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73E8E8" w14:textId="07A8CB3E" w:rsidR="0057770D" w:rsidRPr="00722505" w:rsidRDefault="00856824" w:rsidP="0057770D">
      <w:pPr>
        <w:spacing w:line="360" w:lineRule="auto"/>
        <w:jc w:val="center"/>
        <w:rPr>
          <w:bCs/>
          <w:sz w:val="28"/>
          <w:szCs w:val="28"/>
        </w:rPr>
      </w:pPr>
      <w:bookmarkStart w:id="0" w:name="OLE_LINK170"/>
      <w:bookmarkStart w:id="1" w:name="OLE_LINK171"/>
      <w:r w:rsidRPr="00722505">
        <w:rPr>
          <w:bCs/>
          <w:sz w:val="28"/>
          <w:szCs w:val="28"/>
        </w:rPr>
        <w:t xml:space="preserve">ФЕДЕРАЛЬНОЕ ГОСУДАРСТВЕННОЕ АВТОНОМНОЕ ОБРАЗОВАТЕЛЬНОЕ УЧРЕЖДЕНИЕ ВЫСШЕГО ОБРАЗОВАНИЯ </w:t>
      </w:r>
    </w:p>
    <w:p w14:paraId="77BAD3C3" w14:textId="4ADA05A6" w:rsidR="0057770D" w:rsidRPr="00722505" w:rsidRDefault="00856824" w:rsidP="0057770D">
      <w:pPr>
        <w:spacing w:line="360" w:lineRule="auto"/>
        <w:jc w:val="center"/>
        <w:rPr>
          <w:bCs/>
          <w:sz w:val="28"/>
          <w:szCs w:val="28"/>
        </w:rPr>
      </w:pPr>
      <w:r w:rsidRPr="00722505">
        <w:rPr>
          <w:bCs/>
          <w:sz w:val="28"/>
          <w:szCs w:val="28"/>
        </w:rPr>
        <w:t xml:space="preserve">«ЮЖНЫЙ ФЕДЕРАЛЬНЫЙ УНИВЕРСИТЕТ» </w:t>
      </w:r>
    </w:p>
    <w:p w14:paraId="555AC49E" w14:textId="77777777" w:rsidR="0057770D" w:rsidRPr="00722505" w:rsidRDefault="0057770D" w:rsidP="0057770D">
      <w:pPr>
        <w:jc w:val="center"/>
        <w:rPr>
          <w:sz w:val="28"/>
          <w:szCs w:val="28"/>
        </w:rPr>
      </w:pPr>
    </w:p>
    <w:p w14:paraId="1635C714" w14:textId="77777777" w:rsidR="0057770D" w:rsidRPr="00722505" w:rsidRDefault="0057770D" w:rsidP="0057770D">
      <w:pPr>
        <w:jc w:val="right"/>
        <w:rPr>
          <w:i/>
          <w:iCs/>
          <w:sz w:val="28"/>
          <w:szCs w:val="28"/>
        </w:rPr>
      </w:pPr>
      <w:r w:rsidRPr="00722505">
        <w:rPr>
          <w:i/>
          <w:iCs/>
          <w:sz w:val="28"/>
          <w:szCs w:val="28"/>
        </w:rPr>
        <w:t>На правах рукописи</w:t>
      </w:r>
    </w:p>
    <w:p w14:paraId="28231066" w14:textId="77777777" w:rsidR="0057770D" w:rsidRPr="00722505" w:rsidRDefault="0057770D" w:rsidP="0057770D">
      <w:pPr>
        <w:jc w:val="right"/>
        <w:rPr>
          <w:sz w:val="28"/>
          <w:szCs w:val="28"/>
        </w:rPr>
      </w:pPr>
    </w:p>
    <w:p w14:paraId="6438F37E" w14:textId="77777777" w:rsidR="0057770D" w:rsidRPr="00722505" w:rsidRDefault="0057770D" w:rsidP="0057770D">
      <w:pPr>
        <w:jc w:val="right"/>
        <w:rPr>
          <w:sz w:val="28"/>
          <w:szCs w:val="28"/>
        </w:rPr>
      </w:pPr>
    </w:p>
    <w:p w14:paraId="77E20BD3" w14:textId="77777777" w:rsidR="0057770D" w:rsidRPr="00722505" w:rsidRDefault="0057770D" w:rsidP="0057770D">
      <w:pPr>
        <w:jc w:val="right"/>
        <w:rPr>
          <w:sz w:val="28"/>
          <w:szCs w:val="28"/>
        </w:rPr>
      </w:pPr>
    </w:p>
    <w:p w14:paraId="35ECA2CD" w14:textId="77777777" w:rsidR="0057770D" w:rsidRPr="00722505" w:rsidRDefault="0057770D" w:rsidP="0057770D">
      <w:pPr>
        <w:jc w:val="right"/>
        <w:rPr>
          <w:sz w:val="28"/>
          <w:szCs w:val="28"/>
        </w:rPr>
      </w:pPr>
    </w:p>
    <w:p w14:paraId="522E63C5" w14:textId="77777777" w:rsidR="0057770D" w:rsidRPr="00722505" w:rsidRDefault="0057770D" w:rsidP="0057770D">
      <w:pPr>
        <w:jc w:val="right"/>
        <w:rPr>
          <w:sz w:val="28"/>
          <w:szCs w:val="28"/>
        </w:rPr>
      </w:pPr>
    </w:p>
    <w:p w14:paraId="58B6597A" w14:textId="77777777" w:rsidR="0057770D" w:rsidRPr="00722505" w:rsidRDefault="0057770D" w:rsidP="0057770D">
      <w:pPr>
        <w:jc w:val="right"/>
        <w:rPr>
          <w:sz w:val="28"/>
          <w:szCs w:val="28"/>
        </w:rPr>
      </w:pPr>
    </w:p>
    <w:p w14:paraId="66938026" w14:textId="77777777" w:rsidR="0057770D" w:rsidRPr="00722505" w:rsidRDefault="0057770D" w:rsidP="0057770D">
      <w:pPr>
        <w:spacing w:line="360" w:lineRule="auto"/>
        <w:jc w:val="center"/>
        <w:rPr>
          <w:b/>
          <w:bCs/>
          <w:sz w:val="28"/>
          <w:szCs w:val="28"/>
        </w:rPr>
      </w:pPr>
      <w:r w:rsidRPr="00722505">
        <w:rPr>
          <w:b/>
          <w:bCs/>
          <w:sz w:val="28"/>
          <w:szCs w:val="28"/>
        </w:rPr>
        <w:t>ЗАМУЛИНА ИННА ВАЛЕРЬЕВНА</w:t>
      </w:r>
    </w:p>
    <w:p w14:paraId="43A8220C" w14:textId="77777777" w:rsidR="0057770D" w:rsidRPr="00722505" w:rsidRDefault="0057770D" w:rsidP="0057770D">
      <w:pPr>
        <w:spacing w:line="360" w:lineRule="auto"/>
        <w:jc w:val="center"/>
        <w:rPr>
          <w:b/>
          <w:bCs/>
          <w:sz w:val="28"/>
          <w:szCs w:val="28"/>
        </w:rPr>
      </w:pPr>
    </w:p>
    <w:p w14:paraId="242F03F2" w14:textId="77777777" w:rsidR="0057770D" w:rsidRPr="00722505" w:rsidRDefault="0057770D" w:rsidP="0057770D">
      <w:pPr>
        <w:spacing w:line="360" w:lineRule="auto"/>
        <w:jc w:val="center"/>
        <w:rPr>
          <w:b/>
          <w:bCs/>
          <w:sz w:val="28"/>
          <w:szCs w:val="28"/>
        </w:rPr>
      </w:pPr>
    </w:p>
    <w:p w14:paraId="3AB72FBC" w14:textId="474B9EC4" w:rsidR="0057770D" w:rsidRPr="00722505" w:rsidRDefault="007B1DCB" w:rsidP="00947156">
      <w:pPr>
        <w:spacing w:line="360" w:lineRule="auto"/>
        <w:jc w:val="center"/>
        <w:rPr>
          <w:b/>
          <w:bCs/>
          <w:sz w:val="28"/>
          <w:szCs w:val="28"/>
        </w:rPr>
      </w:pPr>
      <w:r w:rsidRPr="00722505">
        <w:rPr>
          <w:b/>
          <w:bCs/>
          <w:sz w:val="28"/>
          <w:szCs w:val="28"/>
        </w:rPr>
        <w:t>ТРАНСФОРМАЦИЯ СВОЙСТВ ГИДРОМОРФНЫХ ПОЧВ ПОД ВЛИЯНИЕМ ДЛИТЕЛЬНОГО ТЕХНОГЕННОГО ЗАГРЯЗНЕНИЯ ТЯЖ</w:t>
      </w:r>
      <w:r w:rsidR="00461810" w:rsidRPr="00722505">
        <w:rPr>
          <w:b/>
          <w:bCs/>
          <w:sz w:val="28"/>
          <w:szCs w:val="28"/>
        </w:rPr>
        <w:t>Е</w:t>
      </w:r>
      <w:r w:rsidRPr="00722505">
        <w:rPr>
          <w:b/>
          <w:bCs/>
          <w:sz w:val="28"/>
          <w:szCs w:val="28"/>
        </w:rPr>
        <w:t xml:space="preserve">ЛЫМИ МЕТАЛЛАМИ </w:t>
      </w:r>
    </w:p>
    <w:p w14:paraId="5B35472B" w14:textId="77777777" w:rsidR="001044A4" w:rsidRPr="00722505" w:rsidRDefault="001044A4" w:rsidP="001044A4">
      <w:pPr>
        <w:contextualSpacing/>
        <w:jc w:val="center"/>
        <w:rPr>
          <w:rFonts w:cstheme="minorBidi"/>
          <w:b/>
          <w:bCs/>
          <w:sz w:val="28"/>
          <w:szCs w:val="28"/>
        </w:rPr>
      </w:pPr>
    </w:p>
    <w:p w14:paraId="4D1F5498" w14:textId="77777777" w:rsidR="00856824" w:rsidRPr="00722505" w:rsidRDefault="00856824" w:rsidP="0057770D">
      <w:pPr>
        <w:spacing w:line="360" w:lineRule="auto"/>
        <w:jc w:val="center"/>
        <w:rPr>
          <w:sz w:val="28"/>
          <w:szCs w:val="28"/>
        </w:rPr>
      </w:pPr>
    </w:p>
    <w:p w14:paraId="7630BEBB" w14:textId="5DB6C341" w:rsidR="0057770D" w:rsidRPr="00722505" w:rsidRDefault="00856824" w:rsidP="0057770D">
      <w:pPr>
        <w:spacing w:line="360" w:lineRule="auto"/>
        <w:jc w:val="center"/>
        <w:rPr>
          <w:b/>
          <w:bCs/>
          <w:sz w:val="28"/>
          <w:szCs w:val="28"/>
        </w:rPr>
      </w:pPr>
      <w:r w:rsidRPr="00722505">
        <w:rPr>
          <w:b/>
          <w:bCs/>
          <w:sz w:val="28"/>
          <w:szCs w:val="28"/>
        </w:rPr>
        <w:t>1.5.19</w:t>
      </w:r>
      <w:r w:rsidR="00314D4A" w:rsidRPr="00722505">
        <w:rPr>
          <w:b/>
          <w:bCs/>
          <w:sz w:val="28"/>
          <w:szCs w:val="28"/>
        </w:rPr>
        <w:t>.</w:t>
      </w:r>
      <w:r w:rsidR="0057770D" w:rsidRPr="00722505">
        <w:rPr>
          <w:b/>
          <w:bCs/>
          <w:sz w:val="28"/>
          <w:szCs w:val="28"/>
        </w:rPr>
        <w:t xml:space="preserve"> </w:t>
      </w:r>
      <w:r w:rsidRPr="00722505">
        <w:rPr>
          <w:b/>
          <w:bCs/>
          <w:sz w:val="28"/>
          <w:szCs w:val="28"/>
        </w:rPr>
        <w:t>Почвоведение</w:t>
      </w:r>
    </w:p>
    <w:p w14:paraId="47120DC9" w14:textId="5E1CF127" w:rsidR="0057770D" w:rsidRPr="00722505" w:rsidRDefault="0057770D" w:rsidP="0057770D">
      <w:pPr>
        <w:spacing w:line="360" w:lineRule="auto"/>
        <w:jc w:val="center"/>
        <w:rPr>
          <w:sz w:val="28"/>
          <w:szCs w:val="28"/>
        </w:rPr>
      </w:pPr>
    </w:p>
    <w:p w14:paraId="1AA7A99E" w14:textId="175C5B68" w:rsidR="0057770D" w:rsidRPr="00722505" w:rsidRDefault="0057770D" w:rsidP="0057770D">
      <w:pPr>
        <w:spacing w:line="360" w:lineRule="auto"/>
        <w:jc w:val="center"/>
        <w:rPr>
          <w:sz w:val="28"/>
          <w:szCs w:val="28"/>
        </w:rPr>
      </w:pPr>
    </w:p>
    <w:p w14:paraId="2EB11EA3" w14:textId="44D4C37D" w:rsidR="0057770D" w:rsidRPr="00722505" w:rsidRDefault="00856824" w:rsidP="0057770D">
      <w:pPr>
        <w:spacing w:line="360" w:lineRule="auto"/>
        <w:jc w:val="center"/>
        <w:rPr>
          <w:b/>
          <w:sz w:val="28"/>
          <w:szCs w:val="28"/>
        </w:rPr>
      </w:pPr>
      <w:r w:rsidRPr="00722505">
        <w:rPr>
          <w:b/>
          <w:sz w:val="28"/>
          <w:szCs w:val="28"/>
        </w:rPr>
        <w:t>диссертация на соискание ученой степени</w:t>
      </w:r>
    </w:p>
    <w:p w14:paraId="5BF11E97" w14:textId="40C8CF66" w:rsidR="0057770D" w:rsidRPr="00722505" w:rsidRDefault="0057770D" w:rsidP="0057770D">
      <w:pPr>
        <w:spacing w:line="360" w:lineRule="auto"/>
        <w:jc w:val="center"/>
        <w:rPr>
          <w:b/>
          <w:sz w:val="28"/>
          <w:szCs w:val="28"/>
        </w:rPr>
      </w:pPr>
      <w:r w:rsidRPr="00722505">
        <w:rPr>
          <w:b/>
          <w:sz w:val="28"/>
          <w:szCs w:val="28"/>
        </w:rPr>
        <w:t>кандидата биологических наук</w:t>
      </w:r>
    </w:p>
    <w:p w14:paraId="4C2F7CB8" w14:textId="72C949FA" w:rsidR="0057770D" w:rsidRPr="00722505" w:rsidRDefault="0057770D" w:rsidP="0057770D">
      <w:pPr>
        <w:spacing w:line="360" w:lineRule="auto"/>
        <w:rPr>
          <w:sz w:val="28"/>
          <w:szCs w:val="28"/>
        </w:rPr>
      </w:pPr>
    </w:p>
    <w:p w14:paraId="54D06DF8" w14:textId="3BC74334" w:rsidR="0057770D" w:rsidRPr="00722505" w:rsidRDefault="0057770D" w:rsidP="0057770D">
      <w:pPr>
        <w:autoSpaceDE w:val="0"/>
        <w:autoSpaceDN w:val="0"/>
        <w:adjustRightInd w:val="0"/>
        <w:spacing w:line="360" w:lineRule="auto"/>
        <w:rPr>
          <w:color w:val="000000"/>
          <w:sz w:val="24"/>
          <w:szCs w:val="24"/>
        </w:rPr>
      </w:pPr>
    </w:p>
    <w:p w14:paraId="5B1795BD" w14:textId="77777777" w:rsidR="0057770D" w:rsidRPr="00722505" w:rsidRDefault="0057770D" w:rsidP="0057770D">
      <w:pPr>
        <w:autoSpaceDE w:val="0"/>
        <w:autoSpaceDN w:val="0"/>
        <w:adjustRightInd w:val="0"/>
        <w:spacing w:line="360" w:lineRule="auto"/>
        <w:jc w:val="center"/>
        <w:rPr>
          <w:color w:val="000000"/>
          <w:sz w:val="28"/>
          <w:szCs w:val="28"/>
        </w:rPr>
      </w:pPr>
      <w:r w:rsidRPr="00722505">
        <w:rPr>
          <w:color w:val="000000"/>
          <w:sz w:val="28"/>
          <w:szCs w:val="28"/>
        </w:rPr>
        <w:t>Научный руководитель:</w:t>
      </w:r>
    </w:p>
    <w:p w14:paraId="32D85AEA" w14:textId="77777777" w:rsidR="0057770D" w:rsidRPr="00722505" w:rsidRDefault="0057770D" w:rsidP="0057770D">
      <w:pPr>
        <w:spacing w:line="360" w:lineRule="auto"/>
        <w:jc w:val="center"/>
        <w:rPr>
          <w:sz w:val="28"/>
          <w:szCs w:val="28"/>
        </w:rPr>
      </w:pPr>
      <w:r w:rsidRPr="00722505">
        <w:rPr>
          <w:color w:val="000000"/>
          <w:sz w:val="28"/>
          <w:szCs w:val="28"/>
        </w:rPr>
        <w:t>доктор биологических наук, профессор Минкина Татьяна Михайловна</w:t>
      </w:r>
    </w:p>
    <w:p w14:paraId="31248206" w14:textId="77777777" w:rsidR="0057770D" w:rsidRPr="00722505" w:rsidRDefault="0057770D" w:rsidP="0057770D">
      <w:pPr>
        <w:spacing w:line="360" w:lineRule="auto"/>
        <w:rPr>
          <w:sz w:val="28"/>
          <w:szCs w:val="28"/>
        </w:rPr>
      </w:pPr>
    </w:p>
    <w:p w14:paraId="609CF0CD" w14:textId="77777777" w:rsidR="0057770D" w:rsidRPr="00722505" w:rsidRDefault="0057770D" w:rsidP="0057770D">
      <w:pPr>
        <w:rPr>
          <w:sz w:val="28"/>
          <w:szCs w:val="28"/>
        </w:rPr>
      </w:pPr>
    </w:p>
    <w:p w14:paraId="7FCED364" w14:textId="77777777" w:rsidR="0057770D" w:rsidRPr="00722505" w:rsidRDefault="0057770D" w:rsidP="0057770D">
      <w:pPr>
        <w:rPr>
          <w:sz w:val="28"/>
          <w:szCs w:val="28"/>
        </w:rPr>
      </w:pPr>
    </w:p>
    <w:p w14:paraId="3C90AB40" w14:textId="766462E8" w:rsidR="0057770D" w:rsidRPr="00722505" w:rsidRDefault="0057770D" w:rsidP="0057770D">
      <w:pPr>
        <w:jc w:val="center"/>
        <w:rPr>
          <w:sz w:val="28"/>
          <w:szCs w:val="28"/>
        </w:rPr>
      </w:pPr>
      <w:r w:rsidRPr="00722505">
        <w:rPr>
          <w:sz w:val="28"/>
          <w:szCs w:val="28"/>
        </w:rPr>
        <w:t>Ростов-на-Дону – 202</w:t>
      </w:r>
      <w:r w:rsidR="00AA5135" w:rsidRPr="00722505">
        <w:rPr>
          <w:sz w:val="28"/>
          <w:szCs w:val="28"/>
        </w:rPr>
        <w:t>6</w:t>
      </w:r>
    </w:p>
    <w:p w14:paraId="70FC3900" w14:textId="18B57F70" w:rsidR="0039403F" w:rsidRPr="00722505" w:rsidRDefault="00F8224A" w:rsidP="006E778C">
      <w:pPr>
        <w:pStyle w:val="aff6"/>
      </w:pPr>
      <w:r w:rsidRPr="00722505">
        <w:br w:type="page"/>
      </w:r>
      <w:r w:rsidR="0039403F" w:rsidRPr="00722505">
        <w:lastRenderedPageBreak/>
        <w:t>Содержание</w:t>
      </w:r>
    </w:p>
    <w:p w14:paraId="57A829FC" w14:textId="23F3C031" w:rsidR="00722505" w:rsidRPr="00722505" w:rsidRDefault="00EF405C">
      <w:pPr>
        <w:pStyle w:val="19"/>
        <w:rPr>
          <w:rFonts w:asciiTheme="minorHAnsi" w:eastAsiaTheme="minorEastAsia" w:hAnsiTheme="minorHAnsi" w:cstheme="minorBidi"/>
          <w:caps w:val="0"/>
          <w:noProof/>
          <w:sz w:val="22"/>
          <w:szCs w:val="22"/>
        </w:rPr>
      </w:pPr>
      <w:r w:rsidRPr="00722505">
        <w:fldChar w:fldCharType="begin"/>
      </w:r>
      <w:r w:rsidRPr="00722505">
        <w:instrText xml:space="preserve"> TOC \h \z \t "НИР_Раздел;1;НИР_Подраздел;2;НИР_Пункт;3;НИР_Заголовок2;1" </w:instrText>
      </w:r>
      <w:r w:rsidRPr="00722505">
        <w:fldChar w:fldCharType="separate"/>
      </w:r>
      <w:hyperlink w:anchor="_Toc234817511" w:history="1">
        <w:r w:rsidR="00722505" w:rsidRPr="00722505">
          <w:rPr>
            <w:rStyle w:val="a7"/>
            <w:noProof/>
          </w:rPr>
          <w:t>перечень сокращений и обозначений</w:t>
        </w:r>
        <w:r w:rsidR="00722505" w:rsidRPr="00722505">
          <w:rPr>
            <w:noProof/>
            <w:webHidden/>
          </w:rPr>
          <w:tab/>
        </w:r>
        <w:r w:rsidR="00722505" w:rsidRPr="00722505">
          <w:rPr>
            <w:noProof/>
            <w:webHidden/>
          </w:rPr>
          <w:fldChar w:fldCharType="begin"/>
        </w:r>
        <w:r w:rsidR="00722505" w:rsidRPr="00722505">
          <w:rPr>
            <w:noProof/>
            <w:webHidden/>
          </w:rPr>
          <w:instrText xml:space="preserve"> PAGEREF _Toc234817511 \h </w:instrText>
        </w:r>
        <w:r w:rsidR="00722505" w:rsidRPr="00722505">
          <w:rPr>
            <w:noProof/>
            <w:webHidden/>
          </w:rPr>
        </w:r>
        <w:r w:rsidR="00722505" w:rsidRPr="00722505">
          <w:rPr>
            <w:noProof/>
            <w:webHidden/>
          </w:rPr>
          <w:fldChar w:fldCharType="separate"/>
        </w:r>
        <w:r w:rsidR="00722505" w:rsidRPr="00722505">
          <w:rPr>
            <w:noProof/>
            <w:webHidden/>
          </w:rPr>
          <w:t>4</w:t>
        </w:r>
        <w:r w:rsidR="00722505" w:rsidRPr="00722505">
          <w:rPr>
            <w:noProof/>
            <w:webHidden/>
          </w:rPr>
          <w:fldChar w:fldCharType="end"/>
        </w:r>
      </w:hyperlink>
    </w:p>
    <w:p w14:paraId="695F7C9D" w14:textId="2885F30E" w:rsidR="00722505" w:rsidRPr="00722505" w:rsidRDefault="00722505">
      <w:pPr>
        <w:pStyle w:val="19"/>
        <w:rPr>
          <w:rFonts w:asciiTheme="minorHAnsi" w:eastAsiaTheme="minorEastAsia" w:hAnsiTheme="minorHAnsi" w:cstheme="minorBidi"/>
          <w:caps w:val="0"/>
          <w:noProof/>
          <w:sz w:val="22"/>
          <w:szCs w:val="22"/>
        </w:rPr>
      </w:pPr>
      <w:hyperlink w:anchor="_Toc234817512" w:history="1">
        <w:r w:rsidRPr="00722505">
          <w:rPr>
            <w:rStyle w:val="a7"/>
            <w:noProof/>
          </w:rPr>
          <w:t>введение</w:t>
        </w:r>
        <w:r w:rsidRPr="00722505">
          <w:rPr>
            <w:noProof/>
            <w:webHidden/>
          </w:rPr>
          <w:tab/>
        </w:r>
        <w:r w:rsidRPr="00722505">
          <w:rPr>
            <w:noProof/>
            <w:webHidden/>
          </w:rPr>
          <w:fldChar w:fldCharType="begin"/>
        </w:r>
        <w:r w:rsidRPr="00722505">
          <w:rPr>
            <w:noProof/>
            <w:webHidden/>
          </w:rPr>
          <w:instrText xml:space="preserve"> PAGEREF _Toc234817512 \h </w:instrText>
        </w:r>
        <w:r w:rsidRPr="00722505">
          <w:rPr>
            <w:noProof/>
            <w:webHidden/>
          </w:rPr>
        </w:r>
        <w:r w:rsidRPr="00722505">
          <w:rPr>
            <w:noProof/>
            <w:webHidden/>
          </w:rPr>
          <w:fldChar w:fldCharType="separate"/>
        </w:r>
        <w:r w:rsidRPr="00722505">
          <w:rPr>
            <w:noProof/>
            <w:webHidden/>
          </w:rPr>
          <w:t>5</w:t>
        </w:r>
        <w:r w:rsidRPr="00722505">
          <w:rPr>
            <w:noProof/>
            <w:webHidden/>
          </w:rPr>
          <w:fldChar w:fldCharType="end"/>
        </w:r>
      </w:hyperlink>
    </w:p>
    <w:p w14:paraId="0F3C8B99" w14:textId="49D8B69F" w:rsidR="00722505" w:rsidRPr="00722505" w:rsidRDefault="00722505">
      <w:pPr>
        <w:pStyle w:val="19"/>
        <w:rPr>
          <w:rFonts w:asciiTheme="minorHAnsi" w:eastAsiaTheme="minorEastAsia" w:hAnsiTheme="minorHAnsi" w:cstheme="minorBidi"/>
          <w:caps w:val="0"/>
          <w:noProof/>
          <w:sz w:val="22"/>
          <w:szCs w:val="22"/>
        </w:rPr>
      </w:pPr>
      <w:hyperlink w:anchor="_Toc234817513" w:history="1">
        <w:r w:rsidRPr="00722505">
          <w:rPr>
            <w:rStyle w:val="a7"/>
            <w:noProof/>
          </w:rPr>
          <w:t>ГЛАВА 1. ОБЗОР ЛИТЕРАТУРЫ</w:t>
        </w:r>
        <w:r w:rsidRPr="00722505">
          <w:rPr>
            <w:noProof/>
            <w:webHidden/>
          </w:rPr>
          <w:tab/>
        </w:r>
        <w:r w:rsidRPr="00722505">
          <w:rPr>
            <w:noProof/>
            <w:webHidden/>
          </w:rPr>
          <w:fldChar w:fldCharType="begin"/>
        </w:r>
        <w:r w:rsidRPr="00722505">
          <w:rPr>
            <w:noProof/>
            <w:webHidden/>
          </w:rPr>
          <w:instrText xml:space="preserve"> PAGEREF _Toc234817513 \h </w:instrText>
        </w:r>
        <w:r w:rsidRPr="00722505">
          <w:rPr>
            <w:noProof/>
            <w:webHidden/>
          </w:rPr>
        </w:r>
        <w:r w:rsidRPr="00722505">
          <w:rPr>
            <w:noProof/>
            <w:webHidden/>
          </w:rPr>
          <w:fldChar w:fldCharType="separate"/>
        </w:r>
        <w:r w:rsidRPr="00722505">
          <w:rPr>
            <w:noProof/>
            <w:webHidden/>
          </w:rPr>
          <w:t>12</w:t>
        </w:r>
        <w:r w:rsidRPr="00722505">
          <w:rPr>
            <w:noProof/>
            <w:webHidden/>
          </w:rPr>
          <w:fldChar w:fldCharType="end"/>
        </w:r>
      </w:hyperlink>
    </w:p>
    <w:p w14:paraId="20C42A07" w14:textId="5E3FBB3C" w:rsidR="00722505" w:rsidRPr="00722505" w:rsidRDefault="00722505">
      <w:pPr>
        <w:pStyle w:val="2d"/>
        <w:rPr>
          <w:rFonts w:asciiTheme="minorHAnsi" w:eastAsiaTheme="minorEastAsia" w:hAnsiTheme="minorHAnsi" w:cstheme="minorBidi"/>
          <w:noProof/>
          <w:sz w:val="22"/>
          <w:szCs w:val="22"/>
        </w:rPr>
      </w:pPr>
      <w:hyperlink w:anchor="_Toc234817514" w:history="1">
        <w:r w:rsidRPr="00722505">
          <w:rPr>
            <w:rStyle w:val="a7"/>
            <w:noProof/>
          </w:rPr>
          <w:t>1.1 Гидроморфные почвы юга России: генезис, геохимия и экологическая роль</w:t>
        </w:r>
        <w:r w:rsidRPr="00722505">
          <w:rPr>
            <w:noProof/>
            <w:webHidden/>
          </w:rPr>
          <w:tab/>
        </w:r>
        <w:r w:rsidRPr="00722505">
          <w:rPr>
            <w:noProof/>
            <w:webHidden/>
          </w:rPr>
          <w:fldChar w:fldCharType="begin"/>
        </w:r>
        <w:r w:rsidRPr="00722505">
          <w:rPr>
            <w:noProof/>
            <w:webHidden/>
          </w:rPr>
          <w:instrText xml:space="preserve"> PAGEREF _Toc234817514 \h </w:instrText>
        </w:r>
        <w:r w:rsidRPr="00722505">
          <w:rPr>
            <w:noProof/>
            <w:webHidden/>
          </w:rPr>
        </w:r>
        <w:r w:rsidRPr="00722505">
          <w:rPr>
            <w:noProof/>
            <w:webHidden/>
          </w:rPr>
          <w:fldChar w:fldCharType="separate"/>
        </w:r>
        <w:r w:rsidRPr="00722505">
          <w:rPr>
            <w:noProof/>
            <w:webHidden/>
          </w:rPr>
          <w:t>12</w:t>
        </w:r>
        <w:r w:rsidRPr="00722505">
          <w:rPr>
            <w:noProof/>
            <w:webHidden/>
          </w:rPr>
          <w:fldChar w:fldCharType="end"/>
        </w:r>
      </w:hyperlink>
    </w:p>
    <w:p w14:paraId="208CFFEC" w14:textId="64E51AFC" w:rsidR="00722505" w:rsidRPr="00722505" w:rsidRDefault="00722505">
      <w:pPr>
        <w:pStyle w:val="2d"/>
        <w:rPr>
          <w:rFonts w:asciiTheme="minorHAnsi" w:eastAsiaTheme="minorEastAsia" w:hAnsiTheme="minorHAnsi" w:cstheme="minorBidi"/>
          <w:noProof/>
          <w:sz w:val="22"/>
          <w:szCs w:val="22"/>
        </w:rPr>
      </w:pPr>
      <w:hyperlink w:anchor="_Toc234817515" w:history="1">
        <w:r w:rsidRPr="00722505">
          <w:rPr>
            <w:rStyle w:val="a7"/>
            <w:noProof/>
          </w:rPr>
          <w:t>1.2 Источники, масштабы и геохимические барьеры в миграции и аккумуляции Cu, Zn и Pb в почвах</w:t>
        </w:r>
        <w:r w:rsidRPr="00722505">
          <w:rPr>
            <w:noProof/>
            <w:webHidden/>
          </w:rPr>
          <w:tab/>
        </w:r>
        <w:r w:rsidRPr="00722505">
          <w:rPr>
            <w:noProof/>
            <w:webHidden/>
          </w:rPr>
          <w:fldChar w:fldCharType="begin"/>
        </w:r>
        <w:r w:rsidRPr="00722505">
          <w:rPr>
            <w:noProof/>
            <w:webHidden/>
          </w:rPr>
          <w:instrText xml:space="preserve"> PAGEREF _Toc234817515 \h </w:instrText>
        </w:r>
        <w:r w:rsidRPr="00722505">
          <w:rPr>
            <w:noProof/>
            <w:webHidden/>
          </w:rPr>
        </w:r>
        <w:r w:rsidRPr="00722505">
          <w:rPr>
            <w:noProof/>
            <w:webHidden/>
          </w:rPr>
          <w:fldChar w:fldCharType="separate"/>
        </w:r>
        <w:r w:rsidRPr="00722505">
          <w:rPr>
            <w:noProof/>
            <w:webHidden/>
          </w:rPr>
          <w:t>18</w:t>
        </w:r>
        <w:r w:rsidRPr="00722505">
          <w:rPr>
            <w:noProof/>
            <w:webHidden/>
          </w:rPr>
          <w:fldChar w:fldCharType="end"/>
        </w:r>
      </w:hyperlink>
    </w:p>
    <w:p w14:paraId="5C42CF1C" w14:textId="2EDDE51F" w:rsidR="00722505" w:rsidRPr="00722505" w:rsidRDefault="00722505">
      <w:pPr>
        <w:pStyle w:val="2d"/>
        <w:rPr>
          <w:rFonts w:asciiTheme="minorHAnsi" w:eastAsiaTheme="minorEastAsia" w:hAnsiTheme="minorHAnsi" w:cstheme="minorBidi"/>
          <w:noProof/>
          <w:sz w:val="22"/>
          <w:szCs w:val="22"/>
        </w:rPr>
      </w:pPr>
      <w:hyperlink w:anchor="_Toc234817516" w:history="1">
        <w:r w:rsidRPr="00722505">
          <w:rPr>
            <w:rStyle w:val="a7"/>
            <w:noProof/>
          </w:rPr>
          <w:t>1.3 Формы нахождения тяжелых металлов в почвах: носители, методы фракционирования и факторы трансформации</w:t>
        </w:r>
        <w:r w:rsidRPr="00722505">
          <w:rPr>
            <w:noProof/>
            <w:webHidden/>
          </w:rPr>
          <w:tab/>
        </w:r>
        <w:r w:rsidRPr="00722505">
          <w:rPr>
            <w:noProof/>
            <w:webHidden/>
          </w:rPr>
          <w:fldChar w:fldCharType="begin"/>
        </w:r>
        <w:r w:rsidRPr="00722505">
          <w:rPr>
            <w:noProof/>
            <w:webHidden/>
          </w:rPr>
          <w:instrText xml:space="preserve"> PAGEREF _Toc234817516 \h </w:instrText>
        </w:r>
        <w:r w:rsidRPr="00722505">
          <w:rPr>
            <w:noProof/>
            <w:webHidden/>
          </w:rPr>
        </w:r>
        <w:r w:rsidRPr="00722505">
          <w:rPr>
            <w:noProof/>
            <w:webHidden/>
          </w:rPr>
          <w:fldChar w:fldCharType="separate"/>
        </w:r>
        <w:r w:rsidRPr="00722505">
          <w:rPr>
            <w:noProof/>
            <w:webHidden/>
          </w:rPr>
          <w:t>25</w:t>
        </w:r>
        <w:r w:rsidRPr="00722505">
          <w:rPr>
            <w:noProof/>
            <w:webHidden/>
          </w:rPr>
          <w:fldChar w:fldCharType="end"/>
        </w:r>
      </w:hyperlink>
    </w:p>
    <w:p w14:paraId="0A103EDD" w14:textId="7B52A126" w:rsidR="00722505" w:rsidRPr="00722505" w:rsidRDefault="00722505">
      <w:pPr>
        <w:pStyle w:val="2d"/>
        <w:rPr>
          <w:rFonts w:asciiTheme="minorHAnsi" w:eastAsiaTheme="minorEastAsia" w:hAnsiTheme="minorHAnsi" w:cstheme="minorBidi"/>
          <w:noProof/>
          <w:sz w:val="22"/>
          <w:szCs w:val="22"/>
        </w:rPr>
      </w:pPr>
      <w:hyperlink w:anchor="_Toc234817517" w:history="1">
        <w:r w:rsidRPr="00722505">
          <w:rPr>
            <w:rStyle w:val="a7"/>
            <w:noProof/>
          </w:rPr>
          <w:t>1.4 Распределение тяжелых металлов по гранулометрическим фракциям почв: закономерности и механизмы</w:t>
        </w:r>
        <w:r w:rsidRPr="00722505">
          <w:rPr>
            <w:noProof/>
            <w:webHidden/>
          </w:rPr>
          <w:tab/>
        </w:r>
        <w:r w:rsidRPr="00722505">
          <w:rPr>
            <w:noProof/>
            <w:webHidden/>
          </w:rPr>
          <w:fldChar w:fldCharType="begin"/>
        </w:r>
        <w:r w:rsidRPr="00722505">
          <w:rPr>
            <w:noProof/>
            <w:webHidden/>
          </w:rPr>
          <w:instrText xml:space="preserve"> PAGEREF _Toc234817517 \h </w:instrText>
        </w:r>
        <w:r w:rsidRPr="00722505">
          <w:rPr>
            <w:noProof/>
            <w:webHidden/>
          </w:rPr>
        </w:r>
        <w:r w:rsidRPr="00722505">
          <w:rPr>
            <w:noProof/>
            <w:webHidden/>
          </w:rPr>
          <w:fldChar w:fldCharType="separate"/>
        </w:r>
        <w:r w:rsidRPr="00722505">
          <w:rPr>
            <w:noProof/>
            <w:webHidden/>
          </w:rPr>
          <w:t>28</w:t>
        </w:r>
        <w:r w:rsidRPr="00722505">
          <w:rPr>
            <w:noProof/>
            <w:webHidden/>
          </w:rPr>
          <w:fldChar w:fldCharType="end"/>
        </w:r>
      </w:hyperlink>
    </w:p>
    <w:p w14:paraId="2C486806" w14:textId="3C923E37" w:rsidR="00722505" w:rsidRPr="00722505" w:rsidRDefault="00722505">
      <w:pPr>
        <w:pStyle w:val="2d"/>
        <w:rPr>
          <w:rFonts w:asciiTheme="minorHAnsi" w:eastAsiaTheme="minorEastAsia" w:hAnsiTheme="minorHAnsi" w:cstheme="minorBidi"/>
          <w:noProof/>
          <w:sz w:val="22"/>
          <w:szCs w:val="22"/>
        </w:rPr>
      </w:pPr>
      <w:hyperlink w:anchor="_Toc234817518" w:history="1">
        <w:r w:rsidRPr="00722505">
          <w:rPr>
            <w:rStyle w:val="a7"/>
            <w:noProof/>
          </w:rPr>
          <w:t>1.5 Роль органического вещества в закреплении и подвижности тяжелых металлов в почвах</w:t>
        </w:r>
        <w:r w:rsidRPr="00722505">
          <w:rPr>
            <w:noProof/>
            <w:webHidden/>
          </w:rPr>
          <w:tab/>
        </w:r>
        <w:r w:rsidRPr="00722505">
          <w:rPr>
            <w:noProof/>
            <w:webHidden/>
          </w:rPr>
          <w:fldChar w:fldCharType="begin"/>
        </w:r>
        <w:r w:rsidRPr="00722505">
          <w:rPr>
            <w:noProof/>
            <w:webHidden/>
          </w:rPr>
          <w:instrText xml:space="preserve"> PAGEREF _Toc234817518 \h </w:instrText>
        </w:r>
        <w:r w:rsidRPr="00722505">
          <w:rPr>
            <w:noProof/>
            <w:webHidden/>
          </w:rPr>
        </w:r>
        <w:r w:rsidRPr="00722505">
          <w:rPr>
            <w:noProof/>
            <w:webHidden/>
          </w:rPr>
          <w:fldChar w:fldCharType="separate"/>
        </w:r>
        <w:r w:rsidRPr="00722505">
          <w:rPr>
            <w:noProof/>
            <w:webHidden/>
          </w:rPr>
          <w:t>32</w:t>
        </w:r>
        <w:r w:rsidRPr="00722505">
          <w:rPr>
            <w:noProof/>
            <w:webHidden/>
          </w:rPr>
          <w:fldChar w:fldCharType="end"/>
        </w:r>
      </w:hyperlink>
    </w:p>
    <w:p w14:paraId="70CB6972" w14:textId="1532B957" w:rsidR="00722505" w:rsidRPr="00722505" w:rsidRDefault="00722505">
      <w:pPr>
        <w:pStyle w:val="19"/>
        <w:rPr>
          <w:rFonts w:asciiTheme="minorHAnsi" w:eastAsiaTheme="minorEastAsia" w:hAnsiTheme="minorHAnsi" w:cstheme="minorBidi"/>
          <w:caps w:val="0"/>
          <w:noProof/>
          <w:sz w:val="22"/>
          <w:szCs w:val="22"/>
        </w:rPr>
      </w:pPr>
      <w:hyperlink w:anchor="_Toc234817519" w:history="1">
        <w:r w:rsidRPr="00722505">
          <w:rPr>
            <w:rStyle w:val="a7"/>
            <w:noProof/>
          </w:rPr>
          <w:t>ГЛАВА 2. ОБЪЕКТЫ И МЕТОДЫ ИССЛЕДОВАНИЯ</w:t>
        </w:r>
        <w:r w:rsidRPr="00722505">
          <w:rPr>
            <w:noProof/>
            <w:webHidden/>
          </w:rPr>
          <w:tab/>
        </w:r>
        <w:r w:rsidRPr="00722505">
          <w:rPr>
            <w:noProof/>
            <w:webHidden/>
          </w:rPr>
          <w:fldChar w:fldCharType="begin"/>
        </w:r>
        <w:r w:rsidRPr="00722505">
          <w:rPr>
            <w:noProof/>
            <w:webHidden/>
          </w:rPr>
          <w:instrText xml:space="preserve"> PAGEREF _Toc234817519 \h </w:instrText>
        </w:r>
        <w:r w:rsidRPr="00722505">
          <w:rPr>
            <w:noProof/>
            <w:webHidden/>
          </w:rPr>
        </w:r>
        <w:r w:rsidRPr="00722505">
          <w:rPr>
            <w:noProof/>
            <w:webHidden/>
          </w:rPr>
          <w:fldChar w:fldCharType="separate"/>
        </w:r>
        <w:r w:rsidRPr="00722505">
          <w:rPr>
            <w:noProof/>
            <w:webHidden/>
          </w:rPr>
          <w:t>35</w:t>
        </w:r>
        <w:r w:rsidRPr="00722505">
          <w:rPr>
            <w:noProof/>
            <w:webHidden/>
          </w:rPr>
          <w:fldChar w:fldCharType="end"/>
        </w:r>
      </w:hyperlink>
    </w:p>
    <w:p w14:paraId="46992E41" w14:textId="17125C60" w:rsidR="00722505" w:rsidRPr="00722505" w:rsidRDefault="00722505">
      <w:pPr>
        <w:pStyle w:val="2d"/>
        <w:rPr>
          <w:rFonts w:asciiTheme="minorHAnsi" w:eastAsiaTheme="minorEastAsia" w:hAnsiTheme="minorHAnsi" w:cstheme="minorBidi"/>
          <w:noProof/>
          <w:sz w:val="22"/>
          <w:szCs w:val="22"/>
        </w:rPr>
      </w:pPr>
      <w:hyperlink w:anchor="_Toc234817520" w:history="1">
        <w:r w:rsidRPr="00722505">
          <w:rPr>
            <w:rStyle w:val="a7"/>
            <w:noProof/>
          </w:rPr>
          <w:t>2.1 Характеристика территории оз. Атаманское</w:t>
        </w:r>
        <w:r w:rsidRPr="00722505">
          <w:rPr>
            <w:noProof/>
            <w:webHidden/>
          </w:rPr>
          <w:tab/>
        </w:r>
        <w:r w:rsidRPr="00722505">
          <w:rPr>
            <w:noProof/>
            <w:webHidden/>
          </w:rPr>
          <w:fldChar w:fldCharType="begin"/>
        </w:r>
        <w:r w:rsidRPr="00722505">
          <w:rPr>
            <w:noProof/>
            <w:webHidden/>
          </w:rPr>
          <w:instrText xml:space="preserve"> PAGEREF _Toc234817520 \h </w:instrText>
        </w:r>
        <w:r w:rsidRPr="00722505">
          <w:rPr>
            <w:noProof/>
            <w:webHidden/>
          </w:rPr>
        </w:r>
        <w:r w:rsidRPr="00722505">
          <w:rPr>
            <w:noProof/>
            <w:webHidden/>
          </w:rPr>
          <w:fldChar w:fldCharType="separate"/>
        </w:r>
        <w:r w:rsidRPr="00722505">
          <w:rPr>
            <w:noProof/>
            <w:webHidden/>
          </w:rPr>
          <w:t>35</w:t>
        </w:r>
        <w:r w:rsidRPr="00722505">
          <w:rPr>
            <w:noProof/>
            <w:webHidden/>
          </w:rPr>
          <w:fldChar w:fldCharType="end"/>
        </w:r>
      </w:hyperlink>
    </w:p>
    <w:p w14:paraId="7D90468E" w14:textId="1EF9E558" w:rsidR="00722505" w:rsidRPr="00722505" w:rsidRDefault="00722505">
      <w:pPr>
        <w:pStyle w:val="2d"/>
        <w:rPr>
          <w:rFonts w:asciiTheme="minorHAnsi" w:eastAsiaTheme="minorEastAsia" w:hAnsiTheme="minorHAnsi" w:cstheme="minorBidi"/>
          <w:noProof/>
          <w:sz w:val="22"/>
          <w:szCs w:val="22"/>
        </w:rPr>
      </w:pPr>
      <w:hyperlink w:anchor="_Toc234817521" w:history="1">
        <w:r w:rsidRPr="00722505">
          <w:rPr>
            <w:rStyle w:val="a7"/>
            <w:noProof/>
          </w:rPr>
          <w:t>2.2 Методы полевых исследований</w:t>
        </w:r>
        <w:r w:rsidRPr="00722505">
          <w:rPr>
            <w:noProof/>
            <w:webHidden/>
          </w:rPr>
          <w:tab/>
        </w:r>
        <w:r w:rsidRPr="00722505">
          <w:rPr>
            <w:noProof/>
            <w:webHidden/>
          </w:rPr>
          <w:fldChar w:fldCharType="begin"/>
        </w:r>
        <w:r w:rsidRPr="00722505">
          <w:rPr>
            <w:noProof/>
            <w:webHidden/>
          </w:rPr>
          <w:instrText xml:space="preserve"> PAGEREF _Toc234817521 \h </w:instrText>
        </w:r>
        <w:r w:rsidRPr="00722505">
          <w:rPr>
            <w:noProof/>
            <w:webHidden/>
          </w:rPr>
        </w:r>
        <w:r w:rsidRPr="00722505">
          <w:rPr>
            <w:noProof/>
            <w:webHidden/>
          </w:rPr>
          <w:fldChar w:fldCharType="separate"/>
        </w:r>
        <w:r w:rsidRPr="00722505">
          <w:rPr>
            <w:noProof/>
            <w:webHidden/>
          </w:rPr>
          <w:t>37</w:t>
        </w:r>
        <w:r w:rsidRPr="00722505">
          <w:rPr>
            <w:noProof/>
            <w:webHidden/>
          </w:rPr>
          <w:fldChar w:fldCharType="end"/>
        </w:r>
      </w:hyperlink>
    </w:p>
    <w:p w14:paraId="22EFB8B6" w14:textId="00DB7118" w:rsidR="00722505" w:rsidRPr="00722505" w:rsidRDefault="00722505">
      <w:pPr>
        <w:pStyle w:val="2d"/>
        <w:rPr>
          <w:rFonts w:asciiTheme="minorHAnsi" w:eastAsiaTheme="minorEastAsia" w:hAnsiTheme="minorHAnsi" w:cstheme="minorBidi"/>
          <w:noProof/>
          <w:sz w:val="22"/>
          <w:szCs w:val="22"/>
        </w:rPr>
      </w:pPr>
      <w:hyperlink w:anchor="_Toc234817522" w:history="1">
        <w:r w:rsidRPr="00722505">
          <w:rPr>
            <w:rStyle w:val="a7"/>
            <w:noProof/>
          </w:rPr>
          <w:t>2.3 Аналитические и инструментальные методы</w:t>
        </w:r>
        <w:r w:rsidRPr="00722505">
          <w:rPr>
            <w:noProof/>
            <w:webHidden/>
          </w:rPr>
          <w:tab/>
        </w:r>
        <w:r w:rsidRPr="00722505">
          <w:rPr>
            <w:noProof/>
            <w:webHidden/>
          </w:rPr>
          <w:fldChar w:fldCharType="begin"/>
        </w:r>
        <w:r w:rsidRPr="00722505">
          <w:rPr>
            <w:noProof/>
            <w:webHidden/>
          </w:rPr>
          <w:instrText xml:space="preserve"> PAGEREF _Toc234817522 \h </w:instrText>
        </w:r>
        <w:r w:rsidRPr="00722505">
          <w:rPr>
            <w:noProof/>
            <w:webHidden/>
          </w:rPr>
        </w:r>
        <w:r w:rsidRPr="00722505">
          <w:rPr>
            <w:noProof/>
            <w:webHidden/>
          </w:rPr>
          <w:fldChar w:fldCharType="separate"/>
        </w:r>
        <w:r w:rsidRPr="00722505">
          <w:rPr>
            <w:noProof/>
            <w:webHidden/>
          </w:rPr>
          <w:t>39</w:t>
        </w:r>
        <w:r w:rsidRPr="00722505">
          <w:rPr>
            <w:noProof/>
            <w:webHidden/>
          </w:rPr>
          <w:fldChar w:fldCharType="end"/>
        </w:r>
      </w:hyperlink>
    </w:p>
    <w:p w14:paraId="618DF329" w14:textId="20A9D9BF" w:rsidR="00722505" w:rsidRPr="00722505" w:rsidRDefault="00722505">
      <w:pPr>
        <w:pStyle w:val="2d"/>
        <w:rPr>
          <w:rFonts w:asciiTheme="minorHAnsi" w:eastAsiaTheme="minorEastAsia" w:hAnsiTheme="minorHAnsi" w:cstheme="minorBidi"/>
          <w:noProof/>
          <w:sz w:val="22"/>
          <w:szCs w:val="22"/>
        </w:rPr>
      </w:pPr>
      <w:hyperlink w:anchor="_Toc234817523" w:history="1">
        <w:r w:rsidRPr="00722505">
          <w:rPr>
            <w:rStyle w:val="a7"/>
            <w:noProof/>
          </w:rPr>
          <w:t>2.4 Методы обработки данных</w:t>
        </w:r>
        <w:r w:rsidRPr="00722505">
          <w:rPr>
            <w:noProof/>
            <w:webHidden/>
          </w:rPr>
          <w:tab/>
        </w:r>
        <w:r w:rsidRPr="00722505">
          <w:rPr>
            <w:noProof/>
            <w:webHidden/>
          </w:rPr>
          <w:fldChar w:fldCharType="begin"/>
        </w:r>
        <w:r w:rsidRPr="00722505">
          <w:rPr>
            <w:noProof/>
            <w:webHidden/>
          </w:rPr>
          <w:instrText xml:space="preserve"> PAGEREF _Toc234817523 \h </w:instrText>
        </w:r>
        <w:r w:rsidRPr="00722505">
          <w:rPr>
            <w:noProof/>
            <w:webHidden/>
          </w:rPr>
        </w:r>
        <w:r w:rsidRPr="00722505">
          <w:rPr>
            <w:noProof/>
            <w:webHidden/>
          </w:rPr>
          <w:fldChar w:fldCharType="separate"/>
        </w:r>
        <w:r w:rsidRPr="00722505">
          <w:rPr>
            <w:noProof/>
            <w:webHidden/>
          </w:rPr>
          <w:t>43</w:t>
        </w:r>
        <w:r w:rsidRPr="00722505">
          <w:rPr>
            <w:noProof/>
            <w:webHidden/>
          </w:rPr>
          <w:fldChar w:fldCharType="end"/>
        </w:r>
      </w:hyperlink>
    </w:p>
    <w:p w14:paraId="1DB64BF4" w14:textId="7D8AA671" w:rsidR="00722505" w:rsidRPr="00722505" w:rsidRDefault="00722505">
      <w:pPr>
        <w:pStyle w:val="19"/>
        <w:rPr>
          <w:rFonts w:asciiTheme="minorHAnsi" w:eastAsiaTheme="minorEastAsia" w:hAnsiTheme="minorHAnsi" w:cstheme="minorBidi"/>
          <w:caps w:val="0"/>
          <w:noProof/>
          <w:sz w:val="22"/>
          <w:szCs w:val="22"/>
        </w:rPr>
      </w:pPr>
      <w:hyperlink w:anchor="_Toc234817524" w:history="1">
        <w:r w:rsidRPr="00722505">
          <w:rPr>
            <w:rStyle w:val="a7"/>
            <w:noProof/>
          </w:rPr>
          <w:t>ГЛАВА 3. геохимическая Оценка состояния почв территории техногенного воздействия в пойме р. Северский Донец</w:t>
        </w:r>
        <w:r w:rsidRPr="00722505">
          <w:rPr>
            <w:noProof/>
            <w:webHidden/>
          </w:rPr>
          <w:tab/>
        </w:r>
        <w:r w:rsidRPr="00722505">
          <w:rPr>
            <w:noProof/>
            <w:webHidden/>
          </w:rPr>
          <w:fldChar w:fldCharType="begin"/>
        </w:r>
        <w:r w:rsidRPr="00722505">
          <w:rPr>
            <w:noProof/>
            <w:webHidden/>
          </w:rPr>
          <w:instrText xml:space="preserve"> PAGEREF _Toc234817524 \h </w:instrText>
        </w:r>
        <w:r w:rsidRPr="00722505">
          <w:rPr>
            <w:noProof/>
            <w:webHidden/>
          </w:rPr>
        </w:r>
        <w:r w:rsidRPr="00722505">
          <w:rPr>
            <w:noProof/>
            <w:webHidden/>
          </w:rPr>
          <w:fldChar w:fldCharType="separate"/>
        </w:r>
        <w:r w:rsidRPr="00722505">
          <w:rPr>
            <w:noProof/>
            <w:webHidden/>
          </w:rPr>
          <w:t>45</w:t>
        </w:r>
        <w:r w:rsidRPr="00722505">
          <w:rPr>
            <w:noProof/>
            <w:webHidden/>
          </w:rPr>
          <w:fldChar w:fldCharType="end"/>
        </w:r>
      </w:hyperlink>
    </w:p>
    <w:p w14:paraId="758CA43B" w14:textId="55E7048B" w:rsidR="00722505" w:rsidRPr="00722505" w:rsidRDefault="00722505">
      <w:pPr>
        <w:pStyle w:val="2d"/>
        <w:rPr>
          <w:rFonts w:asciiTheme="minorHAnsi" w:eastAsiaTheme="minorEastAsia" w:hAnsiTheme="minorHAnsi" w:cstheme="minorBidi"/>
          <w:noProof/>
          <w:sz w:val="22"/>
          <w:szCs w:val="22"/>
        </w:rPr>
      </w:pPr>
      <w:hyperlink w:anchor="_Toc234817525" w:history="1">
        <w:r w:rsidRPr="00722505">
          <w:rPr>
            <w:rStyle w:val="a7"/>
            <w:noProof/>
          </w:rPr>
          <w:t>3.1 Валовой элементный состав</w:t>
        </w:r>
        <w:r w:rsidRPr="00722505">
          <w:rPr>
            <w:noProof/>
            <w:webHidden/>
          </w:rPr>
          <w:tab/>
        </w:r>
        <w:r w:rsidRPr="00722505">
          <w:rPr>
            <w:noProof/>
            <w:webHidden/>
          </w:rPr>
          <w:fldChar w:fldCharType="begin"/>
        </w:r>
        <w:r w:rsidRPr="00722505">
          <w:rPr>
            <w:noProof/>
            <w:webHidden/>
          </w:rPr>
          <w:instrText xml:space="preserve"> PAGEREF _Toc234817525 \h </w:instrText>
        </w:r>
        <w:r w:rsidRPr="00722505">
          <w:rPr>
            <w:noProof/>
            <w:webHidden/>
          </w:rPr>
        </w:r>
        <w:r w:rsidRPr="00722505">
          <w:rPr>
            <w:noProof/>
            <w:webHidden/>
          </w:rPr>
          <w:fldChar w:fldCharType="separate"/>
        </w:r>
        <w:r w:rsidRPr="00722505">
          <w:rPr>
            <w:noProof/>
            <w:webHidden/>
          </w:rPr>
          <w:t>45</w:t>
        </w:r>
        <w:r w:rsidRPr="00722505">
          <w:rPr>
            <w:noProof/>
            <w:webHidden/>
          </w:rPr>
          <w:fldChar w:fldCharType="end"/>
        </w:r>
      </w:hyperlink>
    </w:p>
    <w:p w14:paraId="2F856E69" w14:textId="32B8ED72" w:rsidR="00722505" w:rsidRPr="00722505" w:rsidRDefault="00722505">
      <w:pPr>
        <w:pStyle w:val="2d"/>
        <w:rPr>
          <w:rFonts w:asciiTheme="minorHAnsi" w:eastAsiaTheme="minorEastAsia" w:hAnsiTheme="minorHAnsi" w:cstheme="minorBidi"/>
          <w:noProof/>
          <w:sz w:val="22"/>
          <w:szCs w:val="22"/>
        </w:rPr>
      </w:pPr>
      <w:hyperlink w:anchor="_Toc234817526" w:history="1">
        <w:r w:rsidRPr="00722505">
          <w:rPr>
            <w:rStyle w:val="a7"/>
            <w:noProof/>
          </w:rPr>
          <w:t>3.2 Оценка загрязнения почв импактной территории</w:t>
        </w:r>
        <w:r w:rsidRPr="00722505">
          <w:rPr>
            <w:noProof/>
            <w:webHidden/>
          </w:rPr>
          <w:tab/>
        </w:r>
        <w:r w:rsidRPr="00722505">
          <w:rPr>
            <w:noProof/>
            <w:webHidden/>
          </w:rPr>
          <w:fldChar w:fldCharType="begin"/>
        </w:r>
        <w:r w:rsidRPr="00722505">
          <w:rPr>
            <w:noProof/>
            <w:webHidden/>
          </w:rPr>
          <w:instrText xml:space="preserve"> PAGEREF _Toc234817526 \h </w:instrText>
        </w:r>
        <w:r w:rsidRPr="00722505">
          <w:rPr>
            <w:noProof/>
            <w:webHidden/>
          </w:rPr>
        </w:r>
        <w:r w:rsidRPr="00722505">
          <w:rPr>
            <w:noProof/>
            <w:webHidden/>
          </w:rPr>
          <w:fldChar w:fldCharType="separate"/>
        </w:r>
        <w:r w:rsidRPr="00722505">
          <w:rPr>
            <w:noProof/>
            <w:webHidden/>
          </w:rPr>
          <w:t>47</w:t>
        </w:r>
        <w:r w:rsidRPr="00722505">
          <w:rPr>
            <w:noProof/>
            <w:webHidden/>
          </w:rPr>
          <w:fldChar w:fldCharType="end"/>
        </w:r>
      </w:hyperlink>
    </w:p>
    <w:p w14:paraId="2CE9791A" w14:textId="6588773A" w:rsidR="00722505" w:rsidRPr="00722505" w:rsidRDefault="00722505">
      <w:pPr>
        <w:pStyle w:val="2d"/>
        <w:rPr>
          <w:rFonts w:asciiTheme="minorHAnsi" w:eastAsiaTheme="minorEastAsia" w:hAnsiTheme="minorHAnsi" w:cstheme="minorBidi"/>
          <w:noProof/>
          <w:sz w:val="22"/>
          <w:szCs w:val="22"/>
        </w:rPr>
      </w:pPr>
      <w:hyperlink w:anchor="_Toc234817527" w:history="1">
        <w:r w:rsidRPr="00722505">
          <w:rPr>
            <w:rStyle w:val="a7"/>
            <w:noProof/>
          </w:rPr>
          <w:t>3.3 Устойчивость почв по отношению к тяжелым металлам импактной территории</w:t>
        </w:r>
        <w:r w:rsidRPr="00722505">
          <w:rPr>
            <w:noProof/>
            <w:webHidden/>
          </w:rPr>
          <w:tab/>
        </w:r>
        <w:r w:rsidRPr="00722505">
          <w:rPr>
            <w:noProof/>
            <w:webHidden/>
          </w:rPr>
          <w:fldChar w:fldCharType="begin"/>
        </w:r>
        <w:r w:rsidRPr="00722505">
          <w:rPr>
            <w:noProof/>
            <w:webHidden/>
          </w:rPr>
          <w:instrText xml:space="preserve"> PAGEREF _Toc234817527 \h </w:instrText>
        </w:r>
        <w:r w:rsidRPr="00722505">
          <w:rPr>
            <w:noProof/>
            <w:webHidden/>
          </w:rPr>
        </w:r>
        <w:r w:rsidRPr="00722505">
          <w:rPr>
            <w:noProof/>
            <w:webHidden/>
          </w:rPr>
          <w:fldChar w:fldCharType="separate"/>
        </w:r>
        <w:r w:rsidRPr="00722505">
          <w:rPr>
            <w:noProof/>
            <w:webHidden/>
          </w:rPr>
          <w:t>55</w:t>
        </w:r>
        <w:r w:rsidRPr="00722505">
          <w:rPr>
            <w:noProof/>
            <w:webHidden/>
          </w:rPr>
          <w:fldChar w:fldCharType="end"/>
        </w:r>
      </w:hyperlink>
    </w:p>
    <w:p w14:paraId="13D7B4D0" w14:textId="4FDDA925" w:rsidR="00722505" w:rsidRPr="00722505" w:rsidRDefault="00722505">
      <w:pPr>
        <w:pStyle w:val="19"/>
        <w:rPr>
          <w:rFonts w:asciiTheme="minorHAnsi" w:eastAsiaTheme="minorEastAsia" w:hAnsiTheme="minorHAnsi" w:cstheme="minorBidi"/>
          <w:caps w:val="0"/>
          <w:noProof/>
          <w:sz w:val="22"/>
          <w:szCs w:val="22"/>
        </w:rPr>
      </w:pPr>
      <w:hyperlink w:anchor="_Toc234817528" w:history="1">
        <w:r w:rsidRPr="00722505">
          <w:rPr>
            <w:rStyle w:val="a7"/>
            <w:noProof/>
          </w:rPr>
          <w:t>Глава 4. Структурно-функциональные характеристики гидроморфных почв и их роль в устойчивости к загрязнению</w:t>
        </w:r>
        <w:r w:rsidRPr="00722505">
          <w:rPr>
            <w:noProof/>
            <w:webHidden/>
          </w:rPr>
          <w:tab/>
        </w:r>
        <w:r w:rsidRPr="00722505">
          <w:rPr>
            <w:noProof/>
            <w:webHidden/>
          </w:rPr>
          <w:fldChar w:fldCharType="begin"/>
        </w:r>
        <w:r w:rsidRPr="00722505">
          <w:rPr>
            <w:noProof/>
            <w:webHidden/>
          </w:rPr>
          <w:instrText xml:space="preserve"> PAGEREF _Toc234817528 \h </w:instrText>
        </w:r>
        <w:r w:rsidRPr="00722505">
          <w:rPr>
            <w:noProof/>
            <w:webHidden/>
          </w:rPr>
        </w:r>
        <w:r w:rsidRPr="00722505">
          <w:rPr>
            <w:noProof/>
            <w:webHidden/>
          </w:rPr>
          <w:fldChar w:fldCharType="separate"/>
        </w:r>
        <w:r w:rsidRPr="00722505">
          <w:rPr>
            <w:noProof/>
            <w:webHidden/>
          </w:rPr>
          <w:t>59</w:t>
        </w:r>
        <w:r w:rsidRPr="00722505">
          <w:rPr>
            <w:noProof/>
            <w:webHidden/>
          </w:rPr>
          <w:fldChar w:fldCharType="end"/>
        </w:r>
      </w:hyperlink>
    </w:p>
    <w:p w14:paraId="55404549" w14:textId="10454755" w:rsidR="00722505" w:rsidRPr="00722505" w:rsidRDefault="00722505">
      <w:pPr>
        <w:pStyle w:val="2d"/>
        <w:rPr>
          <w:rFonts w:asciiTheme="minorHAnsi" w:eastAsiaTheme="minorEastAsia" w:hAnsiTheme="minorHAnsi" w:cstheme="minorBidi"/>
          <w:noProof/>
          <w:sz w:val="22"/>
          <w:szCs w:val="22"/>
        </w:rPr>
      </w:pPr>
      <w:hyperlink w:anchor="_Toc234817529" w:history="1">
        <w:r w:rsidRPr="00722505">
          <w:rPr>
            <w:rStyle w:val="a7"/>
            <w:noProof/>
          </w:rPr>
          <w:t>4.1 Физико-химические свойства</w:t>
        </w:r>
        <w:r w:rsidRPr="00722505">
          <w:rPr>
            <w:noProof/>
            <w:webHidden/>
          </w:rPr>
          <w:tab/>
        </w:r>
        <w:r w:rsidRPr="00722505">
          <w:rPr>
            <w:noProof/>
            <w:webHidden/>
          </w:rPr>
          <w:fldChar w:fldCharType="begin"/>
        </w:r>
        <w:r w:rsidRPr="00722505">
          <w:rPr>
            <w:noProof/>
            <w:webHidden/>
          </w:rPr>
          <w:instrText xml:space="preserve"> PAGEREF _Toc234817529 \h </w:instrText>
        </w:r>
        <w:r w:rsidRPr="00722505">
          <w:rPr>
            <w:noProof/>
            <w:webHidden/>
          </w:rPr>
        </w:r>
        <w:r w:rsidRPr="00722505">
          <w:rPr>
            <w:noProof/>
            <w:webHidden/>
          </w:rPr>
          <w:fldChar w:fldCharType="separate"/>
        </w:r>
        <w:r w:rsidRPr="00722505">
          <w:rPr>
            <w:noProof/>
            <w:webHidden/>
          </w:rPr>
          <w:t>59</w:t>
        </w:r>
        <w:r w:rsidRPr="00722505">
          <w:rPr>
            <w:noProof/>
            <w:webHidden/>
          </w:rPr>
          <w:fldChar w:fldCharType="end"/>
        </w:r>
      </w:hyperlink>
    </w:p>
    <w:p w14:paraId="1DAEE46D" w14:textId="5304F48B" w:rsidR="00722505" w:rsidRPr="00722505" w:rsidRDefault="00722505">
      <w:pPr>
        <w:pStyle w:val="2d"/>
        <w:rPr>
          <w:rFonts w:asciiTheme="minorHAnsi" w:eastAsiaTheme="minorEastAsia" w:hAnsiTheme="minorHAnsi" w:cstheme="minorBidi"/>
          <w:noProof/>
          <w:sz w:val="22"/>
          <w:szCs w:val="22"/>
        </w:rPr>
      </w:pPr>
      <w:hyperlink w:anchor="_Toc234817530" w:history="1">
        <w:r w:rsidRPr="00722505">
          <w:rPr>
            <w:rStyle w:val="a7"/>
            <w:noProof/>
          </w:rPr>
          <w:t>4.2 Роль органического вещества в стабилизации почвенной системы</w:t>
        </w:r>
        <w:r w:rsidRPr="00722505">
          <w:rPr>
            <w:noProof/>
            <w:webHidden/>
          </w:rPr>
          <w:tab/>
        </w:r>
        <w:r w:rsidRPr="00722505">
          <w:rPr>
            <w:noProof/>
            <w:webHidden/>
          </w:rPr>
          <w:fldChar w:fldCharType="begin"/>
        </w:r>
        <w:r w:rsidRPr="00722505">
          <w:rPr>
            <w:noProof/>
            <w:webHidden/>
          </w:rPr>
          <w:instrText xml:space="preserve"> PAGEREF _Toc234817530 \h </w:instrText>
        </w:r>
        <w:r w:rsidRPr="00722505">
          <w:rPr>
            <w:noProof/>
            <w:webHidden/>
          </w:rPr>
        </w:r>
        <w:r w:rsidRPr="00722505">
          <w:rPr>
            <w:noProof/>
            <w:webHidden/>
          </w:rPr>
          <w:fldChar w:fldCharType="separate"/>
        </w:r>
        <w:r w:rsidRPr="00722505">
          <w:rPr>
            <w:noProof/>
            <w:webHidden/>
          </w:rPr>
          <w:t>62</w:t>
        </w:r>
        <w:r w:rsidRPr="00722505">
          <w:rPr>
            <w:noProof/>
            <w:webHidden/>
          </w:rPr>
          <w:fldChar w:fldCharType="end"/>
        </w:r>
      </w:hyperlink>
    </w:p>
    <w:p w14:paraId="597DFA72" w14:textId="5A8F094F" w:rsidR="00722505" w:rsidRPr="00722505" w:rsidRDefault="00722505">
      <w:pPr>
        <w:pStyle w:val="2d"/>
        <w:rPr>
          <w:rFonts w:asciiTheme="minorHAnsi" w:eastAsiaTheme="minorEastAsia" w:hAnsiTheme="minorHAnsi" w:cstheme="minorBidi"/>
          <w:noProof/>
          <w:sz w:val="22"/>
          <w:szCs w:val="22"/>
        </w:rPr>
      </w:pPr>
      <w:hyperlink w:anchor="_Toc234817531" w:history="1">
        <w:r w:rsidRPr="00722505">
          <w:rPr>
            <w:rStyle w:val="a7"/>
            <w:noProof/>
          </w:rPr>
          <w:t>4.2.1 Водорастворимые формы органического вещества</w:t>
        </w:r>
        <w:r w:rsidRPr="00722505">
          <w:rPr>
            <w:noProof/>
            <w:webHidden/>
          </w:rPr>
          <w:tab/>
        </w:r>
        <w:r w:rsidRPr="00722505">
          <w:rPr>
            <w:noProof/>
            <w:webHidden/>
          </w:rPr>
          <w:fldChar w:fldCharType="begin"/>
        </w:r>
        <w:r w:rsidRPr="00722505">
          <w:rPr>
            <w:noProof/>
            <w:webHidden/>
          </w:rPr>
          <w:instrText xml:space="preserve"> PAGEREF _Toc234817531 \h </w:instrText>
        </w:r>
        <w:r w:rsidRPr="00722505">
          <w:rPr>
            <w:noProof/>
            <w:webHidden/>
          </w:rPr>
        </w:r>
        <w:r w:rsidRPr="00722505">
          <w:rPr>
            <w:noProof/>
            <w:webHidden/>
          </w:rPr>
          <w:fldChar w:fldCharType="separate"/>
        </w:r>
        <w:r w:rsidRPr="00722505">
          <w:rPr>
            <w:noProof/>
            <w:webHidden/>
          </w:rPr>
          <w:t>64</w:t>
        </w:r>
        <w:r w:rsidRPr="00722505">
          <w:rPr>
            <w:noProof/>
            <w:webHidden/>
          </w:rPr>
          <w:fldChar w:fldCharType="end"/>
        </w:r>
      </w:hyperlink>
    </w:p>
    <w:p w14:paraId="50FDC0E1" w14:textId="60EE503A" w:rsidR="00722505" w:rsidRPr="00722505" w:rsidRDefault="00722505">
      <w:pPr>
        <w:pStyle w:val="2d"/>
        <w:rPr>
          <w:rFonts w:asciiTheme="minorHAnsi" w:eastAsiaTheme="minorEastAsia" w:hAnsiTheme="minorHAnsi" w:cstheme="minorBidi"/>
          <w:noProof/>
          <w:sz w:val="22"/>
          <w:szCs w:val="22"/>
        </w:rPr>
      </w:pPr>
      <w:hyperlink w:anchor="_Toc234817532" w:history="1">
        <w:r w:rsidRPr="00722505">
          <w:rPr>
            <w:rStyle w:val="a7"/>
            <w:noProof/>
          </w:rPr>
          <w:t>4.2.2 Фракционно-групповой состав гумуса</w:t>
        </w:r>
        <w:r w:rsidRPr="00722505">
          <w:rPr>
            <w:noProof/>
            <w:webHidden/>
          </w:rPr>
          <w:tab/>
        </w:r>
        <w:r w:rsidRPr="00722505">
          <w:rPr>
            <w:noProof/>
            <w:webHidden/>
          </w:rPr>
          <w:fldChar w:fldCharType="begin"/>
        </w:r>
        <w:r w:rsidRPr="00722505">
          <w:rPr>
            <w:noProof/>
            <w:webHidden/>
          </w:rPr>
          <w:instrText xml:space="preserve"> PAGEREF _Toc234817532 \h </w:instrText>
        </w:r>
        <w:r w:rsidRPr="00722505">
          <w:rPr>
            <w:noProof/>
            <w:webHidden/>
          </w:rPr>
        </w:r>
        <w:r w:rsidRPr="00722505">
          <w:rPr>
            <w:noProof/>
            <w:webHidden/>
          </w:rPr>
          <w:fldChar w:fldCharType="separate"/>
        </w:r>
        <w:r w:rsidRPr="00722505">
          <w:rPr>
            <w:noProof/>
            <w:webHidden/>
          </w:rPr>
          <w:t>71</w:t>
        </w:r>
        <w:r w:rsidRPr="00722505">
          <w:rPr>
            <w:noProof/>
            <w:webHidden/>
          </w:rPr>
          <w:fldChar w:fldCharType="end"/>
        </w:r>
      </w:hyperlink>
    </w:p>
    <w:p w14:paraId="31DD4CEF" w14:textId="38C1BF7F" w:rsidR="00722505" w:rsidRPr="00722505" w:rsidRDefault="00722505">
      <w:pPr>
        <w:pStyle w:val="2d"/>
        <w:rPr>
          <w:rFonts w:asciiTheme="minorHAnsi" w:eastAsiaTheme="minorEastAsia" w:hAnsiTheme="minorHAnsi" w:cstheme="minorBidi"/>
          <w:noProof/>
          <w:sz w:val="22"/>
          <w:szCs w:val="22"/>
        </w:rPr>
      </w:pPr>
      <w:hyperlink w:anchor="_Toc234817533" w:history="1">
        <w:r w:rsidRPr="00722505">
          <w:rPr>
            <w:rStyle w:val="a7"/>
            <w:noProof/>
          </w:rPr>
          <w:t>4.2.3 Структурно-функциональный анализ гуминовых кислот методами ИК- и 13C-ЯМР-спектроскопии</w:t>
        </w:r>
        <w:r w:rsidRPr="00722505">
          <w:rPr>
            <w:noProof/>
            <w:webHidden/>
          </w:rPr>
          <w:tab/>
        </w:r>
        <w:r w:rsidRPr="00722505">
          <w:rPr>
            <w:noProof/>
            <w:webHidden/>
          </w:rPr>
          <w:fldChar w:fldCharType="begin"/>
        </w:r>
        <w:r w:rsidRPr="00722505">
          <w:rPr>
            <w:noProof/>
            <w:webHidden/>
          </w:rPr>
          <w:instrText xml:space="preserve"> PAGEREF _Toc234817533 \h </w:instrText>
        </w:r>
        <w:r w:rsidRPr="00722505">
          <w:rPr>
            <w:noProof/>
            <w:webHidden/>
          </w:rPr>
        </w:r>
        <w:r w:rsidRPr="00722505">
          <w:rPr>
            <w:noProof/>
            <w:webHidden/>
          </w:rPr>
          <w:fldChar w:fldCharType="separate"/>
        </w:r>
        <w:r w:rsidRPr="00722505">
          <w:rPr>
            <w:noProof/>
            <w:webHidden/>
          </w:rPr>
          <w:t>75</w:t>
        </w:r>
        <w:r w:rsidRPr="00722505">
          <w:rPr>
            <w:noProof/>
            <w:webHidden/>
          </w:rPr>
          <w:fldChar w:fldCharType="end"/>
        </w:r>
      </w:hyperlink>
    </w:p>
    <w:p w14:paraId="11DD3475" w14:textId="34D017A5" w:rsidR="00722505" w:rsidRPr="00722505" w:rsidRDefault="00722505">
      <w:pPr>
        <w:pStyle w:val="2d"/>
        <w:rPr>
          <w:rFonts w:asciiTheme="minorHAnsi" w:eastAsiaTheme="minorEastAsia" w:hAnsiTheme="minorHAnsi" w:cstheme="minorBidi"/>
          <w:noProof/>
          <w:sz w:val="22"/>
          <w:szCs w:val="22"/>
        </w:rPr>
      </w:pPr>
      <w:hyperlink w:anchor="_Toc234817534" w:history="1">
        <w:r w:rsidRPr="00722505">
          <w:rPr>
            <w:rStyle w:val="a7"/>
            <w:noProof/>
          </w:rPr>
          <w:t>4.3 Физические и минералогические свойства гидроморфных почв в условиях загрязнения тяжелыми металлами</w:t>
        </w:r>
        <w:r w:rsidRPr="00722505">
          <w:rPr>
            <w:noProof/>
            <w:webHidden/>
          </w:rPr>
          <w:tab/>
        </w:r>
        <w:r w:rsidRPr="00722505">
          <w:rPr>
            <w:noProof/>
            <w:webHidden/>
          </w:rPr>
          <w:fldChar w:fldCharType="begin"/>
        </w:r>
        <w:r w:rsidRPr="00722505">
          <w:rPr>
            <w:noProof/>
            <w:webHidden/>
          </w:rPr>
          <w:instrText xml:space="preserve"> PAGEREF _Toc234817534 \h </w:instrText>
        </w:r>
        <w:r w:rsidRPr="00722505">
          <w:rPr>
            <w:noProof/>
            <w:webHidden/>
          </w:rPr>
        </w:r>
        <w:r w:rsidRPr="00722505">
          <w:rPr>
            <w:noProof/>
            <w:webHidden/>
          </w:rPr>
          <w:fldChar w:fldCharType="separate"/>
        </w:r>
        <w:r w:rsidRPr="00722505">
          <w:rPr>
            <w:noProof/>
            <w:webHidden/>
          </w:rPr>
          <w:t>84</w:t>
        </w:r>
        <w:r w:rsidRPr="00722505">
          <w:rPr>
            <w:noProof/>
            <w:webHidden/>
          </w:rPr>
          <w:fldChar w:fldCharType="end"/>
        </w:r>
      </w:hyperlink>
    </w:p>
    <w:p w14:paraId="6E3238DA" w14:textId="4F9B1439" w:rsidR="00722505" w:rsidRPr="00722505" w:rsidRDefault="00722505">
      <w:pPr>
        <w:pStyle w:val="2d"/>
        <w:rPr>
          <w:rFonts w:asciiTheme="minorHAnsi" w:eastAsiaTheme="minorEastAsia" w:hAnsiTheme="minorHAnsi" w:cstheme="minorBidi"/>
          <w:noProof/>
          <w:sz w:val="22"/>
          <w:szCs w:val="22"/>
        </w:rPr>
      </w:pPr>
      <w:hyperlink w:anchor="_Toc234817535" w:history="1">
        <w:r w:rsidRPr="00722505">
          <w:rPr>
            <w:rStyle w:val="a7"/>
            <w:noProof/>
          </w:rPr>
          <w:t>4.3.1 Физические свойства</w:t>
        </w:r>
        <w:r w:rsidRPr="00722505">
          <w:rPr>
            <w:noProof/>
            <w:webHidden/>
          </w:rPr>
          <w:tab/>
        </w:r>
        <w:r w:rsidRPr="00722505">
          <w:rPr>
            <w:noProof/>
            <w:webHidden/>
          </w:rPr>
          <w:fldChar w:fldCharType="begin"/>
        </w:r>
        <w:r w:rsidRPr="00722505">
          <w:rPr>
            <w:noProof/>
            <w:webHidden/>
          </w:rPr>
          <w:instrText xml:space="preserve"> PAGEREF _Toc234817535 \h </w:instrText>
        </w:r>
        <w:r w:rsidRPr="00722505">
          <w:rPr>
            <w:noProof/>
            <w:webHidden/>
          </w:rPr>
        </w:r>
        <w:r w:rsidRPr="00722505">
          <w:rPr>
            <w:noProof/>
            <w:webHidden/>
          </w:rPr>
          <w:fldChar w:fldCharType="separate"/>
        </w:r>
        <w:r w:rsidRPr="00722505">
          <w:rPr>
            <w:noProof/>
            <w:webHidden/>
          </w:rPr>
          <w:t>84</w:t>
        </w:r>
        <w:r w:rsidRPr="00722505">
          <w:rPr>
            <w:noProof/>
            <w:webHidden/>
          </w:rPr>
          <w:fldChar w:fldCharType="end"/>
        </w:r>
      </w:hyperlink>
    </w:p>
    <w:p w14:paraId="17BC06EC" w14:textId="3DF7447B" w:rsidR="00722505" w:rsidRPr="00722505" w:rsidRDefault="00722505">
      <w:pPr>
        <w:pStyle w:val="2d"/>
        <w:rPr>
          <w:rFonts w:asciiTheme="minorHAnsi" w:eastAsiaTheme="minorEastAsia" w:hAnsiTheme="minorHAnsi" w:cstheme="minorBidi"/>
          <w:noProof/>
          <w:sz w:val="22"/>
          <w:szCs w:val="22"/>
        </w:rPr>
      </w:pPr>
      <w:hyperlink w:anchor="_Toc234817536" w:history="1">
        <w:r w:rsidRPr="00722505">
          <w:rPr>
            <w:rStyle w:val="a7"/>
            <w:noProof/>
          </w:rPr>
          <w:t>4.3.2 Минералогический состав</w:t>
        </w:r>
        <w:r w:rsidRPr="00722505">
          <w:rPr>
            <w:noProof/>
            <w:webHidden/>
          </w:rPr>
          <w:tab/>
        </w:r>
        <w:r w:rsidRPr="00722505">
          <w:rPr>
            <w:noProof/>
            <w:webHidden/>
          </w:rPr>
          <w:fldChar w:fldCharType="begin"/>
        </w:r>
        <w:r w:rsidRPr="00722505">
          <w:rPr>
            <w:noProof/>
            <w:webHidden/>
          </w:rPr>
          <w:instrText xml:space="preserve"> PAGEREF _Toc234817536 \h </w:instrText>
        </w:r>
        <w:r w:rsidRPr="00722505">
          <w:rPr>
            <w:noProof/>
            <w:webHidden/>
          </w:rPr>
        </w:r>
        <w:r w:rsidRPr="00722505">
          <w:rPr>
            <w:noProof/>
            <w:webHidden/>
          </w:rPr>
          <w:fldChar w:fldCharType="separate"/>
        </w:r>
        <w:r w:rsidRPr="00722505">
          <w:rPr>
            <w:noProof/>
            <w:webHidden/>
          </w:rPr>
          <w:t>91</w:t>
        </w:r>
        <w:r w:rsidRPr="00722505">
          <w:rPr>
            <w:noProof/>
            <w:webHidden/>
          </w:rPr>
          <w:fldChar w:fldCharType="end"/>
        </w:r>
      </w:hyperlink>
    </w:p>
    <w:p w14:paraId="23624BCD" w14:textId="440FC311" w:rsidR="00722505" w:rsidRPr="00722505" w:rsidRDefault="00722505">
      <w:pPr>
        <w:pStyle w:val="19"/>
        <w:rPr>
          <w:rFonts w:asciiTheme="minorHAnsi" w:eastAsiaTheme="minorEastAsia" w:hAnsiTheme="minorHAnsi" w:cstheme="minorBidi"/>
          <w:caps w:val="0"/>
          <w:noProof/>
          <w:sz w:val="22"/>
          <w:szCs w:val="22"/>
        </w:rPr>
      </w:pPr>
      <w:hyperlink w:anchor="_Toc234817537" w:history="1">
        <w:r w:rsidRPr="00722505">
          <w:rPr>
            <w:rStyle w:val="a7"/>
            <w:noProof/>
          </w:rPr>
          <w:t>ГЛАВА 5. Содержание и фракционный состав тяжелых металлов в тонкодисперсных фракциях почв</w:t>
        </w:r>
        <w:r w:rsidRPr="00722505">
          <w:rPr>
            <w:noProof/>
            <w:webHidden/>
          </w:rPr>
          <w:tab/>
        </w:r>
        <w:r w:rsidRPr="00722505">
          <w:rPr>
            <w:noProof/>
            <w:webHidden/>
          </w:rPr>
          <w:fldChar w:fldCharType="begin"/>
        </w:r>
        <w:r w:rsidRPr="00722505">
          <w:rPr>
            <w:noProof/>
            <w:webHidden/>
          </w:rPr>
          <w:instrText xml:space="preserve"> PAGEREF _Toc234817537 \h </w:instrText>
        </w:r>
        <w:r w:rsidRPr="00722505">
          <w:rPr>
            <w:noProof/>
            <w:webHidden/>
          </w:rPr>
        </w:r>
        <w:r w:rsidRPr="00722505">
          <w:rPr>
            <w:noProof/>
            <w:webHidden/>
          </w:rPr>
          <w:fldChar w:fldCharType="separate"/>
        </w:r>
        <w:r w:rsidRPr="00722505">
          <w:rPr>
            <w:noProof/>
            <w:webHidden/>
          </w:rPr>
          <w:t>99</w:t>
        </w:r>
        <w:r w:rsidRPr="00722505">
          <w:rPr>
            <w:noProof/>
            <w:webHidden/>
          </w:rPr>
          <w:fldChar w:fldCharType="end"/>
        </w:r>
      </w:hyperlink>
    </w:p>
    <w:p w14:paraId="0D02B691" w14:textId="179D9313" w:rsidR="00722505" w:rsidRPr="00722505" w:rsidRDefault="00722505">
      <w:pPr>
        <w:pStyle w:val="19"/>
        <w:rPr>
          <w:rFonts w:asciiTheme="minorHAnsi" w:eastAsiaTheme="minorEastAsia" w:hAnsiTheme="minorHAnsi" w:cstheme="minorBidi"/>
          <w:caps w:val="0"/>
          <w:noProof/>
          <w:sz w:val="22"/>
          <w:szCs w:val="22"/>
        </w:rPr>
      </w:pPr>
      <w:hyperlink w:anchor="_Toc234817538" w:history="1">
        <w:r w:rsidRPr="00722505">
          <w:rPr>
            <w:rStyle w:val="a7"/>
            <w:noProof/>
          </w:rPr>
          <w:t>ГЛАВА 6. МЕТОДОЛОГИЧЕСКИЕ АСПЕКТЫ АНАЛИЗА СОДЕРЖАНИЯ ПОДВИЖНЫХ СОЕДИНЕНИЙ ТЯЖЕЛЫХ МЕТАЛЛОВ В ГИДРОМОРФНЫХ ПОЧВАХ</w:t>
        </w:r>
        <w:r w:rsidRPr="00722505">
          <w:rPr>
            <w:noProof/>
            <w:webHidden/>
          </w:rPr>
          <w:tab/>
        </w:r>
        <w:r w:rsidRPr="00722505">
          <w:rPr>
            <w:noProof/>
            <w:webHidden/>
          </w:rPr>
          <w:fldChar w:fldCharType="begin"/>
        </w:r>
        <w:r w:rsidRPr="00722505">
          <w:rPr>
            <w:noProof/>
            <w:webHidden/>
          </w:rPr>
          <w:instrText xml:space="preserve"> PAGEREF _Toc234817538 \h </w:instrText>
        </w:r>
        <w:r w:rsidRPr="00722505">
          <w:rPr>
            <w:noProof/>
            <w:webHidden/>
          </w:rPr>
        </w:r>
        <w:r w:rsidRPr="00722505">
          <w:rPr>
            <w:noProof/>
            <w:webHidden/>
          </w:rPr>
          <w:fldChar w:fldCharType="separate"/>
        </w:r>
        <w:r w:rsidRPr="00722505">
          <w:rPr>
            <w:noProof/>
            <w:webHidden/>
          </w:rPr>
          <w:t>110</w:t>
        </w:r>
        <w:r w:rsidRPr="00722505">
          <w:rPr>
            <w:noProof/>
            <w:webHidden/>
          </w:rPr>
          <w:fldChar w:fldCharType="end"/>
        </w:r>
      </w:hyperlink>
    </w:p>
    <w:p w14:paraId="3C2289E7" w14:textId="181341F6" w:rsidR="00722505" w:rsidRPr="00722505" w:rsidRDefault="00722505">
      <w:pPr>
        <w:pStyle w:val="2d"/>
        <w:rPr>
          <w:rFonts w:asciiTheme="minorHAnsi" w:eastAsiaTheme="minorEastAsia" w:hAnsiTheme="minorHAnsi" w:cstheme="minorBidi"/>
          <w:noProof/>
          <w:sz w:val="22"/>
          <w:szCs w:val="22"/>
        </w:rPr>
      </w:pPr>
      <w:hyperlink w:anchor="_Toc234817539" w:history="1">
        <w:r w:rsidRPr="00722505">
          <w:rPr>
            <w:rStyle w:val="a7"/>
            <w:noProof/>
          </w:rPr>
          <w:t>6.1 Влияние условий хранения образцов почв на определение содержания соединений Cu, Zn и Pb</w:t>
        </w:r>
        <w:r w:rsidRPr="00722505">
          <w:rPr>
            <w:noProof/>
            <w:webHidden/>
          </w:rPr>
          <w:tab/>
        </w:r>
        <w:r w:rsidRPr="00722505">
          <w:rPr>
            <w:noProof/>
            <w:webHidden/>
          </w:rPr>
          <w:fldChar w:fldCharType="begin"/>
        </w:r>
        <w:r w:rsidRPr="00722505">
          <w:rPr>
            <w:noProof/>
            <w:webHidden/>
          </w:rPr>
          <w:instrText xml:space="preserve"> PAGEREF _Toc234817539 \h </w:instrText>
        </w:r>
        <w:r w:rsidRPr="00722505">
          <w:rPr>
            <w:noProof/>
            <w:webHidden/>
          </w:rPr>
        </w:r>
        <w:r w:rsidRPr="00722505">
          <w:rPr>
            <w:noProof/>
            <w:webHidden/>
          </w:rPr>
          <w:fldChar w:fldCharType="separate"/>
        </w:r>
        <w:r w:rsidRPr="00722505">
          <w:rPr>
            <w:noProof/>
            <w:webHidden/>
          </w:rPr>
          <w:t>110</w:t>
        </w:r>
        <w:r w:rsidRPr="00722505">
          <w:rPr>
            <w:noProof/>
            <w:webHidden/>
          </w:rPr>
          <w:fldChar w:fldCharType="end"/>
        </w:r>
      </w:hyperlink>
    </w:p>
    <w:p w14:paraId="141149B9" w14:textId="3D970E02" w:rsidR="00722505" w:rsidRPr="00722505" w:rsidRDefault="00722505">
      <w:pPr>
        <w:pStyle w:val="2d"/>
        <w:rPr>
          <w:rFonts w:asciiTheme="minorHAnsi" w:eastAsiaTheme="minorEastAsia" w:hAnsiTheme="minorHAnsi" w:cstheme="minorBidi"/>
          <w:noProof/>
          <w:sz w:val="22"/>
          <w:szCs w:val="22"/>
        </w:rPr>
      </w:pPr>
      <w:hyperlink w:anchor="_Toc234817540" w:history="1">
        <w:r w:rsidRPr="00722505">
          <w:rPr>
            <w:rStyle w:val="a7"/>
            <w:noProof/>
          </w:rPr>
          <w:t>6.2 Особенности определения подвижных форм железа как индикатора буферной способности по отношению к окислительно-восстановительным процессам</w:t>
        </w:r>
        <w:r w:rsidRPr="00722505">
          <w:rPr>
            <w:noProof/>
            <w:webHidden/>
          </w:rPr>
          <w:tab/>
        </w:r>
        <w:r w:rsidRPr="00722505">
          <w:rPr>
            <w:noProof/>
            <w:webHidden/>
          </w:rPr>
          <w:fldChar w:fldCharType="begin"/>
        </w:r>
        <w:r w:rsidRPr="00722505">
          <w:rPr>
            <w:noProof/>
            <w:webHidden/>
          </w:rPr>
          <w:instrText xml:space="preserve"> PAGEREF _Toc234817540 \h </w:instrText>
        </w:r>
        <w:r w:rsidRPr="00722505">
          <w:rPr>
            <w:noProof/>
            <w:webHidden/>
          </w:rPr>
        </w:r>
        <w:r w:rsidRPr="00722505">
          <w:rPr>
            <w:noProof/>
            <w:webHidden/>
          </w:rPr>
          <w:fldChar w:fldCharType="separate"/>
        </w:r>
        <w:r w:rsidRPr="00722505">
          <w:rPr>
            <w:noProof/>
            <w:webHidden/>
          </w:rPr>
          <w:t>120</w:t>
        </w:r>
        <w:r w:rsidRPr="00722505">
          <w:rPr>
            <w:noProof/>
            <w:webHidden/>
          </w:rPr>
          <w:fldChar w:fldCharType="end"/>
        </w:r>
      </w:hyperlink>
    </w:p>
    <w:p w14:paraId="7645F9C6" w14:textId="528AEFB1" w:rsidR="00722505" w:rsidRPr="00722505" w:rsidRDefault="00722505">
      <w:pPr>
        <w:pStyle w:val="19"/>
        <w:rPr>
          <w:rFonts w:asciiTheme="minorHAnsi" w:eastAsiaTheme="minorEastAsia" w:hAnsiTheme="minorHAnsi" w:cstheme="minorBidi"/>
          <w:caps w:val="0"/>
          <w:noProof/>
          <w:sz w:val="22"/>
          <w:szCs w:val="22"/>
        </w:rPr>
      </w:pPr>
      <w:hyperlink w:anchor="_Toc234817541" w:history="1">
        <w:r w:rsidRPr="00722505">
          <w:rPr>
            <w:rStyle w:val="a7"/>
            <w:noProof/>
          </w:rPr>
          <w:t>выводы</w:t>
        </w:r>
        <w:r w:rsidRPr="00722505">
          <w:rPr>
            <w:noProof/>
            <w:webHidden/>
          </w:rPr>
          <w:tab/>
        </w:r>
        <w:r w:rsidRPr="00722505">
          <w:rPr>
            <w:noProof/>
            <w:webHidden/>
          </w:rPr>
          <w:fldChar w:fldCharType="begin"/>
        </w:r>
        <w:r w:rsidRPr="00722505">
          <w:rPr>
            <w:noProof/>
            <w:webHidden/>
          </w:rPr>
          <w:instrText xml:space="preserve"> PAGEREF _Toc234817541 \h </w:instrText>
        </w:r>
        <w:r w:rsidRPr="00722505">
          <w:rPr>
            <w:noProof/>
            <w:webHidden/>
          </w:rPr>
        </w:r>
        <w:r w:rsidRPr="00722505">
          <w:rPr>
            <w:noProof/>
            <w:webHidden/>
          </w:rPr>
          <w:fldChar w:fldCharType="separate"/>
        </w:r>
        <w:r w:rsidRPr="00722505">
          <w:rPr>
            <w:noProof/>
            <w:webHidden/>
          </w:rPr>
          <w:t>127</w:t>
        </w:r>
        <w:r w:rsidRPr="00722505">
          <w:rPr>
            <w:noProof/>
            <w:webHidden/>
          </w:rPr>
          <w:fldChar w:fldCharType="end"/>
        </w:r>
      </w:hyperlink>
    </w:p>
    <w:p w14:paraId="758C0A47" w14:textId="7C9D1DF9" w:rsidR="00722505" w:rsidRPr="00722505" w:rsidRDefault="00722505">
      <w:pPr>
        <w:pStyle w:val="19"/>
        <w:rPr>
          <w:rFonts w:asciiTheme="minorHAnsi" w:eastAsiaTheme="minorEastAsia" w:hAnsiTheme="minorHAnsi" w:cstheme="minorBidi"/>
          <w:caps w:val="0"/>
          <w:noProof/>
          <w:sz w:val="22"/>
          <w:szCs w:val="22"/>
        </w:rPr>
      </w:pPr>
      <w:hyperlink w:anchor="_Toc234817542" w:history="1">
        <w:r w:rsidRPr="00722505">
          <w:rPr>
            <w:rStyle w:val="a7"/>
            <w:noProof/>
          </w:rPr>
          <w:t>Список использованных источников</w:t>
        </w:r>
        <w:r w:rsidRPr="00722505">
          <w:rPr>
            <w:noProof/>
            <w:webHidden/>
          </w:rPr>
          <w:tab/>
        </w:r>
        <w:r w:rsidRPr="00722505">
          <w:rPr>
            <w:noProof/>
            <w:webHidden/>
          </w:rPr>
          <w:fldChar w:fldCharType="begin"/>
        </w:r>
        <w:r w:rsidRPr="00722505">
          <w:rPr>
            <w:noProof/>
            <w:webHidden/>
          </w:rPr>
          <w:instrText xml:space="preserve"> PAGEREF _Toc234817542 \h </w:instrText>
        </w:r>
        <w:r w:rsidRPr="00722505">
          <w:rPr>
            <w:noProof/>
            <w:webHidden/>
          </w:rPr>
        </w:r>
        <w:r w:rsidRPr="00722505">
          <w:rPr>
            <w:noProof/>
            <w:webHidden/>
          </w:rPr>
          <w:fldChar w:fldCharType="separate"/>
        </w:r>
        <w:r w:rsidRPr="00722505">
          <w:rPr>
            <w:noProof/>
            <w:webHidden/>
          </w:rPr>
          <w:t>130</w:t>
        </w:r>
        <w:r w:rsidRPr="00722505">
          <w:rPr>
            <w:noProof/>
            <w:webHidden/>
          </w:rPr>
          <w:fldChar w:fldCharType="end"/>
        </w:r>
      </w:hyperlink>
    </w:p>
    <w:p w14:paraId="18732E9F" w14:textId="7114ABA7" w:rsidR="00722505" w:rsidRPr="00722505" w:rsidRDefault="00722505">
      <w:pPr>
        <w:pStyle w:val="19"/>
        <w:rPr>
          <w:rFonts w:asciiTheme="minorHAnsi" w:eastAsiaTheme="minorEastAsia" w:hAnsiTheme="minorHAnsi" w:cstheme="minorBidi"/>
          <w:caps w:val="0"/>
          <w:noProof/>
          <w:sz w:val="22"/>
          <w:szCs w:val="22"/>
        </w:rPr>
      </w:pPr>
      <w:hyperlink w:anchor="_Toc234817543" w:history="1">
        <w:r w:rsidRPr="00722505">
          <w:rPr>
            <w:rStyle w:val="a7"/>
            <w:noProof/>
          </w:rPr>
          <w:t>Приложение А</w:t>
        </w:r>
        <w:r w:rsidRPr="00722505">
          <w:rPr>
            <w:noProof/>
            <w:webHidden/>
          </w:rPr>
          <w:tab/>
        </w:r>
        <w:r w:rsidRPr="00722505">
          <w:rPr>
            <w:noProof/>
            <w:webHidden/>
          </w:rPr>
          <w:fldChar w:fldCharType="begin"/>
        </w:r>
        <w:r w:rsidRPr="00722505">
          <w:rPr>
            <w:noProof/>
            <w:webHidden/>
          </w:rPr>
          <w:instrText xml:space="preserve"> PAGEREF _Toc234817543 \h </w:instrText>
        </w:r>
        <w:r w:rsidRPr="00722505">
          <w:rPr>
            <w:noProof/>
            <w:webHidden/>
          </w:rPr>
        </w:r>
        <w:r w:rsidRPr="00722505">
          <w:rPr>
            <w:noProof/>
            <w:webHidden/>
          </w:rPr>
          <w:fldChar w:fldCharType="separate"/>
        </w:r>
        <w:r w:rsidRPr="00722505">
          <w:rPr>
            <w:noProof/>
            <w:webHidden/>
          </w:rPr>
          <w:t>157</w:t>
        </w:r>
        <w:r w:rsidRPr="00722505">
          <w:rPr>
            <w:noProof/>
            <w:webHidden/>
          </w:rPr>
          <w:fldChar w:fldCharType="end"/>
        </w:r>
      </w:hyperlink>
    </w:p>
    <w:p w14:paraId="417A31CF" w14:textId="15D041BC" w:rsidR="0039403F" w:rsidRPr="00722505" w:rsidRDefault="00EF405C" w:rsidP="008E30E3">
      <w:r w:rsidRPr="00722505">
        <w:rPr>
          <w:rFonts w:eastAsia="Times New Roman"/>
          <w:sz w:val="28"/>
        </w:rPr>
        <w:fldChar w:fldCharType="end"/>
      </w:r>
    </w:p>
    <w:p w14:paraId="26BE36B4" w14:textId="77777777" w:rsidR="008705CB" w:rsidRPr="00722505" w:rsidRDefault="008705CB" w:rsidP="005D1A65">
      <w:pPr>
        <w:pStyle w:val="27"/>
      </w:pPr>
    </w:p>
    <w:p w14:paraId="07D59ABC" w14:textId="42A3A86B" w:rsidR="00CB2BAD" w:rsidRPr="00722505" w:rsidRDefault="00690353" w:rsidP="005D1A65">
      <w:pPr>
        <w:pStyle w:val="27"/>
      </w:pPr>
      <w:r w:rsidRPr="00722505">
        <w:br w:type="page"/>
      </w:r>
      <w:bookmarkStart w:id="2" w:name="_Toc234817511"/>
      <w:r w:rsidRPr="00722505">
        <w:lastRenderedPageBreak/>
        <w:t>перечень сокращений и обозначений</w:t>
      </w:r>
      <w:bookmarkEnd w:id="2"/>
    </w:p>
    <w:p w14:paraId="289DCB2E" w14:textId="1EB31237" w:rsidR="00CB2BAD" w:rsidRPr="00722505" w:rsidRDefault="00CB2BAD" w:rsidP="00CB2BAD">
      <w:pPr>
        <w:pStyle w:val="aff2"/>
      </w:pPr>
    </w:p>
    <w:tbl>
      <w:tblPr>
        <w:tblW w:w="5000" w:type="pct"/>
        <w:tblLook w:val="04A0" w:firstRow="1" w:lastRow="0" w:firstColumn="1" w:lastColumn="0" w:noHBand="0" w:noVBand="1"/>
      </w:tblPr>
      <w:tblGrid>
        <w:gridCol w:w="1326"/>
        <w:gridCol w:w="382"/>
        <w:gridCol w:w="7930"/>
      </w:tblGrid>
      <w:tr w:rsidR="0090763F" w:rsidRPr="00722505" w14:paraId="29DC580C" w14:textId="77777777" w:rsidTr="00F325A6">
        <w:trPr>
          <w:trHeight w:val="170"/>
        </w:trPr>
        <w:tc>
          <w:tcPr>
            <w:tcW w:w="688" w:type="pct"/>
          </w:tcPr>
          <w:p w14:paraId="1A7BC1DD" w14:textId="71E30FE9" w:rsidR="0090763F" w:rsidRPr="00722505" w:rsidRDefault="000E5145" w:rsidP="0090763F">
            <w:pPr>
              <w:pStyle w:val="affffff7"/>
            </w:pPr>
            <w:r w:rsidRPr="00722505">
              <w:t>ААБ</w:t>
            </w:r>
          </w:p>
        </w:tc>
        <w:tc>
          <w:tcPr>
            <w:tcW w:w="198" w:type="pct"/>
          </w:tcPr>
          <w:p w14:paraId="18C8F642" w14:textId="03DA3788" w:rsidR="0090763F" w:rsidRPr="00722505" w:rsidRDefault="000E5145" w:rsidP="0090763F">
            <w:pPr>
              <w:pStyle w:val="affffff7"/>
            </w:pPr>
            <w:r w:rsidRPr="00722505">
              <w:t>–</w:t>
            </w:r>
          </w:p>
        </w:tc>
        <w:tc>
          <w:tcPr>
            <w:tcW w:w="4114" w:type="pct"/>
          </w:tcPr>
          <w:p w14:paraId="709BF394" w14:textId="54D92856" w:rsidR="0090763F" w:rsidRPr="00722505" w:rsidRDefault="000E5145" w:rsidP="0090763F">
            <w:pPr>
              <w:pStyle w:val="affffff7"/>
            </w:pPr>
            <w:r w:rsidRPr="00722505">
              <w:t>ацетатно-аммонийн</w:t>
            </w:r>
            <w:r w:rsidR="00D67699" w:rsidRPr="00722505">
              <w:t>ы</w:t>
            </w:r>
            <w:r w:rsidRPr="00722505">
              <w:t>й буфер</w:t>
            </w:r>
          </w:p>
        </w:tc>
      </w:tr>
      <w:tr w:rsidR="000E5145" w:rsidRPr="00722505" w14:paraId="3B7682B5" w14:textId="77777777" w:rsidTr="00F325A6">
        <w:trPr>
          <w:trHeight w:val="170"/>
        </w:trPr>
        <w:tc>
          <w:tcPr>
            <w:tcW w:w="688" w:type="pct"/>
          </w:tcPr>
          <w:p w14:paraId="1B54CC6E" w14:textId="669BCBED" w:rsidR="000E5145" w:rsidRPr="00722505" w:rsidRDefault="000E5145" w:rsidP="0090763F">
            <w:pPr>
              <w:pStyle w:val="affffff7"/>
            </w:pPr>
            <w:r w:rsidRPr="00722505">
              <w:t>ВОВ</w:t>
            </w:r>
          </w:p>
        </w:tc>
        <w:tc>
          <w:tcPr>
            <w:tcW w:w="198" w:type="pct"/>
          </w:tcPr>
          <w:p w14:paraId="1F3351E3" w14:textId="51E547DF" w:rsidR="000E5145" w:rsidRPr="00722505" w:rsidRDefault="000E5145" w:rsidP="0090763F">
            <w:pPr>
              <w:pStyle w:val="affffff7"/>
            </w:pPr>
            <w:r w:rsidRPr="00722505">
              <w:t>–</w:t>
            </w:r>
          </w:p>
        </w:tc>
        <w:tc>
          <w:tcPr>
            <w:tcW w:w="4114" w:type="pct"/>
          </w:tcPr>
          <w:p w14:paraId="0ED9253E" w14:textId="29ED4E39" w:rsidR="000E5145" w:rsidRPr="00722505" w:rsidRDefault="000E5145" w:rsidP="0090763F">
            <w:pPr>
              <w:pStyle w:val="affffff7"/>
            </w:pPr>
            <w:r w:rsidRPr="00722505">
              <w:t>водорастворимое органическо</w:t>
            </w:r>
            <w:r w:rsidR="00D67699" w:rsidRPr="00722505">
              <w:t>е</w:t>
            </w:r>
            <w:r w:rsidRPr="00722505">
              <w:t xml:space="preserve"> вещество</w:t>
            </w:r>
          </w:p>
        </w:tc>
      </w:tr>
      <w:tr w:rsidR="000E5145" w:rsidRPr="00722505" w14:paraId="56793320" w14:textId="77777777" w:rsidTr="00F325A6">
        <w:trPr>
          <w:trHeight w:val="170"/>
        </w:trPr>
        <w:tc>
          <w:tcPr>
            <w:tcW w:w="688" w:type="pct"/>
          </w:tcPr>
          <w:p w14:paraId="4DA4E583" w14:textId="001CD1A2" w:rsidR="000E5145" w:rsidRPr="00722505" w:rsidRDefault="000E5145" w:rsidP="0090763F">
            <w:pPr>
              <w:pStyle w:val="affffff7"/>
            </w:pPr>
            <w:r w:rsidRPr="00722505">
              <w:t>ГК</w:t>
            </w:r>
          </w:p>
        </w:tc>
        <w:tc>
          <w:tcPr>
            <w:tcW w:w="198" w:type="pct"/>
          </w:tcPr>
          <w:p w14:paraId="4A05C3CE" w14:textId="2ABCA3D4" w:rsidR="000E5145" w:rsidRPr="00722505" w:rsidRDefault="000E5145" w:rsidP="0090763F">
            <w:pPr>
              <w:pStyle w:val="affffff7"/>
            </w:pPr>
            <w:r w:rsidRPr="00722505">
              <w:t>–</w:t>
            </w:r>
          </w:p>
        </w:tc>
        <w:tc>
          <w:tcPr>
            <w:tcW w:w="4114" w:type="pct"/>
          </w:tcPr>
          <w:p w14:paraId="5A35A148" w14:textId="6328EA0C" w:rsidR="000E5145" w:rsidRPr="00722505" w:rsidRDefault="000E5145" w:rsidP="0090763F">
            <w:pPr>
              <w:pStyle w:val="affffff7"/>
            </w:pPr>
            <w:r w:rsidRPr="00722505">
              <w:t>гуминовые кислоты</w:t>
            </w:r>
          </w:p>
        </w:tc>
      </w:tr>
      <w:tr w:rsidR="000E5145" w:rsidRPr="00722505" w14:paraId="255DA155" w14:textId="77777777" w:rsidTr="00F325A6">
        <w:trPr>
          <w:trHeight w:val="170"/>
        </w:trPr>
        <w:tc>
          <w:tcPr>
            <w:tcW w:w="688" w:type="pct"/>
          </w:tcPr>
          <w:p w14:paraId="2D59FCC6" w14:textId="4FD4282B" w:rsidR="000E5145" w:rsidRPr="00722505" w:rsidRDefault="000E5145" w:rsidP="0090763F">
            <w:pPr>
              <w:pStyle w:val="affffff7"/>
            </w:pPr>
            <w:r w:rsidRPr="00722505">
              <w:t>ИК</w:t>
            </w:r>
          </w:p>
        </w:tc>
        <w:tc>
          <w:tcPr>
            <w:tcW w:w="198" w:type="pct"/>
          </w:tcPr>
          <w:p w14:paraId="70431357" w14:textId="1915E1A0" w:rsidR="000E5145" w:rsidRPr="00722505" w:rsidRDefault="000E5145" w:rsidP="0090763F">
            <w:pPr>
              <w:pStyle w:val="affffff7"/>
            </w:pPr>
            <w:r w:rsidRPr="00722505">
              <w:t>–</w:t>
            </w:r>
          </w:p>
        </w:tc>
        <w:tc>
          <w:tcPr>
            <w:tcW w:w="4114" w:type="pct"/>
          </w:tcPr>
          <w:p w14:paraId="5849E185" w14:textId="50B6F0DB" w:rsidR="000E5145" w:rsidRPr="00722505" w:rsidRDefault="000E5145" w:rsidP="0090763F">
            <w:pPr>
              <w:pStyle w:val="affffff7"/>
            </w:pPr>
            <w:r w:rsidRPr="00722505">
              <w:t>инфракрасн</w:t>
            </w:r>
            <w:r w:rsidR="00CD2E09" w:rsidRPr="00722505">
              <w:t>ая</w:t>
            </w:r>
            <w:r w:rsidRPr="00722505">
              <w:t xml:space="preserve"> </w:t>
            </w:r>
            <w:r w:rsidR="00AA5135" w:rsidRPr="00722505">
              <w:t>спектроскопия</w:t>
            </w:r>
          </w:p>
        </w:tc>
      </w:tr>
      <w:tr w:rsidR="0090763F" w:rsidRPr="00722505" w14:paraId="2D05E262" w14:textId="77777777" w:rsidTr="00F325A6">
        <w:trPr>
          <w:trHeight w:val="170"/>
        </w:trPr>
        <w:tc>
          <w:tcPr>
            <w:tcW w:w="688" w:type="pct"/>
            <w:vAlign w:val="center"/>
          </w:tcPr>
          <w:p w14:paraId="5423807F" w14:textId="78B2113A" w:rsidR="0090763F" w:rsidRPr="00722505" w:rsidRDefault="0090763F" w:rsidP="0090763F">
            <w:pPr>
              <w:pStyle w:val="affffff7"/>
            </w:pPr>
            <w:r w:rsidRPr="00722505">
              <w:t>ОДК</w:t>
            </w:r>
          </w:p>
        </w:tc>
        <w:tc>
          <w:tcPr>
            <w:tcW w:w="198" w:type="pct"/>
            <w:vAlign w:val="center"/>
          </w:tcPr>
          <w:p w14:paraId="71056E43" w14:textId="624BC59F" w:rsidR="0090763F" w:rsidRPr="00722505" w:rsidRDefault="0090763F" w:rsidP="0090763F">
            <w:pPr>
              <w:pStyle w:val="affffff7"/>
            </w:pPr>
            <w:r w:rsidRPr="00722505">
              <w:t>–</w:t>
            </w:r>
          </w:p>
        </w:tc>
        <w:tc>
          <w:tcPr>
            <w:tcW w:w="4114" w:type="pct"/>
            <w:vAlign w:val="center"/>
          </w:tcPr>
          <w:p w14:paraId="7863F048" w14:textId="0D0E2038" w:rsidR="0090763F" w:rsidRPr="00722505" w:rsidRDefault="0090763F" w:rsidP="0090763F">
            <w:pPr>
              <w:pStyle w:val="affffff7"/>
            </w:pPr>
            <w:r w:rsidRPr="00722505">
              <w:t>ориентировочно допустимая концентрация</w:t>
            </w:r>
          </w:p>
        </w:tc>
      </w:tr>
      <w:tr w:rsidR="00E25EF5" w:rsidRPr="00722505" w14:paraId="48C5C29E" w14:textId="77777777" w:rsidTr="008F6FD2">
        <w:trPr>
          <w:trHeight w:val="170"/>
        </w:trPr>
        <w:tc>
          <w:tcPr>
            <w:tcW w:w="688" w:type="pct"/>
            <w:vAlign w:val="center"/>
          </w:tcPr>
          <w:p w14:paraId="0E243679" w14:textId="77777777" w:rsidR="00E25EF5" w:rsidRPr="00722505" w:rsidRDefault="00E25EF5" w:rsidP="008F6FD2">
            <w:pPr>
              <w:pStyle w:val="affffff7"/>
            </w:pPr>
            <w:r w:rsidRPr="00722505">
              <w:t>ООПТ</w:t>
            </w:r>
          </w:p>
        </w:tc>
        <w:tc>
          <w:tcPr>
            <w:tcW w:w="198" w:type="pct"/>
            <w:vAlign w:val="center"/>
          </w:tcPr>
          <w:p w14:paraId="1E4A704A" w14:textId="77777777" w:rsidR="00E25EF5" w:rsidRPr="00722505" w:rsidRDefault="00E25EF5" w:rsidP="008F6FD2">
            <w:pPr>
              <w:pStyle w:val="affffff7"/>
            </w:pPr>
            <w:r w:rsidRPr="00722505">
              <w:t>–</w:t>
            </w:r>
          </w:p>
        </w:tc>
        <w:tc>
          <w:tcPr>
            <w:tcW w:w="4114" w:type="pct"/>
            <w:vAlign w:val="center"/>
          </w:tcPr>
          <w:p w14:paraId="28C2806E" w14:textId="77777777" w:rsidR="00E25EF5" w:rsidRPr="00722505" w:rsidRDefault="00E25EF5" w:rsidP="008F6FD2">
            <w:pPr>
              <w:pStyle w:val="affffff7"/>
            </w:pPr>
            <w:r w:rsidRPr="00722505">
              <w:t>особо охраняемые природные территории</w:t>
            </w:r>
          </w:p>
        </w:tc>
      </w:tr>
      <w:tr w:rsidR="0090763F" w:rsidRPr="00722505" w14:paraId="328B7401" w14:textId="77777777" w:rsidTr="00F325A6">
        <w:trPr>
          <w:trHeight w:val="170"/>
        </w:trPr>
        <w:tc>
          <w:tcPr>
            <w:tcW w:w="688" w:type="pct"/>
            <w:vAlign w:val="center"/>
          </w:tcPr>
          <w:p w14:paraId="3FDDD625" w14:textId="77777777" w:rsidR="0090763F" w:rsidRPr="00722505" w:rsidRDefault="0090763F" w:rsidP="0090763F">
            <w:pPr>
              <w:pStyle w:val="affffff7"/>
            </w:pPr>
            <w:r w:rsidRPr="00722505">
              <w:t>ПАУ</w:t>
            </w:r>
          </w:p>
        </w:tc>
        <w:tc>
          <w:tcPr>
            <w:tcW w:w="198" w:type="pct"/>
            <w:vAlign w:val="center"/>
          </w:tcPr>
          <w:p w14:paraId="3C6D2E85" w14:textId="77777777" w:rsidR="0090763F" w:rsidRPr="00722505" w:rsidRDefault="0090763F" w:rsidP="0090763F">
            <w:pPr>
              <w:pStyle w:val="affffff7"/>
            </w:pPr>
            <w:r w:rsidRPr="00722505">
              <w:t>–</w:t>
            </w:r>
          </w:p>
        </w:tc>
        <w:tc>
          <w:tcPr>
            <w:tcW w:w="4114" w:type="pct"/>
            <w:vAlign w:val="center"/>
          </w:tcPr>
          <w:p w14:paraId="439E7F6E" w14:textId="77777777" w:rsidR="0090763F" w:rsidRPr="00722505" w:rsidRDefault="0090763F" w:rsidP="0090763F">
            <w:pPr>
              <w:pStyle w:val="affffff7"/>
            </w:pPr>
            <w:r w:rsidRPr="00722505">
              <w:t>полициклические ароматические углеводороды</w:t>
            </w:r>
          </w:p>
        </w:tc>
      </w:tr>
      <w:tr w:rsidR="00E25EF5" w:rsidRPr="00722505" w14:paraId="4E20B670" w14:textId="77777777" w:rsidTr="00F325A6">
        <w:trPr>
          <w:trHeight w:val="170"/>
        </w:trPr>
        <w:tc>
          <w:tcPr>
            <w:tcW w:w="688" w:type="pct"/>
            <w:vAlign w:val="center"/>
          </w:tcPr>
          <w:p w14:paraId="7318B8A4" w14:textId="3FC1A8C7" w:rsidR="00E25EF5" w:rsidRPr="00722505" w:rsidRDefault="00E25EF5" w:rsidP="0090763F">
            <w:pPr>
              <w:pStyle w:val="affffff7"/>
            </w:pPr>
            <w:r w:rsidRPr="00722505">
              <w:t>РОВ</w:t>
            </w:r>
          </w:p>
        </w:tc>
        <w:tc>
          <w:tcPr>
            <w:tcW w:w="198" w:type="pct"/>
            <w:vAlign w:val="center"/>
          </w:tcPr>
          <w:p w14:paraId="16705E39" w14:textId="4A47EEE7" w:rsidR="00E25EF5" w:rsidRPr="00722505" w:rsidRDefault="00E25EF5" w:rsidP="0090763F">
            <w:pPr>
              <w:pStyle w:val="affffff7"/>
            </w:pPr>
            <w:r w:rsidRPr="00722505">
              <w:t>–</w:t>
            </w:r>
          </w:p>
        </w:tc>
        <w:tc>
          <w:tcPr>
            <w:tcW w:w="4114" w:type="pct"/>
            <w:vAlign w:val="center"/>
          </w:tcPr>
          <w:p w14:paraId="6FDB60E2" w14:textId="61484F7A" w:rsidR="00E25EF5" w:rsidRPr="00722505" w:rsidRDefault="00E25EF5" w:rsidP="0090763F">
            <w:pPr>
              <w:pStyle w:val="affffff7"/>
            </w:pPr>
            <w:r w:rsidRPr="00722505">
              <w:t>растворенное органическое вещество</w:t>
            </w:r>
          </w:p>
        </w:tc>
      </w:tr>
      <w:tr w:rsidR="0090763F" w:rsidRPr="00722505" w14:paraId="11B69173" w14:textId="77777777" w:rsidTr="00F325A6">
        <w:trPr>
          <w:trHeight w:val="170"/>
        </w:trPr>
        <w:tc>
          <w:tcPr>
            <w:tcW w:w="688" w:type="pct"/>
          </w:tcPr>
          <w:p w14:paraId="2AEE2A6C" w14:textId="77777777" w:rsidR="0090763F" w:rsidRPr="00722505" w:rsidRDefault="0090763F" w:rsidP="0090763F">
            <w:pPr>
              <w:pStyle w:val="affffff7"/>
            </w:pPr>
            <w:r w:rsidRPr="00722505">
              <w:t>ПДК</w:t>
            </w:r>
          </w:p>
        </w:tc>
        <w:tc>
          <w:tcPr>
            <w:tcW w:w="198" w:type="pct"/>
          </w:tcPr>
          <w:p w14:paraId="0DDE45D5" w14:textId="77777777" w:rsidR="0090763F" w:rsidRPr="00722505" w:rsidRDefault="0090763F" w:rsidP="0090763F">
            <w:pPr>
              <w:pStyle w:val="affffff7"/>
            </w:pPr>
            <w:r w:rsidRPr="00722505">
              <w:t>–</w:t>
            </w:r>
          </w:p>
        </w:tc>
        <w:tc>
          <w:tcPr>
            <w:tcW w:w="4114" w:type="pct"/>
          </w:tcPr>
          <w:p w14:paraId="2329B2A1" w14:textId="77777777" w:rsidR="0090763F" w:rsidRPr="00722505" w:rsidRDefault="0090763F" w:rsidP="0090763F">
            <w:pPr>
              <w:pStyle w:val="affffff7"/>
            </w:pPr>
            <w:r w:rsidRPr="00722505">
              <w:t xml:space="preserve">предельно допустимая концентрация </w:t>
            </w:r>
          </w:p>
        </w:tc>
      </w:tr>
      <w:tr w:rsidR="0090763F" w:rsidRPr="00722505" w14:paraId="7B76C85B" w14:textId="77777777" w:rsidTr="00F325A6">
        <w:trPr>
          <w:trHeight w:val="170"/>
        </w:trPr>
        <w:tc>
          <w:tcPr>
            <w:tcW w:w="688" w:type="pct"/>
          </w:tcPr>
          <w:p w14:paraId="3660B0F3" w14:textId="77777777" w:rsidR="0090763F" w:rsidRPr="00722505" w:rsidRDefault="0090763F" w:rsidP="0090763F">
            <w:pPr>
              <w:pStyle w:val="affffff7"/>
              <w:rPr>
                <w:lang w:val="en-US"/>
              </w:rPr>
            </w:pPr>
            <w:r w:rsidRPr="00722505">
              <w:t>ТМ</w:t>
            </w:r>
          </w:p>
        </w:tc>
        <w:tc>
          <w:tcPr>
            <w:tcW w:w="198" w:type="pct"/>
          </w:tcPr>
          <w:p w14:paraId="367127D4" w14:textId="77777777" w:rsidR="0090763F" w:rsidRPr="00722505" w:rsidRDefault="0090763F" w:rsidP="0090763F">
            <w:pPr>
              <w:pStyle w:val="affffff7"/>
            </w:pPr>
            <w:r w:rsidRPr="00722505">
              <w:t>–</w:t>
            </w:r>
          </w:p>
        </w:tc>
        <w:tc>
          <w:tcPr>
            <w:tcW w:w="4114" w:type="pct"/>
          </w:tcPr>
          <w:p w14:paraId="2E11C9C8" w14:textId="77777777" w:rsidR="0090763F" w:rsidRPr="00722505" w:rsidRDefault="0090763F" w:rsidP="0090763F">
            <w:pPr>
              <w:pStyle w:val="affffff7"/>
            </w:pPr>
            <w:r w:rsidRPr="00722505">
              <w:t>тяжелые металлы</w:t>
            </w:r>
          </w:p>
        </w:tc>
      </w:tr>
      <w:tr w:rsidR="000E5145" w:rsidRPr="00722505" w14:paraId="198A4042" w14:textId="77777777" w:rsidTr="00F325A6">
        <w:trPr>
          <w:trHeight w:val="170"/>
        </w:trPr>
        <w:tc>
          <w:tcPr>
            <w:tcW w:w="688" w:type="pct"/>
          </w:tcPr>
          <w:p w14:paraId="1B0F3015" w14:textId="2EA2AB1F" w:rsidR="000E5145" w:rsidRPr="00722505" w:rsidRDefault="000E5145" w:rsidP="0090763F">
            <w:pPr>
              <w:pStyle w:val="affffff7"/>
            </w:pPr>
            <w:r w:rsidRPr="00722505">
              <w:t>ФК</w:t>
            </w:r>
          </w:p>
        </w:tc>
        <w:tc>
          <w:tcPr>
            <w:tcW w:w="198" w:type="pct"/>
          </w:tcPr>
          <w:p w14:paraId="30B45EE9" w14:textId="318B84C7" w:rsidR="000E5145" w:rsidRPr="00722505" w:rsidRDefault="000E5145" w:rsidP="0090763F">
            <w:pPr>
              <w:pStyle w:val="affffff7"/>
            </w:pPr>
            <w:r w:rsidRPr="00722505">
              <w:t>–</w:t>
            </w:r>
          </w:p>
        </w:tc>
        <w:tc>
          <w:tcPr>
            <w:tcW w:w="4114" w:type="pct"/>
          </w:tcPr>
          <w:p w14:paraId="12A9DCDA" w14:textId="36CBAA4E" w:rsidR="000E5145" w:rsidRPr="00722505" w:rsidRDefault="000E5145" w:rsidP="0090763F">
            <w:pPr>
              <w:pStyle w:val="affffff7"/>
            </w:pPr>
            <w:r w:rsidRPr="00722505">
              <w:t>фульвокислоты</w:t>
            </w:r>
          </w:p>
        </w:tc>
      </w:tr>
      <w:tr w:rsidR="0090763F" w:rsidRPr="00722505" w14:paraId="6C752022" w14:textId="77777777" w:rsidTr="00F325A6">
        <w:trPr>
          <w:trHeight w:val="170"/>
        </w:trPr>
        <w:tc>
          <w:tcPr>
            <w:tcW w:w="688" w:type="pct"/>
            <w:vAlign w:val="center"/>
          </w:tcPr>
          <w:p w14:paraId="0743EE7B" w14:textId="77777777" w:rsidR="0090763F" w:rsidRPr="00722505" w:rsidRDefault="0090763F" w:rsidP="0090763F">
            <w:pPr>
              <w:pStyle w:val="affffff7"/>
            </w:pPr>
            <w:r w:rsidRPr="00722505">
              <w:t>ЭДТА</w:t>
            </w:r>
          </w:p>
        </w:tc>
        <w:tc>
          <w:tcPr>
            <w:tcW w:w="198" w:type="pct"/>
            <w:vAlign w:val="center"/>
          </w:tcPr>
          <w:p w14:paraId="5420A472" w14:textId="77777777" w:rsidR="0090763F" w:rsidRPr="00722505" w:rsidRDefault="0090763F" w:rsidP="0090763F">
            <w:pPr>
              <w:pStyle w:val="affffff7"/>
            </w:pPr>
            <w:r w:rsidRPr="00722505">
              <w:t>–</w:t>
            </w:r>
          </w:p>
        </w:tc>
        <w:tc>
          <w:tcPr>
            <w:tcW w:w="4114" w:type="pct"/>
            <w:vAlign w:val="center"/>
          </w:tcPr>
          <w:p w14:paraId="0351995C" w14:textId="77777777" w:rsidR="0090763F" w:rsidRPr="00722505" w:rsidRDefault="0090763F" w:rsidP="0090763F">
            <w:pPr>
              <w:pStyle w:val="affffff7"/>
            </w:pPr>
            <w:r w:rsidRPr="00722505">
              <w:t>этилендиаминтетрауксусная кислота</w:t>
            </w:r>
          </w:p>
        </w:tc>
      </w:tr>
      <w:tr w:rsidR="000E5145" w:rsidRPr="00722505" w14:paraId="0566C41B" w14:textId="77777777" w:rsidTr="00F325A6">
        <w:trPr>
          <w:trHeight w:val="170"/>
        </w:trPr>
        <w:tc>
          <w:tcPr>
            <w:tcW w:w="688" w:type="pct"/>
          </w:tcPr>
          <w:p w14:paraId="76A0F937" w14:textId="5C7F7F80" w:rsidR="000E5145" w:rsidRPr="00722505" w:rsidRDefault="000E5145" w:rsidP="0090763F">
            <w:pPr>
              <w:pStyle w:val="affffff7"/>
            </w:pPr>
            <w:r w:rsidRPr="00722505">
              <w:t>ЯМР</w:t>
            </w:r>
          </w:p>
        </w:tc>
        <w:tc>
          <w:tcPr>
            <w:tcW w:w="198" w:type="pct"/>
          </w:tcPr>
          <w:p w14:paraId="18859776" w14:textId="224B4198" w:rsidR="000E5145" w:rsidRPr="00722505" w:rsidRDefault="000E5145" w:rsidP="0090763F">
            <w:pPr>
              <w:pStyle w:val="affffff7"/>
            </w:pPr>
            <w:r w:rsidRPr="00722505">
              <w:t>–</w:t>
            </w:r>
          </w:p>
        </w:tc>
        <w:tc>
          <w:tcPr>
            <w:tcW w:w="4114" w:type="pct"/>
          </w:tcPr>
          <w:p w14:paraId="581053AC" w14:textId="29B39E9D" w:rsidR="000E5145" w:rsidRPr="00722505" w:rsidRDefault="000E5145" w:rsidP="0090763F">
            <w:pPr>
              <w:pStyle w:val="affffff7"/>
            </w:pPr>
            <w:r w:rsidRPr="00722505">
              <w:t>ядерно-магнитный резонанс</w:t>
            </w:r>
          </w:p>
        </w:tc>
      </w:tr>
    </w:tbl>
    <w:p w14:paraId="40BCF020" w14:textId="29A6445D" w:rsidR="00CB2BAD" w:rsidRPr="00722505" w:rsidRDefault="00CB2BAD" w:rsidP="0094755A">
      <w:pPr>
        <w:pStyle w:val="27"/>
        <w:ind w:firstLine="709"/>
        <w:rPr>
          <w:szCs w:val="28"/>
        </w:rPr>
      </w:pPr>
      <w:r w:rsidRPr="00722505">
        <w:br w:type="page"/>
      </w:r>
      <w:bookmarkStart w:id="3" w:name="_Toc234817512"/>
      <w:r w:rsidRPr="00722505">
        <w:rPr>
          <w:szCs w:val="28"/>
        </w:rPr>
        <w:lastRenderedPageBreak/>
        <w:t>введение</w:t>
      </w:r>
      <w:bookmarkEnd w:id="3"/>
    </w:p>
    <w:p w14:paraId="2201FD34" w14:textId="598F5FD3" w:rsidR="00536374" w:rsidRPr="00722505" w:rsidRDefault="0094755A" w:rsidP="00536374">
      <w:pPr>
        <w:pStyle w:val="HTML0"/>
        <w:shd w:val="clear" w:color="auto" w:fill="FFFFFF"/>
        <w:spacing w:line="360" w:lineRule="auto"/>
        <w:ind w:firstLine="709"/>
        <w:jc w:val="both"/>
        <w:rPr>
          <w:rFonts w:ascii="Times New Roman" w:hAnsi="Times New Roman"/>
          <w:sz w:val="28"/>
          <w:szCs w:val="28"/>
          <w:lang w:val="ru-RU"/>
        </w:rPr>
      </w:pPr>
      <w:r w:rsidRPr="00722505">
        <w:rPr>
          <w:rFonts w:ascii="Times New Roman" w:hAnsi="Times New Roman"/>
          <w:b/>
          <w:bCs/>
          <w:sz w:val="28"/>
          <w:szCs w:val="28"/>
        </w:rPr>
        <w:t xml:space="preserve">Актуальность исследования. </w:t>
      </w:r>
      <w:r w:rsidR="00536374" w:rsidRPr="00722505">
        <w:rPr>
          <w:rFonts w:ascii="Times New Roman" w:hAnsi="Times New Roman"/>
          <w:sz w:val="28"/>
          <w:szCs w:val="28"/>
        </w:rPr>
        <w:t>Техногенно нарушенные почвы, формирующиеся на территориях бывших шламонакопителей и осушенных водоемов-приемников промышленных стоков, представляют собой особый тип природно-техногенных систем. Их развитие определяется сочетанием нескольких факторов: длительным поступлением загрязняющих веществ, изменением гидрологического режима, трансформацией донных отложений в почвообразующий субстрат, а также последующим зарастанием поверхности и началом современных почвообразовательных процессов. Особенность таких систем заключается в том, что педогенез протекает не на зональных почвообразующих породах, а на техногенных отложениях, которые уже на начальном этапе обладают аномальным химическим и минералогическим составом. Это определяет первичную техногенную обусловленность всех последующих почвенных процессов от формирования органического вещества до трансформации минеральной матрицы и проводит к формированию буферных свойств почв по отношению к тяжелым металлам (ТМ), т.е. способности почв регулировать состав соединений и подвижность ТМ в почве.</w:t>
      </w:r>
    </w:p>
    <w:p w14:paraId="3A3DC0CF" w14:textId="20B797D8" w:rsidR="00536374" w:rsidRPr="00722505" w:rsidRDefault="00536374" w:rsidP="00536374">
      <w:pPr>
        <w:pStyle w:val="HTML0"/>
        <w:shd w:val="clear" w:color="auto" w:fill="FFFFFF"/>
        <w:spacing w:line="360" w:lineRule="auto"/>
        <w:ind w:firstLine="709"/>
        <w:jc w:val="both"/>
        <w:rPr>
          <w:rFonts w:ascii="Times New Roman" w:hAnsi="Times New Roman"/>
          <w:sz w:val="28"/>
          <w:szCs w:val="28"/>
          <w:lang w:val="ru-RU"/>
        </w:rPr>
      </w:pPr>
      <w:r w:rsidRPr="00722505">
        <w:rPr>
          <w:rFonts w:ascii="Times New Roman" w:hAnsi="Times New Roman"/>
          <w:sz w:val="28"/>
          <w:szCs w:val="28"/>
        </w:rPr>
        <w:t>В связи с этим актуальным является изучение трансформации состава и свойств техногенно нарушенных почв бывших шламонакопителей, определяющих их буферный потенциал в условиях загрязнения. При этом оста</w:t>
      </w:r>
      <w:r w:rsidR="00461810" w:rsidRPr="00722505">
        <w:rPr>
          <w:rFonts w:ascii="Times New Roman" w:hAnsi="Times New Roman"/>
          <w:sz w:val="28"/>
          <w:szCs w:val="28"/>
          <w:lang w:val="ru-RU"/>
        </w:rPr>
        <w:t>е</w:t>
      </w:r>
      <w:r w:rsidRPr="00722505">
        <w:rPr>
          <w:rFonts w:ascii="Times New Roman" w:hAnsi="Times New Roman"/>
          <w:sz w:val="28"/>
          <w:szCs w:val="28"/>
        </w:rPr>
        <w:t>тся недостаточно изученным, какие компоненты техногенно сформированных гидроморфных почв выступают основными, контролирующими их буферную способность в условиях длительного полиэлементного загрязнения. Решение данного вопроса имеет определяющее значение не только для оценки современного экологического состояния таких почв, но и для прогноза риска вторичной мобилизации загрязняющих веществ при изменении гидрологических условий.</w:t>
      </w:r>
      <w:bookmarkStart w:id="4" w:name="30j0zll" w:colFirst="0" w:colLast="0"/>
      <w:bookmarkStart w:id="5" w:name="1fob9te" w:colFirst="0" w:colLast="0"/>
      <w:bookmarkStart w:id="6" w:name="3znysh7" w:colFirst="0" w:colLast="0"/>
      <w:bookmarkEnd w:id="4"/>
      <w:bookmarkEnd w:id="5"/>
      <w:bookmarkEnd w:id="6"/>
    </w:p>
    <w:p w14:paraId="04FA9F1C" w14:textId="2BF6E862" w:rsidR="0094755A" w:rsidRPr="00722505" w:rsidRDefault="0094755A" w:rsidP="00536374">
      <w:pPr>
        <w:pStyle w:val="HTML0"/>
        <w:shd w:val="clear" w:color="auto" w:fill="FFFFFF"/>
        <w:spacing w:line="360" w:lineRule="auto"/>
        <w:ind w:firstLine="709"/>
        <w:jc w:val="both"/>
        <w:rPr>
          <w:rFonts w:ascii="Times New Roman" w:hAnsi="Times New Roman"/>
          <w:b/>
          <w:bCs/>
          <w:i/>
          <w:iCs/>
          <w:sz w:val="28"/>
          <w:szCs w:val="28"/>
        </w:rPr>
      </w:pPr>
      <w:r w:rsidRPr="00722505">
        <w:rPr>
          <w:rFonts w:ascii="Times New Roman" w:hAnsi="Times New Roman"/>
          <w:b/>
          <w:bCs/>
          <w:sz w:val="28"/>
          <w:szCs w:val="28"/>
        </w:rPr>
        <w:t>Цель работы</w:t>
      </w:r>
      <w:r w:rsidRPr="00722505">
        <w:rPr>
          <w:rFonts w:ascii="Times New Roman" w:hAnsi="Times New Roman"/>
          <w:b/>
          <w:bCs/>
          <w:i/>
          <w:iCs/>
          <w:sz w:val="28"/>
          <w:szCs w:val="28"/>
        </w:rPr>
        <w:t xml:space="preserve"> –</w:t>
      </w:r>
      <w:r w:rsidRPr="00722505">
        <w:rPr>
          <w:rFonts w:ascii="Times New Roman" w:hAnsi="Times New Roman"/>
          <w:sz w:val="28"/>
          <w:szCs w:val="28"/>
        </w:rPr>
        <w:t xml:space="preserve"> выявить </w:t>
      </w:r>
      <w:r w:rsidR="007B1DCB" w:rsidRPr="00722505">
        <w:rPr>
          <w:rFonts w:ascii="Times New Roman" w:hAnsi="Times New Roman"/>
          <w:sz w:val="28"/>
          <w:szCs w:val="28"/>
        </w:rPr>
        <w:t xml:space="preserve">закономерности трансформации </w:t>
      </w:r>
      <w:r w:rsidRPr="00722505">
        <w:rPr>
          <w:rFonts w:ascii="Times New Roman" w:hAnsi="Times New Roman"/>
          <w:sz w:val="28"/>
          <w:szCs w:val="28"/>
        </w:rPr>
        <w:t>гидроморфных почв территории бывшего шламонакопителя, сформировавшихся на техногенных илах, в условиях длительного загрязнения тяжелыми металлами.</w:t>
      </w:r>
    </w:p>
    <w:p w14:paraId="1DB6A5BA" w14:textId="77777777" w:rsidR="0094755A" w:rsidRPr="00722505" w:rsidRDefault="0094755A" w:rsidP="00042A44">
      <w:pPr>
        <w:spacing w:line="360" w:lineRule="auto"/>
        <w:ind w:firstLine="709"/>
        <w:jc w:val="both"/>
        <w:rPr>
          <w:b/>
          <w:bCs/>
          <w:sz w:val="28"/>
          <w:szCs w:val="28"/>
        </w:rPr>
      </w:pPr>
      <w:r w:rsidRPr="00722505">
        <w:rPr>
          <w:b/>
          <w:bCs/>
          <w:sz w:val="28"/>
          <w:szCs w:val="28"/>
        </w:rPr>
        <w:lastRenderedPageBreak/>
        <w:t>Задачи исследования:</w:t>
      </w:r>
    </w:p>
    <w:p w14:paraId="1BA9FA33" w14:textId="77777777" w:rsidR="003C2A3B" w:rsidRPr="00722505" w:rsidRDefault="003C2A3B" w:rsidP="00AF7435">
      <w:pPr>
        <w:pStyle w:val="afff5"/>
        <w:numPr>
          <w:ilvl w:val="0"/>
          <w:numId w:val="17"/>
        </w:numPr>
        <w:tabs>
          <w:tab w:val="left" w:pos="993"/>
        </w:tabs>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Оценить уровень и характер загрязнения пойменных почв р. Северский Донец на основе комплекса геохимических критериев с учётом их пространственного распределения.</w:t>
      </w:r>
    </w:p>
    <w:p w14:paraId="13DABD4D" w14:textId="62F0358A" w:rsidR="00042A44" w:rsidRPr="00722505" w:rsidRDefault="003C2A3B" w:rsidP="00AF7435">
      <w:pPr>
        <w:pStyle w:val="afff5"/>
        <w:numPr>
          <w:ilvl w:val="0"/>
          <w:numId w:val="17"/>
        </w:numPr>
        <w:tabs>
          <w:tab w:val="left" w:pos="993"/>
        </w:tabs>
        <w:spacing w:after="0" w:line="360" w:lineRule="auto"/>
        <w:ind w:left="0" w:firstLine="709"/>
        <w:jc w:val="both"/>
        <w:rPr>
          <w:rFonts w:ascii="Times New Roman" w:hAnsi="Times New Roman"/>
          <w:sz w:val="28"/>
          <w:szCs w:val="28"/>
        </w:rPr>
      </w:pPr>
      <w:r w:rsidRPr="00722505">
        <w:rPr>
          <w:rFonts w:ascii="Times New Roman" w:hAnsi="Times New Roman"/>
          <w:sz w:val="28"/>
          <w:szCs w:val="28"/>
        </w:rPr>
        <w:t>Установить буферную способность исследуемых почв по отношению к приоритетным тяжелым металлам (Zn, Pb, Cu) и выявить вклад органического вещества, тонкодисперсной минеральной фазы, карбонатов, полуторных оксидов и кислотно-щелочных условий в формирование градаций буферности.</w:t>
      </w:r>
    </w:p>
    <w:p w14:paraId="499CF37C" w14:textId="77777777" w:rsidR="00042A44" w:rsidRPr="00722505" w:rsidRDefault="00042A44" w:rsidP="00AF7435">
      <w:pPr>
        <w:pStyle w:val="afff5"/>
        <w:numPr>
          <w:ilvl w:val="0"/>
          <w:numId w:val="17"/>
        </w:numPr>
        <w:tabs>
          <w:tab w:val="left" w:pos="993"/>
        </w:tabs>
        <w:spacing w:after="0" w:line="360" w:lineRule="auto"/>
        <w:ind w:left="0" w:firstLine="709"/>
        <w:jc w:val="both"/>
        <w:rPr>
          <w:rFonts w:ascii="Times New Roman" w:hAnsi="Times New Roman"/>
          <w:sz w:val="28"/>
          <w:szCs w:val="28"/>
        </w:rPr>
      </w:pPr>
      <w:r w:rsidRPr="00722505">
        <w:rPr>
          <w:rFonts w:ascii="Times New Roman" w:hAnsi="Times New Roman"/>
          <w:sz w:val="28"/>
          <w:szCs w:val="28"/>
        </w:rPr>
        <w:t>Установить направленность трансформации физических, физико-химических свойств почв и минералогического состава при длительном техногенном воздействии.</w:t>
      </w:r>
    </w:p>
    <w:p w14:paraId="2535C4F3" w14:textId="77777777" w:rsidR="00042A44" w:rsidRPr="00722505" w:rsidRDefault="00042A44" w:rsidP="00042A44">
      <w:pPr>
        <w:pStyle w:val="afff5"/>
        <w:numPr>
          <w:ilvl w:val="0"/>
          <w:numId w:val="17"/>
        </w:numPr>
        <w:tabs>
          <w:tab w:val="left" w:pos="993"/>
        </w:tabs>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Выявить роль органического вещества и его водорастворимых фракций в стабилизации почвенной системы при многолетнем техногенном загрязнении. </w:t>
      </w:r>
    </w:p>
    <w:p w14:paraId="1AD15D25" w14:textId="0FBF45B1" w:rsidR="00042A44" w:rsidRPr="00722505" w:rsidRDefault="00042A44" w:rsidP="00042A44">
      <w:pPr>
        <w:pStyle w:val="afff5"/>
        <w:numPr>
          <w:ilvl w:val="0"/>
          <w:numId w:val="17"/>
        </w:numPr>
        <w:tabs>
          <w:tab w:val="left" w:pos="993"/>
        </w:tabs>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Идентифицировать ведущие фазы-носители тяж</w:t>
      </w:r>
      <w:r w:rsidR="00461810" w:rsidRPr="00722505">
        <w:rPr>
          <w:rFonts w:ascii="Times New Roman" w:hAnsi="Times New Roman"/>
          <w:sz w:val="28"/>
          <w:szCs w:val="28"/>
        </w:rPr>
        <w:t>е</w:t>
      </w:r>
      <w:r w:rsidRPr="00722505">
        <w:rPr>
          <w:rFonts w:ascii="Times New Roman" w:hAnsi="Times New Roman"/>
          <w:sz w:val="28"/>
          <w:szCs w:val="28"/>
        </w:rPr>
        <w:t>лых металлов и установить закономерности их распределения по гранулометрическим фракциям почв различных категорий загрязнения.</w:t>
      </w:r>
    </w:p>
    <w:p w14:paraId="603616DD" w14:textId="5999BEFB" w:rsidR="0094755A" w:rsidRPr="00722505" w:rsidRDefault="00042A44" w:rsidP="00042A44">
      <w:pPr>
        <w:pStyle w:val="afff5"/>
        <w:numPr>
          <w:ilvl w:val="0"/>
          <w:numId w:val="17"/>
        </w:numPr>
        <w:tabs>
          <w:tab w:val="left" w:pos="993"/>
        </w:tabs>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Оценить влияние влажности почв на экстрагируемость подвижных форм Zn, Pb, Cu и оксалаторастворимого Fe, а также обосновать методологический подход для корректной оценки подвижности тяж</w:t>
      </w:r>
      <w:r w:rsidR="00461810" w:rsidRPr="00722505">
        <w:rPr>
          <w:rFonts w:ascii="Times New Roman" w:hAnsi="Times New Roman"/>
          <w:sz w:val="28"/>
          <w:szCs w:val="28"/>
        </w:rPr>
        <w:t>е</w:t>
      </w:r>
      <w:r w:rsidRPr="00722505">
        <w:rPr>
          <w:rFonts w:ascii="Times New Roman" w:hAnsi="Times New Roman"/>
          <w:sz w:val="28"/>
          <w:szCs w:val="28"/>
        </w:rPr>
        <w:t>лых металлов и устойчивости Fe-минералов в гидроморфных почвах.</w:t>
      </w:r>
    </w:p>
    <w:p w14:paraId="16181346" w14:textId="77777777" w:rsidR="0094755A" w:rsidRPr="00722505" w:rsidRDefault="0094755A" w:rsidP="00042A44">
      <w:pPr>
        <w:spacing w:line="360" w:lineRule="auto"/>
        <w:ind w:firstLine="709"/>
        <w:jc w:val="both"/>
        <w:rPr>
          <w:b/>
          <w:bCs/>
          <w:sz w:val="28"/>
          <w:szCs w:val="28"/>
        </w:rPr>
      </w:pPr>
      <w:r w:rsidRPr="00722505">
        <w:rPr>
          <w:b/>
          <w:bCs/>
          <w:sz w:val="28"/>
          <w:szCs w:val="28"/>
        </w:rPr>
        <w:t>Основные положения, выносимые на защиту:</w:t>
      </w:r>
    </w:p>
    <w:p w14:paraId="2C1D7CA6" w14:textId="50AF0A24" w:rsidR="00042A44" w:rsidRPr="00722505" w:rsidRDefault="00042A44" w:rsidP="00042A44">
      <w:pPr>
        <w:spacing w:line="360" w:lineRule="auto"/>
        <w:ind w:firstLine="709"/>
        <w:jc w:val="both"/>
        <w:rPr>
          <w:sz w:val="28"/>
          <w:szCs w:val="28"/>
        </w:rPr>
      </w:pPr>
      <w:bookmarkStart w:id="7" w:name="_Hlk232890820"/>
      <w:r w:rsidRPr="00722505">
        <w:rPr>
          <w:sz w:val="28"/>
          <w:szCs w:val="28"/>
        </w:rPr>
        <w:t>1. Многолетнее техногенное загрязнение в сочетании со сменой окислительно-восстановительного режима формируют мозаичное распределение свойств и состава гидроморфных почв. При росте техногенной нагрузки возрастает вклад органического вещества, физической глины, оксидов Fe и Al в формирование буферности почв по отношению к тяжелы</w:t>
      </w:r>
      <w:r w:rsidR="00627B45" w:rsidRPr="00722505">
        <w:rPr>
          <w:sz w:val="28"/>
          <w:szCs w:val="28"/>
        </w:rPr>
        <w:t>м</w:t>
      </w:r>
      <w:r w:rsidRPr="00722505">
        <w:rPr>
          <w:sz w:val="28"/>
          <w:szCs w:val="28"/>
        </w:rPr>
        <w:t xml:space="preserve"> металлам, терригенный минералогический комплекс сменяется аутигенным сульфатно-гидроксидным.</w:t>
      </w:r>
      <w:bookmarkEnd w:id="7"/>
    </w:p>
    <w:p w14:paraId="0243C360" w14:textId="181D1470" w:rsidR="00042A44" w:rsidRPr="00722505" w:rsidRDefault="00042A44" w:rsidP="00042A44">
      <w:pPr>
        <w:spacing w:line="360" w:lineRule="auto"/>
        <w:ind w:firstLine="709"/>
        <w:jc w:val="both"/>
        <w:rPr>
          <w:sz w:val="28"/>
          <w:szCs w:val="28"/>
        </w:rPr>
      </w:pPr>
      <w:r w:rsidRPr="00722505">
        <w:rPr>
          <w:sz w:val="28"/>
          <w:szCs w:val="28"/>
        </w:rPr>
        <w:t xml:space="preserve">2. </w:t>
      </w:r>
      <w:bookmarkStart w:id="8" w:name="_Hlk232893796"/>
      <w:r w:rsidRPr="00722505">
        <w:rPr>
          <w:sz w:val="28"/>
          <w:szCs w:val="28"/>
        </w:rPr>
        <w:t>Особенностью органического вещества загрязн</w:t>
      </w:r>
      <w:r w:rsidR="00461810" w:rsidRPr="00722505">
        <w:rPr>
          <w:sz w:val="28"/>
          <w:szCs w:val="28"/>
        </w:rPr>
        <w:t>е</w:t>
      </w:r>
      <w:r w:rsidRPr="00722505">
        <w:rPr>
          <w:sz w:val="28"/>
          <w:szCs w:val="28"/>
        </w:rPr>
        <w:t xml:space="preserve">нных гидроморфных почв, сформированных на техногенных илах, является накопление лабильных </w:t>
      </w:r>
      <w:r w:rsidRPr="00722505">
        <w:rPr>
          <w:sz w:val="28"/>
          <w:szCs w:val="28"/>
        </w:rPr>
        <w:lastRenderedPageBreak/>
        <w:t>водорастворимых фракций, снижение ароматичности и гидрофобности гуминовых кислот.</w:t>
      </w:r>
      <w:bookmarkEnd w:id="8"/>
    </w:p>
    <w:p w14:paraId="7CAAEFE5" w14:textId="77777777" w:rsidR="00042A44" w:rsidRPr="00722505" w:rsidRDefault="00042A44" w:rsidP="00042A44">
      <w:pPr>
        <w:spacing w:line="360" w:lineRule="auto"/>
        <w:ind w:firstLine="709"/>
        <w:jc w:val="both"/>
        <w:rPr>
          <w:sz w:val="28"/>
          <w:szCs w:val="28"/>
        </w:rPr>
      </w:pPr>
      <w:bookmarkStart w:id="9" w:name="_Hlk232890832"/>
      <w:r w:rsidRPr="00722505">
        <w:rPr>
          <w:sz w:val="28"/>
          <w:szCs w:val="28"/>
        </w:rPr>
        <w:t>3. Распределение Cu, Zn, Pb по гранулометрическим фракциям почв определяется не только размером частиц, но и составом фаз-носителей: во фракции &lt;0,08 мкм наблюдается наиболее высокая концентрация всех металлов и доля органически связанных форм; во фракциях 0,2-5 мкм преобладают Fe–Mn-оксидные и карбонатные ассоциации. С ростом загрязнения доля остаточной фракции снижается, в то время как доли обменных, карбонатных и связанных с Fe-Mn–оксидами форм возрастают.</w:t>
      </w:r>
    </w:p>
    <w:p w14:paraId="44C222F9" w14:textId="777CA753" w:rsidR="00042A44" w:rsidRPr="00722505" w:rsidRDefault="00042A44" w:rsidP="00042A44">
      <w:pPr>
        <w:spacing w:line="360" w:lineRule="auto"/>
        <w:ind w:firstLine="709"/>
        <w:jc w:val="both"/>
        <w:rPr>
          <w:sz w:val="28"/>
          <w:szCs w:val="28"/>
        </w:rPr>
      </w:pPr>
      <w:r w:rsidRPr="00722505">
        <w:rPr>
          <w:sz w:val="28"/>
          <w:szCs w:val="28"/>
        </w:rPr>
        <w:t xml:space="preserve">4. </w:t>
      </w:r>
      <w:bookmarkStart w:id="10" w:name="_Hlk232813435"/>
      <w:r w:rsidRPr="00722505">
        <w:rPr>
          <w:sz w:val="28"/>
          <w:szCs w:val="28"/>
        </w:rPr>
        <w:t>Оценка подвижности тяж</w:t>
      </w:r>
      <w:r w:rsidR="00461810" w:rsidRPr="00722505">
        <w:rPr>
          <w:sz w:val="28"/>
          <w:szCs w:val="28"/>
        </w:rPr>
        <w:t>е</w:t>
      </w:r>
      <w:r w:rsidRPr="00722505">
        <w:rPr>
          <w:sz w:val="28"/>
          <w:szCs w:val="28"/>
        </w:rPr>
        <w:t xml:space="preserve">лых металлов в гидроморфных почвах в условиях длительного техногенного загрязнения должна базироваться на анализе свежих влажных образцов, поскольку высушивание способствует кристаллизации </w:t>
      </w:r>
      <w:proofErr w:type="gramStart"/>
      <w:r w:rsidRPr="00722505">
        <w:rPr>
          <w:sz w:val="28"/>
          <w:szCs w:val="28"/>
        </w:rPr>
        <w:t>Fe(</w:t>
      </w:r>
      <w:proofErr w:type="gramEnd"/>
      <w:r w:rsidRPr="00722505">
        <w:rPr>
          <w:sz w:val="28"/>
          <w:szCs w:val="28"/>
        </w:rPr>
        <w:t>III)-гидроксидов и снижает растворимость металлсодержащих фаз. Реактив Тамма позволяет наиболее полно извлекать сидерофильные формы тяж</w:t>
      </w:r>
      <w:r w:rsidR="00461810" w:rsidRPr="00722505">
        <w:rPr>
          <w:sz w:val="28"/>
          <w:szCs w:val="28"/>
        </w:rPr>
        <w:t>е</w:t>
      </w:r>
      <w:r w:rsidRPr="00722505">
        <w:rPr>
          <w:sz w:val="28"/>
          <w:szCs w:val="28"/>
        </w:rPr>
        <w:t>лых металлов в загрязн</w:t>
      </w:r>
      <w:r w:rsidR="00461810" w:rsidRPr="00722505">
        <w:rPr>
          <w:sz w:val="28"/>
          <w:szCs w:val="28"/>
        </w:rPr>
        <w:t>е</w:t>
      </w:r>
      <w:r w:rsidRPr="00722505">
        <w:rPr>
          <w:sz w:val="28"/>
          <w:szCs w:val="28"/>
        </w:rPr>
        <w:t>нных почвах. Разница между содержанием оксалаторастворимого Fe во влажных и высушенных образцах отражает долю неустойчивых Fe-минералов.</w:t>
      </w:r>
      <w:bookmarkEnd w:id="9"/>
      <w:bookmarkEnd w:id="10"/>
    </w:p>
    <w:p w14:paraId="609CBF57" w14:textId="66B56BAC" w:rsidR="004729E0" w:rsidRPr="00722505" w:rsidRDefault="0094755A" w:rsidP="00042A44">
      <w:pPr>
        <w:spacing w:line="360" w:lineRule="auto"/>
        <w:ind w:firstLine="709"/>
        <w:jc w:val="both"/>
        <w:rPr>
          <w:sz w:val="28"/>
          <w:szCs w:val="28"/>
        </w:rPr>
      </w:pPr>
      <w:r w:rsidRPr="00722505">
        <w:rPr>
          <w:b/>
          <w:bCs/>
          <w:i/>
          <w:iCs/>
          <w:sz w:val="28"/>
          <w:szCs w:val="28"/>
        </w:rPr>
        <w:t>Научная новизна.</w:t>
      </w:r>
      <w:r w:rsidR="004729E0" w:rsidRPr="00722505">
        <w:rPr>
          <w:b/>
          <w:bCs/>
          <w:i/>
          <w:iCs/>
          <w:sz w:val="28"/>
          <w:szCs w:val="28"/>
        </w:rPr>
        <w:t xml:space="preserve"> </w:t>
      </w:r>
      <w:bookmarkStart w:id="11" w:name="_Hlk150625582"/>
      <w:r w:rsidR="00BD4DE1" w:rsidRPr="00722505">
        <w:rPr>
          <w:sz w:val="28"/>
          <w:szCs w:val="28"/>
        </w:rPr>
        <w:t xml:space="preserve">Для гидроморфных почв юга России, сформировавшихся на территории бывшего шламонакопителя, впервые выявлены механизмы, определяющие трансформацию свойств и минералогического состава в условиях длительного полиэлементного загрязнения, дана оценка загрязнения почв с применением независимых геохимических критериев (Kc, Zc, I-geo, EF). Установлены особенности трансформации физических и химических свойств гидроморфных почв при многолетнем техногенном загрязнении. Установлено, что механизмы устойчивости этих почв к тяжёлым металлам перестраиваются от карбонатного и кислотно-щелочного барьеров к преимущественной фиксации поллютантов органическим веществом, оксидами Fe и Al, а также тонкодисперсной фракцией. Показана трансформация минералогического состава (смена терригенного комплекса на аутигенный сульфатно-гидроксидный) и органического вещества. </w:t>
      </w:r>
      <w:r w:rsidR="00BD4DE1" w:rsidRPr="00722505">
        <w:rPr>
          <w:sz w:val="28"/>
          <w:szCs w:val="28"/>
        </w:rPr>
        <w:lastRenderedPageBreak/>
        <w:t>Предложен индикатор деградационных изменений органического вещества по содержанию водорастворимого органического углерода холодной экстракции и на его основе разработана шкала оценки состояния почв. Впервые для гидроморфных почв установлены закономерности распределения Cu, Zn и Pb по гранулометрическим фракциям (от &lt;0,08 мкм до 5 мкм) во взаимосвязи с фракционным составом соединений (метод Тессье), что позволило идентифицировать ведущие фазы-носители металлов.</w:t>
      </w:r>
    </w:p>
    <w:p w14:paraId="786562EA" w14:textId="69A82BA8" w:rsidR="004729E0" w:rsidRPr="00722505" w:rsidRDefault="004729E0" w:rsidP="004729E0">
      <w:pPr>
        <w:spacing w:line="360" w:lineRule="auto"/>
        <w:ind w:firstLine="709"/>
        <w:jc w:val="both"/>
        <w:rPr>
          <w:sz w:val="28"/>
          <w:szCs w:val="28"/>
        </w:rPr>
      </w:pPr>
      <w:r w:rsidRPr="00722505">
        <w:rPr>
          <w:b/>
          <w:bCs/>
          <w:i/>
          <w:iCs/>
          <w:sz w:val="28"/>
          <w:szCs w:val="28"/>
        </w:rPr>
        <w:t>Теоретическая значимость</w:t>
      </w:r>
      <w:r w:rsidRPr="00722505">
        <w:rPr>
          <w:b/>
          <w:bCs/>
          <w:sz w:val="28"/>
          <w:szCs w:val="28"/>
        </w:rPr>
        <w:t>.</w:t>
      </w:r>
      <w:r w:rsidRPr="00722505">
        <w:rPr>
          <w:sz w:val="28"/>
          <w:szCs w:val="28"/>
        </w:rPr>
        <w:t xml:space="preserve"> </w:t>
      </w:r>
      <w:r w:rsidR="0007142B" w:rsidRPr="00722505">
        <w:rPr>
          <w:sz w:val="28"/>
          <w:szCs w:val="28"/>
        </w:rPr>
        <w:t>Результаты исследования вносят вклад в развитие теоретических представлений о трансформации гидроморфных почв в условиях длительного полиэлементного загрязнения. Полученные данные о трансформации структурно-функционального состава гуминовых кислот развивают представления о механизмах взаимодействия органического вещества с тяжелыми металлами. Полученные данные позволяют определить вклад органического вещества, полуторных оксидов, карбонатов и тонкодисперсных фракций в буферность почв и механизмы фиксации ТМ. Выявленные закономерности распределения ТМ по гранулометрическим фракциям с учетом минералогического состава и фракционного распределения соединений расширяют теоретические представления о фазах-носителях металлов в гидроморфных почвах. Предложенный методологический подход к оценке подвижности тяжелых металлов с учетом влажности образцов и устойчивости Fe‒минералов к высушиванию может быть использован для совершенствования схем химического фракционирования применительно к гидроморфным почвам.</w:t>
      </w:r>
    </w:p>
    <w:p w14:paraId="6490A3F1" w14:textId="4F3D731B" w:rsidR="004729E0" w:rsidRPr="00722505" w:rsidRDefault="004729E0" w:rsidP="004729E0">
      <w:pPr>
        <w:spacing w:line="360" w:lineRule="auto"/>
        <w:ind w:firstLine="709"/>
        <w:jc w:val="both"/>
        <w:rPr>
          <w:sz w:val="28"/>
          <w:szCs w:val="28"/>
        </w:rPr>
      </w:pPr>
      <w:r w:rsidRPr="00722505">
        <w:rPr>
          <w:b/>
          <w:bCs/>
          <w:i/>
          <w:iCs/>
          <w:sz w:val="28"/>
          <w:szCs w:val="28"/>
        </w:rPr>
        <w:t>Практическая значимость.</w:t>
      </w:r>
      <w:r w:rsidRPr="00722505">
        <w:rPr>
          <w:sz w:val="28"/>
          <w:szCs w:val="28"/>
        </w:rPr>
        <w:t xml:space="preserve"> </w:t>
      </w:r>
      <w:r w:rsidR="00042A44" w:rsidRPr="00722505">
        <w:rPr>
          <w:sz w:val="28"/>
          <w:szCs w:val="28"/>
        </w:rPr>
        <w:t>Полученные результаты позволяют оценить трансформацию свойств гидроморфных почв под влиянием хронического загрязнения, определить их устойчивость к техногенной нагрузке и прогнозировать риск вторичной мобилизации тяж</w:t>
      </w:r>
      <w:r w:rsidR="00461810" w:rsidRPr="00722505">
        <w:rPr>
          <w:sz w:val="28"/>
          <w:szCs w:val="28"/>
        </w:rPr>
        <w:t>е</w:t>
      </w:r>
      <w:r w:rsidR="00042A44" w:rsidRPr="00722505">
        <w:rPr>
          <w:sz w:val="28"/>
          <w:szCs w:val="28"/>
        </w:rPr>
        <w:t xml:space="preserve">лых металлов. Разработанная шкала оценки состояния почв на основе отношения фракций водорастворимого органического вещества может быть использована для экспресс-диагностики деградационных изменений органического вещества при техногенном загрязнении. Характеристика территории и используемые показатели могут быть </w:t>
      </w:r>
      <w:r w:rsidR="00042A44" w:rsidRPr="00722505">
        <w:rPr>
          <w:sz w:val="28"/>
          <w:szCs w:val="28"/>
        </w:rPr>
        <w:lastRenderedPageBreak/>
        <w:t>применены при разработке природоохранных нормативов, программ восстановления загрязненных почв и при организации экологического мониторинга. Закономерности распределения ТМ по гранулометрическим фракциям могут служить основой для прогнозирования миграционной способности металлов и оценки риска их поступления в сопредельные среды. Результаты дифференциации Fe-минералов по степени устойчивости к смене окислительно-восстановительных условий позволяют рекомендовать использование образцов при их естественной влажности для корректной оценки подвижности тяж</w:t>
      </w:r>
      <w:r w:rsidR="00461810" w:rsidRPr="00722505">
        <w:rPr>
          <w:sz w:val="28"/>
          <w:szCs w:val="28"/>
        </w:rPr>
        <w:t>е</w:t>
      </w:r>
      <w:r w:rsidR="00042A44" w:rsidRPr="00722505">
        <w:rPr>
          <w:sz w:val="28"/>
          <w:szCs w:val="28"/>
        </w:rPr>
        <w:t>лых металлов в гидроморфных почвах.</w:t>
      </w:r>
    </w:p>
    <w:bookmarkEnd w:id="11"/>
    <w:p w14:paraId="021655B8" w14:textId="39870DAB" w:rsidR="0057770D" w:rsidRPr="00722505" w:rsidRDefault="00291406" w:rsidP="004729E0">
      <w:pPr>
        <w:spacing w:line="360" w:lineRule="auto"/>
        <w:ind w:firstLine="709"/>
        <w:jc w:val="both"/>
        <w:rPr>
          <w:sz w:val="28"/>
          <w:szCs w:val="28"/>
        </w:rPr>
      </w:pPr>
      <w:r w:rsidRPr="00722505">
        <w:rPr>
          <w:sz w:val="28"/>
          <w:szCs w:val="28"/>
        </w:rPr>
        <w:t>Материалы исследования внедрены в учебный процесс кафедры почвоведения и оценки земельных ресурсов Южного федерального университета и используются при преподавании дисциплин «Современные методы исследований в почвоведении», «Химическое загрязнение почв» и «Управление земельными ресурсами».</w:t>
      </w:r>
    </w:p>
    <w:p w14:paraId="2DE327FF" w14:textId="475474E3" w:rsidR="0057770D" w:rsidRPr="00722505" w:rsidRDefault="0057770D" w:rsidP="0057770D">
      <w:pPr>
        <w:spacing w:line="360" w:lineRule="auto"/>
        <w:ind w:firstLine="709"/>
        <w:jc w:val="both"/>
        <w:rPr>
          <w:sz w:val="28"/>
          <w:szCs w:val="28"/>
        </w:rPr>
      </w:pPr>
      <w:r w:rsidRPr="00722505">
        <w:rPr>
          <w:b/>
          <w:bCs/>
          <w:i/>
          <w:iCs/>
          <w:sz w:val="28"/>
          <w:szCs w:val="28"/>
        </w:rPr>
        <w:t>Личный вклад соискателя.</w:t>
      </w:r>
      <w:r w:rsidRPr="00722505">
        <w:rPr>
          <w:sz w:val="28"/>
          <w:szCs w:val="28"/>
        </w:rPr>
        <w:t xml:space="preserve"> </w:t>
      </w:r>
      <w:r w:rsidR="00590642" w:rsidRPr="00722505">
        <w:rPr>
          <w:sz w:val="28"/>
          <w:szCs w:val="28"/>
        </w:rPr>
        <w:t>Соискатель непосредственно участвовала в разработке программы исследования, выполнил лабораторные анализы на базе Академии биологии и медицины им. Д.И. Ивановского ЮФУ, провёл статистическую обработку, обобщение и интерпретацию полученных результатов. Личный вклад составляет 80 %.</w:t>
      </w:r>
    </w:p>
    <w:p w14:paraId="7E8230CB" w14:textId="0C170F3C" w:rsidR="0057770D" w:rsidRPr="00722505" w:rsidRDefault="0057770D" w:rsidP="001931EF">
      <w:pPr>
        <w:spacing w:line="360" w:lineRule="auto"/>
        <w:ind w:firstLine="709"/>
        <w:jc w:val="both"/>
        <w:rPr>
          <w:color w:val="000000"/>
          <w:sz w:val="28"/>
          <w:szCs w:val="28"/>
        </w:rPr>
      </w:pPr>
      <w:r w:rsidRPr="00722505">
        <w:rPr>
          <w:b/>
          <w:bCs/>
          <w:i/>
          <w:iCs/>
          <w:sz w:val="28"/>
          <w:szCs w:val="28"/>
        </w:rPr>
        <w:t xml:space="preserve">Апробация работы. </w:t>
      </w:r>
      <w:r w:rsidR="00E63ABB" w:rsidRPr="00722505">
        <w:rPr>
          <w:sz w:val="28"/>
          <w:szCs w:val="28"/>
        </w:rPr>
        <w:t xml:space="preserve">Результаты исследований, представленные в диссертационной работе, доложены и обсуждены на Международной конференции «Водосбор-река-устье: исследования эрозии почв, русловых и устьевых процессов» (Ростов-на-Дону, 2025); Международном симпозиуме по агроэкологическому качеству (International Symposium on Agro-Environmental Quality, 2024, 2025, Нанкин, Китай); </w:t>
      </w:r>
      <w:r w:rsidR="004729E0" w:rsidRPr="00722505">
        <w:rPr>
          <w:sz w:val="28"/>
          <w:szCs w:val="28"/>
        </w:rPr>
        <w:t>Девятой международной конференции СНГ МГО «HIT-2024» «Гуминовые вещества и зеленые технологии»</w:t>
      </w:r>
      <w:r w:rsidR="00E63ABB" w:rsidRPr="00722505">
        <w:rPr>
          <w:sz w:val="28"/>
          <w:szCs w:val="28"/>
        </w:rPr>
        <w:t xml:space="preserve">; II Международной конференции «Проблемы и перспективы устойчивого развития почвенного покрова горных и равнинных территорий» (Геленджик, 2024); II Международной междисциплинарной научной конференции «Фундаментальные концепции физики почв: развитие, современные приложения и перспективы» </w:t>
      </w:r>
      <w:r w:rsidR="00E63ABB" w:rsidRPr="00722505">
        <w:rPr>
          <w:sz w:val="28"/>
          <w:szCs w:val="28"/>
        </w:rPr>
        <w:lastRenderedPageBreak/>
        <w:t>(Москва, 2024); заседании рабочей группы по изучению черноземов VIII Съезда Общества почвоведов им. В.В. Докучаева (2021), Генеральной ассамблее Европейского Совета по геонаукам (EGU General Assembly) (Вена, Австрия, 2021), XXII Международной научно-практической конференции «Актуальные проблемы экологии и природопользования» (Москва, 2021); Международной научной конференции, посвященной В.В. Никитину, а также 100-летию аграрного образования на Урале I Никитинские чтения «Актуальные проблемы почвоведения, агрохимии и экологии в природных и антропогенных ландшафтах» (Пермь, 2019); X Всероссийской научно-практической конференции с международным участием «Устойчивое развитие территорий: теория и практика» (Республика Башкортостан, Сибай, 2019, 2018); XIII Международной научно-практической конференции «Состояние и перспективы развития агропромышленного комплекса» (Ростов-на-Дону, 2020); Международной научной конференции «Современное состояние черноземов» (Ростов-на-Дону, 2013, 2018); «Докучаевские молодежные чтения» (Санкт-Петербург, 2015, 2016); V–IX съезда Общества почвоведов им. В.В. Докучаева (Ростов-на-Дону, 2008; Петрозаводск, 2012; Белгород, 2016; Казань, 2024); XXIII Всероссийской научной конференции студентов-физиков и молодых ученых (Таганрог, 2017); Международной научной конференции, посвященной 100-летию ЮФУ «Роль ботанических садов в сохранении и мониторинге биоразнообразия» (Ростов-на-Дону, 2015).</w:t>
      </w:r>
    </w:p>
    <w:p w14:paraId="3916E7C5" w14:textId="77777777" w:rsidR="0094755A" w:rsidRPr="00722505" w:rsidRDefault="0094755A" w:rsidP="0094755A">
      <w:pPr>
        <w:spacing w:line="360" w:lineRule="auto"/>
        <w:ind w:firstLine="709"/>
        <w:jc w:val="both"/>
        <w:rPr>
          <w:sz w:val="28"/>
          <w:szCs w:val="28"/>
        </w:rPr>
      </w:pPr>
      <w:r w:rsidRPr="00722505">
        <w:rPr>
          <w:b/>
          <w:bCs/>
          <w:sz w:val="28"/>
          <w:szCs w:val="28"/>
        </w:rPr>
        <w:t xml:space="preserve">Соответствие темы паспорту специальности. </w:t>
      </w:r>
      <w:r w:rsidRPr="00722505">
        <w:rPr>
          <w:sz w:val="28"/>
          <w:szCs w:val="28"/>
        </w:rPr>
        <w:t xml:space="preserve">Диссертационная работа соответствует паспорту специальности 1.5.19. «Почвоведение» по п. 1 в части «Теоретические проблемы генезиса и географии почв, их естественной и антропогенной эволюции», по п. 4 в части «Изучение трансформации минералогического состава почв в процессе естественного, техногенного и агрогенного педогенеза», п. 6 «Теоретические и научно-методические вопросы химии почв. Изучение взаимодействия органических и минеральных компонентов почв. Техногенное и агрогенное химическое загрязнение почв, </w:t>
      </w:r>
      <w:r w:rsidRPr="00722505">
        <w:rPr>
          <w:sz w:val="28"/>
          <w:szCs w:val="28"/>
        </w:rPr>
        <w:lastRenderedPageBreak/>
        <w:t xml:space="preserve">изменение их естественной кислотности, химического состава и физико-химических свойств». </w:t>
      </w:r>
    </w:p>
    <w:p w14:paraId="3EC6428A" w14:textId="1F33206C" w:rsidR="0094755A" w:rsidRPr="00722505" w:rsidRDefault="0094755A" w:rsidP="0094755A">
      <w:pPr>
        <w:spacing w:line="360" w:lineRule="auto"/>
        <w:ind w:firstLine="709"/>
        <w:jc w:val="both"/>
        <w:rPr>
          <w:sz w:val="28"/>
          <w:szCs w:val="28"/>
        </w:rPr>
      </w:pPr>
      <w:r w:rsidRPr="00722505">
        <w:rPr>
          <w:b/>
          <w:bCs/>
          <w:i/>
          <w:iCs/>
          <w:sz w:val="28"/>
          <w:szCs w:val="28"/>
        </w:rPr>
        <w:t xml:space="preserve">Публикации. </w:t>
      </w:r>
      <w:r w:rsidRPr="00722505">
        <w:rPr>
          <w:sz w:val="28"/>
          <w:szCs w:val="28"/>
        </w:rPr>
        <w:t xml:space="preserve">По теме диссертационного исследования опубликовано </w:t>
      </w:r>
      <w:r w:rsidR="00E63ABB" w:rsidRPr="00722505">
        <w:rPr>
          <w:sz w:val="28"/>
          <w:szCs w:val="28"/>
        </w:rPr>
        <w:t>30</w:t>
      </w:r>
      <w:r w:rsidRPr="00722505">
        <w:rPr>
          <w:sz w:val="28"/>
          <w:szCs w:val="28"/>
        </w:rPr>
        <w:t xml:space="preserve"> научных работ, </w:t>
      </w:r>
      <w:r w:rsidR="00E63ABB" w:rsidRPr="00722505">
        <w:rPr>
          <w:sz w:val="28"/>
          <w:szCs w:val="28"/>
        </w:rPr>
        <w:t>в том числе 10 статей в изданиях, входящих в базы данных международных индексов научного цитирования Scopus и/или Web of Science, 7 из которых входят в первый квартиль.</w:t>
      </w:r>
    </w:p>
    <w:p w14:paraId="56F37708" w14:textId="7F2EB543" w:rsidR="0094755A" w:rsidRPr="00722505" w:rsidRDefault="0094755A" w:rsidP="0094755A">
      <w:pPr>
        <w:spacing w:line="360" w:lineRule="auto"/>
        <w:ind w:firstLine="709"/>
        <w:jc w:val="both"/>
        <w:rPr>
          <w:sz w:val="28"/>
          <w:szCs w:val="28"/>
        </w:rPr>
      </w:pPr>
      <w:r w:rsidRPr="00722505">
        <w:rPr>
          <w:b/>
          <w:bCs/>
          <w:i/>
          <w:iCs/>
          <w:sz w:val="28"/>
          <w:szCs w:val="28"/>
        </w:rPr>
        <w:t>Структура и объем работы.</w:t>
      </w:r>
      <w:r w:rsidRPr="00722505">
        <w:rPr>
          <w:sz w:val="28"/>
          <w:szCs w:val="28"/>
        </w:rPr>
        <w:t xml:space="preserve"> </w:t>
      </w:r>
      <w:bookmarkStart w:id="12" w:name="_Hlk232819043"/>
      <w:r w:rsidRPr="00722505">
        <w:rPr>
          <w:sz w:val="28"/>
          <w:szCs w:val="28"/>
        </w:rPr>
        <w:t xml:space="preserve">Диссертация состоит из введения, шести глав, выводов и списка использованной литературы, изложена на </w:t>
      </w:r>
      <w:r w:rsidR="00C358EB" w:rsidRPr="00722505">
        <w:rPr>
          <w:sz w:val="28"/>
          <w:szCs w:val="28"/>
        </w:rPr>
        <w:t>15</w:t>
      </w:r>
      <w:r w:rsidR="0041172D" w:rsidRPr="00722505">
        <w:rPr>
          <w:sz w:val="28"/>
          <w:szCs w:val="28"/>
        </w:rPr>
        <w:t>6</w:t>
      </w:r>
      <w:r w:rsidRPr="00722505">
        <w:rPr>
          <w:sz w:val="28"/>
          <w:szCs w:val="28"/>
        </w:rPr>
        <w:t xml:space="preserve"> страниц</w:t>
      </w:r>
      <w:r w:rsidR="00C358EB" w:rsidRPr="00722505">
        <w:rPr>
          <w:sz w:val="28"/>
          <w:szCs w:val="28"/>
        </w:rPr>
        <w:t>ах</w:t>
      </w:r>
      <w:r w:rsidRPr="00722505">
        <w:rPr>
          <w:sz w:val="28"/>
          <w:szCs w:val="28"/>
        </w:rPr>
        <w:t xml:space="preserve"> машинописного текста. Содержит </w:t>
      </w:r>
      <w:r w:rsidR="002339D3" w:rsidRPr="00722505">
        <w:rPr>
          <w:sz w:val="28"/>
          <w:szCs w:val="28"/>
        </w:rPr>
        <w:t>21</w:t>
      </w:r>
      <w:r w:rsidRPr="00722505">
        <w:rPr>
          <w:sz w:val="28"/>
          <w:szCs w:val="28"/>
        </w:rPr>
        <w:t xml:space="preserve"> таблиц</w:t>
      </w:r>
      <w:r w:rsidR="002339D3" w:rsidRPr="00722505">
        <w:rPr>
          <w:sz w:val="28"/>
          <w:szCs w:val="28"/>
        </w:rPr>
        <w:t>у</w:t>
      </w:r>
      <w:r w:rsidRPr="00722505">
        <w:rPr>
          <w:sz w:val="28"/>
          <w:szCs w:val="28"/>
        </w:rPr>
        <w:t>, 3</w:t>
      </w:r>
      <w:r w:rsidR="002339D3" w:rsidRPr="00722505">
        <w:rPr>
          <w:sz w:val="28"/>
          <w:szCs w:val="28"/>
        </w:rPr>
        <w:t>3</w:t>
      </w:r>
      <w:r w:rsidRPr="00722505">
        <w:rPr>
          <w:sz w:val="28"/>
          <w:szCs w:val="28"/>
        </w:rPr>
        <w:t xml:space="preserve"> рисунк</w:t>
      </w:r>
      <w:r w:rsidR="002339D3" w:rsidRPr="00722505">
        <w:rPr>
          <w:sz w:val="28"/>
          <w:szCs w:val="28"/>
        </w:rPr>
        <w:t>а</w:t>
      </w:r>
      <w:r w:rsidR="009D71B1" w:rsidRPr="00722505">
        <w:rPr>
          <w:sz w:val="28"/>
          <w:szCs w:val="28"/>
        </w:rPr>
        <w:t xml:space="preserve">, </w:t>
      </w:r>
      <w:r w:rsidR="0041172D" w:rsidRPr="00722505">
        <w:rPr>
          <w:sz w:val="28"/>
          <w:szCs w:val="28"/>
        </w:rPr>
        <w:t>1</w:t>
      </w:r>
      <w:r w:rsidR="009D71B1" w:rsidRPr="00722505">
        <w:rPr>
          <w:sz w:val="28"/>
          <w:szCs w:val="28"/>
        </w:rPr>
        <w:t xml:space="preserve"> приложени</w:t>
      </w:r>
      <w:r w:rsidR="0041172D" w:rsidRPr="00722505">
        <w:rPr>
          <w:sz w:val="28"/>
          <w:szCs w:val="28"/>
        </w:rPr>
        <w:t>е</w:t>
      </w:r>
      <w:r w:rsidRPr="00722505">
        <w:rPr>
          <w:sz w:val="28"/>
          <w:szCs w:val="28"/>
        </w:rPr>
        <w:t xml:space="preserve">. Список литературы включает </w:t>
      </w:r>
      <w:r w:rsidR="0041172D" w:rsidRPr="00722505">
        <w:rPr>
          <w:sz w:val="28"/>
          <w:szCs w:val="28"/>
        </w:rPr>
        <w:t>24</w:t>
      </w:r>
      <w:r w:rsidR="00EB6C6E" w:rsidRPr="00722505">
        <w:rPr>
          <w:sz w:val="28"/>
          <w:szCs w:val="28"/>
        </w:rPr>
        <w:t>3</w:t>
      </w:r>
      <w:r w:rsidRPr="00722505">
        <w:rPr>
          <w:sz w:val="28"/>
          <w:szCs w:val="28"/>
        </w:rPr>
        <w:t xml:space="preserve"> наименовани</w:t>
      </w:r>
      <w:r w:rsidR="00EB6C6E" w:rsidRPr="00722505">
        <w:rPr>
          <w:sz w:val="28"/>
          <w:szCs w:val="28"/>
        </w:rPr>
        <w:t>я</w:t>
      </w:r>
      <w:r w:rsidRPr="00722505">
        <w:rPr>
          <w:sz w:val="28"/>
          <w:szCs w:val="28"/>
        </w:rPr>
        <w:t xml:space="preserve">, в том числе </w:t>
      </w:r>
      <w:r w:rsidR="004712C7" w:rsidRPr="00722505">
        <w:rPr>
          <w:sz w:val="28"/>
          <w:szCs w:val="28"/>
        </w:rPr>
        <w:t>97</w:t>
      </w:r>
      <w:r w:rsidRPr="00722505">
        <w:rPr>
          <w:sz w:val="28"/>
          <w:szCs w:val="28"/>
        </w:rPr>
        <w:t xml:space="preserve"> на иностранном языке</w:t>
      </w:r>
      <w:bookmarkEnd w:id="12"/>
      <w:r w:rsidRPr="00722505">
        <w:rPr>
          <w:sz w:val="28"/>
          <w:szCs w:val="28"/>
        </w:rPr>
        <w:t>.</w:t>
      </w:r>
    </w:p>
    <w:p w14:paraId="552A5202" w14:textId="0A5B2310" w:rsidR="0094755A" w:rsidRPr="00722505" w:rsidRDefault="0094755A" w:rsidP="0094755A">
      <w:pPr>
        <w:spacing w:line="360" w:lineRule="auto"/>
        <w:ind w:firstLine="709"/>
        <w:jc w:val="both"/>
        <w:rPr>
          <w:sz w:val="28"/>
          <w:szCs w:val="28"/>
        </w:rPr>
      </w:pPr>
      <w:r w:rsidRPr="00722505">
        <w:rPr>
          <w:b/>
          <w:bCs/>
          <w:i/>
          <w:iCs/>
          <w:sz w:val="28"/>
          <w:szCs w:val="28"/>
        </w:rPr>
        <w:t xml:space="preserve">Конкурсная поддержка работы. </w:t>
      </w:r>
      <w:r w:rsidR="00464561" w:rsidRPr="00722505">
        <w:rPr>
          <w:sz w:val="28"/>
          <w:szCs w:val="28"/>
        </w:rPr>
        <w:t>Исследование выполнено при поддержке Программы стратегического академического лидерства Южного федерального университета (</w:t>
      </w:r>
      <w:r w:rsidR="000A1659" w:rsidRPr="00722505">
        <w:rPr>
          <w:sz w:val="28"/>
          <w:szCs w:val="28"/>
        </w:rPr>
        <w:t>«</w:t>
      </w:r>
      <w:r w:rsidR="00464561" w:rsidRPr="00722505">
        <w:rPr>
          <w:sz w:val="28"/>
          <w:szCs w:val="28"/>
        </w:rPr>
        <w:t>Приоритет 2030</w:t>
      </w:r>
      <w:r w:rsidR="000A1659" w:rsidRPr="00722505">
        <w:rPr>
          <w:sz w:val="28"/>
          <w:szCs w:val="28"/>
        </w:rPr>
        <w:t>»</w:t>
      </w:r>
      <w:r w:rsidR="00464561" w:rsidRPr="00722505">
        <w:rPr>
          <w:sz w:val="28"/>
          <w:szCs w:val="28"/>
        </w:rPr>
        <w:t>), Министерства науки и высшего образования РФ, соглашения № 075-15-2025-686 и № FENW-2026-0019</w:t>
      </w:r>
      <w:r w:rsidR="000A1659" w:rsidRPr="00722505">
        <w:rPr>
          <w:sz w:val="28"/>
          <w:szCs w:val="28"/>
        </w:rPr>
        <w:t>.</w:t>
      </w:r>
    </w:p>
    <w:p w14:paraId="5E196012" w14:textId="53990A57" w:rsidR="003923DB" w:rsidRPr="00722505" w:rsidRDefault="0094755A" w:rsidP="0094755A">
      <w:pPr>
        <w:pStyle w:val="aff2"/>
        <w:spacing w:line="360" w:lineRule="auto"/>
      </w:pPr>
      <w:r w:rsidRPr="00722505">
        <w:rPr>
          <w:b/>
          <w:bCs/>
          <w:i/>
          <w:iCs/>
        </w:rPr>
        <w:t>Благодарности.</w:t>
      </w:r>
      <w:r w:rsidRPr="00722505">
        <w:t xml:space="preserve"> Автор выражает глубокую благодарность научному руководителю, зав. кафедрой почвоведения и оценки земельных ресурсов ЮФУ, д.б.н., проф. Татьяне Михайловне Минкиной за неоценимую помощь при подготовке работы, заложенный вектор мышления и любовь к почвоведению; всему коллективу кафедры почвоведения и оценки земельных ресурсов ЮФУ за внимание и научные консультации при подготовке диссертации, студентам и аспирантам кафедры почвоведения и оценки земельных ресурсов ЮФУ за помощь в проведении аналитических испытаний, С.С. Манджиевой за помощь в интерпретации результатов.</w:t>
      </w:r>
    </w:p>
    <w:p w14:paraId="08BBADA1" w14:textId="5CE028DA" w:rsidR="005C0A3E" w:rsidRPr="00722505" w:rsidRDefault="0080050D" w:rsidP="005D1A65">
      <w:pPr>
        <w:pStyle w:val="27"/>
      </w:pPr>
      <w:r w:rsidRPr="00722505">
        <w:br w:type="page"/>
      </w:r>
      <w:bookmarkStart w:id="13" w:name="_Toc234817513"/>
      <w:r w:rsidRPr="00722505">
        <w:lastRenderedPageBreak/>
        <w:t>ГЛАВА 1. ОБЗОР ЛИТЕРАТУРЫ</w:t>
      </w:r>
      <w:bookmarkEnd w:id="13"/>
    </w:p>
    <w:p w14:paraId="14295648" w14:textId="77777777" w:rsidR="00EF153E" w:rsidRPr="00722505" w:rsidRDefault="00EF153E" w:rsidP="00666E06">
      <w:pPr>
        <w:pStyle w:val="afe"/>
        <w:numPr>
          <w:ilvl w:val="0"/>
          <w:numId w:val="0"/>
        </w:numPr>
        <w:spacing w:before="0" w:line="360" w:lineRule="auto"/>
        <w:ind w:firstLine="709"/>
      </w:pPr>
      <w:bookmarkStart w:id="14" w:name="_Toc234817514"/>
      <w:r w:rsidRPr="00722505">
        <w:t>1.1 Гидроморфные почвы юга России: генезис, геохимия и экологическая роль</w:t>
      </w:r>
      <w:bookmarkEnd w:id="14"/>
    </w:p>
    <w:p w14:paraId="10DFD782" w14:textId="77777777" w:rsidR="00EF153E" w:rsidRPr="00722505" w:rsidRDefault="00EF153E" w:rsidP="00EF153E">
      <w:pPr>
        <w:pStyle w:val="aff2"/>
        <w:spacing w:line="360" w:lineRule="auto"/>
      </w:pPr>
      <w:r w:rsidRPr="00722505">
        <w:t>Почвенный покров юга России отличается высоким генетическим и экологическим разнообразием, в структуре которого значительное место занимают гидроморфные и полугидроморфные почвы. Их формирование связано с условиями избыточного увлажнения, обусловленного атмосферными осадками, поверхностным и боковым стоком, а также влиянием грунтовых вод. В зависимости от преобладающего источника водного питания выделяют поверхностно-гидроморфные, грунтово-гидроморфные и поверхностно-грунтово-гидроморфные почвы (Вальков и др., 2012). Общим генетическим признаком этих почв является развитие процессов переувлажнения, анаэробиоза и оглеения, определяющих их морфологические и геохимические особенности.</w:t>
      </w:r>
    </w:p>
    <w:p w14:paraId="765B5769" w14:textId="22DE6B5A" w:rsidR="00EF153E" w:rsidRPr="00722505" w:rsidRDefault="00EF153E" w:rsidP="00EF153E">
      <w:pPr>
        <w:pStyle w:val="aff2"/>
        <w:spacing w:line="360" w:lineRule="auto"/>
      </w:pPr>
      <w:r w:rsidRPr="00722505">
        <w:t>Оглеение представляет собой сложный биогеохимический процесс, протекающий в условиях дефицита кислорода при постоянном или периодическом переувлажнении. Его сущность заключается в восстановлении соединений трехвалентного железа до двухвалентного состояния под воздействием анаэробной микрофлоры, использующей органическое вещество как источник энергии (Зейдельман, 1998, 2003). В результате в почвенном профиле формируются подвижные формы железа и марганца, а также вторичные минералы восстановительного ряда, среди которых наиболее типичны сидерит FeCO</w:t>
      </w:r>
      <w:r w:rsidRPr="00722505">
        <w:rPr>
          <w:vertAlign w:val="subscript"/>
        </w:rPr>
        <w:t>3</w:t>
      </w:r>
      <w:r w:rsidRPr="00722505">
        <w:t xml:space="preserve"> и вивианит Fe</w:t>
      </w:r>
      <w:r w:rsidRPr="00722505">
        <w:rPr>
          <w:vertAlign w:val="subscript"/>
        </w:rPr>
        <w:t>3</w:t>
      </w:r>
      <w:r w:rsidRPr="00722505">
        <w:t>(PO</w:t>
      </w:r>
      <w:r w:rsidRPr="00722505">
        <w:rPr>
          <w:vertAlign w:val="subscript"/>
        </w:rPr>
        <w:t>4</w:t>
      </w:r>
      <w:r w:rsidRPr="00722505">
        <w:t>)</w:t>
      </w:r>
      <w:r w:rsidRPr="00722505">
        <w:rPr>
          <w:vertAlign w:val="subscript"/>
        </w:rPr>
        <w:t>2</w:t>
      </w:r>
      <w:r w:rsidRPr="00722505">
        <w:t>·8H</w:t>
      </w:r>
      <w:r w:rsidRPr="00722505">
        <w:rPr>
          <w:vertAlign w:val="subscript"/>
        </w:rPr>
        <w:t>2</w:t>
      </w:r>
      <w:r w:rsidRPr="00722505">
        <w:t>O. Морфологически оглеенные горизонты характеризуются сизой, зеленовато-голубой или темно-голубой окраской, отражающей преобладание восстановительных условий (Водяницкий, 2008</w:t>
      </w:r>
      <w:r w:rsidR="00170CC4" w:rsidRPr="00722505">
        <w:t>б</w:t>
      </w:r>
      <w:r w:rsidRPr="00722505">
        <w:t>).</w:t>
      </w:r>
    </w:p>
    <w:p w14:paraId="29355866" w14:textId="77777777" w:rsidR="00EF153E" w:rsidRPr="00722505" w:rsidRDefault="00EF153E" w:rsidP="00EF153E">
      <w:pPr>
        <w:pStyle w:val="aff2"/>
        <w:spacing w:line="360" w:lineRule="auto"/>
      </w:pPr>
      <w:r w:rsidRPr="00722505">
        <w:t xml:space="preserve">Глеевый процесс имеет биохимическую природу и тесно связан с деятельностью гетеротрофных микроорганизмов, прежде всего в верхних горизонтах, обогащенных органическим веществом (Заварзина, 2001). По мере уменьшения содержания гумуса интенсивность оглеения снижается, поскольку сокращается доступность органического субстрата для редуцирующей микрофлоры. В анаэробных условиях протекают процессы брожения углеводов, </w:t>
      </w:r>
      <w:r w:rsidRPr="00722505">
        <w:lastRenderedPageBreak/>
        <w:t>целлюлозы и белковых соединений, что сопровождается изменением кислотно-основного режима и усилением подвижности ряда элементов. При участии железоредуцирующих микроорганизмов происходит высвобождение Fe</w:t>
      </w:r>
      <w:r w:rsidRPr="00722505">
        <w:rPr>
          <w:vertAlign w:val="superscript"/>
        </w:rPr>
        <w:t>2+</w:t>
      </w:r>
      <w:r w:rsidRPr="00722505">
        <w:t xml:space="preserve"> из оксидов и гидроксидов железа, а также из частично разрушенных силикатов и алюмосиликатов, что способствует развитию восстановительных форм железа и перераспределению сопутствующих микроэлементов (Зейдельман, 1998).</w:t>
      </w:r>
    </w:p>
    <w:p w14:paraId="7E8D0144" w14:textId="77777777" w:rsidR="00EF153E" w:rsidRPr="00722505" w:rsidRDefault="00EF153E" w:rsidP="00EF153E">
      <w:pPr>
        <w:pStyle w:val="aff2"/>
        <w:spacing w:line="360" w:lineRule="auto"/>
      </w:pPr>
      <w:r w:rsidRPr="00722505">
        <w:t>Важнейшим фактором, инициирующим глееобразование, является нарушение газообмена, вызванное избыточным увлажнением. При переувлажнении снижается диффузия кислорода, формируется отрицательный кислородный баланс, и в почве создаются условия для развития анаэробных процессов. В случае переменного гидроморфизма восстановительные фазы сменяются окислительными, что обусловливает образование мраморовидной окраски профиля: сизо-зеленые пятна истинного оглеения сочетаются с ржаво-оранжевыми примазками и новообразованиями гидроксидов железа (III). Подобная морфология отражает неустойчивость окислительно-восстановительной обстановки и высокую динамичность почвообразования в гидроморфных ландшафтах (Водяницкий, Шоба, 2015).</w:t>
      </w:r>
    </w:p>
    <w:p w14:paraId="02768119" w14:textId="77777777" w:rsidR="00EF153E" w:rsidRPr="00722505" w:rsidRDefault="00EF153E" w:rsidP="00EF153E">
      <w:pPr>
        <w:pStyle w:val="aff2"/>
        <w:spacing w:line="360" w:lineRule="auto"/>
      </w:pPr>
      <w:r w:rsidRPr="00722505">
        <w:t>К числу наиболее распространенных гидроморфных почв юга России относятся лугово-черноземные почвы, представляющие собой полугидроморфные аналоги черноземов. Они формируются в пониженных элементах рельефа, на надпойменных террасах, в западинах и других участках с дополнительным увлажнением. Их развитие связано с совместным воздействием атмосферного, поверхностного и грунтового питания. Генетической особенностью лугово-черноземных почв является сочетание черноземных признаков в верхней части профиля с признаками гидроморфизма в нижних горизонтах, что выражается в слабом или умеренном оглеении, наличии ржавых пятен и марганцево-железистых новообразований (Безуглова, Хырхырова, 2008; Вальков и др., 2012).</w:t>
      </w:r>
    </w:p>
    <w:p w14:paraId="17434512" w14:textId="77777777" w:rsidR="00EF153E" w:rsidRPr="00722505" w:rsidRDefault="00EF153E" w:rsidP="00EF153E">
      <w:pPr>
        <w:pStyle w:val="aff2"/>
        <w:spacing w:line="360" w:lineRule="auto"/>
      </w:pPr>
      <w:r w:rsidRPr="00722505">
        <w:t xml:space="preserve">По сравнению с зональными черноземами лугово-черноземные почвы отличаются большей мощностью гумусового горизонта, более интенсивной </w:t>
      </w:r>
      <w:r w:rsidRPr="00722505">
        <w:lastRenderedPageBreak/>
        <w:t xml:space="preserve">темной окраской, хорошо выраженной зернистой структурой и </w:t>
      </w:r>
      <w:proofErr w:type="gramStart"/>
      <w:r w:rsidRPr="00722505">
        <w:t>лучшей обеспеченностью влагой</w:t>
      </w:r>
      <w:proofErr w:type="gramEnd"/>
      <w:r w:rsidRPr="00722505">
        <w:t xml:space="preserve"> и элементами питания (Безуглова, Хырхырова, 2008). Вместе с тем в их профиле нередко формируются плотные горизонты, ухудшающие водно-воздушный режим и ограничивающие корнеобитаемую толщу. В Ростовской области такие почвы распространены в поймах рек, на пониженных участках надпойменных террас и в замкнутых западинах, где они образуют пятнистые ареалы среди зональных черноземов (Вальков, Цвылев, 2002; Безуглова, Хырхырова, 2008). Их хозяйственное использование возможно главным образом под пашню и сенокосы, однако переувлажнение нередко ограничивает возделывание озимых культур и способствует вторичным деградационным процессам.</w:t>
      </w:r>
    </w:p>
    <w:p w14:paraId="0ABD84BC" w14:textId="77777777" w:rsidR="00EF153E" w:rsidRPr="00722505" w:rsidRDefault="00EF153E" w:rsidP="00EF153E">
      <w:pPr>
        <w:pStyle w:val="aff2"/>
        <w:spacing w:line="360" w:lineRule="auto"/>
      </w:pPr>
      <w:r w:rsidRPr="00722505">
        <w:t>Значительную группу гидроморфных почв юга России составляют аллювиальные пойменные и дельтовые почвы, формирующиеся в условиях регулярного затопления паводковыми водами и отложения аллювия. Аллювиальные наносы представляют собой продукты размыва водосборных территорий, перенесенные речным потоком и отложенные в пределах поймы, дельты и прилегающих надпойменных участков. Именно в составе аллювия в почву поступают наиболее тонкодисперсные, химически активные и часто обогащенные органическим веществом фракции, что определяет высокую сорбционную и аккумулятивную способность этих почв (Безуглова, Хырхырова, 2008; Вальков и др., 2012).</w:t>
      </w:r>
    </w:p>
    <w:p w14:paraId="2399C577" w14:textId="77777777" w:rsidR="00EF153E" w:rsidRPr="00722505" w:rsidRDefault="00EF153E" w:rsidP="00EF153E">
      <w:pPr>
        <w:pStyle w:val="aff2"/>
        <w:spacing w:line="360" w:lineRule="auto"/>
      </w:pPr>
      <w:r w:rsidRPr="00722505">
        <w:t>Почвообразование в поймах и дельтах определяется совокупностью геоморфологических, гидрологических, гидрогеологических и антропогенных факторов (Зайдельман, 1992; Вальков и др., 2012). Для этих почв характерны процессы оглеения, оторфянивания, засоления, осолонцевания, слитогенеза и мергеленакопления.</w:t>
      </w:r>
    </w:p>
    <w:p w14:paraId="5D391D4D" w14:textId="77777777" w:rsidR="00EF153E" w:rsidRPr="00722505" w:rsidRDefault="00EF153E" w:rsidP="00EF153E">
      <w:pPr>
        <w:pStyle w:val="aff2"/>
        <w:spacing w:line="360" w:lineRule="auto"/>
      </w:pPr>
      <w:r w:rsidRPr="00722505">
        <w:t xml:space="preserve">Для гидроморфных почв юга России характерно чередование двух противоположных процессов: летнего испарительного концентрирования солей в верхних горизонтах и весеннего рассоления паводковыми водами. Это обусловливает выраженную пространственную и сезонную неоднородность </w:t>
      </w:r>
      <w:r w:rsidRPr="00722505">
        <w:lastRenderedPageBreak/>
        <w:t>ионного состава почвенного раствора. Влажно-луговым и пойменным почвам часто свойственен сульфатно-кальциево-натриевый тип водной миграции ионов, а при близком залегании минерализованных грунтовых вод возможно накопление солей в верхней части профиля (Отчет РГРЭ, 1984). Грунтовые воды в поймах аридной зоны нередко залегают на критической глубине 1,0–2,2 м и обладают повышенной минерализацией, что усиливает засоление и влияет на состав почвенного раствора.</w:t>
      </w:r>
    </w:p>
    <w:p w14:paraId="73260037" w14:textId="2CD8E55D" w:rsidR="00EF153E" w:rsidRPr="00722505" w:rsidRDefault="00EF153E" w:rsidP="00EF153E">
      <w:pPr>
        <w:spacing w:line="360" w:lineRule="auto"/>
        <w:ind w:firstLine="709"/>
        <w:jc w:val="both"/>
        <w:rPr>
          <w:sz w:val="28"/>
          <w:szCs w:val="28"/>
        </w:rPr>
      </w:pPr>
      <w:r w:rsidRPr="00722505">
        <w:rPr>
          <w:sz w:val="28"/>
          <w:szCs w:val="28"/>
        </w:rPr>
        <w:t xml:space="preserve">На начало текущего столетия в почвах Ростовской области было выделено 12 зон загрязнения. Общая площадь загрязнения почв Ростовской области – 1145 тыс. га (Вальков, 1994). Основной очаг загрязнения приурочен к району Ростовской городской агломерации, где в почвах было зафиксировано превышение ПДК по содержанию </w:t>
      </w:r>
      <w:r w:rsidRPr="00722505">
        <w:rPr>
          <w:sz w:val="28"/>
          <w:szCs w:val="28"/>
          <w:lang w:val="en-US"/>
        </w:rPr>
        <w:t>Ti</w:t>
      </w:r>
      <w:r w:rsidRPr="00722505">
        <w:rPr>
          <w:sz w:val="28"/>
          <w:szCs w:val="28"/>
        </w:rPr>
        <w:t xml:space="preserve">, </w:t>
      </w:r>
      <w:r w:rsidRPr="00722505">
        <w:rPr>
          <w:sz w:val="28"/>
          <w:szCs w:val="28"/>
          <w:lang w:val="en-US"/>
        </w:rPr>
        <w:t>V</w:t>
      </w:r>
      <w:r w:rsidRPr="00722505">
        <w:rPr>
          <w:sz w:val="28"/>
          <w:szCs w:val="28"/>
        </w:rPr>
        <w:t xml:space="preserve">, </w:t>
      </w:r>
      <w:r w:rsidRPr="00722505">
        <w:rPr>
          <w:sz w:val="28"/>
          <w:szCs w:val="28"/>
          <w:lang w:val="en-US"/>
        </w:rPr>
        <w:t>Cr</w:t>
      </w:r>
      <w:r w:rsidRPr="00722505">
        <w:rPr>
          <w:sz w:val="28"/>
          <w:szCs w:val="28"/>
        </w:rPr>
        <w:t xml:space="preserve">, </w:t>
      </w:r>
      <w:r w:rsidRPr="00722505">
        <w:rPr>
          <w:sz w:val="28"/>
          <w:szCs w:val="28"/>
          <w:lang w:val="en-US"/>
        </w:rPr>
        <w:t>Mg</w:t>
      </w:r>
      <w:r w:rsidRPr="00722505">
        <w:rPr>
          <w:sz w:val="28"/>
          <w:szCs w:val="28"/>
        </w:rPr>
        <w:t xml:space="preserve">, </w:t>
      </w:r>
      <w:r w:rsidRPr="00722505">
        <w:rPr>
          <w:sz w:val="28"/>
          <w:szCs w:val="28"/>
          <w:lang w:val="en-US"/>
        </w:rPr>
        <w:t>Co</w:t>
      </w:r>
      <w:r w:rsidRPr="00722505">
        <w:rPr>
          <w:sz w:val="28"/>
          <w:szCs w:val="28"/>
        </w:rPr>
        <w:t xml:space="preserve">, </w:t>
      </w:r>
      <w:r w:rsidRPr="00722505">
        <w:rPr>
          <w:sz w:val="28"/>
          <w:szCs w:val="28"/>
          <w:lang w:val="en-US"/>
        </w:rPr>
        <w:t>Ni</w:t>
      </w:r>
      <w:r w:rsidRPr="00722505">
        <w:rPr>
          <w:sz w:val="28"/>
          <w:szCs w:val="28"/>
        </w:rPr>
        <w:t xml:space="preserve">, </w:t>
      </w:r>
      <w:r w:rsidRPr="00722505">
        <w:rPr>
          <w:sz w:val="28"/>
          <w:szCs w:val="28"/>
          <w:lang w:val="en-US"/>
        </w:rPr>
        <w:t>Cu</w:t>
      </w:r>
      <w:r w:rsidRPr="00722505">
        <w:rPr>
          <w:sz w:val="28"/>
          <w:szCs w:val="28"/>
        </w:rPr>
        <w:t xml:space="preserve">, </w:t>
      </w:r>
      <w:r w:rsidRPr="00722505">
        <w:rPr>
          <w:sz w:val="28"/>
          <w:szCs w:val="28"/>
          <w:lang w:val="en-US"/>
        </w:rPr>
        <w:t>Zn</w:t>
      </w:r>
      <w:r w:rsidRPr="00722505">
        <w:rPr>
          <w:sz w:val="28"/>
          <w:szCs w:val="28"/>
        </w:rPr>
        <w:t xml:space="preserve">, </w:t>
      </w:r>
      <w:r w:rsidRPr="00722505">
        <w:rPr>
          <w:sz w:val="28"/>
          <w:szCs w:val="28"/>
          <w:lang w:val="en-US"/>
        </w:rPr>
        <w:t>Mo</w:t>
      </w:r>
      <w:r w:rsidRPr="00722505">
        <w:rPr>
          <w:sz w:val="28"/>
          <w:szCs w:val="28"/>
        </w:rPr>
        <w:t xml:space="preserve">, </w:t>
      </w:r>
      <w:r w:rsidRPr="00722505">
        <w:rPr>
          <w:sz w:val="28"/>
          <w:szCs w:val="28"/>
          <w:lang w:val="en-US"/>
        </w:rPr>
        <w:t>Ba</w:t>
      </w:r>
      <w:r w:rsidRPr="00722505">
        <w:rPr>
          <w:sz w:val="28"/>
          <w:szCs w:val="28"/>
        </w:rPr>
        <w:t xml:space="preserve">, </w:t>
      </w:r>
      <w:r w:rsidRPr="00722505">
        <w:rPr>
          <w:sz w:val="28"/>
          <w:szCs w:val="28"/>
          <w:lang w:val="en-US"/>
        </w:rPr>
        <w:t>Hg</w:t>
      </w:r>
      <w:r w:rsidRPr="00722505">
        <w:rPr>
          <w:sz w:val="28"/>
          <w:szCs w:val="28"/>
        </w:rPr>
        <w:t xml:space="preserve"> и </w:t>
      </w:r>
      <w:r w:rsidRPr="00722505">
        <w:rPr>
          <w:sz w:val="28"/>
          <w:szCs w:val="28"/>
          <w:lang w:val="en-US"/>
        </w:rPr>
        <w:t>Pb</w:t>
      </w:r>
      <w:r w:rsidRPr="00722505">
        <w:rPr>
          <w:sz w:val="28"/>
          <w:szCs w:val="28"/>
        </w:rPr>
        <w:t xml:space="preserve"> (Приваленко и др., 2000). При этом самые высокие концентрации были характерны для </w:t>
      </w:r>
      <w:r w:rsidRPr="00722505">
        <w:rPr>
          <w:sz w:val="28"/>
          <w:szCs w:val="28"/>
          <w:lang w:val="en-US"/>
        </w:rPr>
        <w:t>Cr</w:t>
      </w:r>
      <w:r w:rsidRPr="00722505">
        <w:rPr>
          <w:sz w:val="28"/>
          <w:szCs w:val="28"/>
        </w:rPr>
        <w:t xml:space="preserve">, </w:t>
      </w:r>
      <w:r w:rsidRPr="00722505">
        <w:rPr>
          <w:sz w:val="28"/>
          <w:szCs w:val="28"/>
          <w:lang w:val="en-US"/>
        </w:rPr>
        <w:t>Cu</w:t>
      </w:r>
      <w:r w:rsidRPr="00722505">
        <w:rPr>
          <w:sz w:val="28"/>
          <w:szCs w:val="28"/>
        </w:rPr>
        <w:t xml:space="preserve">, </w:t>
      </w:r>
      <w:r w:rsidRPr="00722505">
        <w:rPr>
          <w:sz w:val="28"/>
          <w:szCs w:val="28"/>
          <w:lang w:val="en-US"/>
        </w:rPr>
        <w:t>Pb</w:t>
      </w:r>
      <w:r w:rsidRPr="00722505">
        <w:rPr>
          <w:sz w:val="28"/>
          <w:szCs w:val="28"/>
        </w:rPr>
        <w:t xml:space="preserve"> и </w:t>
      </w:r>
      <w:r w:rsidRPr="00722505">
        <w:rPr>
          <w:sz w:val="28"/>
          <w:szCs w:val="28"/>
          <w:lang w:val="en-US"/>
        </w:rPr>
        <w:t>Zn</w:t>
      </w:r>
      <w:r w:rsidRPr="00722505">
        <w:rPr>
          <w:sz w:val="28"/>
          <w:szCs w:val="28"/>
        </w:rPr>
        <w:t xml:space="preserve"> (Горбов и др., 2003; Налета и др., 2013). </w:t>
      </w:r>
      <w:r w:rsidR="00314D4A" w:rsidRPr="00722505">
        <w:rPr>
          <w:sz w:val="28"/>
          <w:szCs w:val="28"/>
        </w:rPr>
        <w:t xml:space="preserve">Ранжирование элементов по частоте встречаемости в очагах загрязнения показывает, что свинец присутствует в 7 зонах, медь — в 3, тогда как хром обнаруживается почти повсеместно (в 11 из 12). Данное распределение свидетельствует в пользу устойчивого характера аккумуляции металлов в региональных почвах. </w:t>
      </w:r>
      <w:r w:rsidRPr="00722505">
        <w:rPr>
          <w:sz w:val="28"/>
          <w:szCs w:val="28"/>
        </w:rPr>
        <w:t xml:space="preserve">Причем отмечался тренд к росту уровня загрязнения. Так, по данным О.С. Безугловой и И.Г. Соборниковой (Безуглова, Собороникова, 1989) в почвах 30-километровой зоны Ростовской АЭС содержание </w:t>
      </w:r>
      <w:r w:rsidRPr="00722505">
        <w:rPr>
          <w:sz w:val="28"/>
          <w:szCs w:val="28"/>
          <w:lang w:val="en-US"/>
        </w:rPr>
        <w:t>Cu</w:t>
      </w:r>
      <w:r w:rsidRPr="00722505">
        <w:rPr>
          <w:sz w:val="28"/>
          <w:szCs w:val="28"/>
        </w:rPr>
        <w:t xml:space="preserve"> по сравнению с 60-ми годами прошлого столетия возросло в 3,5-4 раза (82-93 мг/кг против 20-34 мг/кг), а концентрация </w:t>
      </w:r>
      <w:r w:rsidRPr="00722505">
        <w:rPr>
          <w:sz w:val="28"/>
          <w:szCs w:val="28"/>
          <w:lang w:val="en-US"/>
        </w:rPr>
        <w:t>Zn</w:t>
      </w:r>
      <w:r w:rsidRPr="00722505">
        <w:rPr>
          <w:sz w:val="28"/>
          <w:szCs w:val="28"/>
        </w:rPr>
        <w:t xml:space="preserve"> </w:t>
      </w:r>
      <w:r w:rsidR="00314D4A" w:rsidRPr="00722505">
        <w:rPr>
          <w:sz w:val="28"/>
          <w:szCs w:val="28"/>
        </w:rPr>
        <w:t>повысилась на порядок (плюс 10–14 мг/кг), достигнув рубежа 53–65 мг/кг</w:t>
      </w:r>
      <w:r w:rsidRPr="00722505">
        <w:rPr>
          <w:sz w:val="28"/>
          <w:szCs w:val="28"/>
        </w:rPr>
        <w:t xml:space="preserve">. </w:t>
      </w:r>
    </w:p>
    <w:p w14:paraId="13E337BE" w14:textId="1E18C774" w:rsidR="00EF153E" w:rsidRPr="00722505" w:rsidRDefault="00EF153E" w:rsidP="00EF153E">
      <w:pPr>
        <w:pStyle w:val="aff2"/>
        <w:spacing w:line="360" w:lineRule="auto"/>
      </w:pPr>
      <w:r w:rsidRPr="00722505">
        <w:t>Ф</w:t>
      </w:r>
      <w:r w:rsidRPr="00722505">
        <w:rPr>
          <w:rFonts w:eastAsia="TimesNewRomanPSMT"/>
        </w:rPr>
        <w:t>ундаментальные работы по изучению распределения ТМ в ландшафтах</w:t>
      </w:r>
      <w:r w:rsidRPr="00722505">
        <w:t xml:space="preserve"> Азово-Черноморского бассейна </w:t>
      </w:r>
      <w:r w:rsidRPr="00722505">
        <w:rPr>
          <w:rFonts w:eastAsia="TimesNewRomanPSMT"/>
        </w:rPr>
        <w:t xml:space="preserve">принадлежат </w:t>
      </w:r>
      <w:r w:rsidRPr="00722505">
        <w:rPr>
          <w:bCs/>
          <w:kern w:val="36"/>
        </w:rPr>
        <w:t xml:space="preserve">В.А. Алексеенко </w:t>
      </w:r>
      <w:r w:rsidRPr="00722505">
        <w:t>(Алексеенко и др., 1986; Алексеенко и др., 1989; Алексеенко, 1990; Алексеенко, 2002)</w:t>
      </w:r>
      <w:r w:rsidRPr="00722505">
        <w:rPr>
          <w:bCs/>
          <w:kern w:val="36"/>
        </w:rPr>
        <w:t xml:space="preserve">. Им была </w:t>
      </w:r>
      <w:r w:rsidRPr="00722505">
        <w:rPr>
          <w:rFonts w:eastAsia="TimesNewRomanPSMT"/>
        </w:rPr>
        <w:t xml:space="preserve">разработана методика ландшафтно-геохимического картографирования, на основе которой составлены карты </w:t>
      </w:r>
      <w:r w:rsidRPr="00722505">
        <w:t>геохимических ландшафтов Ростовской области</w:t>
      </w:r>
      <w:r w:rsidRPr="00722505">
        <w:rPr>
          <w:rFonts w:eastAsia="TimesNewRomanPSMT"/>
        </w:rPr>
        <w:t xml:space="preserve"> </w:t>
      </w:r>
      <w:r w:rsidRPr="00722505">
        <w:t>(Алексеенко и др., 1986; Алексеенко и др., 1989)</w:t>
      </w:r>
      <w:r w:rsidRPr="00722505">
        <w:rPr>
          <w:rFonts w:eastAsia="TimesNewRomanPSMT"/>
        </w:rPr>
        <w:t xml:space="preserve">, обосновано наличие </w:t>
      </w:r>
      <w:r w:rsidRPr="00722505">
        <w:rPr>
          <w:rFonts w:eastAsia="TimesNewRomanPSMT"/>
        </w:rPr>
        <w:lastRenderedPageBreak/>
        <w:t>вторичных литохимических и биогеохимических полей над погребенными узлами и районами месторождений полезных ископаемых. Проведены исследования по изучению п</w:t>
      </w:r>
      <w:r w:rsidRPr="00722505">
        <w:t xml:space="preserve">очв геохимических ландшафтов Ростовской области (Алексеенко, 2002). Мониторинговые исследования по изучению форм ТМ в почвах техногенных и агроландшафтов Нижнего Дона представлены в работах Т.М. Минкиной с соавторами (Минкина и др., 2001; Минкина и др., 2002; Минкина и </w:t>
      </w:r>
      <w:proofErr w:type="gramStart"/>
      <w:r w:rsidRPr="00722505">
        <w:t>др..</w:t>
      </w:r>
      <w:proofErr w:type="gramEnd"/>
      <w:r w:rsidRPr="00722505">
        <w:t xml:space="preserve"> 2006; Минина и др., 2007; Минкина и др., 2008; Минкина и др., 2009; Минкина и др., 2013). </w:t>
      </w:r>
      <w:r w:rsidR="00B549E4" w:rsidRPr="00722505">
        <w:t>Геохимические аспекты распределения Pb, Cd, Mn, Cr и Cu в почвенном покрове и продукции растениеводства Ростовской области детально проанализированы в серии публикаций В.Е. Закруткина с коллегами</w:t>
      </w:r>
      <w:r w:rsidRPr="00722505">
        <w:t xml:space="preserve"> (Закруткин и </w:t>
      </w:r>
      <w:proofErr w:type="gramStart"/>
      <w:r w:rsidRPr="00722505">
        <w:t>др..</w:t>
      </w:r>
      <w:proofErr w:type="gramEnd"/>
      <w:r w:rsidRPr="00722505">
        <w:t xml:space="preserve"> 1995; Закруткин, Шишкина, 1997; Закруткин, Шкафенко, 1997; Закруткин и др., 200; Закруткин, 2002).</w:t>
      </w:r>
    </w:p>
    <w:p w14:paraId="3CC77466" w14:textId="7FC87C58" w:rsidR="00C62EA5" w:rsidRPr="00722505" w:rsidRDefault="00C62EA5" w:rsidP="00C62EA5">
      <w:pPr>
        <w:pStyle w:val="aff2"/>
        <w:spacing w:line="360" w:lineRule="auto"/>
      </w:pPr>
      <w:r w:rsidRPr="00722505">
        <w:t>Фундаментальный вклад в изучение геохимии гидроморфных систем юга России внес</w:t>
      </w:r>
      <w:r w:rsidR="00461810" w:rsidRPr="00722505">
        <w:t>е</w:t>
      </w:r>
      <w:r w:rsidRPr="00722505">
        <w:t>н Ю.А. Федоровым с соавторами</w:t>
      </w:r>
      <w:r w:rsidR="008B427A" w:rsidRPr="00722505">
        <w:t xml:space="preserve"> (Федоров и др., 2020; Федоров и др., 2021; Федоров и др., 2022)</w:t>
      </w:r>
      <w:r w:rsidRPr="00722505">
        <w:t xml:space="preserve">. В рамках многолетних исследований, охватывающих континуум «река – эстуарий – море», были установлены закономерности </w:t>
      </w:r>
      <w:r w:rsidR="008B427A" w:rsidRPr="00722505">
        <w:t>поведения тяж</w:t>
      </w:r>
      <w:r w:rsidR="00461810" w:rsidRPr="00722505">
        <w:t>е</w:t>
      </w:r>
      <w:r w:rsidR="008B427A" w:rsidRPr="00722505">
        <w:t>лых металлов в водных объектах и почвах дельтовых и береговых экосистем</w:t>
      </w:r>
      <w:r w:rsidRPr="00722505">
        <w:t xml:space="preserve">. </w:t>
      </w:r>
      <w:r w:rsidR="008B427A" w:rsidRPr="00722505">
        <w:t xml:space="preserve">В транзитной зоне «эстуарий реки Миус – Таганрогский залив Азовского моря» выявлена определяющая роль геохимических барьеров в перераспределении металлов между водной фазой и донными отложениями при исследовании миграционных форм никеля и кадмия (Федоров и др., 2021; Федоров и др., 2022). </w:t>
      </w:r>
      <w:r w:rsidRPr="00722505">
        <w:t>Показано, что в условиях переменного окислительно-восстановительного режима прибрежных акваторий происходит смена форм нахождения тяж</w:t>
      </w:r>
      <w:r w:rsidR="00461810" w:rsidRPr="00722505">
        <w:t>е</w:t>
      </w:r>
      <w:r w:rsidRPr="00722505">
        <w:t>лых металлов: от подвижных раствор</w:t>
      </w:r>
      <w:r w:rsidR="00461810" w:rsidRPr="00722505">
        <w:t>е</w:t>
      </w:r>
      <w:r w:rsidRPr="00722505">
        <w:t>нных комплексов до прочносвязанных осадочных фаз, что определяет их аккумуляцию в донных отложениях и последующее включение в почвообразовательные процессы на прилегающих территориях. Сформировано системное представление о геохимической сопряж</w:t>
      </w:r>
      <w:r w:rsidR="00461810" w:rsidRPr="00722505">
        <w:t>е</w:t>
      </w:r>
      <w:r w:rsidRPr="00722505">
        <w:t xml:space="preserve">нности гидроморфных почв, донных отложений и водных масс, обоснована необходимость комплексного </w:t>
      </w:r>
      <w:r w:rsidRPr="00722505">
        <w:lastRenderedPageBreak/>
        <w:t>подхода к оценке миграции и аккумуляции тяж</w:t>
      </w:r>
      <w:r w:rsidR="00461810" w:rsidRPr="00722505">
        <w:t>е</w:t>
      </w:r>
      <w:r w:rsidRPr="00722505">
        <w:t xml:space="preserve">лых металлов в природно-техногенных системах юга России (Федоров и др., 2020; Федоров и др., 2024). </w:t>
      </w:r>
    </w:p>
    <w:p w14:paraId="252F7E87" w14:textId="3B9B4760" w:rsidR="00C62EA5" w:rsidRPr="00722505" w:rsidRDefault="00C62EA5" w:rsidP="00C62EA5">
      <w:pPr>
        <w:pStyle w:val="aff2"/>
        <w:spacing w:line="360" w:lineRule="auto"/>
      </w:pPr>
      <w:r w:rsidRPr="00722505">
        <w:t xml:space="preserve">Выполнен комплексный анализ распределения железа в компонентах ландшафта Азовского моря, включая донные осадки, водную толщу и прибрежные почвы (Федоров и др., 2020). Установлено, что железо выступает индикаторным элементом окислительно-восстановительной обстановки, а его сезонная и пространственная динамика отражает интенсивность глеевых процессов в гидроморфных почвах прибрежных территорий. В эколого-географической характеристике озера Пеленкино (Ростовская область) на основе ретроспективных и современных данных показана многолетняя динамика химического состава донных отложений и прибрежных почв, что позволило оценить современное экологическое состояние ландшафтов и выявить тренды их техногенной трансформации (Федоров и др., 2024). </w:t>
      </w:r>
    </w:p>
    <w:p w14:paraId="0EDE2DF2" w14:textId="77777777" w:rsidR="00EF153E" w:rsidRPr="00722505" w:rsidRDefault="00EF153E" w:rsidP="00EF153E">
      <w:pPr>
        <w:pStyle w:val="aff2"/>
        <w:spacing w:line="360" w:lineRule="auto"/>
      </w:pPr>
      <w:r w:rsidRPr="00722505">
        <w:t>С геохимической точки зрения гидроморфные почвы являются важнейшими аккумуляторами тяжелых металлов и других загрязняющих веществ. Их повышенная сорбционная емкость связана с присутствием тонкодисперсных частиц, органического вещества, гидроокислов железа и марганца, а также с развитием геохимических барьеров. В поймах и дельтах именно эти компоненты обеспечивают интенсивное закрепление Cu, Zn, Pb, Ni, Co и ряда других элементов. Согласно классификациям миграции химических элементов, Cu, Zn и Pb относятся к группе элементов, подвижных в окислительной и глеевой обстановках и осаждающихся на щелочных и сероводородных барьерах (Перельман, 1989; Крайнов, Швец, 1980, Лукьянченко, 2003). Следовательно, гидроморфные ландшафты могут рассматриваться как зоны вторичной аккумуляции указанных элементов, особенно в местах смены условий аэрации, в прибрежно-болотных понижениях и на границах между автономными и подчиненными элементарными ландшафтами.</w:t>
      </w:r>
    </w:p>
    <w:p w14:paraId="7C95600C" w14:textId="3E3E30B6" w:rsidR="00EF153E" w:rsidRPr="00722505" w:rsidRDefault="00EF153E" w:rsidP="00EF153E">
      <w:pPr>
        <w:pStyle w:val="aff2"/>
        <w:spacing w:line="360" w:lineRule="auto"/>
      </w:pPr>
      <w:r w:rsidRPr="00722505">
        <w:t xml:space="preserve">Наибольшая концентрация тяжелых металлов в гидроморфных почвах, как правило, приурочена к верхним горизонтах, где сочетаются атмосферное </w:t>
      </w:r>
      <w:r w:rsidRPr="00722505">
        <w:lastRenderedPageBreak/>
        <w:t xml:space="preserve">поступление, биогенное накопление и сорбция на органоминеральных компонентах. В условиях переменного окислительно-восстановительного режима подвижность металлов может существенно меняться: при восстановлении возможна их мобилизация, а при последующем окислении </w:t>
      </w:r>
      <w:r w:rsidR="00666E06" w:rsidRPr="00722505">
        <w:sym w:font="Symbol" w:char="F02D"/>
      </w:r>
      <w:r w:rsidRPr="00722505">
        <w:t xml:space="preserve"> повторное закрепление на поверхности Fe-Mn фаз и в гумусовых комплексах. В пойменных ландшафтах юга России это особенно важно, поскольку чередование кислородных, глеевых, сорбционных и испарительных барьеров формирует сложную систему перераспределения элементов (Перельман, 1989; Касимов, Перельман, 1999). В результате гидроморфные почвы выступают одновременно как природные фильтры и как долговременные депо техногенного загрязнения.</w:t>
      </w:r>
    </w:p>
    <w:p w14:paraId="0992A2F9" w14:textId="77777777" w:rsidR="00EF153E" w:rsidRPr="00722505" w:rsidRDefault="00EF153E" w:rsidP="00EF153E">
      <w:pPr>
        <w:pStyle w:val="aff2"/>
        <w:spacing w:line="360" w:lineRule="auto"/>
      </w:pPr>
      <w:r w:rsidRPr="00722505">
        <w:t>Таким образом, гидроморфные почвы юга России представляют собой генетически и геохимически сложные системы, в которых избыточное увлажнение, оглеение, сорбционные процессы и барьерная роль ландшафта определяют особый тип миграции и аккумуляции химических элементов. Для них характерны высокая пространственная изменчивость свойств, неустойчивость окислительно-восстановительной обстановки, неоднородность солевого режима и повышенная чувствительность к техногенному воздействию. Именно поэтому такие почвы обладают как высокой природной продуктивностью, так и значительной уязвимостью к загрязнению тяжелыми металлами, что делает их важным объектом современных эколого-геохимических исследований.</w:t>
      </w:r>
    </w:p>
    <w:p w14:paraId="5982F29D" w14:textId="77777777" w:rsidR="00EF153E" w:rsidRPr="00722505" w:rsidRDefault="00EF153E" w:rsidP="00EF153E">
      <w:pPr>
        <w:spacing w:line="360" w:lineRule="auto"/>
        <w:ind w:firstLine="709"/>
        <w:rPr>
          <w:rFonts w:eastAsia="Times New Roman"/>
          <w:sz w:val="28"/>
          <w:szCs w:val="28"/>
        </w:rPr>
      </w:pPr>
    </w:p>
    <w:p w14:paraId="0FA247CE" w14:textId="7F8F0630" w:rsidR="00EF153E" w:rsidRPr="00722505" w:rsidRDefault="00666E06" w:rsidP="00666E06">
      <w:pPr>
        <w:pStyle w:val="afe"/>
        <w:numPr>
          <w:ilvl w:val="0"/>
          <w:numId w:val="0"/>
        </w:numPr>
        <w:spacing w:before="0" w:line="360" w:lineRule="auto"/>
        <w:ind w:firstLine="709"/>
      </w:pPr>
      <w:bookmarkStart w:id="15" w:name="_Toc234817515"/>
      <w:r w:rsidRPr="00722505">
        <w:t>1.</w:t>
      </w:r>
      <w:r w:rsidR="00EF153E" w:rsidRPr="00722505">
        <w:t>2 Источники, масштабы и геохимические барьеры в миграции и аккумуляции Cu, Zn и Pb в почвах</w:t>
      </w:r>
      <w:bookmarkEnd w:id="15"/>
    </w:p>
    <w:p w14:paraId="5FA96A59" w14:textId="34BD1DF0" w:rsidR="00EF153E" w:rsidRPr="00722505" w:rsidRDefault="00EF153E" w:rsidP="00EF153E">
      <w:pPr>
        <w:pStyle w:val="aff2"/>
        <w:spacing w:line="360" w:lineRule="auto"/>
      </w:pPr>
      <w:r w:rsidRPr="00722505">
        <w:t xml:space="preserve">Медь, цинк и свинец относятся к числу наиболее распространенных микроэлементов, чье содержание в компонентах биосферы существенно возросло в индустриальную эпоху. Поступление этих металлов в природные среды обусловлено как естественными процессами выветривания и почвообразования, так и широким спектром антропогенных источников. Среди последних доминируют предприятия черной и цветной металлургии, </w:t>
      </w:r>
      <w:r w:rsidRPr="00722505">
        <w:lastRenderedPageBreak/>
        <w:t xml:space="preserve">горнодобывающая промышленность, автотранспорт, а также использование аграрных химикатов – минеральных удобрений, пестицидов и осадков сточных вод (Синдирева, 2023; </w:t>
      </w:r>
      <w:r w:rsidRPr="00722505">
        <w:rPr>
          <w:lang w:val="en-US"/>
        </w:rPr>
        <w:t>Campillo</w:t>
      </w:r>
      <w:r w:rsidRPr="00722505">
        <w:t>-</w:t>
      </w:r>
      <w:r w:rsidRPr="00722505">
        <w:rPr>
          <w:lang w:val="en-US"/>
        </w:rPr>
        <w:t>Cora</w:t>
      </w:r>
      <w:r w:rsidRPr="00722505">
        <w:t xml:space="preserve"> </w:t>
      </w:r>
      <w:r w:rsidRPr="00722505">
        <w:rPr>
          <w:lang w:val="en-US"/>
        </w:rPr>
        <w:t>et</w:t>
      </w:r>
      <w:r w:rsidRPr="00722505">
        <w:t xml:space="preserve"> </w:t>
      </w:r>
      <w:r w:rsidRPr="00722505">
        <w:rPr>
          <w:lang w:val="en-US"/>
        </w:rPr>
        <w:t>al</w:t>
      </w:r>
      <w:r w:rsidRPr="00722505">
        <w:t xml:space="preserve">., 2025). В агроэкосистемах многократное применение медьсодержащих фунгицидов (например, бордоской жидкости) и цинксодержащих препаратов приводит к значительному локальному обогащению почв этими элементами, что подтверждается исследованиями в садовых агроценозах, где содержание кислоторастворимых форм Cu и Zn может в 3-6 раз превышать фоновые значения (Кузнецов и др., 2012). </w:t>
      </w:r>
      <w:r w:rsidR="009F7063" w:rsidRPr="00722505">
        <w:t>Длительное использование этилированного топлива в XX веке послужило главным техногенным фактором поступления свинца в окружающую среду. Несмотря на запрет этой добавки в большинстве стран, накопленный за десятилетия аэрозольный выброс сформировал устойчивое повышение фоновых концентраций Pb в верхних почвенных слоях, прич</w:t>
      </w:r>
      <w:r w:rsidR="00461810" w:rsidRPr="00722505">
        <w:t>е</w:t>
      </w:r>
      <w:r w:rsidR="009F7063" w:rsidRPr="00722505">
        <w:t xml:space="preserve">м наиболее выраженные аномалии фиксируются в придорожных полосах </w:t>
      </w:r>
      <w:r w:rsidRPr="00722505">
        <w:t>(Петухов и др., 2022).</w:t>
      </w:r>
    </w:p>
    <w:p w14:paraId="6E131811" w14:textId="7557E7E4" w:rsidR="009F7063" w:rsidRPr="00722505" w:rsidRDefault="009F7063" w:rsidP="00EF153E">
      <w:pPr>
        <w:pStyle w:val="aff2"/>
        <w:spacing w:line="360" w:lineRule="auto"/>
      </w:pPr>
      <w:r w:rsidRPr="00722505">
        <w:t>Помимо вопросов техногенного накопления актуальной задачей агроэкологии оста</w:t>
      </w:r>
      <w:r w:rsidR="00461810" w:rsidRPr="00722505">
        <w:t>е</w:t>
      </w:r>
      <w:r w:rsidRPr="00722505">
        <w:t xml:space="preserve">тся компенсация природного дефицита ряда микроэлементов. Показательный пример </w:t>
      </w:r>
      <w:r w:rsidRPr="00722505">
        <w:sym w:font="Symbol" w:char="F02D"/>
      </w:r>
      <w:r w:rsidRPr="00722505">
        <w:t xml:space="preserve"> черноз</w:t>
      </w:r>
      <w:r w:rsidR="00461810" w:rsidRPr="00722505">
        <w:t>е</w:t>
      </w:r>
      <w:r w:rsidRPr="00722505">
        <w:t xml:space="preserve">мные почвы юга Западной Сибири, где обеспеченность подвижными формами Zn и Cu оценивается как низкая. Это связано, с одной стороны, с литогенными особенностями материнских пород, а с другой </w:t>
      </w:r>
      <w:r w:rsidRPr="00722505">
        <w:sym w:font="Symbol" w:char="F02D"/>
      </w:r>
      <w:r w:rsidRPr="00722505">
        <w:t xml:space="preserve"> с многолетним отчуждением элементов с урожайной продукцией без возврата удобрений (Синдирева, 2023). Следовательно, в отношении Cu, Zn и Pb в почвенной системе складывается двойственная ситуация: в индустриальных районах доминирует токсикологическая угроза, тогда как на значительных сельскохозяйственных территориях на первый план выходит проблема микроэлементного голодания.</w:t>
      </w:r>
    </w:p>
    <w:p w14:paraId="1E3ED9AA" w14:textId="69A78FEA" w:rsidR="00EF153E" w:rsidRPr="00722505" w:rsidRDefault="009F7063" w:rsidP="00EF153E">
      <w:pPr>
        <w:pStyle w:val="aff2"/>
        <w:spacing w:line="360" w:lineRule="auto"/>
      </w:pPr>
      <w:r w:rsidRPr="00722505">
        <w:t xml:space="preserve">Пространственное перераспределение Cu, Zn и Pb </w:t>
      </w:r>
      <w:r w:rsidR="00EF153E" w:rsidRPr="00722505">
        <w:t xml:space="preserve">в окружающей среде представляет собой сложный, многостадийный процесс, реализуемый в трех основных формах: водной (растворенные и коллоидные формы), воздушной (аэрозольные частицы) и биогенной (включение в трофические цепи). Водная миграция является ключевым каналом рассеивания металлов в ландшафтах. При </w:t>
      </w:r>
      <w:r w:rsidR="00EF153E" w:rsidRPr="00722505">
        <w:lastRenderedPageBreak/>
        <w:t>этом подвижность элементов в значительной степени определяется их способностью к образованию растворимых комплексов. В почвенных растворах Zn демонстрирует наибольшую лабильность, часто присутствуя в виде двухвалентного катиона Zn</w:t>
      </w:r>
      <w:r w:rsidR="00EF153E" w:rsidRPr="00722505">
        <w:rPr>
          <w:vertAlign w:val="superscript"/>
        </w:rPr>
        <w:t>2+</w:t>
      </w:r>
      <w:r w:rsidR="00EF153E" w:rsidRPr="00722505">
        <w:t xml:space="preserve"> или его аквакомплексов, тогда как Cu и Pb склонны к формированию прочных комплексов с растворенным органическим веществом (РОВ) (</w:t>
      </w:r>
      <w:r w:rsidR="00EF153E" w:rsidRPr="00722505">
        <w:rPr>
          <w:lang w:val="en-US"/>
        </w:rPr>
        <w:t>Planquart</w:t>
      </w:r>
      <w:r w:rsidR="00EF153E" w:rsidRPr="00722505">
        <w:t xml:space="preserve"> </w:t>
      </w:r>
      <w:r w:rsidR="00EF153E" w:rsidRPr="00722505">
        <w:rPr>
          <w:lang w:val="en-US"/>
        </w:rPr>
        <w:t>et</w:t>
      </w:r>
      <w:r w:rsidR="00EF153E" w:rsidRPr="00722505">
        <w:t xml:space="preserve"> </w:t>
      </w:r>
      <w:r w:rsidR="00EF153E" w:rsidRPr="00722505">
        <w:rPr>
          <w:lang w:val="en-US"/>
        </w:rPr>
        <w:t>al</w:t>
      </w:r>
      <w:r w:rsidR="00EF153E" w:rsidRPr="00722505">
        <w:t xml:space="preserve">., 1999; Путилина и др., 2009). Наличие РОВ, особенно низкомолекулярных органических кислот и фульвокислот, может как повышать миграционную способность металлов, переводя их в коллоидную или истинно растворенную форму, так и способствовать их иммобилизации при сорбции комплексов на поверхности почвенных частиц (Путилина и др., 2009). Воздушная миграция наиболее актуальна для урбанизированных территорий. Как показывают исследования, проведенные в Тюмени, вклад атмосферных выпадений в общее накопление Cu, Zn и Fe растениями (на примере </w:t>
      </w:r>
      <w:r w:rsidR="00EF153E" w:rsidRPr="00722505">
        <w:rPr>
          <w:i/>
          <w:iCs/>
        </w:rPr>
        <w:t xml:space="preserve">Tussilago farfara </w:t>
      </w:r>
      <w:r w:rsidR="00EF153E" w:rsidRPr="00722505">
        <w:t>L</w:t>
      </w:r>
      <w:r w:rsidR="00EF153E" w:rsidRPr="00722505">
        <w:rPr>
          <w:i/>
          <w:iCs/>
        </w:rPr>
        <w:t>.</w:t>
      </w:r>
      <w:r w:rsidR="00EF153E" w:rsidRPr="00722505">
        <w:t>) может достигать 73%, что подтверждает значимость аэрозольного переноса этих металлов от промышленных предприятий и автотрасс (Петухов и др., 2022). При этом Fe и Pb в большей степени ассоциированы с крупнодисперсными частицами пыли, оседающими вблизи источников, тогда как Zn может переноситься на более значительные расстояния.</w:t>
      </w:r>
    </w:p>
    <w:p w14:paraId="6C311171" w14:textId="77777777" w:rsidR="00EF153E" w:rsidRPr="00722505" w:rsidRDefault="00EF153E" w:rsidP="00EF153E">
      <w:pPr>
        <w:pStyle w:val="aff2"/>
        <w:spacing w:line="360" w:lineRule="auto"/>
      </w:pPr>
      <w:r w:rsidRPr="00722505">
        <w:t xml:space="preserve">Почва является основным депонирующим компонентом экосистем для Cu, Zn и Pb, аккумулируя до 80-90% от общего поступления этих металлов в наземные ландшафты (Синдирева, 2023; Касимов, Перельман, 1999; </w:t>
      </w:r>
      <w:r w:rsidRPr="00722505">
        <w:rPr>
          <w:lang w:val="en-US"/>
        </w:rPr>
        <w:t>Chen</w:t>
      </w:r>
      <w:r w:rsidRPr="00722505">
        <w:t xml:space="preserve"> </w:t>
      </w:r>
      <w:r w:rsidRPr="00722505">
        <w:rPr>
          <w:lang w:val="en-US"/>
        </w:rPr>
        <w:t>et</w:t>
      </w:r>
      <w:r w:rsidRPr="00722505">
        <w:t xml:space="preserve"> </w:t>
      </w:r>
      <w:r w:rsidRPr="00722505">
        <w:rPr>
          <w:lang w:val="en-US"/>
        </w:rPr>
        <w:t>al</w:t>
      </w:r>
      <w:r w:rsidRPr="00722505">
        <w:t>., 2025). Аккумуляция определяется комплексом взаимосвязанных процессов: физико-химической сорбцией, осаждением в виде труднорастворимых солей, внутрикомплексообразованием с органическим веществом и биологической иммобилизацией. Ключевым понятием, объясняющим пространственную дифференциацию накопления металлов, является концепция геохимических барьеров, детально разработанная в отечественной геохимии ландшафта (Виноградов, 1957; Перельман, 1989; Касимов, Перельман, 1999).</w:t>
      </w:r>
    </w:p>
    <w:p w14:paraId="31771AB8" w14:textId="5A02BB2B" w:rsidR="00EF153E" w:rsidRPr="00722505" w:rsidRDefault="00EF153E" w:rsidP="00EF153E">
      <w:pPr>
        <w:pStyle w:val="aff2"/>
        <w:spacing w:line="360" w:lineRule="auto"/>
      </w:pPr>
      <w:r w:rsidRPr="00722505">
        <w:t xml:space="preserve">Пространственная дифференциация химических элементов в природных средах в значительной степени обусловлена существованием геохимических </w:t>
      </w:r>
      <w:r w:rsidRPr="00722505">
        <w:lastRenderedPageBreak/>
        <w:t xml:space="preserve">барьеров. Под такими барьерами понимаются зоны, в которых происходит резкая смена геохимической обстановки, что сопровождается снижением миграционной активности </w:t>
      </w:r>
      <w:r w:rsidR="009F7063" w:rsidRPr="00722505">
        <w:t>и аккумуляцией</w:t>
      </w:r>
      <w:r w:rsidRPr="00722505">
        <w:t xml:space="preserve"> химических веществ (Перельман, 1989). </w:t>
      </w:r>
      <w:r w:rsidR="009F7063" w:rsidRPr="00722505">
        <w:t>Типологическая схема, предложенная А.И. Перельманом, базируется на тр</w:t>
      </w:r>
      <w:r w:rsidR="00461810" w:rsidRPr="00722505">
        <w:t>е</w:t>
      </w:r>
      <w:r w:rsidR="009F7063" w:rsidRPr="00722505">
        <w:t>х миграционных механизмах и соответственно выделяет барьеры механической, физико-химической и биогеохимической природы</w:t>
      </w:r>
      <w:r w:rsidRPr="00722505">
        <w:t>. В зависимости от условий формирования они подразделяются на природные и техногенные. В случаях, когда на одной территории одновременно действует несколько геохимических процессов, формируются комплексные (полигенные) барьеры.</w:t>
      </w:r>
    </w:p>
    <w:p w14:paraId="4148CE0D" w14:textId="77777777" w:rsidR="00EF153E" w:rsidRPr="00722505" w:rsidRDefault="00EF153E" w:rsidP="00EF153E">
      <w:pPr>
        <w:pStyle w:val="aff2"/>
        <w:spacing w:line="360" w:lineRule="auto"/>
      </w:pPr>
      <w:r w:rsidRPr="00722505">
        <w:t>Геохимический барьер трактуется как пространство, где физико-химические параметры среды (значения рН, окислительно-восстановительного потенциала, ионная сила, газовый состав) претерпевают резкие изменения, приводящие к торможению миграции и концентрации химических элементов (Алексеенко, Алексеенко, 2003). Среди всего многообразия барьеров для изучаемых металлов ключевое значение имеют следующие разновидности.</w:t>
      </w:r>
    </w:p>
    <w:p w14:paraId="21158DF5" w14:textId="77777777" w:rsidR="00EF153E" w:rsidRPr="00722505" w:rsidRDefault="00EF153E" w:rsidP="00EF153E">
      <w:pPr>
        <w:pStyle w:val="aff2"/>
        <w:spacing w:line="360" w:lineRule="auto"/>
      </w:pPr>
      <w:r w:rsidRPr="00722505">
        <w:t>Глеевые барьеры для луговых экосистем формируются на глубине 60</w:t>
      </w:r>
      <w:r w:rsidRPr="00722505">
        <w:sym w:font="Symbol" w:char="F02D"/>
      </w:r>
      <w:r w:rsidRPr="00722505">
        <w:t>100 см в условиях смены окислительной обстановки восстановительной. В зоне действия глеевых барьеров происходит накопление меди, молибдена, хрома, ванадия и мышьяка.</w:t>
      </w:r>
    </w:p>
    <w:p w14:paraId="52F3C38C" w14:textId="77777777" w:rsidR="00EF153E" w:rsidRPr="00722505" w:rsidRDefault="00EF153E" w:rsidP="00EF153E">
      <w:pPr>
        <w:pStyle w:val="aff2"/>
        <w:spacing w:line="360" w:lineRule="auto"/>
      </w:pPr>
      <w:r w:rsidRPr="00722505">
        <w:t>Кислородные барьеры образуются в зонах контакта слабовосстановленных, глеевых либо сероводородных вод с аэрируемой средой. В пределах таких барьеров преимущественно осаждаются соединения железа и марганца.</w:t>
      </w:r>
    </w:p>
    <w:p w14:paraId="6CA1C000" w14:textId="77777777" w:rsidR="00EF153E" w:rsidRPr="00722505" w:rsidRDefault="00EF153E" w:rsidP="00EF153E">
      <w:pPr>
        <w:pStyle w:val="aff2"/>
        <w:spacing w:line="360" w:lineRule="auto"/>
      </w:pPr>
      <w:r w:rsidRPr="00722505">
        <w:t xml:space="preserve">Сорбционный барьер определяется высокой емкостью катионного обмена (ЕКО) почв и наличием тонкодисперсных минералов (смектит, вермикулит) и оксидов Fe/Mn. В сравнительных исследованиях сорбционной способности различных типов почв было показано, что адсорбционная емкость по отношению к Zn, Cu и Pb максимальна для почв с высоким содержанием смектита (Aquic Vertisols) и минимальна для кислых песчаных почв (Udic Luvisols). Для Pb этот </w:t>
      </w:r>
      <w:r w:rsidRPr="00722505">
        <w:lastRenderedPageBreak/>
        <w:t>барьер является практически непреодолимым в нейтральных и слабощелочных условиях. Эксперименты с почвенными колонками показали, что миграция Pb в глубокие горизонты мала даже после длительного просачивания растворов, тогда как Zn мигрирует достаточно активно, а Cu занимает промежуточное положение. Свинец практически полностью накапливается в верхнем 5-сантиметровом слое, что создает риск поверхностного загрязнения, но снижает опасность для грунтовых вод (</w:t>
      </w:r>
      <w:r w:rsidRPr="00722505">
        <w:rPr>
          <w:lang w:val="en-US"/>
        </w:rPr>
        <w:t>Zhang</w:t>
      </w:r>
      <w:r w:rsidRPr="00722505">
        <w:t xml:space="preserve"> </w:t>
      </w:r>
      <w:r w:rsidRPr="00722505">
        <w:rPr>
          <w:lang w:val="en-US"/>
        </w:rPr>
        <w:t>et</w:t>
      </w:r>
      <w:r w:rsidRPr="00722505">
        <w:t xml:space="preserve"> </w:t>
      </w:r>
      <w:r w:rsidRPr="00722505">
        <w:rPr>
          <w:lang w:val="en-US"/>
        </w:rPr>
        <w:t>al</w:t>
      </w:r>
      <w:r w:rsidRPr="00722505">
        <w:t>., 2003). Высокой сорбционной способностью обладают тонкодисперсные частицы. Сорбционные барьеры нередко сочетаются с механическими. В пределах сорбционных барьеров происходит аккумуляция меди, цинка, свинца, никеля, кобальта и ряда других микроэлементов (Алексеенко, Алексеенко, 2003).</w:t>
      </w:r>
    </w:p>
    <w:p w14:paraId="144FC0A8" w14:textId="6261FFCF" w:rsidR="00EF153E" w:rsidRPr="00722505" w:rsidRDefault="00EF153E" w:rsidP="00EF153E">
      <w:pPr>
        <w:pStyle w:val="aff2"/>
        <w:spacing w:line="360" w:lineRule="auto"/>
      </w:pPr>
      <w:r w:rsidRPr="00722505">
        <w:t>Щелочной барьер</w:t>
      </w:r>
      <w:r w:rsidRPr="00722505">
        <w:rPr>
          <w:b/>
          <w:bCs/>
        </w:rPr>
        <w:t xml:space="preserve"> </w:t>
      </w:r>
      <w:r w:rsidRPr="00722505">
        <w:t>формируется при повышении рН среды выше 7,0</w:t>
      </w:r>
      <w:r w:rsidR="00E63ABB" w:rsidRPr="00722505">
        <w:sym w:font="Symbol" w:char="F02D"/>
      </w:r>
      <w:r w:rsidRPr="00722505">
        <w:t>7,5. В этих условиях растворимость гидроксокомплексов Cu, Zn и Pb резко снижается. Особенно ярко этот эффект проявляется в техногенно-измененных почвах в зоне промышленных объектов. В зоне влияния гидротехнических сооружений и шламохранилищ при защелачивании почв до рН 8-9 происходит интенсивное связывание Cu и Pb. Коэффициенты корреляции между содержанием металлов и рН в таких системах свидетельствуют о прямой зависимости степени аккумуляции от щелочности среды. Также было установлено, что насыщение почвенного раствора сульфат- и хлорид-ионами (до 197 и 68,9 мг/дм</w:t>
      </w:r>
      <w:r w:rsidRPr="00722505">
        <w:rPr>
          <w:vertAlign w:val="superscript"/>
        </w:rPr>
        <w:t>3</w:t>
      </w:r>
      <w:r w:rsidRPr="00722505">
        <w:t xml:space="preserve"> соответственно) способствует дополнительному осаждению металлов в виде сульфатов и хлоридных комплексов, что усиливает барьерную функцию техногенных почв (Сарапулова, 2018).</w:t>
      </w:r>
    </w:p>
    <w:p w14:paraId="529E9BDC" w14:textId="77777777" w:rsidR="00EF153E" w:rsidRPr="00722505" w:rsidRDefault="00EF153E" w:rsidP="00EF153E">
      <w:pPr>
        <w:pStyle w:val="aff2"/>
        <w:spacing w:line="360" w:lineRule="auto"/>
      </w:pPr>
      <w:r w:rsidRPr="00722505">
        <w:t xml:space="preserve">Органоминеральный барьер обусловлен образованием прочных хелатных соединений Cu и Pb с гумусовыми кислотами. Органическое вещество почвы является мощным сорбентом, особенно для Cu, константа устойчивости комплексов которой с гуминовыми кислотами максимальна среди изучаемых элементов. Однако диссоциация этих комплексов может происходить при изменении окислительно-восстановительного режима (например, при переувлажнении) или подкислении, что ведет к высвобождению металлов. В </w:t>
      </w:r>
      <w:r w:rsidRPr="00722505">
        <w:lastRenderedPageBreak/>
        <w:t>исследованиях по применению компостов из осадков сточных вод было выявлено, что Cu и Pb способны к вертикальной миграции именно в комплексе с РОВ, выделяющимися из разлагающейся органики (</w:t>
      </w:r>
      <w:r w:rsidRPr="00722505">
        <w:rPr>
          <w:lang w:val="en-US"/>
        </w:rPr>
        <w:t>Planquart</w:t>
      </w:r>
      <w:r w:rsidRPr="00722505">
        <w:t xml:space="preserve"> </w:t>
      </w:r>
      <w:r w:rsidRPr="00722505">
        <w:rPr>
          <w:lang w:val="en-US"/>
        </w:rPr>
        <w:t>et</w:t>
      </w:r>
      <w:r w:rsidRPr="00722505">
        <w:t xml:space="preserve"> </w:t>
      </w:r>
      <w:r w:rsidRPr="00722505">
        <w:rPr>
          <w:lang w:val="en-US"/>
        </w:rPr>
        <w:t>al</w:t>
      </w:r>
      <w:r w:rsidRPr="00722505">
        <w:t>., 1999). Таким образом, органический барьер является обратимым и его устойчивость зависит от стадии деструкции органического материала.</w:t>
      </w:r>
    </w:p>
    <w:p w14:paraId="29CE34EB" w14:textId="77777777" w:rsidR="00EF153E" w:rsidRPr="00722505" w:rsidRDefault="00EF153E" w:rsidP="00EF153E">
      <w:pPr>
        <w:pStyle w:val="aff2"/>
        <w:spacing w:line="360" w:lineRule="auto"/>
      </w:pPr>
      <w:r w:rsidRPr="00722505">
        <w:t>Формирование испарительных барьеров происходит в местах, где осаждение растворимых солей (хлоридов и сульфатов) вызывается испарением влаги. Типичными участками проявления таких барьеров служат засоленные почвы, расположенные в нижних элементах склонов и в речных поймах при неглубоком залегании грунтовых вод. Наряду с макрокомпонентами, в зоне действия испарительных барьеров фиксируется накопление стронция, лития, цинка, ванадия и молибдена (Алексеенко, Алексеенко, 2003; Перельман, 1989; Касимов, Перельман, 1999; Лукьянченко, 2007).</w:t>
      </w:r>
    </w:p>
    <w:p w14:paraId="66D0E7B9" w14:textId="77777777" w:rsidR="00EF153E" w:rsidRPr="00722505" w:rsidRDefault="00EF153E" w:rsidP="00EF153E">
      <w:pPr>
        <w:pStyle w:val="aff2"/>
        <w:spacing w:line="360" w:lineRule="auto"/>
      </w:pPr>
      <w:r w:rsidRPr="00722505">
        <w:t>Основные геохимические процессы в пойменных ландшафтах локализованы в пределах верхнего почвенного горизонта. По мере удаления от русловой части поймы к ее притеррасной зоне наблюдается закономерное снижение как интенсивности накопления твердого речного стока, так и степени выщелачивания водорастворимых солей. В обратном направлении (от притеррасной части к руслу) уменьшается интенсивность биогенной аккумуляции элементов, ослабевает поступление вещества из соседних автономных ландшафтов, а также сокращается доля тонкодисперсных взвесей в твердом стоке рек и содержание в них микроэлементов (Перельман, Касимов, 1999).</w:t>
      </w:r>
    </w:p>
    <w:p w14:paraId="77568191" w14:textId="77777777" w:rsidR="00EF153E" w:rsidRPr="00722505" w:rsidRDefault="00EF153E" w:rsidP="00EF153E">
      <w:pPr>
        <w:pStyle w:val="aff2"/>
        <w:spacing w:line="360" w:lineRule="auto"/>
      </w:pPr>
      <w:r w:rsidRPr="00722505">
        <w:t xml:space="preserve">Пойменные системы крупных рек характеризуются как сложноорганизованные ландшафтно-геохимические образования, где элементарные ландшафты связаны между собой посредством единого потока вещества. В пределах поймы выделяются регулярные сочетания элементарных ландшафтов, получившие название пойменных ландшафтно-геохимических катен. Согласно определению Н.С. Касимова (2013), под такими катенами понимается не только топографическая последовательность почв и ландшафтов, </w:t>
      </w:r>
      <w:r w:rsidRPr="00722505">
        <w:lastRenderedPageBreak/>
        <w:t>но и совокупность всех протекающих процессов и явлений, взаимодействие которых порождает системы более высокого уровня сложности по сравнению с элементарными ландшафтами.</w:t>
      </w:r>
    </w:p>
    <w:p w14:paraId="4CB57DF4" w14:textId="77777777" w:rsidR="00EF153E" w:rsidRPr="00722505" w:rsidRDefault="00EF153E" w:rsidP="00EF153E">
      <w:pPr>
        <w:pStyle w:val="aff2"/>
        <w:spacing w:line="360" w:lineRule="auto"/>
      </w:pPr>
      <w:r w:rsidRPr="00722505">
        <w:t xml:space="preserve">Суммарное (валовое) содержание металла в почве является важным, но недостаточным индикатором экологического риска. Решающее значение приобретает распределение Cu, Zn и Pb по формам нахождения, поскольку именно подвижные разновидности определяют миграционную способность и биологическую доступность этих элементов (Кузнецов и др., 2012). В современной практике геохимического мониторинга используются различные экстрагенты для дифференцированной оценки этих фракций. Ацетатно-аммонийный буфер (ААБ) с рН 4,8 извлекает наиболее лабильные (водорастворимые и обменные) формы, которые напрямую отражают текущую подвижность металлов. В то же время экстракция 1М HNO₃ или HCl позволяет оценить пул кислоторастворимых форм, включающий металлы, сорбированные на карбонатах, оксидах и связанные с органикой, что является резервом потенциально подвижных соединений (Путилина и др., 2009; Кузнецов и др., 2012). </w:t>
      </w:r>
    </w:p>
    <w:p w14:paraId="69ADD13B" w14:textId="5A9F3983" w:rsidR="00EF153E" w:rsidRPr="00722505" w:rsidRDefault="00EF153E" w:rsidP="00EF153E">
      <w:pPr>
        <w:pStyle w:val="aff2"/>
        <w:spacing w:line="360" w:lineRule="auto"/>
      </w:pPr>
      <w:r w:rsidRPr="00722505">
        <w:t xml:space="preserve">Современные концепции миграции и аккумуляции Cu, Zn и Pb в почвенной толще служат теоретической базой для построения прогнозных моделей поведения указанных металлов, а также для разработки подходов к ремедиации загрязненных территорий. Признание коллоидного переноса в качестве ведущего механизма транспорта Zn и Cu позволяет интерпретировать их обнаружение в подземных водах на значительном удалении от источников эмиссии. Данный факт ранее не находил объяснения в рамках моделей, основанных исключительно на двухфазной системе «вода </w:t>
      </w:r>
      <w:r w:rsidR="00E63ABB" w:rsidRPr="00722505">
        <w:sym w:font="Symbol" w:char="F02D"/>
      </w:r>
      <w:r w:rsidRPr="00722505">
        <w:t xml:space="preserve"> твердая фаза (</w:t>
      </w:r>
      <w:r w:rsidRPr="00722505">
        <w:rPr>
          <w:lang w:val="en-US"/>
        </w:rPr>
        <w:t>Zhang</w:t>
      </w:r>
      <w:r w:rsidRPr="00722505">
        <w:t xml:space="preserve"> </w:t>
      </w:r>
      <w:r w:rsidRPr="00722505">
        <w:rPr>
          <w:lang w:val="en-US"/>
        </w:rPr>
        <w:t>et</w:t>
      </w:r>
      <w:r w:rsidRPr="00722505">
        <w:t xml:space="preserve"> </w:t>
      </w:r>
      <w:r w:rsidRPr="00722505">
        <w:rPr>
          <w:lang w:val="en-US"/>
        </w:rPr>
        <w:t>al</w:t>
      </w:r>
      <w:r w:rsidRPr="00722505">
        <w:t xml:space="preserve">., 2005; </w:t>
      </w:r>
      <w:r w:rsidRPr="00722505">
        <w:rPr>
          <w:lang w:val="en-US"/>
        </w:rPr>
        <w:t>Chen</w:t>
      </w:r>
      <w:r w:rsidRPr="00722505">
        <w:t xml:space="preserve"> </w:t>
      </w:r>
      <w:r w:rsidRPr="00722505">
        <w:rPr>
          <w:lang w:val="en-US"/>
        </w:rPr>
        <w:t>et</w:t>
      </w:r>
      <w:r w:rsidRPr="00722505">
        <w:t xml:space="preserve"> </w:t>
      </w:r>
      <w:r w:rsidRPr="00722505">
        <w:rPr>
          <w:lang w:val="en-US"/>
        </w:rPr>
        <w:t>al</w:t>
      </w:r>
      <w:r w:rsidRPr="00722505">
        <w:t>., 2025). Для Pb, напротив, преобладает миграция в составе взвешенных частиц (более 80% потока при эрозии), что делает основным механизмом его распространения не профильную миграцию, а поверхностный смыв и ветровой перенос (</w:t>
      </w:r>
      <w:r w:rsidRPr="00722505">
        <w:rPr>
          <w:lang w:val="en-US"/>
        </w:rPr>
        <w:t>Chen</w:t>
      </w:r>
      <w:r w:rsidRPr="00722505">
        <w:t xml:space="preserve"> </w:t>
      </w:r>
      <w:r w:rsidRPr="00722505">
        <w:rPr>
          <w:lang w:val="en-US"/>
        </w:rPr>
        <w:t>et</w:t>
      </w:r>
      <w:r w:rsidRPr="00722505">
        <w:t xml:space="preserve"> </w:t>
      </w:r>
      <w:r w:rsidRPr="00722505">
        <w:rPr>
          <w:lang w:val="en-US"/>
        </w:rPr>
        <w:t>al</w:t>
      </w:r>
      <w:r w:rsidRPr="00722505">
        <w:t xml:space="preserve">., 2025). Аккумуляция металлов в почвах оказывает прямое воздействие на почвенную биоту. Высокие концентрации Cu, </w:t>
      </w:r>
      <w:r w:rsidRPr="00722505">
        <w:lastRenderedPageBreak/>
        <w:t>Zn и Pb ингибируют ферментативную активность, снижают микробную биомассу и изменяют структуру микробных сообществ, что проявляется в угнетении процессов нитрификации и дыхания почвы (</w:t>
      </w:r>
      <w:r w:rsidRPr="00722505">
        <w:rPr>
          <w:lang w:val="en-US"/>
        </w:rPr>
        <w:t>Campillo</w:t>
      </w:r>
      <w:r w:rsidRPr="00722505">
        <w:t>-</w:t>
      </w:r>
      <w:r w:rsidRPr="00722505">
        <w:rPr>
          <w:lang w:val="en-US"/>
        </w:rPr>
        <w:t>Cora</w:t>
      </w:r>
      <w:r w:rsidRPr="00722505">
        <w:t xml:space="preserve"> </w:t>
      </w:r>
      <w:r w:rsidRPr="00722505">
        <w:rPr>
          <w:lang w:val="en-US"/>
        </w:rPr>
        <w:t>et</w:t>
      </w:r>
      <w:r w:rsidRPr="00722505">
        <w:t xml:space="preserve"> </w:t>
      </w:r>
      <w:r w:rsidRPr="00722505">
        <w:rPr>
          <w:lang w:val="en-US"/>
        </w:rPr>
        <w:t>al</w:t>
      </w:r>
      <w:r w:rsidRPr="00722505">
        <w:t>., 2025). Эти эффекты усугубляются в кислых и обедненных органикой почвах, где токсичность металлов проявляется при значительно более низких валовых концентрациях.</w:t>
      </w:r>
    </w:p>
    <w:p w14:paraId="4C40AB3C" w14:textId="77777777" w:rsidR="00EF153E" w:rsidRPr="00722505" w:rsidRDefault="00EF153E" w:rsidP="00EF153E">
      <w:pPr>
        <w:pStyle w:val="aff2"/>
        <w:spacing w:line="360" w:lineRule="auto"/>
      </w:pPr>
      <w:r w:rsidRPr="00722505">
        <w:t>Таким образом, системный анализ факторов поступления, миграции и аккумуляции Cu, Zn и Pb в педосфере демонстрирует, что поведение этих металлов является результатом сложного взаимодействия техногенных нагрузок и естественных буферных свойств почв. Основными факторами выступают кислотно-основные условия, гранулометрический и минералогический состав почв, а также количество и качество органического вещества. Понимание этих закономерностей является необходимым условием для адекватной экологической оценки и прогнозирования состояния территорий, подверженных техногенному воздействию.</w:t>
      </w:r>
    </w:p>
    <w:p w14:paraId="67F5FEBA" w14:textId="77777777" w:rsidR="00EF153E" w:rsidRPr="00722505" w:rsidRDefault="00EF153E" w:rsidP="00EF153E">
      <w:pPr>
        <w:pStyle w:val="aff2"/>
        <w:spacing w:line="360" w:lineRule="auto"/>
        <w:rPr>
          <w:b/>
          <w:bCs/>
        </w:rPr>
      </w:pPr>
    </w:p>
    <w:p w14:paraId="633A0EEB" w14:textId="77777777" w:rsidR="00EF153E" w:rsidRPr="00722505" w:rsidRDefault="00EF153E" w:rsidP="00666E06">
      <w:pPr>
        <w:pStyle w:val="afe"/>
        <w:numPr>
          <w:ilvl w:val="0"/>
          <w:numId w:val="0"/>
        </w:numPr>
        <w:spacing w:before="0" w:line="360" w:lineRule="auto"/>
        <w:ind w:firstLine="709"/>
      </w:pPr>
      <w:bookmarkStart w:id="16" w:name="_Toc234817516"/>
      <w:r w:rsidRPr="00722505">
        <w:t>1.3 Формы нахождения тяжелых металлов в почвах: носители, методы фракционирования и факторы трансформации</w:t>
      </w:r>
      <w:bookmarkEnd w:id="16"/>
    </w:p>
    <w:p w14:paraId="455B360C" w14:textId="07398738" w:rsidR="00EF153E" w:rsidRPr="00722505" w:rsidRDefault="00EF153E" w:rsidP="00EF153E">
      <w:pPr>
        <w:pStyle w:val="aff2"/>
        <w:spacing w:line="360" w:lineRule="auto"/>
      </w:pPr>
      <w:r w:rsidRPr="00722505">
        <w:t xml:space="preserve">Фазы-носители, присутствующие в почвах, во многом предопределяют поведение тяжелых металлов и металлоидов, а именно — характер их фиксации и мобильность. Среди компонентов, ответственных за удержание этих элементов, ключевое значение принадлежит органическому веществу, (гидр)оксидам Fe и Mn, а также минералам первичного генезиса. Значительная доля металлов и металлоидов природного происхождения оказывается включенной в силикатную матрицу, образованную первичными минералами; следствием этого выступает высокая устойчивость таких элементов и их крайне ограниченная подвижность в почвенной толще. Что касается природных тяжелых металлов и металлоидов, не вошедших в состав силикатных структур первичных минералов, то для них характерно избирательное сродство к определенным почвенным компонентам. Принято выделять три типа такого </w:t>
      </w:r>
      <w:r w:rsidRPr="00722505">
        <w:lastRenderedPageBreak/>
        <w:t>сродства: органофильность (тяготение к органическому веществу), силикатофильность (встраивание в силикатные структуры) и манганофильность (ассоциация с оксидами и гидроксидами марганца). Техногенные формы тяжелых металлов и металлоидов (в частности, As, Cu, Pb), напротив, зачастую находятся в виде сульфидных фаз и демонстрируют халькофильные свойства, что отличает их от природных аналогов (Водяницкий, 2008</w:t>
      </w:r>
      <w:r w:rsidR="00170CC4" w:rsidRPr="00722505">
        <w:t>а</w:t>
      </w:r>
      <w:r w:rsidRPr="00722505">
        <w:t>). Современные исследования подч</w:t>
      </w:r>
      <w:r w:rsidR="00461810" w:rsidRPr="00722505">
        <w:t>е</w:t>
      </w:r>
      <w:r w:rsidRPr="00722505">
        <w:t>ркивают, что коллоидные и нанофракции также играют важную роль в транспортировке и биодоступности отдельных форм ТМ при изменяющихся гидрохимических условиях (Zeng et al., 2025).</w:t>
      </w:r>
    </w:p>
    <w:p w14:paraId="57353AAE" w14:textId="77777777" w:rsidR="00EF153E" w:rsidRPr="00722505" w:rsidRDefault="00EF153E" w:rsidP="00EF153E">
      <w:pPr>
        <w:pStyle w:val="aff2"/>
        <w:spacing w:line="360" w:lineRule="auto"/>
      </w:pPr>
      <w:r w:rsidRPr="00722505">
        <w:t>Включение тяжелых металлов в естественный круговорот и распределение их форм в почвах определяется совокупностью взаимосвязанных факторов.</w:t>
      </w:r>
    </w:p>
    <w:p w14:paraId="30191AA0" w14:textId="06E533DD" w:rsidR="00EF153E" w:rsidRPr="00722505" w:rsidRDefault="00EF153E" w:rsidP="00EF153E">
      <w:pPr>
        <w:pStyle w:val="aff2"/>
        <w:spacing w:line="360" w:lineRule="auto"/>
      </w:pPr>
      <w:r w:rsidRPr="00722505">
        <w:t xml:space="preserve">Многокомпонентное и многофазное строение почвы определяет как поведение ТМ, так и выбор аналитических процедур. Многообразие носителей </w:t>
      </w:r>
      <w:r w:rsidR="00E63ABB" w:rsidRPr="00722505">
        <w:sym w:font="Symbol" w:char="F02D"/>
      </w:r>
      <w:r w:rsidRPr="00722505">
        <w:t xml:space="preserve"> карбонаты, органическое вещество, оксиды/гидроксиды Fe–Mn, алюмосиликаты и коллоидные частицы </w:t>
      </w:r>
      <w:r w:rsidRPr="00722505">
        <w:sym w:font="Symbol" w:char="F02D"/>
      </w:r>
      <w:r w:rsidRPr="00722505">
        <w:t xml:space="preserve"> определяет необходимость целевого подбора экстрагентов. В зависимости от задачи применяют либо селективные экстрагенты, воздействующие на конкретный компонент, либо экстрагенты широкого действия, извлекающие подвижные формы, близкие по подвижности в почве (Бурачевская, 2015; Минкина и др., 2014). Современная методология рекомендует комбинировать химические фракционирования с минералогическими и спектроскопическими методами (XRD, SEM–EDS, µ</w:t>
      </w:r>
      <w:r w:rsidRPr="00722505">
        <w:noBreakHyphen/>
        <w:t>XRF, XAS, мессбауэровская спектроскопия) для достоверной идентификации носителей и механизмов закрепления ТМ (Manceau et al., 2002; Gräfe et al., 2008;</w:t>
      </w:r>
      <w:r w:rsidRPr="00722505">
        <w:rPr>
          <w:rFonts w:eastAsia="Calibri"/>
        </w:rPr>
        <w:t xml:space="preserve"> </w:t>
      </w:r>
      <w:r w:rsidRPr="00722505">
        <w:t>Lombi, Susin, 2008; Sutton, River, 2009; Singh et al., 2010).</w:t>
      </w:r>
    </w:p>
    <w:p w14:paraId="2FEDAEB7" w14:textId="711883D4" w:rsidR="006D0CF6" w:rsidRPr="00722505" w:rsidRDefault="006D0CF6" w:rsidP="00EF153E">
      <w:pPr>
        <w:pStyle w:val="aff2"/>
        <w:spacing w:line="360" w:lineRule="auto"/>
      </w:pPr>
      <w:r w:rsidRPr="00722505">
        <w:t xml:space="preserve">В современном почвоведении сложилось несколько методологических подходов к систематизации форм тяжелых металлов. Один из них базируется на энергии связи поллютантов с твердофазными компонентами </w:t>
      </w:r>
      <w:r w:rsidRPr="00722505">
        <w:sym w:font="Symbol" w:char="F02D"/>
      </w:r>
      <w:r w:rsidRPr="00722505">
        <w:t xml:space="preserve"> в этом ряду градации варьируют от легкорастворимых солей и обменных катионов до прочнофиксированных структур, ассоциированных с алюмосиликатной матрицей; промежуточные позиции занимают органические комплексы и </w:t>
      </w:r>
      <w:r w:rsidRPr="00722505">
        <w:lastRenderedPageBreak/>
        <w:t>металл-оксидные соединения Fe/Mn. Параллельно существует классификация по степени экологической подвижности, где ключевыми факторами выступают окислительно-восстановительный потенциал и кислотность среды. В рамках этой схемы выделяют три пула: актуально доступный (мобильный), лабильный резерв (переходящий в раствор при сдвиге Eh/pH) и инертный изоморфный фонд, встроенный в кристаллические решетки минералов (обобщая подходы, детализированные в работах Минкиной и др., 2011, 2014). В последние годы указанные подходы интегрируют, дополняя многоступенчатые схемы экстракции (включая схемы Tessier и BCR) методами спектроскопического контроля за валентным состоянием элементов и уч</w:t>
      </w:r>
      <w:r w:rsidR="00461810" w:rsidRPr="00722505">
        <w:t>е</w:t>
      </w:r>
      <w:r w:rsidRPr="00722505">
        <w:t>том наноразмерных коллоидных фракций, что позволяет перейти к кинетическому моделированию трансформационных процессов (Минкина и др., 2011; Zeng et al., 2025).</w:t>
      </w:r>
    </w:p>
    <w:p w14:paraId="1EAC9ED9" w14:textId="40DD4A0E" w:rsidR="00EF153E" w:rsidRPr="00722505" w:rsidRDefault="00EF153E" w:rsidP="00EF153E">
      <w:pPr>
        <w:pStyle w:val="aff2"/>
        <w:spacing w:line="360" w:lineRule="auto"/>
      </w:pPr>
      <w:r w:rsidRPr="00722505">
        <w:t>В почвах одновременно протекает множество реакций с участием различных компонентов, и это требует учета как природы почвы, так и химии загрязняющих веществ при выборе методов исследования. Одно и то же поступление металла в разные типы почв да</w:t>
      </w:r>
      <w:r w:rsidR="00461810" w:rsidRPr="00722505">
        <w:t>е</w:t>
      </w:r>
      <w:r w:rsidRPr="00722505">
        <w:t xml:space="preserve">т разные последствия: так, значительное поступление Zn в карбонатную почву может приводить не к его мобилизации, а к аккумулированию в виде труднорастворимых карбонатов (Минкина и др., 2014; Ладонин, 2016). </w:t>
      </w:r>
    </w:p>
    <w:p w14:paraId="5F56A978" w14:textId="2A5E801C" w:rsidR="00EF153E" w:rsidRPr="00722505" w:rsidRDefault="00EF153E" w:rsidP="00EF153E">
      <w:pPr>
        <w:pStyle w:val="aff2"/>
        <w:spacing w:line="360" w:lineRule="auto"/>
      </w:pPr>
      <w:r w:rsidRPr="00722505">
        <w:t>Непостоянство эмиссий и пространственная динамика загрязнения влияют на вертикальное и горизонтальное распределение форм ТМ. Состав газопылевых выбросов меняется с расстоянием от источника: вблизи оседают крупные, малоизмен</w:t>
      </w:r>
      <w:r w:rsidR="00461810" w:rsidRPr="00722505">
        <w:t>е</w:t>
      </w:r>
      <w:r w:rsidRPr="00722505">
        <w:t xml:space="preserve">нные частицы с низкой подвижностью; дальше </w:t>
      </w:r>
      <w:r w:rsidRPr="00722505">
        <w:sym w:font="Symbol" w:char="F02D"/>
      </w:r>
      <w:r w:rsidRPr="00722505">
        <w:t xml:space="preserve"> мелкие продукты, часто с высокой степенью подвижности. Метеоусловия и изменение технологий производства (смена процессов, закрытие/открытие предприятий) вносят временную изменчивость, а профиль почвы может сохранять следы прошлых эмиссий, что важно учитывать при реконструкции источников и оценке риска (Ладонин, 2016). Современные исследования также выделяют роль нанофракций в дальнем переносе ТМ и в формировании биодоступных форм (Zeng et al., 2025). </w:t>
      </w:r>
      <w:r w:rsidR="002E098F" w:rsidRPr="00722505">
        <w:t xml:space="preserve">Таким образом, аномальные валовые концентрации металлов и присутствие </w:t>
      </w:r>
      <w:r w:rsidR="002E098F" w:rsidRPr="00722505">
        <w:lastRenderedPageBreak/>
        <w:t>техногенных химических соединений, не характерных для фоновых почв, рассматриваются в почвенно-геохимических исследованиях как маркеры антропогенной трансформации. Однако такие аномалии не всегда отражают исключительно современное состояние — они могут фиксировать как актуальное поступление поллютантов, так и результаты постэмиссионного перераспределения вещества по профилю, включая эффекты предыдущих промышленных циклов.</w:t>
      </w:r>
    </w:p>
    <w:p w14:paraId="1AB05B1B" w14:textId="77777777" w:rsidR="00EF153E" w:rsidRPr="00722505" w:rsidRDefault="00EF153E" w:rsidP="00666E06">
      <w:pPr>
        <w:pStyle w:val="afe"/>
        <w:numPr>
          <w:ilvl w:val="0"/>
          <w:numId w:val="0"/>
        </w:numPr>
        <w:spacing w:before="0" w:line="360" w:lineRule="auto"/>
        <w:ind w:firstLine="709"/>
      </w:pPr>
      <w:bookmarkStart w:id="17" w:name="_Toc234817517"/>
      <w:r w:rsidRPr="00722505">
        <w:t>1.4 Распределение тяжелых металлов по гранулометрическим фракциям почв: закономерности и механизмы</w:t>
      </w:r>
      <w:bookmarkEnd w:id="17"/>
    </w:p>
    <w:p w14:paraId="7AA3CD9B" w14:textId="77777777" w:rsidR="00EF153E" w:rsidRPr="00722505" w:rsidRDefault="00EF153E" w:rsidP="00EF153E">
      <w:pPr>
        <w:pStyle w:val="aff2"/>
        <w:spacing w:line="360" w:lineRule="auto"/>
      </w:pPr>
      <w:r w:rsidRPr="00722505">
        <w:t>Гранулометрический состав почв является одним из ключевых факторов, определяющих распределение, закрепление и биодоступность ТМ. Тонкодисперсные фракции (ил, тонкая пыль) обладают значительно большей удельной поверхностью и емкостью катионного обмена (Ахтырцев и др., 2003; Кузнецов, 2004), что обеспечивает их повышенную способность к сорбции и комплексообразованию с ТМ. В отличие от них, крупные песчаные фракции характеризуются низкой сорбционной активностью и, как правило, содержат меньшие концентрации металлов, за исключением случаев минеральных частиц, обогащенных конкретным элементом (например, Pb в фракциях &gt;10 мкм) (Пляскина, Ладонин, 2004).</w:t>
      </w:r>
    </w:p>
    <w:p w14:paraId="7913B95A" w14:textId="65A49852" w:rsidR="00EF153E" w:rsidRPr="00722505" w:rsidRDefault="00EF153E" w:rsidP="00EF153E">
      <w:pPr>
        <w:pStyle w:val="aff2"/>
        <w:spacing w:line="360" w:lineRule="auto"/>
      </w:pPr>
      <w:r w:rsidRPr="00722505">
        <w:t>Органоминеральные компоненты почв являются важным звеном в депонировании поллютантов. Поступающие в почву металлы концентрируются в основном в тонкодисперсных пылеватых (</w:t>
      </w:r>
      <w:r w:rsidRPr="00722505">
        <w:rPr>
          <w:bCs/>
        </w:rPr>
        <w:t>0,005</w:t>
      </w:r>
      <w:r w:rsidR="00AF2F1A" w:rsidRPr="00722505">
        <w:rPr>
          <w:bCs/>
        </w:rPr>
        <w:t xml:space="preserve"> </w:t>
      </w:r>
      <w:r w:rsidR="00AF2F1A" w:rsidRPr="00722505">
        <w:rPr>
          <w:bCs/>
        </w:rPr>
        <w:sym w:font="Symbol" w:char="F02D"/>
      </w:r>
      <w:r w:rsidR="00AF2F1A" w:rsidRPr="00722505">
        <w:rPr>
          <w:bCs/>
        </w:rPr>
        <w:t xml:space="preserve"> </w:t>
      </w:r>
      <w:r w:rsidRPr="00722505">
        <w:rPr>
          <w:bCs/>
        </w:rPr>
        <w:t>0,001 мм</w:t>
      </w:r>
      <w:r w:rsidRPr="00722505">
        <w:t>) и илистых (</w:t>
      </w:r>
      <w:r w:rsidRPr="00722505">
        <w:rPr>
          <w:bCs/>
        </w:rPr>
        <w:t>&lt;0,001 мм</w:t>
      </w:r>
      <w:r w:rsidRPr="00722505">
        <w:t xml:space="preserve">) фракциях (Титова и др, 1996; 1995; Трофименков, Кизяков, 1967). Свойства гранулометрических фракций и связанного с ними органического вещества различаются. </w:t>
      </w:r>
      <w:r w:rsidR="002E098F" w:rsidRPr="00722505">
        <w:t xml:space="preserve">Если в тонкопылеватой частице гуминовые кислоты находятся в слабосвязанном состоянии и не образуют устойчивых минеральных ассоциаций, то на илистом уровне реализуется иной механизм: здесь доминируют фульватные соединения, закрепленные в системе «глинистый минерал – гидроксиды Fe/Al – органическое вещество», что обеспечивает высокую сорбционную емкость данной размерной фракции </w:t>
      </w:r>
      <w:r w:rsidRPr="00722505">
        <w:t>(Федотов, 2006).</w:t>
      </w:r>
    </w:p>
    <w:p w14:paraId="04BAB041" w14:textId="77777777" w:rsidR="00EF153E" w:rsidRPr="00722505" w:rsidRDefault="00EF153E" w:rsidP="00EF153E">
      <w:pPr>
        <w:pStyle w:val="aff2"/>
        <w:spacing w:line="360" w:lineRule="auto"/>
      </w:pPr>
      <w:r w:rsidRPr="00722505">
        <w:lastRenderedPageBreak/>
        <w:t>Распределение тяжелых металлов в почвах подчиняется устойчивым закономерностям, обусловленным комплексом взаимосвязанных факторов. Тонкодисперсные фракции (частицы &lt;0,01 мм) концентрируют 45–60% от общего содержания ТМ (Титова и др., 1995; Пляскина, Ладонин, 2004). Это делает тонкие фракции чувствительными индикаторами загрязнения почв.</w:t>
      </w:r>
    </w:p>
    <w:p w14:paraId="09085926" w14:textId="30CF7DCB" w:rsidR="00EF153E" w:rsidRPr="00722505" w:rsidRDefault="00EF153E" w:rsidP="00EF153E">
      <w:pPr>
        <w:pStyle w:val="aff2"/>
        <w:spacing w:line="360" w:lineRule="auto"/>
      </w:pPr>
      <w:r w:rsidRPr="00722505">
        <w:t>Крупные фракции (&gt;0,01 мм) представлены в основном кварцем и полевыми шпатами. По мере увеличения эквивалентного сферического диаметра частиц возрастает доля группы минералов каолинит + хлорит. Во фракции менее &lt;0,01 мм увеличивается количество аморфной кремнекислоты, доминируют смектиты, иллиты, каолиниты, смешаннослойные образования типа смектит+иллит, а также гидраты оксид</w:t>
      </w:r>
      <w:r w:rsidR="00FD58DC" w:rsidRPr="00722505">
        <w:t>ов</w:t>
      </w:r>
      <w:r w:rsidRPr="00722505">
        <w:t xml:space="preserve"> железа и </w:t>
      </w:r>
      <w:r w:rsidR="00627B45" w:rsidRPr="00722505">
        <w:t>алюминия</w:t>
      </w:r>
      <w:r w:rsidRPr="00722505">
        <w:t xml:space="preserve">, органические и органоминеральные соединения (Ахтырцев и др., 2003). В этой фракции сосредоточено 85-100% гумуса, азота, фосфора, микроорганизмов и глинистых минералов (Крыщенко и др., 2006). Поступающие в почву поллютанты концентрируются преимущественно в тонкодисперсных фракциях. Поглощение уменьшается в ряду: </w:t>
      </w:r>
      <w:proofErr w:type="gramStart"/>
      <w:r w:rsidRPr="00722505">
        <w:t>ил &gt;</w:t>
      </w:r>
      <w:proofErr w:type="gramEnd"/>
      <w:r w:rsidRPr="00722505">
        <w:t xml:space="preserve"> мелкая и средняя пыль &gt; крупная пыль &gt; песок, причем в загрязненной почве содержание ТМ в песчаной фракции в 20-30 раз меньше, чем в иле (Пляскина, Ладонин, 2004, Пляскина, 2007).</w:t>
      </w:r>
    </w:p>
    <w:p w14:paraId="2050CEBD" w14:textId="77777777" w:rsidR="00EF153E" w:rsidRPr="00722505" w:rsidRDefault="00EF153E" w:rsidP="00EF153E">
      <w:pPr>
        <w:pStyle w:val="aff2"/>
        <w:spacing w:line="360" w:lineRule="auto"/>
      </w:pPr>
      <w:r w:rsidRPr="00722505">
        <w:t xml:space="preserve">Фракции </w:t>
      </w:r>
      <w:r w:rsidRPr="00722505">
        <w:rPr>
          <w:shd w:val="clear" w:color="auto" w:fill="FFFFFF"/>
        </w:rPr>
        <w:t xml:space="preserve">менее 0,01 </w:t>
      </w:r>
      <w:r w:rsidRPr="00722505">
        <w:t>концентрируют большую часть органического вещества, связанного в органоминеральные комплексы. Наибольшую активность в этом механизме проявляют смектиты. Различие в минералогическом и гранулометрическом составе обуславливает пределы накопления органического вещества (Гуркова, Соколов, 2022; Das et al., 2019; Shahbaz et al., 2017).</w:t>
      </w:r>
    </w:p>
    <w:p w14:paraId="5717EA85" w14:textId="77777777" w:rsidR="00EF153E" w:rsidRPr="00722505" w:rsidRDefault="00EF153E" w:rsidP="00EF153E">
      <w:pPr>
        <w:pStyle w:val="aff2"/>
        <w:spacing w:line="360" w:lineRule="auto"/>
      </w:pPr>
      <w:r w:rsidRPr="00722505">
        <w:rPr>
          <w:shd w:val="clear" w:color="auto" w:fill="FFFFFF"/>
        </w:rPr>
        <w:t xml:space="preserve">В составе фракции менее 0,001 мм черноземов обыкновенных выделяются четыре группы глинистых минералов: каолинит и хлорит, гидрослюда и смектит. Во фракции 0,001-0,01 мм по сравнению с илистой фракцией количество гидрослюд возрастает на 10–19%, а количество смектитов уменьшается. При этом содержание глинистых минералов во фракции менее 0,01 в целом выше, чем в почве (Кузнецов, 2004). </w:t>
      </w:r>
    </w:p>
    <w:p w14:paraId="4B8CE38E" w14:textId="7C6C324A" w:rsidR="00EF153E" w:rsidRPr="00722505" w:rsidRDefault="00EF153E" w:rsidP="00EF153E">
      <w:pPr>
        <w:pStyle w:val="aff2"/>
        <w:spacing w:line="360" w:lineRule="auto"/>
      </w:pPr>
      <w:r w:rsidRPr="00722505">
        <w:lastRenderedPageBreak/>
        <w:t>Наличие слюд-монтмориллонитовой фазы и е</w:t>
      </w:r>
      <w:r w:rsidR="00461810" w:rsidRPr="00722505">
        <w:t>е</w:t>
      </w:r>
      <w:r w:rsidRPr="00722505">
        <w:t xml:space="preserve"> доля в размерных фракциях определяют распределение гумуса: коллоидные фракции характеризуются высоким содержанием монтмориллонита и фульвокислот, в то время как тонкая пыль и крупные фракции </w:t>
      </w:r>
      <w:r w:rsidR="00E63ABB" w:rsidRPr="00722505">
        <w:sym w:font="Symbol" w:char="F02D"/>
      </w:r>
      <w:r w:rsidRPr="00722505">
        <w:t xml:space="preserve"> большей долей слюд-гидрослюд и более конденсированными гуминовыми кислотами (Крыщенко и др., 2006; Кузнецов, 2004). Минералогия фракций определяет не только концентрацию органического вещества, но и характер связывания металлов. Илистые фракции часто богаты силикатным железом, что обуславливает высокое содержание Fe в этих фракциях. Однако прямая связь Zn с илом проявляется не везде и зависит от того, входит ли Zn в структуру глинистых минералов или прочно сорбирован на них (Водяницкий, 2008</w:t>
      </w:r>
      <w:r w:rsidR="00170CC4" w:rsidRPr="00722505">
        <w:t>а</w:t>
      </w:r>
      <w:r w:rsidRPr="00722505">
        <w:t xml:space="preserve">). </w:t>
      </w:r>
    </w:p>
    <w:p w14:paraId="7702A65C" w14:textId="66D85226" w:rsidR="00EF153E" w:rsidRPr="00722505" w:rsidRDefault="00EF153E" w:rsidP="00EF153E">
      <w:pPr>
        <w:pStyle w:val="aff2"/>
        <w:spacing w:line="360" w:lineRule="auto"/>
      </w:pPr>
      <w:r w:rsidRPr="00722505">
        <w:t>Для Cu и Pb отмечена прямая связь с содержанием органического вещества, тогда как Co и Cd чаще ассоциированы с минеральными компонентами (глинистые минералы и оксиды). Наличие биофитолитов и силикатных адсорбционных центров в фракции 1,8–2,0 г/см</w:t>
      </w:r>
      <w:r w:rsidRPr="00722505">
        <w:rPr>
          <w:vertAlign w:val="superscript"/>
        </w:rPr>
        <w:t>3</w:t>
      </w:r>
      <w:r w:rsidRPr="00722505">
        <w:t xml:space="preserve"> объясняет накопление Cu, Pb, Co и Cd в данных компонентах за сч</w:t>
      </w:r>
      <w:r w:rsidR="00461810" w:rsidRPr="00722505">
        <w:t>е</w:t>
      </w:r>
      <w:r w:rsidRPr="00722505">
        <w:t>т необратимой сорбции (Ладонин, Пляскина, 2004).</w:t>
      </w:r>
    </w:p>
    <w:p w14:paraId="3BB50737" w14:textId="54C98265" w:rsidR="00EF153E" w:rsidRPr="00722505" w:rsidRDefault="00EF153E" w:rsidP="00EF153E">
      <w:pPr>
        <w:pStyle w:val="aff2"/>
        <w:spacing w:line="360" w:lineRule="auto"/>
      </w:pPr>
      <w:r w:rsidRPr="00722505">
        <w:t>Оксиды марганца (в частности δ-MnO</w:t>
      </w:r>
      <w:r w:rsidRPr="00722505">
        <w:rPr>
          <w:vertAlign w:val="subscript"/>
        </w:rPr>
        <w:t>2</w:t>
      </w:r>
      <w:r w:rsidRPr="00722505">
        <w:t>) оказывают многофакторное влияние на ТМ и органическое вещество, включая редокс-трансформации, сорбцию и комплексацию, что важно при оценке мобильности и биодоступности (</w:t>
      </w:r>
      <w:r w:rsidRPr="00722505">
        <w:rPr>
          <w:lang w:val="en-US"/>
        </w:rPr>
        <w:t>Hu</w:t>
      </w:r>
      <w:r w:rsidRPr="00722505">
        <w:t xml:space="preserve"> </w:t>
      </w:r>
      <w:r w:rsidRPr="00722505">
        <w:rPr>
          <w:lang w:val="en-US"/>
        </w:rPr>
        <w:t>et</w:t>
      </w:r>
      <w:r w:rsidRPr="00722505">
        <w:t xml:space="preserve"> </w:t>
      </w:r>
      <w:r w:rsidRPr="00722505">
        <w:rPr>
          <w:lang w:val="en-US"/>
        </w:rPr>
        <w:t>al</w:t>
      </w:r>
      <w:r w:rsidRPr="00722505">
        <w:t>., 2024). Адсорбция ТМ, в частности Cd, сильно зависит от pH: при увеличении щелочности и содержания органического вещества мобильность ТМ снижается (Путилина и др., 2009). Оксиды железа также рассматриваются как эффективные материалы для иммобилизации и ремедиации ТМ в загрязн</w:t>
      </w:r>
      <w:r w:rsidR="00461810" w:rsidRPr="00722505">
        <w:t>е</w:t>
      </w:r>
      <w:r w:rsidRPr="00722505">
        <w:t>нных почвах.</w:t>
      </w:r>
    </w:p>
    <w:p w14:paraId="2AE2A31F" w14:textId="46AC4FA6" w:rsidR="00EF153E" w:rsidRPr="00722505" w:rsidRDefault="00475F72" w:rsidP="00EF153E">
      <w:pPr>
        <w:pStyle w:val="aff2"/>
        <w:spacing w:line="360" w:lineRule="auto"/>
      </w:pPr>
      <w:r w:rsidRPr="00722505">
        <w:t>Согласно обобщ</w:t>
      </w:r>
      <w:r w:rsidR="00461810" w:rsidRPr="00722505">
        <w:t>е</w:t>
      </w:r>
      <w:r w:rsidRPr="00722505">
        <w:t>нным данным, тонкодисперсные фракции концентрируют ТМ в 2–4 раза эффективнее, чем почва в целом, прич</w:t>
      </w:r>
      <w:r w:rsidR="00461810" w:rsidRPr="00722505">
        <w:t>е</w:t>
      </w:r>
      <w:r w:rsidRPr="00722505">
        <w:t xml:space="preserve">м максимальная нагрузка приходится на илистую (&lt;0,001 мм), мелкопылеватую (0,001–0,005 мм) и среднепылеватую (0,005–0,01 мм) размерные группы. Эти три фракции, составляющие 34–45% минеральной массы почвы, аккумулируют </w:t>
      </w:r>
      <w:r w:rsidRPr="00722505">
        <w:lastRenderedPageBreak/>
        <w:t xml:space="preserve">около 40% валового содержания металлов, а их сорбционная </w:t>
      </w:r>
      <w:r w:rsidR="00461810" w:rsidRPr="00722505">
        <w:t>е</w:t>
      </w:r>
      <w:r w:rsidRPr="00722505">
        <w:t xml:space="preserve">мкость убывает в ряду: </w:t>
      </w:r>
      <w:proofErr w:type="gramStart"/>
      <w:r w:rsidRPr="00722505">
        <w:t>ил &gt;</w:t>
      </w:r>
      <w:proofErr w:type="gramEnd"/>
      <w:r w:rsidRPr="00722505">
        <w:t xml:space="preserve"> мелкая пыль &gt; средняя пыль (Балабко и др., 2006). По данным Карповой Д.В. и Чижиковой Н.П. (2007), максимум Zn, Ni, Co, Cr и Fe сосредоточен в частицах 1–5 мкм, тогда как фракция &gt;10 мкм содержит их в минимальных количествах.</w:t>
      </w:r>
    </w:p>
    <w:p w14:paraId="5398A371" w14:textId="12812D3D" w:rsidR="00EF153E" w:rsidRPr="00722505" w:rsidRDefault="00475F72" w:rsidP="00EF153E">
      <w:pPr>
        <w:pStyle w:val="aff2"/>
        <w:spacing w:line="360" w:lineRule="auto"/>
      </w:pPr>
      <w:r w:rsidRPr="00722505">
        <w:t>Дифференциация металлов по фракциям тесно связана с их происхождением. Элементы техногенного генезиса (Pb, Cu, Mn, Zn) тяготеют к водно-пептизируемому илу (ВПИ), что подтверждает их высокую подвижность и отсутствие прочных связей с минеральной матрицей. Свинец в этом отношении демонстрирует двойственность: его значимые концентрации обнаруживаются как во фракции &gt;10 мкм, так и во ВПИ, тогда как в интервале 1</w:t>
      </w:r>
      <w:r w:rsidRPr="00722505">
        <w:sym w:font="Symbol" w:char="F02D"/>
      </w:r>
      <w:r w:rsidRPr="00722505">
        <w:t>5 мкм и в агрегированном иле он практически отсутствует (Балабко и др., 2006; Карпова, Чижикова, 2007). Для Zn выявлена устойчивая обратная зависимость: по мере уменьшения размера частиц его содержание возрастает, достигая максимума во ВПИ и минимума в остатке (Балабко и др., 2006).</w:t>
      </w:r>
    </w:p>
    <w:p w14:paraId="21C31552" w14:textId="3492E68A" w:rsidR="00EF153E" w:rsidRPr="00722505" w:rsidRDefault="00475F72" w:rsidP="00EF153E">
      <w:pPr>
        <w:pStyle w:val="aff2"/>
        <w:spacing w:line="360" w:lineRule="auto"/>
      </w:pPr>
      <w:r w:rsidRPr="00722505">
        <w:t>В отличие от этой группы, Fe, Cr, Ni и Co проявляют сродство к слоистым силикатам, обладающим развитой поглотительной поверхностью. Именно в составе агрегированного ила, обогащ</w:t>
      </w:r>
      <w:r w:rsidR="00461810" w:rsidRPr="00722505">
        <w:t>е</w:t>
      </w:r>
      <w:r w:rsidRPr="00722505">
        <w:t>нного глинистыми минералами, фиксируются наибольшие концентрации Co, Ni, Cr и Fe (Балабко и др., 2006). Кроме того, в илистой фракции валовое содержание Fe значительно выше по сравнению с другими фракциями и с почвой в целом (Карпова, Чижикова, 2007).</w:t>
      </w:r>
    </w:p>
    <w:p w14:paraId="5415BA83" w14:textId="77777777" w:rsidR="00EF153E" w:rsidRPr="00722505" w:rsidRDefault="00EF153E" w:rsidP="00EF153E">
      <w:pPr>
        <w:pStyle w:val="aff2"/>
        <w:spacing w:line="360" w:lineRule="auto"/>
      </w:pPr>
      <w:r w:rsidRPr="00722505">
        <w:t xml:space="preserve">Таким образом, привнесенные извне тяжелые металлы (особенно Pb, Zn, Mn) содержатся преимущественно в наиболее подвижной и мелкодисперсной части почвы </w:t>
      </w:r>
      <w:r w:rsidRPr="00722505">
        <w:sym w:font="Symbol" w:char="F02D"/>
      </w:r>
      <w:r w:rsidRPr="00722505">
        <w:t xml:space="preserve"> во фракции водно-пептизированного ила, тогда как литогенные элементы (Co, Ni, Cr, Fe) концентрируются в агрегированных илах, будучи прочно связанными с глинистыми минералами (Балабко и др., 2006; Карпова, Чижикова, 2007).</w:t>
      </w:r>
    </w:p>
    <w:p w14:paraId="60A1179E" w14:textId="436F7B92" w:rsidR="00EF153E" w:rsidRPr="00722505" w:rsidRDefault="00EF153E" w:rsidP="00EF153E">
      <w:pPr>
        <w:pStyle w:val="aff2"/>
        <w:spacing w:line="360" w:lineRule="auto"/>
      </w:pPr>
      <w:r w:rsidRPr="00722505">
        <w:t xml:space="preserve">Вариабельность содержания ТМ по фракциям на разных масштабах отражает их источники и процессы трансформации: коэффициент вариации максимален в песчаных фракциях и минимален в илистой фракции (Титова и др., </w:t>
      </w:r>
      <w:r w:rsidRPr="00722505">
        <w:lastRenderedPageBreak/>
        <w:t>1995). Это подч</w:t>
      </w:r>
      <w:r w:rsidR="00461810" w:rsidRPr="00722505">
        <w:t>е</w:t>
      </w:r>
      <w:r w:rsidRPr="00722505">
        <w:t>ркивает необходимость детального гранулометрического анализа при оценке загрязнений и при интерпретации фракционных данных.</w:t>
      </w:r>
    </w:p>
    <w:p w14:paraId="1F13F50C" w14:textId="77777777" w:rsidR="00EF153E" w:rsidRPr="00722505" w:rsidRDefault="00EF153E" w:rsidP="00EF153E">
      <w:pPr>
        <w:pStyle w:val="aff2"/>
        <w:spacing w:line="360" w:lineRule="auto"/>
      </w:pPr>
    </w:p>
    <w:p w14:paraId="5BAC8F5F" w14:textId="77777777" w:rsidR="00EF153E" w:rsidRPr="00722505" w:rsidRDefault="00EF153E" w:rsidP="00666E06">
      <w:pPr>
        <w:pStyle w:val="afe"/>
        <w:numPr>
          <w:ilvl w:val="0"/>
          <w:numId w:val="0"/>
        </w:numPr>
        <w:spacing w:before="0" w:line="360" w:lineRule="auto"/>
        <w:ind w:firstLine="709"/>
      </w:pPr>
      <w:bookmarkStart w:id="18" w:name="_Toc234817518"/>
      <w:r w:rsidRPr="00722505">
        <w:t>1.5 Роль органического вещества в закреплении и подвижности тяжелых металлов в почвах</w:t>
      </w:r>
      <w:bookmarkEnd w:id="18"/>
    </w:p>
    <w:p w14:paraId="06050A54" w14:textId="1709909C" w:rsidR="00EF153E" w:rsidRPr="00722505" w:rsidRDefault="00EF153E" w:rsidP="00EF153E">
      <w:pPr>
        <w:pStyle w:val="aff2"/>
        <w:spacing w:line="360" w:lineRule="auto"/>
      </w:pPr>
      <w:r w:rsidRPr="00722505">
        <w:t>Органическое вещество почв выступает в качестве основного носителя и фактора закрепления ТМ, контролируя их подвижность, биодоступность и миграцию в почвенном профиле и является одним из основных факторов, определяющих поведение ТМ в почвенной среде. Данный процесс реализуется через комплекс химических и физико-химических взаимодействий, включающих хелатирование, электростатическую сорбцию, коагуляцию и соосаждение с минеральными фазами.</w:t>
      </w:r>
    </w:p>
    <w:p w14:paraId="0A69F1B1" w14:textId="256B1225" w:rsidR="00EF153E" w:rsidRPr="00722505" w:rsidRDefault="00EF153E" w:rsidP="00EF153E">
      <w:pPr>
        <w:pStyle w:val="aff2"/>
        <w:spacing w:line="360" w:lineRule="auto"/>
      </w:pPr>
      <w:r w:rsidRPr="00722505">
        <w:t xml:space="preserve">Водорастворимое органическое вещество, формально представляющее смесь органических молекул размером менее 0,45 мкм, играет важную роль в функционировании наземных экосистем (Zsolnay, 1996; Kalbitz et al., 2000), однако наиболее значимый вклад в закрепление тяжелых металлов вносят специфические высокомолекулярные соединения </w:t>
      </w:r>
      <w:r w:rsidRPr="00722505">
        <w:sym w:font="Symbol" w:char="F02D"/>
      </w:r>
      <w:r w:rsidRPr="00722505">
        <w:t xml:space="preserve"> гуминовые кислоты и фульвокислоты. Органическое вещество действует как природный сорбент, способный формировать комплексные соединения с катионами тяжелых металлов за сч</w:t>
      </w:r>
      <w:r w:rsidR="00461810" w:rsidRPr="00722505">
        <w:t>е</w:t>
      </w:r>
      <w:r w:rsidRPr="00722505">
        <w:t xml:space="preserve">т карбоксильных, гидроксильных, фенольных и других функциональных групп (Терехова и др., 2024; Li, </w:t>
      </w:r>
      <w:r w:rsidRPr="00722505">
        <w:rPr>
          <w:lang w:val="en-US"/>
        </w:rPr>
        <w:t>Gong</w:t>
      </w:r>
      <w:r w:rsidRPr="00722505">
        <w:t xml:space="preserve"> 2021). В результате тяжелых металлы могут переходить из подвижных форм в фиксированные, снижая их поступление в растения и почвенно-грунтовые воды (Водяницкий, 2008</w:t>
      </w:r>
      <w:r w:rsidR="00170CC4" w:rsidRPr="00722505">
        <w:t>а</w:t>
      </w:r>
      <w:r w:rsidRPr="00722505">
        <w:t>).</w:t>
      </w:r>
    </w:p>
    <w:p w14:paraId="1D69B71E" w14:textId="05A9BFA5" w:rsidR="00EF153E" w:rsidRPr="00722505" w:rsidRDefault="00EF153E" w:rsidP="00EF153E">
      <w:pPr>
        <w:pStyle w:val="aff2"/>
        <w:spacing w:line="360" w:lineRule="auto"/>
      </w:pPr>
      <w:r w:rsidRPr="00722505">
        <w:t xml:space="preserve">Гуминовые кислоты обладают высокой </w:t>
      </w:r>
      <w:r w:rsidR="00461810" w:rsidRPr="00722505">
        <w:t>е</w:t>
      </w:r>
      <w:r w:rsidRPr="00722505">
        <w:t xml:space="preserve">мкостью поглощения по отношению к тяжелым металлам и выступают в качестве комплексообразующих сорбентов, концентрирующих загрязняющие вещества (Путилина и др., 2009). Фульвокислоты, в свою очередь, более дисперсны, гидрофильны и содержат больше функциональных групп, что обеспечивает их большую способность к комплексообразованию (Орлов, 1990; Nikishina </w:t>
      </w:r>
      <w:r w:rsidRPr="00722505">
        <w:rPr>
          <w:lang w:val="en-US"/>
        </w:rPr>
        <w:t>et</w:t>
      </w:r>
      <w:r w:rsidRPr="00722505">
        <w:t xml:space="preserve"> </w:t>
      </w:r>
      <w:r w:rsidRPr="00722505">
        <w:rPr>
          <w:lang w:val="en-US"/>
        </w:rPr>
        <w:t>al</w:t>
      </w:r>
      <w:r w:rsidRPr="00722505">
        <w:t xml:space="preserve">., 2022). </w:t>
      </w:r>
      <w:r w:rsidRPr="00722505">
        <w:lastRenderedPageBreak/>
        <w:t xml:space="preserve">Конкурентоспособность и интенсивность поглощения тяжелых металлов гуминовыми кислотами располагаются в убывающий ряд: </w:t>
      </w:r>
      <w:proofErr w:type="gramStart"/>
      <w:r w:rsidRPr="00722505">
        <w:t>Pb &gt;</w:t>
      </w:r>
      <w:proofErr w:type="gramEnd"/>
      <w:r w:rsidRPr="00722505">
        <w:t xml:space="preserve"> Cu &gt; Zn &gt; Cd (Переломов и др., 2019). Аналогичная тенденция прослеживается и в показателях адсорбции тяжелых металлов на органическом веществе, что согласуется со способностью металлов образовывать комплексные соединения с гуминовыми кислотами (Фахрутдинов и др., 2010; Волков, Поляков, 2020).</w:t>
      </w:r>
    </w:p>
    <w:p w14:paraId="7BA2CCFE" w14:textId="77777777" w:rsidR="00EF153E" w:rsidRPr="00722505" w:rsidRDefault="00EF153E" w:rsidP="00EF153E">
      <w:pPr>
        <w:pStyle w:val="aff2"/>
        <w:spacing w:line="360" w:lineRule="auto"/>
      </w:pPr>
      <w:r w:rsidRPr="00722505">
        <w:t>Образующиеся фульвокислотами комплексы с тяжелыми металлами характеризуются более высокими значениями констант устойчивости (lg K = 8,2–8,9), чем гуминовые кислоты (lg K = 4,3–4,5), что подтверждает их более высокую способность к комплексообразованию. Органическое вещество большинством исследователей рассматривается в качестве одного из ведущих компонентов, участвующих в иммобилизации тяжелых металлов, и нередко занимает доминирующее положение среди прочих почвенных составляющих (Бурачевская, 2015; Кравченко и др., 2026).</w:t>
      </w:r>
    </w:p>
    <w:p w14:paraId="2F9F16F9" w14:textId="6F44364E" w:rsidR="00EF153E" w:rsidRPr="00722505" w:rsidRDefault="00EF153E" w:rsidP="00EF153E">
      <w:pPr>
        <w:pStyle w:val="aff2"/>
        <w:spacing w:line="360" w:lineRule="auto"/>
      </w:pPr>
      <w:r w:rsidRPr="00722505">
        <w:t>Закрепление тяжелых металлов органическим веществом определяется не только химической природой металла, но и совокупностью почвенных факторов. При повышении pH увеличивается отрицательный заряд функциональных групп органического вещества, что усиливает сорбцию тяжелых металлов (Путилина и др., 2009; Заварзина, 2000). Двухвалентные ионы (Cu</w:t>
      </w:r>
      <w:r w:rsidRPr="00722505">
        <w:rPr>
          <w:vertAlign w:val="superscript"/>
        </w:rPr>
        <w:t>2+</w:t>
      </w:r>
      <w:r w:rsidRPr="00722505">
        <w:t>, Zn</w:t>
      </w:r>
      <w:r w:rsidRPr="00722505">
        <w:rPr>
          <w:vertAlign w:val="superscript"/>
        </w:rPr>
        <w:t>2+</w:t>
      </w:r>
      <w:r w:rsidRPr="00722505">
        <w:t>, Pb</w:t>
      </w:r>
      <w:r w:rsidRPr="00722505">
        <w:rPr>
          <w:vertAlign w:val="superscript"/>
        </w:rPr>
        <w:t>2+</w:t>
      </w:r>
      <w:r w:rsidRPr="00722505">
        <w:t>) сорбируются проч</w:t>
      </w:r>
      <w:r w:rsidR="00FD58DC" w:rsidRPr="00722505">
        <w:t>н</w:t>
      </w:r>
      <w:r w:rsidRPr="00722505">
        <w:t>ее одно- и тр</w:t>
      </w:r>
      <w:r w:rsidR="00461810" w:rsidRPr="00722505">
        <w:t>е</w:t>
      </w:r>
      <w:r w:rsidRPr="00722505">
        <w:t xml:space="preserve">хвалентных (Пинский, 1997; Орлов и др., 2005). Высокое содержание органического вещества увеличивает </w:t>
      </w:r>
      <w:r w:rsidR="00461810" w:rsidRPr="00722505">
        <w:t>е</w:t>
      </w:r>
      <w:r w:rsidRPr="00722505">
        <w:t>мкость поглощения тяжелых металлов (Минкина и др., 2005). Ионы макроэлементов (Ca</w:t>
      </w:r>
      <w:r w:rsidRPr="00722505">
        <w:rPr>
          <w:vertAlign w:val="superscript"/>
        </w:rPr>
        <w:t>2+</w:t>
      </w:r>
      <w:r w:rsidRPr="00722505">
        <w:t>, Mg</w:t>
      </w:r>
      <w:r w:rsidRPr="00722505">
        <w:rPr>
          <w:vertAlign w:val="superscript"/>
        </w:rPr>
        <w:t>2+</w:t>
      </w:r>
      <w:r w:rsidRPr="00722505">
        <w:t>) могут конкурировать с тяжелыми металлами за реакционные центры органического вещества (Пинский, 1997; Путилина и др., 2009). Качество органического вещества также играет существенную роль: фульвокислоты связывают больше тяжелых металлов, чем гуминовые кислоты, за сч</w:t>
      </w:r>
      <w:r w:rsidR="00461810" w:rsidRPr="00722505">
        <w:t>е</w:t>
      </w:r>
      <w:r w:rsidRPr="00722505">
        <w:t>т большей дисперсности и количества функциональных групп (Song et al., 2022).</w:t>
      </w:r>
    </w:p>
    <w:p w14:paraId="05411B1D" w14:textId="7ABA2772" w:rsidR="00EF153E" w:rsidRPr="00722505" w:rsidRDefault="00EF153E" w:rsidP="00EF153E">
      <w:pPr>
        <w:pStyle w:val="aff2"/>
        <w:spacing w:line="360" w:lineRule="auto"/>
      </w:pPr>
      <w:r w:rsidRPr="00722505">
        <w:t>Загрязнение почв тяжелыми металлами изменяет гумусовое состояние почв</w:t>
      </w:r>
      <w:r w:rsidR="000C602A" w:rsidRPr="00722505">
        <w:t xml:space="preserve">: фиксируется рост валового содержания гумуса, смещение фракционного состава в сторону фульвокислот, торможение структурной эволюции гуминовых </w:t>
      </w:r>
      <w:r w:rsidR="000C602A" w:rsidRPr="00722505">
        <w:lastRenderedPageBreak/>
        <w:t xml:space="preserve">кислот и перестройка их алифатических компонентов </w:t>
      </w:r>
      <w:r w:rsidRPr="00722505">
        <w:t>(</w:t>
      </w:r>
      <w:r w:rsidRPr="00722505">
        <w:rPr>
          <w:lang w:val="en-US"/>
        </w:rPr>
        <w:t>Andersson</w:t>
      </w:r>
      <w:r w:rsidRPr="00722505">
        <w:t xml:space="preserve">, 1977; Безуглова и др., 1999; Фокин и др., 1999; Минкина и др. 2006). </w:t>
      </w:r>
    </w:p>
    <w:p w14:paraId="2DB9D40B" w14:textId="7191B91A" w:rsidR="00EF153E" w:rsidRPr="00722505" w:rsidRDefault="00EF153E" w:rsidP="00EF153E">
      <w:pPr>
        <w:pStyle w:val="aff2"/>
        <w:spacing w:line="360" w:lineRule="auto"/>
      </w:pPr>
      <w:r w:rsidRPr="00722505">
        <w:t xml:space="preserve">В последние годы особое внимание уделяется роли органического вещества в контроле биодоступности тяжелых металлов и разработке методов ремедиации. </w:t>
      </w:r>
      <w:r w:rsidR="000C602A" w:rsidRPr="00722505">
        <w:t xml:space="preserve">В кислых почвах, где сорбционная способность минеральной матрицы ниже, органическая составляющая выступает фактором, лимитирующим миграционную активность поллютантов. Однако в гидроморфных (заболоченных, оглеенных) условиях та же органическая фракция при колебаниях окислительно-восстановительного потенциала может инициировать обратный процесс </w:t>
      </w:r>
      <w:r w:rsidR="000C602A" w:rsidRPr="00722505">
        <w:sym w:font="Symbol" w:char="F02D"/>
      </w:r>
      <w:r w:rsidR="000C602A" w:rsidRPr="00722505">
        <w:t xml:space="preserve"> вынос металлов в форме коллоидных комплексов</w:t>
      </w:r>
      <w:r w:rsidRPr="00722505">
        <w:t xml:space="preserve"> (Kalbitz et al., 2000).</w:t>
      </w:r>
    </w:p>
    <w:p w14:paraId="7DC8EC11" w14:textId="55B9FDC5" w:rsidR="00392EC4" w:rsidRPr="00722505" w:rsidRDefault="00EF153E" w:rsidP="00E63ABB">
      <w:pPr>
        <w:pStyle w:val="aff2"/>
        <w:spacing w:line="360" w:lineRule="auto"/>
      </w:pPr>
      <w:r w:rsidRPr="00722505">
        <w:t>Органическое вещество почв играет двойственную роль в системе поведения тяжелых металлов. Как стабилизатор оно прочно связывает тяжелые металлы в виде хелатов и органоминеральных комплексов, снижая их подвижность и биодоступность. Однако в условиях изменения pH, окислительно-восстановительного потенциала или при наличии коллоидных форм оно может способствовать переносу тяжелых металлов в почвенном профиле и в грунтовые воды. Интенсивность связывания тяжелых металлов органическим веществом определяется комплексом факторов, включающих химическую природу металла и форму его нахождения в растворе, величину pH и ионную силу почвенного раствора, содержание и качественный состав органического материала, а также конкурентные взаимодействия ионов за сорбционные центры. Дополнительное влияние оказывают генетические характеристики почвы и особенности ее минералогического субстрата. Учет перечисленных условий представляет собой необходимое условие для разработки результативных методов ремедиации и адекватной оценки экологических рисков, связанных с загрязнением почв тяжелыми металлами.</w:t>
      </w:r>
    </w:p>
    <w:bookmarkEnd w:id="0"/>
    <w:bookmarkEnd w:id="1"/>
    <w:p w14:paraId="4A5E5093" w14:textId="44BD10A0" w:rsidR="0057770D" w:rsidRPr="00722505" w:rsidRDefault="0057770D">
      <w:pPr>
        <w:rPr>
          <w:rFonts w:eastAsia="Times New Roman"/>
          <w:sz w:val="28"/>
          <w:szCs w:val="28"/>
        </w:rPr>
      </w:pPr>
      <w:r w:rsidRPr="00722505">
        <w:br w:type="page"/>
      </w:r>
    </w:p>
    <w:p w14:paraId="5E3AB2D6" w14:textId="522884F9" w:rsidR="00F94B43" w:rsidRPr="00722505" w:rsidRDefault="0057770D" w:rsidP="005D1A65">
      <w:pPr>
        <w:pStyle w:val="27"/>
      </w:pPr>
      <w:bookmarkStart w:id="19" w:name="_Toc103712580"/>
      <w:bookmarkStart w:id="20" w:name="_Toc234817519"/>
      <w:r w:rsidRPr="00722505">
        <w:lastRenderedPageBreak/>
        <w:t>ГЛАВА 2. ОБЪЕКТЫ И МЕТОДЫ ИССЛЕДОВАНИЯ</w:t>
      </w:r>
      <w:bookmarkEnd w:id="19"/>
      <w:bookmarkEnd w:id="20"/>
    </w:p>
    <w:p w14:paraId="2E36D4A1" w14:textId="08E80984" w:rsidR="00F94B43" w:rsidRPr="00722505" w:rsidRDefault="005D1A65" w:rsidP="00B36667">
      <w:pPr>
        <w:pStyle w:val="afe"/>
        <w:numPr>
          <w:ilvl w:val="0"/>
          <w:numId w:val="0"/>
        </w:numPr>
        <w:spacing w:before="0" w:line="360" w:lineRule="auto"/>
        <w:ind w:firstLine="709"/>
      </w:pPr>
      <w:bookmarkStart w:id="21" w:name="_Toc234817520"/>
      <w:r w:rsidRPr="00722505">
        <w:t xml:space="preserve">2.1 </w:t>
      </w:r>
      <w:r w:rsidR="00B36667" w:rsidRPr="00722505">
        <w:t>Характеристика территории оз. Атаманское</w:t>
      </w:r>
      <w:bookmarkEnd w:id="21"/>
      <w:r w:rsidR="00F87A5A" w:rsidRPr="00722505">
        <w:t xml:space="preserve"> </w:t>
      </w:r>
    </w:p>
    <w:p w14:paraId="22B42403" w14:textId="1B5CE24B" w:rsidR="009510D1" w:rsidRPr="00722505" w:rsidRDefault="009510D1" w:rsidP="00B36667">
      <w:pPr>
        <w:autoSpaceDE w:val="0"/>
        <w:autoSpaceDN w:val="0"/>
        <w:adjustRightInd w:val="0"/>
        <w:spacing w:line="360" w:lineRule="auto"/>
        <w:ind w:firstLine="709"/>
        <w:jc w:val="both"/>
        <w:rPr>
          <w:sz w:val="28"/>
          <w:szCs w:val="28"/>
        </w:rPr>
      </w:pPr>
      <w:r w:rsidRPr="00722505">
        <w:rPr>
          <w:sz w:val="28"/>
          <w:szCs w:val="28"/>
        </w:rPr>
        <w:t xml:space="preserve">Прилегающие ландшафты окрестностей города Каменск-Шахтинский Ростовской области являются примером многолетнего губительного техногенного воздействия. </w:t>
      </w:r>
      <w:r w:rsidR="003040C1" w:rsidRPr="00722505">
        <w:rPr>
          <w:sz w:val="28"/>
          <w:szCs w:val="28"/>
        </w:rPr>
        <w:t>С</w:t>
      </w:r>
      <w:r w:rsidRPr="00722505">
        <w:rPr>
          <w:sz w:val="28"/>
          <w:szCs w:val="28"/>
        </w:rPr>
        <w:t xml:space="preserve"> </w:t>
      </w:r>
      <w:r w:rsidR="003040C1" w:rsidRPr="00722505">
        <w:rPr>
          <w:sz w:val="28"/>
          <w:szCs w:val="28"/>
        </w:rPr>
        <w:t>1948</w:t>
      </w:r>
      <w:r w:rsidR="00AE39CB" w:rsidRPr="00722505">
        <w:rPr>
          <w:sz w:val="28"/>
          <w:szCs w:val="28"/>
        </w:rPr>
        <w:t xml:space="preserve"> </w:t>
      </w:r>
      <w:r w:rsidR="003040C1" w:rsidRPr="00722505">
        <w:rPr>
          <w:sz w:val="28"/>
          <w:szCs w:val="28"/>
        </w:rPr>
        <w:t>г</w:t>
      </w:r>
      <w:r w:rsidR="00AE39CB" w:rsidRPr="00722505">
        <w:rPr>
          <w:sz w:val="28"/>
          <w:szCs w:val="28"/>
        </w:rPr>
        <w:t>ода</w:t>
      </w:r>
      <w:r w:rsidRPr="00722505">
        <w:rPr>
          <w:sz w:val="28"/>
          <w:szCs w:val="28"/>
        </w:rPr>
        <w:t xml:space="preserve"> </w:t>
      </w:r>
      <w:r w:rsidR="00D61F18" w:rsidRPr="00722505">
        <w:rPr>
          <w:sz w:val="28"/>
          <w:szCs w:val="28"/>
        </w:rPr>
        <w:t xml:space="preserve">на данной территории </w:t>
      </w:r>
      <w:r w:rsidR="00AE39CB" w:rsidRPr="00722505">
        <w:rPr>
          <w:sz w:val="28"/>
          <w:szCs w:val="28"/>
        </w:rPr>
        <w:t xml:space="preserve">функционировали промышленные предприятия и </w:t>
      </w:r>
      <w:r w:rsidR="00D61F18" w:rsidRPr="00722505">
        <w:rPr>
          <w:sz w:val="28"/>
          <w:szCs w:val="28"/>
        </w:rPr>
        <w:t xml:space="preserve">химические </w:t>
      </w:r>
      <w:r w:rsidR="003040C1" w:rsidRPr="00722505">
        <w:rPr>
          <w:sz w:val="28"/>
          <w:szCs w:val="28"/>
        </w:rPr>
        <w:t>комбинаты</w:t>
      </w:r>
      <w:r w:rsidR="00D61F18" w:rsidRPr="00722505">
        <w:rPr>
          <w:sz w:val="28"/>
          <w:szCs w:val="28"/>
        </w:rPr>
        <w:t xml:space="preserve">, </w:t>
      </w:r>
      <w:r w:rsidR="00AE39CB" w:rsidRPr="00722505">
        <w:rPr>
          <w:sz w:val="28"/>
          <w:szCs w:val="28"/>
        </w:rPr>
        <w:t xml:space="preserve">сопровождаемые инфраструктурой </w:t>
      </w:r>
      <w:r w:rsidR="00D61F18" w:rsidRPr="00722505">
        <w:rPr>
          <w:sz w:val="28"/>
          <w:szCs w:val="28"/>
        </w:rPr>
        <w:t>пруд</w:t>
      </w:r>
      <w:r w:rsidR="00AE39CB" w:rsidRPr="00722505">
        <w:rPr>
          <w:sz w:val="28"/>
          <w:szCs w:val="28"/>
        </w:rPr>
        <w:t>ов</w:t>
      </w:r>
      <w:r w:rsidR="00D61F18" w:rsidRPr="00722505">
        <w:rPr>
          <w:sz w:val="28"/>
          <w:szCs w:val="28"/>
        </w:rPr>
        <w:t>-отстойник</w:t>
      </w:r>
      <w:r w:rsidR="00AE39CB" w:rsidRPr="00722505">
        <w:rPr>
          <w:sz w:val="28"/>
          <w:szCs w:val="28"/>
        </w:rPr>
        <w:t>ов</w:t>
      </w:r>
      <w:r w:rsidR="00D61F18" w:rsidRPr="00722505">
        <w:rPr>
          <w:sz w:val="28"/>
          <w:szCs w:val="28"/>
        </w:rPr>
        <w:t xml:space="preserve"> и шламонакопител</w:t>
      </w:r>
      <w:r w:rsidR="00AE39CB" w:rsidRPr="00722505">
        <w:rPr>
          <w:sz w:val="28"/>
          <w:szCs w:val="28"/>
        </w:rPr>
        <w:t>ей, расположенных</w:t>
      </w:r>
      <w:r w:rsidR="00D61F18" w:rsidRPr="00722505">
        <w:rPr>
          <w:sz w:val="28"/>
          <w:szCs w:val="28"/>
        </w:rPr>
        <w:t xml:space="preserve"> </w:t>
      </w:r>
      <w:r w:rsidRPr="00722505">
        <w:rPr>
          <w:sz w:val="28"/>
          <w:szCs w:val="28"/>
        </w:rPr>
        <w:t>в долине р. Северский Донец</w:t>
      </w:r>
      <w:r w:rsidR="00832EBC" w:rsidRPr="00722505">
        <w:rPr>
          <w:sz w:val="28"/>
          <w:szCs w:val="28"/>
        </w:rPr>
        <w:t xml:space="preserve"> (</w:t>
      </w:r>
      <w:r w:rsidRPr="00722505">
        <w:rPr>
          <w:sz w:val="28"/>
          <w:szCs w:val="28"/>
        </w:rPr>
        <w:t>Приваленко и др., 2000</w:t>
      </w:r>
      <w:r w:rsidR="00832EBC" w:rsidRPr="00722505">
        <w:rPr>
          <w:sz w:val="28"/>
          <w:szCs w:val="28"/>
        </w:rPr>
        <w:t>; Алексеенко, Алексеенко, 2003)</w:t>
      </w:r>
      <w:r w:rsidRPr="00722505">
        <w:rPr>
          <w:sz w:val="28"/>
          <w:szCs w:val="28"/>
        </w:rPr>
        <w:t xml:space="preserve">. </w:t>
      </w:r>
      <w:r w:rsidR="00985DCD" w:rsidRPr="00722505">
        <w:rPr>
          <w:sz w:val="28"/>
          <w:szCs w:val="28"/>
        </w:rPr>
        <w:t>Вплоть до середины 1990-х годов происходил регулярный сброс промышленных вод в пойменные водо</w:t>
      </w:r>
      <w:r w:rsidR="00461810" w:rsidRPr="00722505">
        <w:rPr>
          <w:sz w:val="28"/>
          <w:szCs w:val="28"/>
        </w:rPr>
        <w:t>е</w:t>
      </w:r>
      <w:r w:rsidR="00985DCD" w:rsidRPr="00722505">
        <w:rPr>
          <w:sz w:val="28"/>
          <w:szCs w:val="28"/>
        </w:rPr>
        <w:t>мы, дополнявшийся нерегламентированными аварийными выбросами непосредственно на пойменные участки. Следствием этих процессов стала полная трансформация естественных пойменных экосистем: на их месте возникли техногенные водо</w:t>
      </w:r>
      <w:r w:rsidR="00461810" w:rsidRPr="00722505">
        <w:rPr>
          <w:sz w:val="28"/>
          <w:szCs w:val="28"/>
        </w:rPr>
        <w:t>е</w:t>
      </w:r>
      <w:r w:rsidR="00985DCD" w:rsidRPr="00722505">
        <w:rPr>
          <w:sz w:val="28"/>
          <w:szCs w:val="28"/>
        </w:rPr>
        <w:t xml:space="preserve">мы-накопители, функционирующие как устойчивые очаги вторичного загрязнения </w:t>
      </w:r>
      <w:r w:rsidR="00F85FBC" w:rsidRPr="00722505">
        <w:rPr>
          <w:sz w:val="28"/>
          <w:szCs w:val="28"/>
        </w:rPr>
        <w:t>(</w:t>
      </w:r>
      <w:r w:rsidRPr="00722505">
        <w:rPr>
          <w:sz w:val="28"/>
          <w:szCs w:val="28"/>
        </w:rPr>
        <w:t xml:space="preserve">Бауэр </w:t>
      </w:r>
      <w:r w:rsidR="00E71833" w:rsidRPr="00722505">
        <w:rPr>
          <w:sz w:val="28"/>
          <w:szCs w:val="28"/>
        </w:rPr>
        <w:t xml:space="preserve">и </w:t>
      </w:r>
      <w:r w:rsidRPr="00722505">
        <w:rPr>
          <w:sz w:val="28"/>
          <w:szCs w:val="28"/>
        </w:rPr>
        <w:t xml:space="preserve">др., 2018). </w:t>
      </w:r>
    </w:p>
    <w:p w14:paraId="7F044227" w14:textId="6BE060D8" w:rsidR="009510D1" w:rsidRPr="00722505" w:rsidRDefault="00985DCD" w:rsidP="00B36667">
      <w:pPr>
        <w:autoSpaceDE w:val="0"/>
        <w:autoSpaceDN w:val="0"/>
        <w:adjustRightInd w:val="0"/>
        <w:spacing w:line="360" w:lineRule="auto"/>
        <w:ind w:firstLine="709"/>
        <w:jc w:val="both"/>
        <w:rPr>
          <w:sz w:val="28"/>
          <w:szCs w:val="28"/>
        </w:rPr>
      </w:pPr>
      <w:bookmarkStart w:id="22" w:name="_Hlk99917474"/>
      <w:r w:rsidRPr="00722505">
        <w:rPr>
          <w:sz w:val="28"/>
          <w:szCs w:val="28"/>
        </w:rPr>
        <w:t xml:space="preserve">Характерным представителем таких объектов выступает оз. Атаманское, приуроченное к пойме Северского Донца </w:t>
      </w:r>
      <w:r w:rsidRPr="00722505">
        <w:rPr>
          <w:sz w:val="28"/>
          <w:szCs w:val="28"/>
        </w:rPr>
        <w:sym w:font="Symbol" w:char="F02D"/>
      </w:r>
      <w:r w:rsidRPr="00722505">
        <w:rPr>
          <w:sz w:val="28"/>
          <w:szCs w:val="28"/>
        </w:rPr>
        <w:t xml:space="preserve"> одного из крупных притоков Дона. Участок относится к структурно-денудационной области Донецкого кряжа. Озеро генетически представляет собой старичное образование (реликтовое русло) с </w:t>
      </w:r>
      <w:r w:rsidR="00804AE8" w:rsidRPr="00722505">
        <w:rPr>
          <w:sz w:val="28"/>
          <w:szCs w:val="28"/>
        </w:rPr>
        <w:t xml:space="preserve">пульсирующим гидрологическим режимом. Изменение гидрологических условий в течение последних 20–30 лет, обусловленное прекращением сброса промышленных стоков и аридизацией климата, привело к деградации водного зеркала водоема и инициировали активные педогенетические процессы </w:t>
      </w:r>
      <w:r w:rsidR="00210F8E" w:rsidRPr="00722505">
        <w:rPr>
          <w:sz w:val="28"/>
          <w:szCs w:val="28"/>
        </w:rPr>
        <w:t xml:space="preserve">(рис. </w:t>
      </w:r>
      <w:r w:rsidR="00C009E7" w:rsidRPr="00722505">
        <w:rPr>
          <w:sz w:val="28"/>
          <w:szCs w:val="28"/>
        </w:rPr>
        <w:t>2.1</w:t>
      </w:r>
      <w:r w:rsidR="00210F8E" w:rsidRPr="00722505">
        <w:rPr>
          <w:sz w:val="28"/>
          <w:szCs w:val="28"/>
        </w:rPr>
        <w:t xml:space="preserve">) </w:t>
      </w:r>
      <w:r w:rsidR="00804AE8" w:rsidRPr="00722505">
        <w:rPr>
          <w:sz w:val="28"/>
          <w:szCs w:val="28"/>
        </w:rPr>
        <w:t>(Бауэр и др., 2018)</w:t>
      </w:r>
      <w:r w:rsidR="009510D1" w:rsidRPr="00722505">
        <w:rPr>
          <w:sz w:val="28"/>
          <w:szCs w:val="28"/>
        </w:rPr>
        <w:t>.</w:t>
      </w:r>
      <w:bookmarkEnd w:id="22"/>
    </w:p>
    <w:p w14:paraId="7BDE5580" w14:textId="68E66CBE" w:rsidR="00D72039" w:rsidRPr="00722505" w:rsidRDefault="00D72039" w:rsidP="00B36667">
      <w:pPr>
        <w:autoSpaceDE w:val="0"/>
        <w:autoSpaceDN w:val="0"/>
        <w:adjustRightInd w:val="0"/>
        <w:spacing w:line="360" w:lineRule="auto"/>
        <w:ind w:firstLine="709"/>
        <w:jc w:val="both"/>
        <w:rPr>
          <w:sz w:val="28"/>
          <w:szCs w:val="28"/>
        </w:rPr>
      </w:pPr>
      <w:r w:rsidRPr="00722505">
        <w:rPr>
          <w:sz w:val="28"/>
          <w:szCs w:val="28"/>
        </w:rPr>
        <w:t>В настоящее время территория бывшего озера представляет собой подковообразн</w:t>
      </w:r>
      <w:r w:rsidR="00E74133" w:rsidRPr="00722505">
        <w:rPr>
          <w:sz w:val="28"/>
          <w:szCs w:val="28"/>
        </w:rPr>
        <w:t>ую депрессию</w:t>
      </w:r>
      <w:r w:rsidRPr="00722505">
        <w:rPr>
          <w:sz w:val="28"/>
          <w:szCs w:val="28"/>
        </w:rPr>
        <w:t xml:space="preserve"> площадью 0,36 км</w:t>
      </w:r>
      <w:r w:rsidRPr="00722505">
        <w:rPr>
          <w:sz w:val="28"/>
          <w:szCs w:val="28"/>
          <w:vertAlign w:val="superscript"/>
        </w:rPr>
        <w:t>2</w:t>
      </w:r>
      <w:r w:rsidRPr="00722505">
        <w:rPr>
          <w:sz w:val="28"/>
          <w:szCs w:val="28"/>
        </w:rPr>
        <w:t>. Вследствие осушения на дневн</w:t>
      </w:r>
      <w:r w:rsidR="00E74133" w:rsidRPr="00722505">
        <w:rPr>
          <w:sz w:val="28"/>
          <w:szCs w:val="28"/>
        </w:rPr>
        <w:t>ую</w:t>
      </w:r>
      <w:r w:rsidRPr="00722505">
        <w:rPr>
          <w:sz w:val="28"/>
          <w:szCs w:val="28"/>
        </w:rPr>
        <w:t xml:space="preserve"> поверхност</w:t>
      </w:r>
      <w:r w:rsidR="00E74133" w:rsidRPr="00722505">
        <w:rPr>
          <w:sz w:val="28"/>
          <w:szCs w:val="28"/>
        </w:rPr>
        <w:t xml:space="preserve">ь вышли </w:t>
      </w:r>
      <w:r w:rsidR="00804AE8" w:rsidRPr="00722505">
        <w:rPr>
          <w:sz w:val="28"/>
          <w:szCs w:val="28"/>
        </w:rPr>
        <w:t xml:space="preserve">загрязненные </w:t>
      </w:r>
      <w:r w:rsidR="00E74133" w:rsidRPr="00722505">
        <w:rPr>
          <w:sz w:val="28"/>
          <w:szCs w:val="28"/>
        </w:rPr>
        <w:t>донные отложения</w:t>
      </w:r>
      <w:r w:rsidR="00CE0E16" w:rsidRPr="00722505">
        <w:rPr>
          <w:sz w:val="28"/>
          <w:szCs w:val="28"/>
        </w:rPr>
        <w:t>, выступившие в роли почвообразующих пород и субстрата для формирования почв</w:t>
      </w:r>
      <w:r w:rsidR="002F2EBF" w:rsidRPr="00722505">
        <w:rPr>
          <w:sz w:val="28"/>
          <w:szCs w:val="28"/>
        </w:rPr>
        <w:t xml:space="preserve">, что создало естественную модель для изучения начальных стадий педогенеза в </w:t>
      </w:r>
      <w:r w:rsidR="00BA1FC5" w:rsidRPr="00722505">
        <w:rPr>
          <w:sz w:val="28"/>
          <w:szCs w:val="28"/>
        </w:rPr>
        <w:t>условиях экстремального загрязнения</w:t>
      </w:r>
      <w:r w:rsidR="00FD58DC" w:rsidRPr="00722505">
        <w:rPr>
          <w:sz w:val="28"/>
          <w:szCs w:val="28"/>
        </w:rPr>
        <w:t>.</w:t>
      </w:r>
    </w:p>
    <w:p w14:paraId="616AC1E2" w14:textId="02EE60F0" w:rsidR="009510D1" w:rsidRPr="00722505" w:rsidRDefault="00BA566F" w:rsidP="00557AC2">
      <w:pPr>
        <w:autoSpaceDE w:val="0"/>
        <w:autoSpaceDN w:val="0"/>
        <w:adjustRightInd w:val="0"/>
        <w:spacing w:line="360" w:lineRule="auto"/>
        <w:jc w:val="center"/>
        <w:rPr>
          <w:b/>
          <w:sz w:val="28"/>
          <w:szCs w:val="28"/>
        </w:rPr>
      </w:pPr>
      <w:r w:rsidRPr="00722505">
        <w:rPr>
          <w:b/>
          <w:noProof/>
          <w:sz w:val="28"/>
          <w:szCs w:val="28"/>
        </w:rPr>
        <w:lastRenderedPageBreak/>
        <w:drawing>
          <wp:inline distT="0" distB="0" distL="0" distR="0" wp14:anchorId="67C5E4BD" wp14:editId="4D2F63BE">
            <wp:extent cx="5538470" cy="2546739"/>
            <wp:effectExtent l="0" t="0" r="5080" b="6350"/>
            <wp:docPr id="3592054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52177" cy="2553042"/>
                    </a:xfrm>
                    <a:prstGeom prst="rect">
                      <a:avLst/>
                    </a:prstGeom>
                    <a:noFill/>
                  </pic:spPr>
                </pic:pic>
              </a:graphicData>
            </a:graphic>
          </wp:inline>
        </w:drawing>
      </w:r>
    </w:p>
    <w:p w14:paraId="579CF4B6" w14:textId="1B465068" w:rsidR="009510D1" w:rsidRPr="00722505" w:rsidRDefault="009510D1" w:rsidP="00B36667">
      <w:pPr>
        <w:autoSpaceDE w:val="0"/>
        <w:autoSpaceDN w:val="0"/>
        <w:adjustRightInd w:val="0"/>
        <w:spacing w:line="360" w:lineRule="auto"/>
        <w:jc w:val="both"/>
        <w:rPr>
          <w:sz w:val="28"/>
          <w:szCs w:val="28"/>
        </w:rPr>
      </w:pPr>
      <w:r w:rsidRPr="00722505">
        <w:rPr>
          <w:sz w:val="28"/>
          <w:szCs w:val="28"/>
        </w:rPr>
        <w:t xml:space="preserve">Рисунок </w:t>
      </w:r>
      <w:r w:rsidR="00C009E7" w:rsidRPr="00722505">
        <w:rPr>
          <w:sz w:val="28"/>
          <w:szCs w:val="28"/>
        </w:rPr>
        <w:t>2.1 –</w:t>
      </w:r>
      <w:r w:rsidRPr="00722505">
        <w:rPr>
          <w:sz w:val="28"/>
          <w:szCs w:val="28"/>
        </w:rPr>
        <w:t xml:space="preserve"> </w:t>
      </w:r>
      <w:r w:rsidR="00C009E7" w:rsidRPr="00722505">
        <w:rPr>
          <w:sz w:val="28"/>
          <w:szCs w:val="28"/>
        </w:rPr>
        <w:t>Ретроспектив</w:t>
      </w:r>
      <w:r w:rsidR="00557AC2" w:rsidRPr="00722505">
        <w:rPr>
          <w:sz w:val="28"/>
          <w:szCs w:val="28"/>
        </w:rPr>
        <w:t>н</w:t>
      </w:r>
      <w:r w:rsidR="00C009E7" w:rsidRPr="00722505">
        <w:rPr>
          <w:sz w:val="28"/>
          <w:szCs w:val="28"/>
        </w:rPr>
        <w:t>ы</w:t>
      </w:r>
      <w:r w:rsidR="00557AC2" w:rsidRPr="00722505">
        <w:rPr>
          <w:sz w:val="28"/>
          <w:szCs w:val="28"/>
        </w:rPr>
        <w:t>е</w:t>
      </w:r>
      <w:r w:rsidR="00C009E7" w:rsidRPr="00722505">
        <w:rPr>
          <w:sz w:val="28"/>
          <w:szCs w:val="28"/>
        </w:rPr>
        <w:t xml:space="preserve"> спутниковые снимки, </w:t>
      </w:r>
      <w:r w:rsidR="00E74133" w:rsidRPr="00722505">
        <w:rPr>
          <w:sz w:val="28"/>
          <w:szCs w:val="28"/>
        </w:rPr>
        <w:t>отображающие динамику изменения</w:t>
      </w:r>
      <w:r w:rsidR="00210F8E" w:rsidRPr="00722505">
        <w:rPr>
          <w:sz w:val="28"/>
          <w:szCs w:val="28"/>
        </w:rPr>
        <w:t xml:space="preserve"> гидрологических условий </w:t>
      </w:r>
      <w:r w:rsidR="00C009E7" w:rsidRPr="00722505">
        <w:rPr>
          <w:sz w:val="28"/>
          <w:szCs w:val="28"/>
        </w:rPr>
        <w:t xml:space="preserve">территории </w:t>
      </w:r>
      <w:r w:rsidR="00E63ABB" w:rsidRPr="00722505">
        <w:rPr>
          <w:sz w:val="28"/>
          <w:szCs w:val="28"/>
        </w:rPr>
        <w:t xml:space="preserve">бывшего </w:t>
      </w:r>
      <w:r w:rsidR="00C009E7" w:rsidRPr="00722505">
        <w:rPr>
          <w:sz w:val="28"/>
          <w:szCs w:val="28"/>
        </w:rPr>
        <w:t>оз. Атаманское</w:t>
      </w:r>
    </w:p>
    <w:p w14:paraId="14946E7F" w14:textId="77777777" w:rsidR="00210F8E" w:rsidRPr="00722505" w:rsidRDefault="00210F8E" w:rsidP="00B36667">
      <w:pPr>
        <w:autoSpaceDE w:val="0"/>
        <w:autoSpaceDN w:val="0"/>
        <w:adjustRightInd w:val="0"/>
        <w:spacing w:line="360" w:lineRule="auto"/>
        <w:jc w:val="both"/>
        <w:rPr>
          <w:sz w:val="28"/>
          <w:szCs w:val="28"/>
        </w:rPr>
      </w:pPr>
    </w:p>
    <w:p w14:paraId="3B64BC64" w14:textId="28E26609" w:rsidR="009510D1" w:rsidRPr="00722505" w:rsidRDefault="00985DCD" w:rsidP="00B36667">
      <w:pPr>
        <w:autoSpaceDE w:val="0"/>
        <w:autoSpaceDN w:val="0"/>
        <w:adjustRightInd w:val="0"/>
        <w:spacing w:line="360" w:lineRule="auto"/>
        <w:ind w:firstLine="709"/>
        <w:jc w:val="both"/>
        <w:rPr>
          <w:sz w:val="28"/>
          <w:szCs w:val="28"/>
        </w:rPr>
      </w:pPr>
      <w:r w:rsidRPr="00722505">
        <w:rPr>
          <w:sz w:val="28"/>
          <w:szCs w:val="28"/>
        </w:rPr>
        <w:t xml:space="preserve">В геологическом строении исследуемой территории преобладают аллювиальные и древнеаллювиальные образования, сложенные песчаным и супесчаным материалом (Клименко, 1977; Клименко, Крыщенко, 1978). Эти толщи приурочены к пойменным участкам рек Северский Донец и Глубокая. </w:t>
      </w:r>
      <w:r w:rsidR="009510D1" w:rsidRPr="00722505">
        <w:rPr>
          <w:sz w:val="28"/>
          <w:szCs w:val="28"/>
        </w:rPr>
        <w:t xml:space="preserve">Террасы и водораздельные </w:t>
      </w:r>
      <w:r w:rsidR="00E74133" w:rsidRPr="00722505">
        <w:rPr>
          <w:sz w:val="28"/>
          <w:szCs w:val="28"/>
        </w:rPr>
        <w:t>участки</w:t>
      </w:r>
      <w:r w:rsidR="009510D1" w:rsidRPr="00722505">
        <w:rPr>
          <w:sz w:val="28"/>
          <w:szCs w:val="28"/>
        </w:rPr>
        <w:t>, прилегающ</w:t>
      </w:r>
      <w:r w:rsidR="00E74133" w:rsidRPr="00722505">
        <w:rPr>
          <w:sz w:val="28"/>
          <w:szCs w:val="28"/>
        </w:rPr>
        <w:t>ие</w:t>
      </w:r>
      <w:r w:rsidR="009510D1" w:rsidRPr="00722505">
        <w:rPr>
          <w:sz w:val="28"/>
          <w:szCs w:val="28"/>
        </w:rPr>
        <w:t xml:space="preserve"> к озеру, </w:t>
      </w:r>
      <w:r w:rsidR="00E74133" w:rsidRPr="00722505">
        <w:rPr>
          <w:sz w:val="28"/>
          <w:szCs w:val="28"/>
        </w:rPr>
        <w:t xml:space="preserve">сложены </w:t>
      </w:r>
      <w:r w:rsidR="009510D1" w:rsidRPr="00722505">
        <w:rPr>
          <w:sz w:val="28"/>
          <w:szCs w:val="28"/>
        </w:rPr>
        <w:t>желто-буры</w:t>
      </w:r>
      <w:r w:rsidR="00E74133" w:rsidRPr="00722505">
        <w:rPr>
          <w:sz w:val="28"/>
          <w:szCs w:val="28"/>
        </w:rPr>
        <w:t>ми</w:t>
      </w:r>
      <w:r w:rsidR="009510D1" w:rsidRPr="00722505">
        <w:rPr>
          <w:sz w:val="28"/>
          <w:szCs w:val="28"/>
        </w:rPr>
        <w:t xml:space="preserve"> суглинк</w:t>
      </w:r>
      <w:r w:rsidR="00E74133" w:rsidRPr="00722505">
        <w:rPr>
          <w:sz w:val="28"/>
          <w:szCs w:val="28"/>
        </w:rPr>
        <w:t>ами</w:t>
      </w:r>
      <w:r w:rsidR="009510D1" w:rsidRPr="00722505">
        <w:rPr>
          <w:sz w:val="28"/>
          <w:szCs w:val="28"/>
        </w:rPr>
        <w:t xml:space="preserve"> и песк</w:t>
      </w:r>
      <w:r w:rsidR="00E74133" w:rsidRPr="00722505">
        <w:rPr>
          <w:sz w:val="28"/>
          <w:szCs w:val="28"/>
        </w:rPr>
        <w:t>ами</w:t>
      </w:r>
      <w:r w:rsidR="009510D1" w:rsidRPr="00722505">
        <w:rPr>
          <w:sz w:val="28"/>
          <w:szCs w:val="28"/>
        </w:rPr>
        <w:t xml:space="preserve">. Отмечается </w:t>
      </w:r>
      <w:r w:rsidR="00E74133" w:rsidRPr="00722505">
        <w:rPr>
          <w:sz w:val="28"/>
          <w:szCs w:val="28"/>
        </w:rPr>
        <w:t>наличие</w:t>
      </w:r>
      <w:r w:rsidR="009510D1" w:rsidRPr="00722505">
        <w:rPr>
          <w:sz w:val="28"/>
          <w:szCs w:val="28"/>
        </w:rPr>
        <w:t xml:space="preserve"> элювия плотных пород, приуроченн</w:t>
      </w:r>
      <w:r w:rsidR="00E74133" w:rsidRPr="00722505">
        <w:rPr>
          <w:sz w:val="28"/>
          <w:szCs w:val="28"/>
        </w:rPr>
        <w:t>ого</w:t>
      </w:r>
      <w:r w:rsidR="009510D1" w:rsidRPr="00722505">
        <w:rPr>
          <w:sz w:val="28"/>
          <w:szCs w:val="28"/>
        </w:rPr>
        <w:t xml:space="preserve"> к террасам р. Глубокая.</w:t>
      </w:r>
    </w:p>
    <w:p w14:paraId="524CF471" w14:textId="34CF08FA" w:rsidR="00A0429F" w:rsidRPr="00722505" w:rsidRDefault="00E74133" w:rsidP="00A0429F">
      <w:pPr>
        <w:autoSpaceDE w:val="0"/>
        <w:autoSpaceDN w:val="0"/>
        <w:adjustRightInd w:val="0"/>
        <w:spacing w:line="360" w:lineRule="auto"/>
        <w:ind w:firstLine="709"/>
        <w:jc w:val="both"/>
        <w:rPr>
          <w:sz w:val="28"/>
          <w:szCs w:val="28"/>
        </w:rPr>
      </w:pPr>
      <w:r w:rsidRPr="00722505">
        <w:rPr>
          <w:sz w:val="28"/>
          <w:szCs w:val="28"/>
        </w:rPr>
        <w:t>Агроклиматические условия района исследования характеризуются умеренно континентальным климатом с относительно мягким зимним периодом и неустойчивым снежным покровом, а также жарким и засушливым летним периодом (</w:t>
      </w:r>
      <w:r w:rsidR="00AA5135" w:rsidRPr="00722505">
        <w:rPr>
          <w:sz w:val="28"/>
          <w:szCs w:val="28"/>
        </w:rPr>
        <w:t>Научно-прикладной справочник…, 1990</w:t>
      </w:r>
      <w:r w:rsidRPr="00722505">
        <w:rPr>
          <w:sz w:val="28"/>
          <w:szCs w:val="28"/>
        </w:rPr>
        <w:t>). Климат территории</w:t>
      </w:r>
      <w:r w:rsidR="00F81BA1" w:rsidRPr="00722505">
        <w:rPr>
          <w:sz w:val="28"/>
          <w:szCs w:val="28"/>
        </w:rPr>
        <w:t xml:space="preserve"> </w:t>
      </w:r>
      <w:r w:rsidR="00D72039" w:rsidRPr="00722505">
        <w:rPr>
          <w:sz w:val="28"/>
          <w:szCs w:val="28"/>
        </w:rPr>
        <w:t>умеренно континентальный с мягким зимним периодом</w:t>
      </w:r>
      <w:r w:rsidR="00A0429F" w:rsidRPr="00722505">
        <w:rPr>
          <w:sz w:val="28"/>
          <w:szCs w:val="28"/>
        </w:rPr>
        <w:t xml:space="preserve">. Годовое количество осадков </w:t>
      </w:r>
      <w:r w:rsidR="0051640C" w:rsidRPr="00722505">
        <w:rPr>
          <w:sz w:val="28"/>
          <w:szCs w:val="28"/>
        </w:rPr>
        <w:t>варьирует в пределах</w:t>
      </w:r>
      <w:r w:rsidR="00A0429F" w:rsidRPr="00722505">
        <w:rPr>
          <w:sz w:val="28"/>
          <w:szCs w:val="28"/>
        </w:rPr>
        <w:t xml:space="preserve"> </w:t>
      </w:r>
      <w:r w:rsidRPr="00722505">
        <w:rPr>
          <w:sz w:val="28"/>
          <w:szCs w:val="28"/>
        </w:rPr>
        <w:t>300–450 мм</w:t>
      </w:r>
      <w:r w:rsidR="0051640C" w:rsidRPr="00722505">
        <w:rPr>
          <w:sz w:val="28"/>
          <w:szCs w:val="28"/>
        </w:rPr>
        <w:t>, величина испаряемости</w:t>
      </w:r>
      <w:r w:rsidR="00A0429F" w:rsidRPr="00722505">
        <w:rPr>
          <w:sz w:val="28"/>
          <w:szCs w:val="28"/>
        </w:rPr>
        <w:t xml:space="preserve"> достигает 600 мм. Среднегодовая температура воздуха </w:t>
      </w:r>
      <w:r w:rsidRPr="00722505">
        <w:rPr>
          <w:sz w:val="28"/>
          <w:szCs w:val="28"/>
        </w:rPr>
        <w:t>+8 °С, в зимний период средняя глубина промерзания почвы 60–80 см</w:t>
      </w:r>
      <w:r w:rsidR="0051640C" w:rsidRPr="00722505">
        <w:rPr>
          <w:sz w:val="28"/>
          <w:szCs w:val="28"/>
        </w:rPr>
        <w:t>. Пр</w:t>
      </w:r>
      <w:r w:rsidR="00A0429F" w:rsidRPr="00722505">
        <w:rPr>
          <w:sz w:val="28"/>
          <w:szCs w:val="28"/>
        </w:rPr>
        <w:t xml:space="preserve">еобладающее </w:t>
      </w:r>
      <w:r w:rsidR="00CE0E16" w:rsidRPr="00722505">
        <w:rPr>
          <w:sz w:val="28"/>
          <w:szCs w:val="28"/>
        </w:rPr>
        <w:t>направление</w:t>
      </w:r>
      <w:r w:rsidR="00A0429F" w:rsidRPr="00722505">
        <w:rPr>
          <w:sz w:val="28"/>
          <w:szCs w:val="28"/>
        </w:rPr>
        <w:t xml:space="preserve"> ветра</w:t>
      </w:r>
      <w:r w:rsidR="0051640C" w:rsidRPr="00722505">
        <w:rPr>
          <w:sz w:val="28"/>
          <w:szCs w:val="28"/>
        </w:rPr>
        <w:t xml:space="preserve"> –</w:t>
      </w:r>
      <w:r w:rsidR="00A0429F" w:rsidRPr="00722505">
        <w:rPr>
          <w:sz w:val="28"/>
          <w:szCs w:val="28"/>
        </w:rPr>
        <w:t xml:space="preserve"> северо-западное. </w:t>
      </w:r>
    </w:p>
    <w:p w14:paraId="4889A5BB" w14:textId="77777777" w:rsidR="00E20C92" w:rsidRPr="00722505" w:rsidRDefault="00E20C92" w:rsidP="00E20C92">
      <w:pPr>
        <w:autoSpaceDE w:val="0"/>
        <w:autoSpaceDN w:val="0"/>
        <w:adjustRightInd w:val="0"/>
        <w:spacing w:line="360" w:lineRule="auto"/>
        <w:ind w:firstLine="709"/>
        <w:jc w:val="both"/>
        <w:rPr>
          <w:sz w:val="28"/>
          <w:szCs w:val="28"/>
        </w:rPr>
      </w:pPr>
      <w:r w:rsidRPr="00722505">
        <w:rPr>
          <w:sz w:val="28"/>
          <w:szCs w:val="28"/>
        </w:rPr>
        <w:t xml:space="preserve">Основной фон почвенного покрова представлен черноземами южными различного гранулометрического состава. В долинах рек Северский Донец и </w:t>
      </w:r>
      <w:r w:rsidRPr="00722505">
        <w:rPr>
          <w:sz w:val="28"/>
          <w:szCs w:val="28"/>
        </w:rPr>
        <w:lastRenderedPageBreak/>
        <w:t>Глубокая распространены аллювиальные луговые насыщенные и лугово-черноземные почвы. Уровень залегания грунтовых вод –2,0-2,5 м от поверхности.</w:t>
      </w:r>
    </w:p>
    <w:p w14:paraId="229C0CBD" w14:textId="6AE691A2" w:rsidR="009510D1" w:rsidRPr="00722505" w:rsidRDefault="00E20C92" w:rsidP="00B36667">
      <w:pPr>
        <w:autoSpaceDE w:val="0"/>
        <w:autoSpaceDN w:val="0"/>
        <w:adjustRightInd w:val="0"/>
        <w:spacing w:line="360" w:lineRule="auto"/>
        <w:ind w:firstLine="709"/>
        <w:jc w:val="both"/>
        <w:rPr>
          <w:sz w:val="28"/>
          <w:szCs w:val="28"/>
        </w:rPr>
      </w:pPr>
      <w:r w:rsidRPr="00722505">
        <w:rPr>
          <w:sz w:val="28"/>
          <w:szCs w:val="28"/>
        </w:rPr>
        <w:t>Формирование режима грунтовых вод определяется тремя основными группами факторов: во-первых, особенностями гидрологического режима р.</w:t>
      </w:r>
      <w:r w:rsidR="00010F15" w:rsidRPr="00722505">
        <w:rPr>
          <w:sz w:val="28"/>
          <w:szCs w:val="28"/>
        </w:rPr>
        <w:t xml:space="preserve"> Се</w:t>
      </w:r>
      <w:r w:rsidR="00FD58DC" w:rsidRPr="00722505">
        <w:rPr>
          <w:sz w:val="28"/>
          <w:szCs w:val="28"/>
        </w:rPr>
        <w:t>в</w:t>
      </w:r>
      <w:r w:rsidR="00010F15" w:rsidRPr="00722505">
        <w:rPr>
          <w:sz w:val="28"/>
          <w:szCs w:val="28"/>
        </w:rPr>
        <w:t>ерский Донец, во-вторых, метеорологическими условиями (объемом выпадающих осадков) и, в-третьих, гидрогеологической обстановкой, проявляющей в глубине залегания грунтовых вод.</w:t>
      </w:r>
    </w:p>
    <w:p w14:paraId="25F9E1F1" w14:textId="20351500" w:rsidR="00985DCD" w:rsidRPr="00722505" w:rsidRDefault="00985DCD" w:rsidP="00B36667">
      <w:pPr>
        <w:autoSpaceDE w:val="0"/>
        <w:autoSpaceDN w:val="0"/>
        <w:adjustRightInd w:val="0"/>
        <w:spacing w:line="360" w:lineRule="auto"/>
        <w:ind w:firstLine="709"/>
        <w:jc w:val="both"/>
        <w:rPr>
          <w:sz w:val="28"/>
          <w:szCs w:val="28"/>
        </w:rPr>
      </w:pPr>
      <w:r w:rsidRPr="00722505">
        <w:rPr>
          <w:sz w:val="28"/>
          <w:szCs w:val="28"/>
        </w:rPr>
        <w:t>В прибрежной зоне бывшего оз. Атаманское диагностирована мезофильная сукцессия, находящаяся на финальной стадии развития, где сформировались климаксовые ценозы, демонстрирующие исключительную устойчивость к высокому уровню техногенного прессинга. Данные сообщества образованы монодоминантными зарослями тростника южного (</w:t>
      </w:r>
      <w:r w:rsidRPr="00722505">
        <w:rPr>
          <w:i/>
          <w:iCs/>
          <w:sz w:val="28"/>
          <w:szCs w:val="28"/>
        </w:rPr>
        <w:t>Phragmites australis</w:t>
      </w:r>
      <w:r w:rsidRPr="00722505">
        <w:rPr>
          <w:sz w:val="28"/>
          <w:szCs w:val="28"/>
        </w:rPr>
        <w:t xml:space="preserve"> Cav.) (</w:t>
      </w:r>
      <w:r w:rsidRPr="00722505">
        <w:rPr>
          <w:sz w:val="28"/>
          <w:szCs w:val="28"/>
          <w:lang w:val="en-US"/>
        </w:rPr>
        <w:t>Minkina</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xml:space="preserve">., 2021). Согласно существующим классификациям, данный сукцессионный ряд относится к числу техногенных и в долине Северского Донца представлен также </w:t>
      </w:r>
      <w:proofErr w:type="gramStart"/>
      <w:r w:rsidRPr="00722505">
        <w:rPr>
          <w:sz w:val="28"/>
          <w:szCs w:val="28"/>
        </w:rPr>
        <w:t>лесо-луговым</w:t>
      </w:r>
      <w:proofErr w:type="gramEnd"/>
      <w:r w:rsidRPr="00722505">
        <w:rPr>
          <w:sz w:val="28"/>
          <w:szCs w:val="28"/>
        </w:rPr>
        <w:t>, луговым (мезофильным), лугово-болотным и ксерофильным рядам (Горбачев, 1974; Приваленко и др., 2000). В более широком ботанико-географическом контексте рассматриваемая территория (Каменский район) входит в Среднедонскую подпровинцию Понтической провинции Евразиатской степной области (Горбачев, 1974).</w:t>
      </w:r>
    </w:p>
    <w:p w14:paraId="4582E458" w14:textId="77777777" w:rsidR="009510D1" w:rsidRPr="00722505" w:rsidRDefault="009510D1" w:rsidP="00145F07">
      <w:pPr>
        <w:spacing w:line="360" w:lineRule="auto"/>
        <w:ind w:firstLine="709"/>
        <w:jc w:val="both"/>
        <w:rPr>
          <w:sz w:val="28"/>
          <w:szCs w:val="28"/>
        </w:rPr>
      </w:pPr>
    </w:p>
    <w:p w14:paraId="2A001BD5" w14:textId="4950F3A6" w:rsidR="00B36667" w:rsidRPr="00722505" w:rsidRDefault="00B36667" w:rsidP="00145F07">
      <w:pPr>
        <w:pStyle w:val="afe"/>
        <w:numPr>
          <w:ilvl w:val="0"/>
          <w:numId w:val="0"/>
        </w:numPr>
        <w:spacing w:before="0" w:line="360" w:lineRule="auto"/>
        <w:ind w:firstLine="709"/>
      </w:pPr>
      <w:bookmarkStart w:id="23" w:name="_Toc234817521"/>
      <w:r w:rsidRPr="00722505">
        <w:t xml:space="preserve">2.2 </w:t>
      </w:r>
      <w:r w:rsidR="00145F07" w:rsidRPr="00722505">
        <w:t>Методы полевых исследований</w:t>
      </w:r>
      <w:bookmarkEnd w:id="23"/>
    </w:p>
    <w:p w14:paraId="1D1F8E12" w14:textId="2319A0E0" w:rsidR="00F87A5A" w:rsidRPr="00722505" w:rsidRDefault="0051640C" w:rsidP="0082046C">
      <w:pPr>
        <w:spacing w:line="360" w:lineRule="auto"/>
        <w:ind w:firstLine="709"/>
        <w:jc w:val="both"/>
        <w:rPr>
          <w:sz w:val="28"/>
          <w:szCs w:val="28"/>
        </w:rPr>
      </w:pPr>
      <w:r w:rsidRPr="00722505">
        <w:rPr>
          <w:sz w:val="28"/>
          <w:szCs w:val="28"/>
        </w:rPr>
        <w:t xml:space="preserve">В период с </w:t>
      </w:r>
      <w:r w:rsidR="00CD0704" w:rsidRPr="00722505">
        <w:rPr>
          <w:sz w:val="28"/>
          <w:szCs w:val="28"/>
        </w:rPr>
        <w:t>2016</w:t>
      </w:r>
      <w:r w:rsidRPr="00722505">
        <w:rPr>
          <w:sz w:val="28"/>
          <w:szCs w:val="28"/>
        </w:rPr>
        <w:t xml:space="preserve"> по 20</w:t>
      </w:r>
      <w:r w:rsidR="00CD0704" w:rsidRPr="00722505">
        <w:rPr>
          <w:sz w:val="28"/>
          <w:szCs w:val="28"/>
        </w:rPr>
        <w:t>22</w:t>
      </w:r>
      <w:r w:rsidRPr="00722505">
        <w:rPr>
          <w:sz w:val="28"/>
          <w:szCs w:val="28"/>
        </w:rPr>
        <w:t xml:space="preserve"> гг. </w:t>
      </w:r>
      <w:r w:rsidR="00CD0704" w:rsidRPr="00722505">
        <w:rPr>
          <w:sz w:val="28"/>
          <w:szCs w:val="28"/>
        </w:rPr>
        <w:t xml:space="preserve">проводилось литохимические опробование участков, примыкающих к оз. Атаманское, находящихся в пределах санитарно-защитной зоны предприятий г. Каменска-Шахтинского, для дальнейшего исследования </w:t>
      </w:r>
      <w:r w:rsidR="0082046C" w:rsidRPr="00722505">
        <w:rPr>
          <w:sz w:val="28"/>
          <w:szCs w:val="28"/>
        </w:rPr>
        <w:t>свойств почв</w:t>
      </w:r>
      <w:r w:rsidR="00C009E7" w:rsidRPr="00722505">
        <w:rPr>
          <w:sz w:val="28"/>
          <w:szCs w:val="28"/>
        </w:rPr>
        <w:t>.</w:t>
      </w:r>
      <w:r w:rsidR="0068346A" w:rsidRPr="00722505">
        <w:rPr>
          <w:sz w:val="28"/>
          <w:szCs w:val="28"/>
        </w:rPr>
        <w:t xml:space="preserve"> </w:t>
      </w:r>
      <w:r w:rsidR="0082046C" w:rsidRPr="00722505">
        <w:rPr>
          <w:sz w:val="28"/>
          <w:szCs w:val="28"/>
        </w:rPr>
        <w:t xml:space="preserve">На </w:t>
      </w:r>
      <w:r w:rsidR="00363FDE" w:rsidRPr="00722505">
        <w:rPr>
          <w:sz w:val="28"/>
          <w:szCs w:val="28"/>
        </w:rPr>
        <w:t xml:space="preserve">исследуемой </w:t>
      </w:r>
      <w:r w:rsidR="0082046C" w:rsidRPr="00722505">
        <w:rPr>
          <w:sz w:val="28"/>
          <w:szCs w:val="28"/>
        </w:rPr>
        <w:t xml:space="preserve">территории </w:t>
      </w:r>
      <w:r w:rsidR="00363FDE" w:rsidRPr="00722505">
        <w:rPr>
          <w:sz w:val="28"/>
          <w:szCs w:val="28"/>
        </w:rPr>
        <w:t xml:space="preserve">было </w:t>
      </w:r>
      <w:r w:rsidR="0082046C" w:rsidRPr="00722505">
        <w:rPr>
          <w:sz w:val="28"/>
          <w:szCs w:val="28"/>
        </w:rPr>
        <w:t>заложено 4</w:t>
      </w:r>
      <w:r w:rsidR="00876606" w:rsidRPr="00722505">
        <w:rPr>
          <w:sz w:val="28"/>
          <w:szCs w:val="28"/>
        </w:rPr>
        <w:t>7</w:t>
      </w:r>
      <w:r w:rsidR="0082046C" w:rsidRPr="00722505">
        <w:rPr>
          <w:sz w:val="28"/>
          <w:szCs w:val="28"/>
        </w:rPr>
        <w:t xml:space="preserve"> площадок мониторинга (рисунок </w:t>
      </w:r>
      <w:r w:rsidR="00C009E7" w:rsidRPr="00722505">
        <w:rPr>
          <w:sz w:val="28"/>
          <w:szCs w:val="28"/>
        </w:rPr>
        <w:t>2.2</w:t>
      </w:r>
      <w:r w:rsidR="0082046C" w:rsidRPr="00722505">
        <w:rPr>
          <w:sz w:val="28"/>
          <w:szCs w:val="28"/>
        </w:rPr>
        <w:t xml:space="preserve">). </w:t>
      </w:r>
      <w:r w:rsidR="00363FDE" w:rsidRPr="00722505">
        <w:rPr>
          <w:sz w:val="28"/>
          <w:szCs w:val="28"/>
        </w:rPr>
        <w:t xml:space="preserve">Размещение площадок производилось по регулярной сетке с дополнительным уточнением расположения в прибрежной зоне и центральной части озера. </w:t>
      </w:r>
      <w:r w:rsidR="00E63ABB" w:rsidRPr="00722505">
        <w:rPr>
          <w:sz w:val="28"/>
          <w:szCs w:val="28"/>
        </w:rPr>
        <w:t>Почвенные образцы отбирали из слоя 0</w:t>
      </w:r>
      <w:r w:rsidR="00E63ABB" w:rsidRPr="00722505">
        <w:rPr>
          <w:sz w:val="28"/>
          <w:szCs w:val="28"/>
        </w:rPr>
        <w:sym w:font="Symbol" w:char="F02D"/>
      </w:r>
      <w:r w:rsidR="00E63ABB" w:rsidRPr="00722505">
        <w:rPr>
          <w:sz w:val="28"/>
          <w:szCs w:val="28"/>
        </w:rPr>
        <w:t xml:space="preserve">20 см. </w:t>
      </w:r>
      <w:r w:rsidR="0082046C" w:rsidRPr="00722505">
        <w:rPr>
          <w:sz w:val="28"/>
          <w:szCs w:val="28"/>
        </w:rPr>
        <w:t xml:space="preserve">Диагностика почв проведена согласно Классификации и диагностике почв </w:t>
      </w:r>
      <w:r w:rsidR="0082046C" w:rsidRPr="00722505">
        <w:rPr>
          <w:sz w:val="28"/>
          <w:szCs w:val="28"/>
        </w:rPr>
        <w:lastRenderedPageBreak/>
        <w:t xml:space="preserve">России (Шишов и др., 2004; Полевой определитель почв, 2008). Дополнительно приведены названия типов изученных почв в соответствии с номенклатурой Классификации и диагностики почв СССР (1977). </w:t>
      </w:r>
      <w:r w:rsidR="00E63ABB" w:rsidRPr="00722505">
        <w:rPr>
          <w:sz w:val="28"/>
          <w:szCs w:val="28"/>
        </w:rPr>
        <w:t xml:space="preserve">Фоновые почвы представлены гумусово-квазиглеевыми </w:t>
      </w:r>
      <w:r w:rsidR="00E63ABB" w:rsidRPr="00722505">
        <w:rPr>
          <w:color w:val="000000"/>
          <w:sz w:val="28"/>
          <w:szCs w:val="28"/>
          <w:shd w:val="clear" w:color="auto" w:fill="FFFFFF"/>
        </w:rPr>
        <w:t xml:space="preserve">карбонатными </w:t>
      </w:r>
      <w:r w:rsidR="00E63ABB" w:rsidRPr="00722505">
        <w:rPr>
          <w:sz w:val="28"/>
          <w:szCs w:val="28"/>
        </w:rPr>
        <w:t xml:space="preserve">на аллювиальных суглинках (луговыми карбонатными (Иванов и др., 1977), </w:t>
      </w:r>
      <w:r w:rsidR="004729E0" w:rsidRPr="00722505">
        <w:rPr>
          <w:sz w:val="28"/>
          <w:szCs w:val="28"/>
        </w:rPr>
        <w:t xml:space="preserve">Humic </w:t>
      </w:r>
      <w:r w:rsidR="00E63ABB" w:rsidRPr="00722505">
        <w:rPr>
          <w:sz w:val="28"/>
          <w:szCs w:val="28"/>
        </w:rPr>
        <w:t>Calcic G</w:t>
      </w:r>
      <w:r w:rsidR="00627B45" w:rsidRPr="00722505">
        <w:rPr>
          <w:sz w:val="28"/>
          <w:szCs w:val="28"/>
          <w:lang w:val="en-US"/>
        </w:rPr>
        <w:t>l</w:t>
      </w:r>
      <w:r w:rsidR="00E63ABB" w:rsidRPr="00722505">
        <w:rPr>
          <w:sz w:val="28"/>
          <w:szCs w:val="28"/>
        </w:rPr>
        <w:t>eysols (</w:t>
      </w:r>
      <w:r w:rsidR="00E63ABB" w:rsidRPr="00722505">
        <w:rPr>
          <w:sz w:val="28"/>
          <w:szCs w:val="28"/>
          <w:lang w:val="en-US"/>
        </w:rPr>
        <w:t>WRB</w:t>
      </w:r>
      <w:r w:rsidR="00E63ABB" w:rsidRPr="00722505">
        <w:rPr>
          <w:sz w:val="28"/>
          <w:szCs w:val="28"/>
        </w:rPr>
        <w:t>, 2022)) и аллювиальными темногумусовыми квазиглееватыми глубокооглеенными на аллювиальных песчаных отложениях (аллювиальными луговыми насыщенными (Иванов и др., 1977), Fluvisols (</w:t>
      </w:r>
      <w:r w:rsidR="00E63ABB" w:rsidRPr="00722505">
        <w:rPr>
          <w:sz w:val="28"/>
          <w:szCs w:val="28"/>
          <w:lang w:val="en-US"/>
        </w:rPr>
        <w:t>WRB</w:t>
      </w:r>
      <w:r w:rsidR="00E63ABB" w:rsidRPr="00722505">
        <w:rPr>
          <w:sz w:val="28"/>
          <w:szCs w:val="28"/>
        </w:rPr>
        <w:t>, 2022)). Большая часть территории загрязнена; сформировавшиеся почвы отнесены к аллювиальным токсикостратифицированным почвам</w:t>
      </w:r>
      <w:r w:rsidR="00E63ABB" w:rsidRPr="00722505" w:rsidDel="006647C6">
        <w:rPr>
          <w:sz w:val="28"/>
          <w:szCs w:val="28"/>
        </w:rPr>
        <w:t xml:space="preserve"> </w:t>
      </w:r>
      <w:r w:rsidR="00E63ABB" w:rsidRPr="00722505">
        <w:rPr>
          <w:sz w:val="28"/>
          <w:szCs w:val="28"/>
        </w:rPr>
        <w:t>(Шишов и др., 2004) (</w:t>
      </w:r>
      <w:r w:rsidR="00E63ABB" w:rsidRPr="00722505">
        <w:rPr>
          <w:sz w:val="28"/>
          <w:szCs w:val="28"/>
          <w:lang w:val="en-US"/>
        </w:rPr>
        <w:t>Spolic</w:t>
      </w:r>
      <w:r w:rsidR="00E63ABB" w:rsidRPr="00722505">
        <w:rPr>
          <w:sz w:val="28"/>
          <w:szCs w:val="28"/>
        </w:rPr>
        <w:t xml:space="preserve"> Technosol, (</w:t>
      </w:r>
      <w:r w:rsidR="00E63ABB" w:rsidRPr="00722505">
        <w:rPr>
          <w:sz w:val="28"/>
          <w:szCs w:val="28"/>
          <w:lang w:val="en-US"/>
        </w:rPr>
        <w:t>WRB</w:t>
      </w:r>
      <w:r w:rsidR="00E63ABB" w:rsidRPr="00722505">
        <w:rPr>
          <w:sz w:val="28"/>
          <w:szCs w:val="28"/>
        </w:rPr>
        <w:t>, 2022)).</w:t>
      </w:r>
    </w:p>
    <w:p w14:paraId="410C8F52" w14:textId="2E789EEA" w:rsidR="007621FE" w:rsidRPr="00722505" w:rsidRDefault="00BA56F9" w:rsidP="0082046C">
      <w:pPr>
        <w:spacing w:line="360" w:lineRule="auto"/>
        <w:ind w:firstLine="709"/>
        <w:jc w:val="both"/>
        <w:rPr>
          <w:sz w:val="28"/>
          <w:szCs w:val="28"/>
        </w:rPr>
      </w:pPr>
      <w:r w:rsidRPr="00722505">
        <w:rPr>
          <w:sz w:val="28"/>
          <w:szCs w:val="28"/>
        </w:rPr>
        <w:t>Д</w:t>
      </w:r>
      <w:r w:rsidR="007621FE" w:rsidRPr="00722505">
        <w:rPr>
          <w:sz w:val="28"/>
          <w:szCs w:val="28"/>
        </w:rPr>
        <w:t xml:space="preserve">иагностика почв как </w:t>
      </w:r>
      <w:r w:rsidR="0021116C" w:rsidRPr="00722505">
        <w:rPr>
          <w:sz w:val="28"/>
          <w:szCs w:val="28"/>
        </w:rPr>
        <w:t xml:space="preserve">гумусово-квазиглеевыых </w:t>
      </w:r>
      <w:r w:rsidR="0021116C" w:rsidRPr="00722505">
        <w:rPr>
          <w:sz w:val="28"/>
          <w:szCs w:val="28"/>
          <w:shd w:val="clear" w:color="auto" w:fill="FFFFFF"/>
        </w:rPr>
        <w:t>карбонатных,</w:t>
      </w:r>
      <w:r w:rsidR="0021116C" w:rsidRPr="00722505">
        <w:rPr>
          <w:sz w:val="28"/>
          <w:szCs w:val="28"/>
        </w:rPr>
        <w:t xml:space="preserve"> аллювиальных темногумусовых квазиглееватых</w:t>
      </w:r>
      <w:r w:rsidR="007621FE" w:rsidRPr="00722505">
        <w:rPr>
          <w:sz w:val="28"/>
          <w:szCs w:val="28"/>
        </w:rPr>
        <w:t xml:space="preserve"> и </w:t>
      </w:r>
      <w:r w:rsidRPr="00722505">
        <w:rPr>
          <w:sz w:val="28"/>
          <w:szCs w:val="28"/>
        </w:rPr>
        <w:t>аллювиальных токсикостратифицированных в условиях формирования на техногенных илах</w:t>
      </w:r>
      <w:r w:rsidR="007621FE" w:rsidRPr="00722505">
        <w:rPr>
          <w:sz w:val="28"/>
          <w:szCs w:val="28"/>
        </w:rPr>
        <w:t xml:space="preserve"> проведена по формальным таксономическим признакам (морфология профиля, свойства)</w:t>
      </w:r>
      <w:r w:rsidR="0021116C" w:rsidRPr="00722505">
        <w:rPr>
          <w:sz w:val="28"/>
          <w:szCs w:val="28"/>
        </w:rPr>
        <w:t xml:space="preserve"> (Приложение А)</w:t>
      </w:r>
      <w:r w:rsidR="007621FE" w:rsidRPr="00722505">
        <w:rPr>
          <w:sz w:val="28"/>
          <w:szCs w:val="28"/>
        </w:rPr>
        <w:t>. Однако, в отличие от зональных аналогов, почвообразующим субстратом здесь выступают не речные наносы, а техногенные отложения, унаследовавшие химический состав промышленных стоков. Поэтому в дальнейшем при интерпретации данных мы рассматриваем эти почвы как техногенно-трансформированные органоминеральные системы, развитие которых ид</w:t>
      </w:r>
      <w:r w:rsidR="00461810" w:rsidRPr="00722505">
        <w:rPr>
          <w:sz w:val="28"/>
          <w:szCs w:val="28"/>
        </w:rPr>
        <w:t>е</w:t>
      </w:r>
      <w:r w:rsidR="007621FE" w:rsidRPr="00722505">
        <w:rPr>
          <w:sz w:val="28"/>
          <w:szCs w:val="28"/>
        </w:rPr>
        <w:t>т по сценарию, принципиально отличному от природного педогенеза.</w:t>
      </w:r>
    </w:p>
    <w:p w14:paraId="10349279" w14:textId="62AE79C0" w:rsidR="007621FE" w:rsidRPr="00722505" w:rsidRDefault="007621FE" w:rsidP="007621FE">
      <w:pPr>
        <w:spacing w:line="360" w:lineRule="auto"/>
        <w:ind w:firstLine="709"/>
        <w:jc w:val="both"/>
        <w:rPr>
          <w:sz w:val="28"/>
          <w:szCs w:val="28"/>
        </w:rPr>
      </w:pPr>
      <w:r w:rsidRPr="00722505">
        <w:rPr>
          <w:sz w:val="28"/>
          <w:szCs w:val="28"/>
        </w:rPr>
        <w:t xml:space="preserve">В контексте настоящей работы эти почвы рассматриваются не как статичные таксономические единицы, а как динамические системы, находящиеся на разных стадиях техногенного педогенеза. Под «формированием» понимается начальный этап </w:t>
      </w:r>
      <w:r w:rsidRPr="00722505">
        <w:rPr>
          <w:sz w:val="28"/>
          <w:szCs w:val="28"/>
        </w:rPr>
        <w:sym w:font="Symbol" w:char="F02D"/>
      </w:r>
      <w:r w:rsidRPr="00722505">
        <w:rPr>
          <w:sz w:val="28"/>
          <w:szCs w:val="28"/>
        </w:rPr>
        <w:t xml:space="preserve"> переход от техногенных донных отложений к органоминеральному профилю, который происходит после осушения водоема и начала зарастания (аккуму</w:t>
      </w:r>
      <w:r w:rsidR="00490CD7" w:rsidRPr="00722505">
        <w:rPr>
          <w:sz w:val="28"/>
          <w:szCs w:val="28"/>
        </w:rPr>
        <w:t>ля</w:t>
      </w:r>
      <w:r w:rsidRPr="00722505">
        <w:rPr>
          <w:sz w:val="28"/>
          <w:szCs w:val="28"/>
        </w:rPr>
        <w:t>ция органического вещества, структурообразование, начало дифференциации профиля).</w:t>
      </w:r>
    </w:p>
    <w:p w14:paraId="143FDFC5" w14:textId="6F05FEBD" w:rsidR="007621FE" w:rsidRPr="00722505" w:rsidRDefault="007621FE" w:rsidP="007621FE">
      <w:pPr>
        <w:spacing w:line="360" w:lineRule="auto"/>
        <w:ind w:firstLine="709"/>
        <w:jc w:val="both"/>
        <w:rPr>
          <w:sz w:val="28"/>
          <w:szCs w:val="28"/>
        </w:rPr>
      </w:pPr>
      <w:r w:rsidRPr="00722505">
        <w:rPr>
          <w:sz w:val="28"/>
          <w:szCs w:val="28"/>
        </w:rPr>
        <w:lastRenderedPageBreak/>
        <w:t xml:space="preserve">Под трансформацией </w:t>
      </w:r>
      <w:r w:rsidR="00627B45" w:rsidRPr="00722505">
        <w:rPr>
          <w:sz w:val="28"/>
          <w:szCs w:val="28"/>
        </w:rPr>
        <w:t>в работе понимается</w:t>
      </w:r>
      <w:r w:rsidRPr="00722505">
        <w:rPr>
          <w:sz w:val="28"/>
          <w:szCs w:val="28"/>
        </w:rPr>
        <w:t xml:space="preserve"> структурно-функциональные изменения уже сформировавшейся почвенной матрицы (перестройка минералогического состава, деградация гумуса, перераспределение форм ТМ), обусловленные продолжающимся действием высоких концентраций поллютантов и сменой окислительно-восстановительного режима.</w:t>
      </w:r>
    </w:p>
    <w:p w14:paraId="53569183" w14:textId="10D9FA64" w:rsidR="00D72039" w:rsidRPr="00722505" w:rsidRDefault="003D14AE" w:rsidP="0082046C">
      <w:pPr>
        <w:spacing w:line="360" w:lineRule="auto"/>
        <w:ind w:firstLine="709"/>
        <w:jc w:val="both"/>
        <w:rPr>
          <w:sz w:val="28"/>
          <w:szCs w:val="28"/>
        </w:rPr>
      </w:pPr>
      <w:r w:rsidRPr="00722505">
        <w:rPr>
          <w:noProof/>
        </w:rPr>
        <w:drawing>
          <wp:inline distT="0" distB="0" distL="0" distR="0" wp14:anchorId="15678CF9" wp14:editId="4097DA3D">
            <wp:extent cx="5626100" cy="3636010"/>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26100" cy="3636010"/>
                    </a:xfrm>
                    <a:prstGeom prst="rect">
                      <a:avLst/>
                    </a:prstGeom>
                  </pic:spPr>
                </pic:pic>
              </a:graphicData>
            </a:graphic>
          </wp:inline>
        </w:drawing>
      </w:r>
    </w:p>
    <w:p w14:paraId="31F93581" w14:textId="0487535C" w:rsidR="0082046C" w:rsidRPr="00722505" w:rsidRDefault="0082046C" w:rsidP="0082046C">
      <w:pPr>
        <w:autoSpaceDE w:val="0"/>
        <w:autoSpaceDN w:val="0"/>
        <w:adjustRightInd w:val="0"/>
        <w:jc w:val="both"/>
        <w:rPr>
          <w:sz w:val="28"/>
          <w:szCs w:val="28"/>
        </w:rPr>
      </w:pPr>
    </w:p>
    <w:p w14:paraId="408666F0" w14:textId="0D37E4CC" w:rsidR="0082046C" w:rsidRPr="00722505" w:rsidRDefault="0082046C" w:rsidP="00145F07">
      <w:pPr>
        <w:pStyle w:val="af4"/>
        <w:rPr>
          <w:bCs/>
        </w:rPr>
      </w:pPr>
      <w:r w:rsidRPr="00722505">
        <w:t xml:space="preserve">Рисунок </w:t>
      </w:r>
      <w:r w:rsidR="00C009E7" w:rsidRPr="00722505">
        <w:t>2.2</w:t>
      </w:r>
      <w:r w:rsidRPr="00722505">
        <w:t xml:space="preserve"> – </w:t>
      </w:r>
      <w:r w:rsidRPr="00722505">
        <w:rPr>
          <w:rStyle w:val="af6"/>
          <w:rFonts w:eastAsia="Calibri"/>
        </w:rPr>
        <w:t>Общая схема</w:t>
      </w:r>
      <w:r w:rsidR="00F81BA1" w:rsidRPr="00722505">
        <w:rPr>
          <w:rStyle w:val="af6"/>
          <w:rFonts w:eastAsia="Calibri"/>
        </w:rPr>
        <w:t xml:space="preserve"> </w:t>
      </w:r>
      <w:r w:rsidR="00CD0704" w:rsidRPr="00722505">
        <w:rPr>
          <w:rStyle w:val="af6"/>
          <w:rFonts w:eastAsia="Calibri"/>
        </w:rPr>
        <w:t xml:space="preserve">отбора образцов почв на территории </w:t>
      </w:r>
      <w:r w:rsidR="00E63ABB" w:rsidRPr="00722505">
        <w:t xml:space="preserve">бывшего </w:t>
      </w:r>
      <w:r w:rsidRPr="00722505">
        <w:rPr>
          <w:rStyle w:val="af6"/>
          <w:rFonts w:eastAsia="Calibri"/>
        </w:rPr>
        <w:t>озера Атаманское</w:t>
      </w:r>
    </w:p>
    <w:p w14:paraId="305E47C7" w14:textId="77777777" w:rsidR="00145F07" w:rsidRPr="00722505" w:rsidRDefault="00145F07" w:rsidP="00145F07">
      <w:pPr>
        <w:pStyle w:val="af4"/>
      </w:pPr>
    </w:p>
    <w:p w14:paraId="43E1C5BD" w14:textId="298F0D3E" w:rsidR="00F87A5A" w:rsidRPr="00722505" w:rsidRDefault="00F87A5A" w:rsidP="00145F07">
      <w:pPr>
        <w:pStyle w:val="afe"/>
        <w:numPr>
          <w:ilvl w:val="0"/>
          <w:numId w:val="0"/>
        </w:numPr>
        <w:spacing w:before="0" w:line="360" w:lineRule="auto"/>
        <w:ind w:firstLine="709"/>
      </w:pPr>
      <w:bookmarkStart w:id="24" w:name="_Toc234817522"/>
      <w:r w:rsidRPr="00722505">
        <w:t>2.</w:t>
      </w:r>
      <w:r w:rsidR="00145F07" w:rsidRPr="00722505">
        <w:t>3</w:t>
      </w:r>
      <w:r w:rsidRPr="00722505">
        <w:t xml:space="preserve"> </w:t>
      </w:r>
      <w:r w:rsidR="00CF2EE4" w:rsidRPr="00722505">
        <w:t>А</w:t>
      </w:r>
      <w:r w:rsidR="00145F07" w:rsidRPr="00722505">
        <w:t>налитические и инструментальные методы</w:t>
      </w:r>
      <w:bookmarkEnd w:id="24"/>
    </w:p>
    <w:p w14:paraId="00295733" w14:textId="0113AC4B" w:rsidR="008615FE" w:rsidRPr="00722505" w:rsidRDefault="00FE460C" w:rsidP="00145F07">
      <w:pPr>
        <w:pStyle w:val="Default"/>
        <w:spacing w:after="0" w:line="360" w:lineRule="auto"/>
        <w:ind w:firstLine="709"/>
        <w:jc w:val="both"/>
        <w:rPr>
          <w:color w:val="auto"/>
          <w:sz w:val="28"/>
          <w:szCs w:val="28"/>
        </w:rPr>
      </w:pPr>
      <w:r w:rsidRPr="00722505">
        <w:rPr>
          <w:color w:val="auto"/>
          <w:sz w:val="28"/>
          <w:szCs w:val="28"/>
        </w:rPr>
        <w:t xml:space="preserve">В ходе лабораторных исследований </w:t>
      </w:r>
      <w:r w:rsidR="0082046C" w:rsidRPr="00722505">
        <w:rPr>
          <w:color w:val="auto"/>
          <w:sz w:val="28"/>
          <w:szCs w:val="28"/>
        </w:rPr>
        <w:t xml:space="preserve">использовались общепринятые методы </w:t>
      </w:r>
      <w:r w:rsidR="008476BE" w:rsidRPr="00722505">
        <w:rPr>
          <w:color w:val="auto"/>
          <w:sz w:val="28"/>
          <w:szCs w:val="28"/>
        </w:rPr>
        <w:t>анализа</w:t>
      </w:r>
      <w:r w:rsidR="0082046C" w:rsidRPr="00722505">
        <w:rPr>
          <w:color w:val="auto"/>
          <w:sz w:val="28"/>
          <w:szCs w:val="28"/>
        </w:rPr>
        <w:t xml:space="preserve"> физических, физико-химических и химических свойств почв (Воробьева, 2006; Вадюнина, Корчагина, 1986</w:t>
      </w:r>
      <w:r w:rsidR="00E63ABB" w:rsidRPr="00722505">
        <w:rPr>
          <w:color w:val="auto"/>
          <w:sz w:val="28"/>
          <w:szCs w:val="28"/>
        </w:rPr>
        <w:t>; Теории и методы…, 2007)</w:t>
      </w:r>
      <w:r w:rsidR="0082046C" w:rsidRPr="00722505">
        <w:rPr>
          <w:color w:val="auto"/>
          <w:sz w:val="28"/>
          <w:szCs w:val="28"/>
        </w:rPr>
        <w:t xml:space="preserve">. Гранулометрический состав определяли </w:t>
      </w:r>
      <w:r w:rsidR="008615FE" w:rsidRPr="00722505">
        <w:rPr>
          <w:color w:val="auto"/>
          <w:sz w:val="28"/>
          <w:szCs w:val="28"/>
        </w:rPr>
        <w:t xml:space="preserve">методом пипетки </w:t>
      </w:r>
      <w:r w:rsidR="0082046C" w:rsidRPr="00722505">
        <w:rPr>
          <w:color w:val="auto"/>
          <w:sz w:val="28"/>
          <w:szCs w:val="28"/>
        </w:rPr>
        <w:t xml:space="preserve">(способ подготовки образцов пирофосфатный); гигроскопическую влажность </w:t>
      </w:r>
      <w:r w:rsidR="004729E0" w:rsidRPr="00722505">
        <w:rPr>
          <w:color w:val="auto"/>
          <w:sz w:val="28"/>
          <w:szCs w:val="28"/>
        </w:rPr>
        <w:t>‒</w:t>
      </w:r>
      <w:r w:rsidR="0082046C" w:rsidRPr="00722505">
        <w:rPr>
          <w:color w:val="auto"/>
          <w:sz w:val="28"/>
          <w:szCs w:val="28"/>
        </w:rPr>
        <w:t xml:space="preserve"> </w:t>
      </w:r>
      <w:r w:rsidR="00E63ABB" w:rsidRPr="00722505">
        <w:rPr>
          <w:color w:val="auto"/>
          <w:sz w:val="28"/>
          <w:szCs w:val="28"/>
        </w:rPr>
        <w:t>гравиметрически</w:t>
      </w:r>
      <w:r w:rsidR="0082046C" w:rsidRPr="00722505">
        <w:rPr>
          <w:color w:val="auto"/>
          <w:sz w:val="28"/>
          <w:szCs w:val="28"/>
        </w:rPr>
        <w:t xml:space="preserve">, </w:t>
      </w:r>
      <w:r w:rsidR="0082046C" w:rsidRPr="00722505">
        <w:rPr>
          <w:rFonts w:eastAsia="TimesNewRoman"/>
          <w:color w:val="auto"/>
          <w:sz w:val="28"/>
          <w:szCs w:val="28"/>
        </w:rPr>
        <w:t>верхний (w) и нижний (w</w:t>
      </w:r>
      <w:r w:rsidR="0082046C" w:rsidRPr="00722505">
        <w:rPr>
          <w:rFonts w:eastAsia="TimesNewRoman"/>
          <w:color w:val="auto"/>
          <w:sz w:val="28"/>
          <w:szCs w:val="28"/>
          <w:vertAlign w:val="subscript"/>
        </w:rPr>
        <w:t>2</w:t>
      </w:r>
      <w:r w:rsidR="0082046C" w:rsidRPr="00722505">
        <w:rPr>
          <w:rFonts w:eastAsia="TimesNewRoman"/>
          <w:color w:val="auto"/>
          <w:sz w:val="28"/>
          <w:szCs w:val="28"/>
        </w:rPr>
        <w:t xml:space="preserve">) пределы пластичности методом Аттерберга; линейная и объемная усадка, водопрочность агрегатов </w:t>
      </w:r>
      <w:r w:rsidR="000B37FF" w:rsidRPr="00722505">
        <w:rPr>
          <w:rFonts w:eastAsia="TimesNewRoman"/>
          <w:color w:val="auto"/>
          <w:sz w:val="28"/>
          <w:szCs w:val="28"/>
        </w:rPr>
        <w:t>2-3</w:t>
      </w:r>
      <w:r w:rsidR="0082046C" w:rsidRPr="00722505">
        <w:rPr>
          <w:rFonts w:eastAsia="TimesNewRoman"/>
          <w:color w:val="auto"/>
          <w:sz w:val="28"/>
          <w:szCs w:val="28"/>
        </w:rPr>
        <w:t xml:space="preserve"> мм по Андрианову; </w:t>
      </w:r>
      <w:r w:rsidR="0082046C" w:rsidRPr="00722505">
        <w:rPr>
          <w:color w:val="auto"/>
          <w:sz w:val="28"/>
          <w:szCs w:val="28"/>
        </w:rPr>
        <w:t xml:space="preserve">рН потенциометрическим методом при соотношении почва: вода 1:2,5; </w:t>
      </w:r>
      <w:r w:rsidR="0082046C" w:rsidRPr="00722505">
        <w:rPr>
          <w:color w:val="auto"/>
          <w:sz w:val="28"/>
          <w:szCs w:val="28"/>
        </w:rPr>
        <w:lastRenderedPageBreak/>
        <w:t xml:space="preserve">определение валового элементного состава проводилось методом рентгенфлуоресцентного анализа на спектрометре «Спектроскан Макс GV» («Спектрон» Россия). </w:t>
      </w:r>
    </w:p>
    <w:p w14:paraId="241AD7BD" w14:textId="6A40D9F7" w:rsidR="0082046C" w:rsidRPr="00722505" w:rsidRDefault="00145F07" w:rsidP="00EA329E">
      <w:pPr>
        <w:spacing w:line="360" w:lineRule="auto"/>
        <w:ind w:firstLine="709"/>
        <w:jc w:val="both"/>
        <w:rPr>
          <w:sz w:val="28"/>
          <w:szCs w:val="28"/>
        </w:rPr>
      </w:pPr>
      <w:r w:rsidRPr="00722505">
        <w:rPr>
          <w:sz w:val="28"/>
          <w:szCs w:val="28"/>
        </w:rPr>
        <w:t xml:space="preserve">Общий </w:t>
      </w:r>
      <w:r w:rsidR="0082046C" w:rsidRPr="00722505">
        <w:rPr>
          <w:sz w:val="28"/>
          <w:szCs w:val="28"/>
        </w:rPr>
        <w:t xml:space="preserve">органический углерод (Сорг) </w:t>
      </w:r>
      <w:r w:rsidR="00FE460C" w:rsidRPr="00722505">
        <w:rPr>
          <w:sz w:val="28"/>
          <w:szCs w:val="28"/>
        </w:rPr>
        <w:t xml:space="preserve">определяли </w:t>
      </w:r>
      <w:r w:rsidR="0082046C" w:rsidRPr="00722505">
        <w:rPr>
          <w:sz w:val="28"/>
          <w:szCs w:val="28"/>
        </w:rPr>
        <w:t xml:space="preserve">методом мокрого сжигания по Тюрину, фракционно-групповой состав гумуса </w:t>
      </w:r>
      <w:r w:rsidR="00FE460C" w:rsidRPr="00722505">
        <w:rPr>
          <w:sz w:val="28"/>
          <w:szCs w:val="28"/>
        </w:rPr>
        <w:t xml:space="preserve">– </w:t>
      </w:r>
      <w:r w:rsidR="0082046C" w:rsidRPr="00722505">
        <w:rPr>
          <w:sz w:val="28"/>
          <w:szCs w:val="28"/>
        </w:rPr>
        <w:t xml:space="preserve">по методу Пономаревой и Плотниковой </w:t>
      </w:r>
      <w:r w:rsidR="000978FB" w:rsidRPr="00722505">
        <w:rPr>
          <w:sz w:val="28"/>
          <w:szCs w:val="28"/>
        </w:rPr>
        <w:t>(Агрохимические методы…, 1975)</w:t>
      </w:r>
      <w:r w:rsidR="0082046C" w:rsidRPr="00722505">
        <w:rPr>
          <w:sz w:val="28"/>
          <w:szCs w:val="28"/>
        </w:rPr>
        <w:t xml:space="preserve">. В вытяжках проводилось определение содержания общего Сорг и Сорг гуминовых кислот (ГК), </w:t>
      </w:r>
      <w:r w:rsidRPr="00722505">
        <w:rPr>
          <w:sz w:val="28"/>
          <w:szCs w:val="28"/>
        </w:rPr>
        <w:t xml:space="preserve">Сорг фульвокислот (ФК) вычисляли по их разности. Данная методика позволила выделить в составе почвенного органического вещества три фракции гуминовых кислот (ГК-1, ГК-2, ГК-3) и четыре фракции фульвокислот (ФК-1а, ФК-1, ФК-2, ФК-3). </w:t>
      </w:r>
      <w:r w:rsidR="0068346A" w:rsidRPr="00722505">
        <w:rPr>
          <w:sz w:val="28"/>
          <w:szCs w:val="28"/>
        </w:rPr>
        <w:t>Для характеристики лабильной фракции органического вещества использовали фракции</w:t>
      </w:r>
      <w:r w:rsidR="004729E0" w:rsidRPr="00722505">
        <w:rPr>
          <w:sz w:val="28"/>
          <w:szCs w:val="28"/>
        </w:rPr>
        <w:t>,</w:t>
      </w:r>
      <w:r w:rsidR="0068346A" w:rsidRPr="00722505">
        <w:rPr>
          <w:sz w:val="28"/>
          <w:szCs w:val="28"/>
        </w:rPr>
        <w:t xml:space="preserve"> </w:t>
      </w:r>
      <w:r w:rsidR="00EA329E" w:rsidRPr="00722505">
        <w:rPr>
          <w:sz w:val="28"/>
          <w:szCs w:val="28"/>
        </w:rPr>
        <w:t>экстрагируемые</w:t>
      </w:r>
      <w:r w:rsidR="0068346A" w:rsidRPr="00722505">
        <w:rPr>
          <w:sz w:val="28"/>
          <w:szCs w:val="28"/>
        </w:rPr>
        <w:t xml:space="preserve"> холодной и горячей водой. </w:t>
      </w:r>
      <w:r w:rsidR="00EA329E" w:rsidRPr="00722505">
        <w:rPr>
          <w:sz w:val="28"/>
          <w:szCs w:val="28"/>
        </w:rPr>
        <w:t xml:space="preserve">В первом случае образцы обрабатывали </w:t>
      </w:r>
      <w:r w:rsidRPr="00722505">
        <w:rPr>
          <w:sz w:val="28"/>
          <w:szCs w:val="28"/>
        </w:rPr>
        <w:t xml:space="preserve">дистиллированной водой при </w:t>
      </w:r>
      <w:r w:rsidR="00EA329E" w:rsidRPr="00722505">
        <w:rPr>
          <w:sz w:val="28"/>
          <w:szCs w:val="28"/>
        </w:rPr>
        <w:t xml:space="preserve">комнатной </w:t>
      </w:r>
      <w:r w:rsidRPr="00722505">
        <w:rPr>
          <w:sz w:val="28"/>
          <w:szCs w:val="28"/>
        </w:rPr>
        <w:t xml:space="preserve">температуре </w:t>
      </w:r>
      <w:r w:rsidR="00EA329E" w:rsidRPr="00722505">
        <w:rPr>
          <w:sz w:val="28"/>
          <w:szCs w:val="28"/>
        </w:rPr>
        <w:t>(</w:t>
      </w:r>
      <w:r w:rsidRPr="00722505">
        <w:rPr>
          <w:sz w:val="28"/>
          <w:szCs w:val="28"/>
        </w:rPr>
        <w:t>22–24°С</w:t>
      </w:r>
      <w:r w:rsidR="00EA329E" w:rsidRPr="00722505">
        <w:rPr>
          <w:sz w:val="28"/>
          <w:szCs w:val="28"/>
        </w:rPr>
        <w:t>) в</w:t>
      </w:r>
      <w:r w:rsidRPr="00722505">
        <w:rPr>
          <w:sz w:val="28"/>
          <w:szCs w:val="28"/>
        </w:rPr>
        <w:t xml:space="preserve"> соотношении </w:t>
      </w:r>
      <w:proofErr w:type="gramStart"/>
      <w:r w:rsidRPr="00722505">
        <w:rPr>
          <w:sz w:val="28"/>
          <w:szCs w:val="28"/>
        </w:rPr>
        <w:t>почва:вода</w:t>
      </w:r>
      <w:proofErr w:type="gramEnd"/>
      <w:r w:rsidRPr="00722505">
        <w:rPr>
          <w:sz w:val="28"/>
          <w:szCs w:val="28"/>
        </w:rPr>
        <w:t xml:space="preserve"> 1:5 с последующей фильтрацией (</w:t>
      </w:r>
      <w:r w:rsidR="0082046C" w:rsidRPr="00722505">
        <w:rPr>
          <w:sz w:val="28"/>
          <w:szCs w:val="28"/>
        </w:rPr>
        <w:t>Аринушкина, 1970)</w:t>
      </w:r>
      <w:r w:rsidR="00EA329E" w:rsidRPr="00722505">
        <w:rPr>
          <w:sz w:val="28"/>
          <w:szCs w:val="28"/>
        </w:rPr>
        <w:t>.</w:t>
      </w:r>
      <w:r w:rsidR="0060145F" w:rsidRPr="00722505">
        <w:rPr>
          <w:sz w:val="28"/>
          <w:szCs w:val="28"/>
        </w:rPr>
        <w:t xml:space="preserve"> При э</w:t>
      </w:r>
      <w:r w:rsidR="00EA329E" w:rsidRPr="00722505">
        <w:rPr>
          <w:sz w:val="28"/>
          <w:szCs w:val="28"/>
        </w:rPr>
        <w:t>кстракц</w:t>
      </w:r>
      <w:r w:rsidR="0060145F" w:rsidRPr="00722505">
        <w:rPr>
          <w:sz w:val="28"/>
          <w:szCs w:val="28"/>
        </w:rPr>
        <w:t>ии</w:t>
      </w:r>
      <w:r w:rsidR="00EA329E" w:rsidRPr="00722505">
        <w:rPr>
          <w:sz w:val="28"/>
          <w:szCs w:val="28"/>
        </w:rPr>
        <w:t xml:space="preserve"> горячей водой </w:t>
      </w:r>
      <w:r w:rsidR="0060145F" w:rsidRPr="00722505">
        <w:rPr>
          <w:sz w:val="28"/>
          <w:szCs w:val="28"/>
        </w:rPr>
        <w:t xml:space="preserve">образцы выдерживали при 70 °С в течение 20 ч в соотношении </w:t>
      </w:r>
      <w:proofErr w:type="gramStart"/>
      <w:r w:rsidR="0060145F" w:rsidRPr="00722505">
        <w:rPr>
          <w:sz w:val="28"/>
          <w:szCs w:val="28"/>
        </w:rPr>
        <w:t>почва:вода</w:t>
      </w:r>
      <w:proofErr w:type="gramEnd"/>
      <w:r w:rsidR="0060145F" w:rsidRPr="00722505">
        <w:rPr>
          <w:sz w:val="28"/>
          <w:szCs w:val="28"/>
        </w:rPr>
        <w:t xml:space="preserve"> 1:20 с фильтрацией </w:t>
      </w:r>
      <w:r w:rsidR="0082046C" w:rsidRPr="00722505">
        <w:rPr>
          <w:sz w:val="28"/>
          <w:szCs w:val="28"/>
        </w:rPr>
        <w:t xml:space="preserve">Sekaran </w:t>
      </w:r>
      <w:r w:rsidR="00EA329E" w:rsidRPr="00722505">
        <w:rPr>
          <w:sz w:val="28"/>
          <w:szCs w:val="28"/>
        </w:rPr>
        <w:t>и соавт. (</w:t>
      </w:r>
      <w:r w:rsidR="0082046C" w:rsidRPr="00722505">
        <w:rPr>
          <w:sz w:val="28"/>
          <w:szCs w:val="28"/>
        </w:rPr>
        <w:t xml:space="preserve">2021). Содержание </w:t>
      </w:r>
      <w:r w:rsidR="00BE4AC0" w:rsidRPr="00722505">
        <w:rPr>
          <w:sz w:val="28"/>
          <w:szCs w:val="28"/>
        </w:rPr>
        <w:t>Сорг</w:t>
      </w:r>
      <w:r w:rsidR="0082046C" w:rsidRPr="00722505">
        <w:rPr>
          <w:sz w:val="28"/>
          <w:szCs w:val="28"/>
        </w:rPr>
        <w:t xml:space="preserve"> </w:t>
      </w:r>
      <w:r w:rsidR="00BE4AC0" w:rsidRPr="00722505">
        <w:rPr>
          <w:sz w:val="28"/>
          <w:szCs w:val="28"/>
        </w:rPr>
        <w:t xml:space="preserve">в холодных экстрактах проводили двумя способами </w:t>
      </w:r>
      <w:r w:rsidR="0060145F" w:rsidRPr="00722505">
        <w:rPr>
          <w:sz w:val="28"/>
          <w:szCs w:val="28"/>
        </w:rPr>
        <w:t>‒</w:t>
      </w:r>
      <w:r w:rsidR="00BE4AC0" w:rsidRPr="00722505">
        <w:rPr>
          <w:sz w:val="28"/>
          <w:szCs w:val="28"/>
        </w:rPr>
        <w:t xml:space="preserve"> перманганатным и бихроматным окислением, а в горячих </w:t>
      </w:r>
      <w:r w:rsidR="0060145F" w:rsidRPr="00722505">
        <w:rPr>
          <w:sz w:val="28"/>
          <w:szCs w:val="28"/>
        </w:rPr>
        <w:t>‒</w:t>
      </w:r>
      <w:r w:rsidR="00BE4AC0" w:rsidRPr="00722505">
        <w:rPr>
          <w:sz w:val="28"/>
          <w:szCs w:val="28"/>
        </w:rPr>
        <w:t xml:space="preserve"> только бихроматным. Такая схема позволяет дифференцировать органические соединения по степени устойчивости к окислению: перманганат окисляет легкодоступные формы, тогда как бихромат ‒ более стойкие компоненты.</w:t>
      </w:r>
      <w:r w:rsidRPr="00722505">
        <w:rPr>
          <w:sz w:val="28"/>
          <w:szCs w:val="28"/>
        </w:rPr>
        <w:t xml:space="preserve"> </w:t>
      </w:r>
    </w:p>
    <w:p w14:paraId="34D341F5" w14:textId="28A0BF16" w:rsidR="0082046C" w:rsidRPr="00722505" w:rsidRDefault="00EA329E" w:rsidP="0082046C">
      <w:pPr>
        <w:spacing w:line="360" w:lineRule="auto"/>
        <w:ind w:firstLine="709"/>
        <w:jc w:val="both"/>
        <w:rPr>
          <w:color w:val="000000"/>
          <w:sz w:val="28"/>
          <w:szCs w:val="28"/>
        </w:rPr>
      </w:pPr>
      <w:r w:rsidRPr="00722505">
        <w:rPr>
          <w:color w:val="000000"/>
          <w:sz w:val="28"/>
          <w:szCs w:val="28"/>
        </w:rPr>
        <w:t>Выделение гуминовых кислот (ГК) проводили из воздушно-сухих почвенных образцов. На первом этапе последовательно удаляли карбонаты 10%-й соляной кислотой, затем проводили декальцирование 0,05 н. серной кислотой (</w:t>
      </w:r>
      <w:proofErr w:type="gramStart"/>
      <w:r w:rsidRPr="00722505">
        <w:rPr>
          <w:color w:val="000000"/>
          <w:sz w:val="28"/>
          <w:szCs w:val="28"/>
        </w:rPr>
        <w:t>почва:раствор</w:t>
      </w:r>
      <w:proofErr w:type="gramEnd"/>
      <w:r w:rsidRPr="00722505">
        <w:rPr>
          <w:color w:val="000000"/>
          <w:sz w:val="28"/>
          <w:szCs w:val="28"/>
        </w:rPr>
        <w:t xml:space="preserve"> = 1:6). После декальцирования образцы отмывали дистиллированной водой и обрабатывали 0,1 н. раствором гидроксида натрия (соотношение 1:7) двукратно-пятикратно до обесцвечивания щелочного экстракта. Для осаждения минеральных примесей в полученный раствор вносили сульфат натрия и проводили центрифугирование. Очищенный экстракт </w:t>
      </w:r>
      <w:r w:rsidRPr="00722505">
        <w:rPr>
          <w:color w:val="000000"/>
          <w:sz w:val="28"/>
          <w:szCs w:val="28"/>
        </w:rPr>
        <w:lastRenderedPageBreak/>
        <w:t>подкисляли 1 М серной кислотой до рН 2, после чего выпадал осадок ГК. После отстаивания надосадочную жидкость удаляли, а рыхлый остаток центрифугировали. Полученный препарат ГК дополнительно очищали диализом и высушивали при 30⁰С</w:t>
      </w:r>
      <w:r w:rsidR="00B961A9" w:rsidRPr="00722505">
        <w:rPr>
          <w:color w:val="000000"/>
          <w:sz w:val="28"/>
          <w:szCs w:val="28"/>
        </w:rPr>
        <w:t xml:space="preserve"> (Орлов, Гришина, 1981)</w:t>
      </w:r>
      <w:r w:rsidRPr="00722505">
        <w:rPr>
          <w:color w:val="000000"/>
          <w:sz w:val="28"/>
          <w:szCs w:val="28"/>
        </w:rPr>
        <w:t>.</w:t>
      </w:r>
    </w:p>
    <w:p w14:paraId="46DB71C9" w14:textId="70F43AE5" w:rsidR="00EA329E" w:rsidRPr="00722505" w:rsidRDefault="00EA329E" w:rsidP="0082046C">
      <w:pPr>
        <w:spacing w:line="360" w:lineRule="auto"/>
        <w:ind w:firstLine="709"/>
        <w:jc w:val="both"/>
        <w:rPr>
          <w:color w:val="000000"/>
          <w:sz w:val="28"/>
          <w:szCs w:val="28"/>
        </w:rPr>
      </w:pPr>
      <w:r w:rsidRPr="00722505">
        <w:rPr>
          <w:color w:val="000000"/>
          <w:sz w:val="28"/>
          <w:szCs w:val="28"/>
        </w:rPr>
        <w:t>ИК-спектроскопию выделенных гуминовых кислот выполняли на приборе Vertex 70 (Bruker, США) в режиме нарушенного полного внутреннего отражения (ATR) с применением детектора MCT и приставки Bruker Platinum ATR в интервале волновых чисел 4000–400 см</w:t>
      </w:r>
      <w:r w:rsidRPr="00722505">
        <w:rPr>
          <w:color w:val="000000"/>
          <w:sz w:val="28"/>
          <w:szCs w:val="28"/>
          <w:vertAlign w:val="superscript"/>
        </w:rPr>
        <w:t>-1</w:t>
      </w:r>
      <w:r w:rsidRPr="00722505">
        <w:rPr>
          <w:color w:val="000000"/>
          <w:sz w:val="28"/>
          <w:szCs w:val="28"/>
        </w:rPr>
        <w:t>. В качестве эталона использовали калия бромид (KBr). Образцы прессовали в таблетки, смешивая 1 мг ГК со 199 мг KBr.</w:t>
      </w:r>
    </w:p>
    <w:p w14:paraId="43A69477" w14:textId="05F6CF1E" w:rsidR="0082046C" w:rsidRPr="00722505" w:rsidRDefault="00EA329E" w:rsidP="0082046C">
      <w:pPr>
        <w:spacing w:line="360" w:lineRule="auto"/>
        <w:ind w:firstLine="709"/>
        <w:jc w:val="both"/>
        <w:rPr>
          <w:sz w:val="28"/>
          <w:szCs w:val="28"/>
        </w:rPr>
      </w:pPr>
      <w:r w:rsidRPr="00722505">
        <w:rPr>
          <w:rFonts w:eastAsia="TimesNewRomanPSMT"/>
          <w:sz w:val="28"/>
          <w:szCs w:val="28"/>
        </w:rPr>
        <w:t xml:space="preserve">Для анализа структурной организации выделенных ГК применяли жидкофазную </w:t>
      </w:r>
      <w:r w:rsidRPr="00722505">
        <w:rPr>
          <w:rFonts w:eastAsia="TimesNewRomanPSMT"/>
          <w:sz w:val="28"/>
          <w:szCs w:val="28"/>
          <w:vertAlign w:val="superscript"/>
        </w:rPr>
        <w:t>13</w:t>
      </w:r>
      <w:r w:rsidRPr="00722505">
        <w:rPr>
          <w:rFonts w:eastAsia="TimesNewRomanPSMT"/>
          <w:sz w:val="28"/>
          <w:szCs w:val="28"/>
        </w:rPr>
        <w:t>С-ЯМР-спектроскопию. Навеску препарата (120 мг) растворяли в 1 мл 1 М NaOН в D</w:t>
      </w:r>
      <w:r w:rsidRPr="00722505">
        <w:rPr>
          <w:rFonts w:eastAsia="TimesNewRomanPSMT"/>
          <w:sz w:val="28"/>
          <w:szCs w:val="28"/>
          <w:vertAlign w:val="subscript"/>
        </w:rPr>
        <w:t>2</w:t>
      </w:r>
      <w:r w:rsidRPr="00722505">
        <w:rPr>
          <w:rFonts w:eastAsia="TimesNewRomanPSMT"/>
          <w:sz w:val="28"/>
          <w:szCs w:val="28"/>
        </w:rPr>
        <w:t xml:space="preserve">O, обрабатывали ультразвуком в течение 30 минут, затем центрифугировали при 15 тыс. об/мин (5 минут). Супернатант переносили в ампулу диаметром 7 мм для ЯМР-анализа. Регистрацию спектров </w:t>
      </w:r>
      <w:r w:rsidRPr="00722505">
        <w:rPr>
          <w:rFonts w:eastAsia="TimesNewRomanPSMT"/>
          <w:sz w:val="28"/>
          <w:szCs w:val="28"/>
          <w:vertAlign w:val="superscript"/>
        </w:rPr>
        <w:t>13</w:t>
      </w:r>
      <w:r w:rsidRPr="00722505">
        <w:rPr>
          <w:rFonts w:eastAsia="TimesNewRomanPSMT"/>
          <w:sz w:val="28"/>
          <w:szCs w:val="28"/>
        </w:rPr>
        <w:t>С-ЯМР осуществляли на спектрометре Bruker Avance-600 с частотой 150 МГц. Продолжительность одного измерения составляла около 12 часов. Химические сдвиги приведены относительно тетраметилсилана (ТМС), принятого за ноль (0 м.д.)</w:t>
      </w:r>
    </w:p>
    <w:p w14:paraId="3DA81771" w14:textId="09F3534F" w:rsidR="00D007B4" w:rsidRPr="00722505" w:rsidRDefault="00D007B4" w:rsidP="0082046C">
      <w:pPr>
        <w:spacing w:line="360" w:lineRule="auto"/>
        <w:ind w:firstLine="709"/>
        <w:jc w:val="both"/>
        <w:rPr>
          <w:rFonts w:eastAsia="TimesNewRomanPSMT"/>
          <w:sz w:val="28"/>
          <w:szCs w:val="28"/>
        </w:rPr>
      </w:pPr>
      <w:r w:rsidRPr="00722505">
        <w:rPr>
          <w:rFonts w:eastAsia="TimesNewRomanPSMT"/>
          <w:sz w:val="28"/>
          <w:szCs w:val="28"/>
        </w:rPr>
        <w:t>Электронно-зондовые исследования выполнены на аналитическом комплексе на базе растрового электронного микроскопа VEGA II LMU производства фирмы Tescan, оснащенного системой энергодисперсионного микроанализа INCA ENERGY 450/XT производства фирмы OXFORD Instruments Analytical. Изучались минеральные агрегаты в естественном состоянии. Поверхность всех образцов напылялась углеродом в вакуумной напылительной установке «Emitech K450».</w:t>
      </w:r>
    </w:p>
    <w:p w14:paraId="12521FB4" w14:textId="78DC42E5" w:rsidR="000B37FF" w:rsidRPr="00722505" w:rsidRDefault="000B37FF" w:rsidP="000B37FF">
      <w:pPr>
        <w:spacing w:line="360" w:lineRule="auto"/>
        <w:ind w:firstLine="709"/>
        <w:jc w:val="both"/>
        <w:rPr>
          <w:sz w:val="28"/>
          <w:szCs w:val="28"/>
        </w:rPr>
      </w:pPr>
      <w:r w:rsidRPr="00722505">
        <w:rPr>
          <w:rFonts w:eastAsia="TimesNewRomanPSMT"/>
          <w:sz w:val="28"/>
          <w:szCs w:val="28"/>
        </w:rPr>
        <w:t>Для получения гранулометрических фракций был использован метод выделения органо-глинных комплексов (</w:t>
      </w:r>
      <w:r w:rsidRPr="00722505">
        <w:rPr>
          <w:sz w:val="28"/>
          <w:szCs w:val="28"/>
        </w:rPr>
        <w:t>Шаймухаметов, Воронина, 1972). С помощью метода лабораторных центрифуг с предварительным ультразвуковым воздействием (около 1 мин, при частоте 22 кГц) были выделены тонкие коллоиды (&lt;0,08 мкм), грубые коллоиды (0.08</w:t>
      </w:r>
      <w:r w:rsidR="00490CD7" w:rsidRPr="00722505">
        <w:rPr>
          <w:sz w:val="28"/>
          <w:szCs w:val="28"/>
        </w:rPr>
        <w:sym w:font="Symbol" w:char="F02D"/>
      </w:r>
      <w:r w:rsidRPr="00722505">
        <w:rPr>
          <w:sz w:val="28"/>
          <w:szCs w:val="28"/>
        </w:rPr>
        <w:t xml:space="preserve">0,2 мкм), предколлоидная </w:t>
      </w:r>
      <w:r w:rsidRPr="00722505">
        <w:rPr>
          <w:sz w:val="28"/>
          <w:szCs w:val="28"/>
        </w:rPr>
        <w:lastRenderedPageBreak/>
        <w:t>фракция (0,2</w:t>
      </w:r>
      <w:r w:rsidR="00490CD7" w:rsidRPr="00722505">
        <w:rPr>
          <w:sz w:val="28"/>
          <w:szCs w:val="28"/>
        </w:rPr>
        <w:sym w:font="Symbol" w:char="F02D"/>
      </w:r>
      <w:r w:rsidRPr="00722505">
        <w:rPr>
          <w:sz w:val="28"/>
          <w:szCs w:val="28"/>
        </w:rPr>
        <w:t>1 мкм) и мелкая пыль (1</w:t>
      </w:r>
      <w:r w:rsidR="00490CD7" w:rsidRPr="00722505">
        <w:rPr>
          <w:sz w:val="28"/>
          <w:szCs w:val="28"/>
        </w:rPr>
        <w:sym w:font="Symbol" w:char="F02D"/>
      </w:r>
      <w:r w:rsidRPr="00722505">
        <w:rPr>
          <w:sz w:val="28"/>
          <w:szCs w:val="28"/>
        </w:rPr>
        <w:t>5 мкм). Выбор данного способа экстрагирования мелких фракций обусловлен тем, что физические методы, в отличие от химических диспергаторов, в наименьшей степени затрагивают химические и структурные свойства фракционируемого материала и дают наиболее адекватное представление о состоянии фракций в почве (Шаймухаметов, Воронина, 1972; Моргун, Макаров, 2011). В полученных гранулометрических фракциях проводили исследование фракционного состава соединений ТМ метод</w:t>
      </w:r>
      <w:r w:rsidR="008222B9" w:rsidRPr="00722505">
        <w:rPr>
          <w:sz w:val="28"/>
          <w:szCs w:val="28"/>
        </w:rPr>
        <w:t>о</w:t>
      </w:r>
      <w:r w:rsidRPr="00722505">
        <w:rPr>
          <w:sz w:val="28"/>
          <w:szCs w:val="28"/>
        </w:rPr>
        <w:t>м последовательного фракционирования</w:t>
      </w:r>
      <w:r w:rsidR="00EA329E" w:rsidRPr="00722505">
        <w:rPr>
          <w:sz w:val="28"/>
          <w:szCs w:val="28"/>
        </w:rPr>
        <w:t xml:space="preserve"> </w:t>
      </w:r>
      <w:r w:rsidR="00BA1FC5" w:rsidRPr="00722505">
        <w:rPr>
          <w:sz w:val="28"/>
          <w:szCs w:val="28"/>
        </w:rPr>
        <w:t>по</w:t>
      </w:r>
      <w:r w:rsidR="002F5B2C" w:rsidRPr="00722505">
        <w:rPr>
          <w:sz w:val="28"/>
          <w:szCs w:val="28"/>
        </w:rPr>
        <w:t xml:space="preserve"> </w:t>
      </w:r>
      <w:r w:rsidR="00BA1FC5" w:rsidRPr="00722505">
        <w:rPr>
          <w:sz w:val="28"/>
          <w:szCs w:val="28"/>
        </w:rPr>
        <w:t xml:space="preserve">Тессиеру </w:t>
      </w:r>
      <w:r w:rsidR="002F5B2C" w:rsidRPr="00722505">
        <w:rPr>
          <w:sz w:val="28"/>
          <w:szCs w:val="28"/>
        </w:rPr>
        <w:t>(</w:t>
      </w:r>
      <w:r w:rsidRPr="00722505">
        <w:rPr>
          <w:sz w:val="28"/>
          <w:szCs w:val="28"/>
        </w:rPr>
        <w:t>Tessier et al., 1979</w:t>
      </w:r>
      <w:r w:rsidR="002F5B2C" w:rsidRPr="00722505">
        <w:rPr>
          <w:sz w:val="28"/>
          <w:szCs w:val="28"/>
        </w:rPr>
        <w:t>)</w:t>
      </w:r>
      <w:r w:rsidRPr="00722505">
        <w:rPr>
          <w:sz w:val="28"/>
          <w:szCs w:val="28"/>
        </w:rPr>
        <w:t xml:space="preserve">. </w:t>
      </w:r>
    </w:p>
    <w:p w14:paraId="6CC7CE2B" w14:textId="06753F5A" w:rsidR="000B37FF" w:rsidRPr="00722505" w:rsidRDefault="000B37FF" w:rsidP="000B37FF">
      <w:pPr>
        <w:autoSpaceDE w:val="0"/>
        <w:autoSpaceDN w:val="0"/>
        <w:adjustRightInd w:val="0"/>
        <w:spacing w:line="360" w:lineRule="auto"/>
        <w:ind w:firstLine="709"/>
        <w:jc w:val="both"/>
        <w:rPr>
          <w:sz w:val="28"/>
          <w:szCs w:val="28"/>
        </w:rPr>
      </w:pPr>
      <w:r w:rsidRPr="00722505">
        <w:rPr>
          <w:sz w:val="28"/>
          <w:szCs w:val="28"/>
        </w:rPr>
        <w:t xml:space="preserve">Исследование экстрагируемости подвижных форм </w:t>
      </w:r>
      <w:r w:rsidRPr="00722505">
        <w:rPr>
          <w:sz w:val="28"/>
          <w:szCs w:val="28"/>
          <w:lang w:val="en-US"/>
        </w:rPr>
        <w:t>Cu</w:t>
      </w:r>
      <w:r w:rsidRPr="00722505">
        <w:rPr>
          <w:sz w:val="28"/>
          <w:szCs w:val="28"/>
        </w:rPr>
        <w:t xml:space="preserve">, </w:t>
      </w:r>
      <w:r w:rsidRPr="00722505">
        <w:rPr>
          <w:sz w:val="28"/>
          <w:szCs w:val="28"/>
          <w:lang w:val="en-US"/>
        </w:rPr>
        <w:t>Zn</w:t>
      </w:r>
      <w:r w:rsidRPr="00722505">
        <w:rPr>
          <w:sz w:val="28"/>
          <w:szCs w:val="28"/>
        </w:rPr>
        <w:t xml:space="preserve"> и </w:t>
      </w:r>
      <w:r w:rsidRPr="00722505">
        <w:rPr>
          <w:sz w:val="28"/>
          <w:szCs w:val="28"/>
          <w:lang w:val="en-US"/>
        </w:rPr>
        <w:t>Pb</w:t>
      </w:r>
      <w:r w:rsidRPr="00722505">
        <w:rPr>
          <w:sz w:val="28"/>
          <w:szCs w:val="28"/>
        </w:rPr>
        <w:t xml:space="preserve"> в зависимости от влажности почвенных образцов проводили методом параллельного фракционирования с использованием трех типов реагентов</w:t>
      </w:r>
      <w:r w:rsidR="002F5B2C" w:rsidRPr="00722505">
        <w:rPr>
          <w:sz w:val="28"/>
          <w:szCs w:val="28"/>
        </w:rPr>
        <w:t xml:space="preserve"> </w:t>
      </w:r>
      <w:bookmarkStart w:id="25" w:name="_Hlk230887455"/>
      <w:r w:rsidR="002F5B2C" w:rsidRPr="00722505">
        <w:rPr>
          <w:sz w:val="28"/>
          <w:szCs w:val="28"/>
        </w:rPr>
        <w:t>(</w:t>
      </w:r>
      <w:r w:rsidR="00FD58DC" w:rsidRPr="00722505">
        <w:rPr>
          <w:sz w:val="28"/>
          <w:szCs w:val="28"/>
        </w:rPr>
        <w:t xml:space="preserve">Минкина и </w:t>
      </w:r>
      <w:proofErr w:type="gramStart"/>
      <w:r w:rsidR="00FD58DC" w:rsidRPr="00722505">
        <w:rPr>
          <w:sz w:val="28"/>
          <w:szCs w:val="28"/>
        </w:rPr>
        <w:t>др..</w:t>
      </w:r>
      <w:proofErr w:type="gramEnd"/>
      <w:r w:rsidR="00FD58DC" w:rsidRPr="00722505">
        <w:rPr>
          <w:sz w:val="28"/>
          <w:szCs w:val="28"/>
        </w:rPr>
        <w:t xml:space="preserve"> 2013; </w:t>
      </w:r>
      <w:r w:rsidR="008222B9" w:rsidRPr="00722505">
        <w:rPr>
          <w:sz w:val="28"/>
          <w:szCs w:val="28"/>
          <w:lang w:val="en-US"/>
        </w:rPr>
        <w:t>Vodyanitskii</w:t>
      </w:r>
      <w:r w:rsidR="008222B9" w:rsidRPr="00722505">
        <w:rPr>
          <w:sz w:val="28"/>
          <w:szCs w:val="28"/>
        </w:rPr>
        <w:t xml:space="preserve"> </w:t>
      </w:r>
      <w:r w:rsidR="008222B9" w:rsidRPr="00722505">
        <w:rPr>
          <w:sz w:val="28"/>
          <w:szCs w:val="28"/>
          <w:lang w:val="en-US"/>
        </w:rPr>
        <w:t>et</w:t>
      </w:r>
      <w:r w:rsidR="008222B9" w:rsidRPr="00722505">
        <w:rPr>
          <w:sz w:val="28"/>
          <w:szCs w:val="28"/>
        </w:rPr>
        <w:t xml:space="preserve"> </w:t>
      </w:r>
      <w:r w:rsidR="008222B9" w:rsidRPr="00722505">
        <w:rPr>
          <w:sz w:val="28"/>
          <w:szCs w:val="28"/>
          <w:lang w:val="en-US"/>
        </w:rPr>
        <w:t>al</w:t>
      </w:r>
      <w:r w:rsidR="008222B9" w:rsidRPr="00722505">
        <w:rPr>
          <w:sz w:val="28"/>
          <w:szCs w:val="28"/>
        </w:rPr>
        <w:t>., 2020</w:t>
      </w:r>
      <w:r w:rsidR="00DC560E" w:rsidRPr="00722505">
        <w:rPr>
          <w:sz w:val="28"/>
          <w:szCs w:val="28"/>
          <w:lang w:val="en-US"/>
        </w:rPr>
        <w:t>a</w:t>
      </w:r>
      <w:r w:rsidR="002F5B2C" w:rsidRPr="00722505">
        <w:rPr>
          <w:sz w:val="28"/>
          <w:szCs w:val="28"/>
        </w:rPr>
        <w:t>)</w:t>
      </w:r>
      <w:bookmarkEnd w:id="25"/>
      <w:r w:rsidRPr="00722505">
        <w:rPr>
          <w:sz w:val="28"/>
          <w:szCs w:val="28"/>
        </w:rPr>
        <w:t>: 1) ацетатная обработка 1 н. ААБ с pH 4</w:t>
      </w:r>
      <w:r w:rsidR="0013514F" w:rsidRPr="00722505">
        <w:rPr>
          <w:sz w:val="28"/>
          <w:szCs w:val="28"/>
        </w:rPr>
        <w:t>,8</w:t>
      </w:r>
      <w:r w:rsidRPr="00722505">
        <w:rPr>
          <w:sz w:val="28"/>
          <w:szCs w:val="28"/>
        </w:rPr>
        <w:t xml:space="preserve">; 2) оксалатная обработка 0.14М </w:t>
      </w:r>
      <w:r w:rsidRPr="00722505">
        <w:rPr>
          <w:sz w:val="28"/>
          <w:szCs w:val="28"/>
          <w:lang w:val="en-US"/>
        </w:rPr>
        <w:t>H</w:t>
      </w:r>
      <w:r w:rsidRPr="00722505">
        <w:rPr>
          <w:sz w:val="28"/>
          <w:szCs w:val="28"/>
          <w:vertAlign w:val="subscript"/>
        </w:rPr>
        <w:t>2</w:t>
      </w:r>
      <w:r w:rsidRPr="00722505">
        <w:rPr>
          <w:sz w:val="28"/>
          <w:szCs w:val="28"/>
          <w:lang w:val="en-US"/>
        </w:rPr>
        <w:t>C</w:t>
      </w:r>
      <w:r w:rsidRPr="00722505">
        <w:rPr>
          <w:sz w:val="28"/>
          <w:szCs w:val="28"/>
          <w:vertAlign w:val="subscript"/>
        </w:rPr>
        <w:t>2</w:t>
      </w:r>
      <w:r w:rsidRPr="00722505">
        <w:rPr>
          <w:sz w:val="28"/>
          <w:szCs w:val="28"/>
          <w:lang w:val="en-US"/>
        </w:rPr>
        <w:t>O</w:t>
      </w:r>
      <w:r w:rsidRPr="00722505">
        <w:rPr>
          <w:sz w:val="28"/>
          <w:szCs w:val="28"/>
          <w:vertAlign w:val="subscript"/>
        </w:rPr>
        <w:t>4</w:t>
      </w:r>
      <w:r w:rsidRPr="00722505">
        <w:rPr>
          <w:sz w:val="28"/>
          <w:szCs w:val="28"/>
        </w:rPr>
        <w:t xml:space="preserve"> + 0.20 </w:t>
      </w:r>
      <w:r w:rsidRPr="00722505">
        <w:rPr>
          <w:sz w:val="28"/>
          <w:szCs w:val="28"/>
          <w:lang w:val="en-US"/>
        </w:rPr>
        <w:t>M</w:t>
      </w:r>
      <w:r w:rsidRPr="00722505">
        <w:rPr>
          <w:sz w:val="28"/>
          <w:szCs w:val="28"/>
        </w:rPr>
        <w:t xml:space="preserve"> (</w:t>
      </w:r>
      <w:r w:rsidRPr="00722505">
        <w:rPr>
          <w:sz w:val="28"/>
          <w:szCs w:val="28"/>
          <w:lang w:val="en-US"/>
        </w:rPr>
        <w:t>NH</w:t>
      </w:r>
      <w:r w:rsidRPr="00722505">
        <w:rPr>
          <w:sz w:val="28"/>
          <w:szCs w:val="28"/>
          <w:vertAlign w:val="subscript"/>
        </w:rPr>
        <w:t>4</w:t>
      </w:r>
      <w:r w:rsidRPr="00722505">
        <w:rPr>
          <w:sz w:val="28"/>
          <w:szCs w:val="28"/>
        </w:rPr>
        <w:t>)</w:t>
      </w:r>
      <w:r w:rsidRPr="00722505">
        <w:rPr>
          <w:sz w:val="28"/>
          <w:szCs w:val="28"/>
          <w:vertAlign w:val="subscript"/>
        </w:rPr>
        <w:t>2</w:t>
      </w:r>
      <w:r w:rsidRPr="00722505">
        <w:rPr>
          <w:sz w:val="28"/>
          <w:szCs w:val="28"/>
        </w:rPr>
        <w:t>С</w:t>
      </w:r>
      <w:r w:rsidRPr="00722505">
        <w:rPr>
          <w:sz w:val="28"/>
          <w:szCs w:val="28"/>
          <w:vertAlign w:val="subscript"/>
        </w:rPr>
        <w:t>2</w:t>
      </w:r>
      <w:r w:rsidRPr="00722505">
        <w:rPr>
          <w:sz w:val="28"/>
          <w:szCs w:val="28"/>
          <w:lang w:val="en-US"/>
        </w:rPr>
        <w:t>O</w:t>
      </w:r>
      <w:r w:rsidRPr="00722505">
        <w:rPr>
          <w:sz w:val="28"/>
          <w:szCs w:val="28"/>
          <w:vertAlign w:val="subscript"/>
        </w:rPr>
        <w:t>4</w:t>
      </w:r>
      <w:r w:rsidRPr="00722505">
        <w:rPr>
          <w:sz w:val="28"/>
          <w:szCs w:val="28"/>
        </w:rPr>
        <w:t xml:space="preserve"> по Тамму; 3) комплексонатная обработка с помощью 1% ЭДТА в ААБ. Содержание металлов в экстрактах определяли с помощью атомно-абсорбционной спектроме</w:t>
      </w:r>
      <w:r w:rsidR="004729E0" w:rsidRPr="00722505">
        <w:rPr>
          <w:sz w:val="28"/>
          <w:szCs w:val="28"/>
        </w:rPr>
        <w:t>т</w:t>
      </w:r>
      <w:r w:rsidRPr="00722505">
        <w:rPr>
          <w:sz w:val="28"/>
          <w:szCs w:val="28"/>
        </w:rPr>
        <w:t xml:space="preserve">рии на </w:t>
      </w:r>
      <w:r w:rsidR="004729E0" w:rsidRPr="00722505">
        <w:rPr>
          <w:sz w:val="28"/>
          <w:szCs w:val="28"/>
        </w:rPr>
        <w:t>спектрометре «Квант-2»</w:t>
      </w:r>
      <w:r w:rsidRPr="00722505">
        <w:rPr>
          <w:sz w:val="28"/>
          <w:szCs w:val="28"/>
        </w:rPr>
        <w:t>. Относительную эффективность реагента по растворению ТМ оценивали по величине</w:t>
      </w:r>
      <w:r w:rsidRPr="00722505">
        <w:rPr>
          <w:i/>
          <w:sz w:val="28"/>
          <w:szCs w:val="28"/>
        </w:rPr>
        <w:t xml:space="preserve"> р</w:t>
      </w:r>
      <w:r w:rsidRPr="00722505">
        <w:rPr>
          <w:sz w:val="28"/>
          <w:szCs w:val="28"/>
        </w:rPr>
        <w:t xml:space="preserve"> (в %):</w:t>
      </w:r>
    </w:p>
    <w:p w14:paraId="483D38D6" w14:textId="77777777" w:rsidR="000B37FF" w:rsidRPr="00722505" w:rsidRDefault="000B37FF" w:rsidP="000B37FF">
      <w:pPr>
        <w:autoSpaceDE w:val="0"/>
        <w:autoSpaceDN w:val="0"/>
        <w:adjustRightInd w:val="0"/>
        <w:spacing w:line="360" w:lineRule="auto"/>
        <w:ind w:firstLine="709"/>
        <w:jc w:val="both"/>
        <w:rPr>
          <w:sz w:val="28"/>
          <w:szCs w:val="28"/>
        </w:rPr>
      </w:pPr>
      <w:r w:rsidRPr="00722505">
        <w:rPr>
          <w:i/>
          <w:sz w:val="28"/>
          <w:szCs w:val="28"/>
        </w:rPr>
        <w:t>р</w:t>
      </w:r>
      <w:r w:rsidRPr="00722505">
        <w:rPr>
          <w:sz w:val="28"/>
          <w:szCs w:val="28"/>
        </w:rPr>
        <w:t>=100(ТМ</w:t>
      </w:r>
      <w:r w:rsidRPr="00722505">
        <w:rPr>
          <w:sz w:val="28"/>
          <w:szCs w:val="28"/>
          <w:vertAlign w:val="subscript"/>
        </w:rPr>
        <w:t>подв</w:t>
      </w:r>
      <w:r w:rsidRPr="00722505">
        <w:rPr>
          <w:sz w:val="28"/>
          <w:szCs w:val="28"/>
        </w:rPr>
        <w:t>/ТМ</w:t>
      </w:r>
      <w:r w:rsidRPr="00722505">
        <w:rPr>
          <w:sz w:val="28"/>
          <w:szCs w:val="28"/>
          <w:vertAlign w:val="subscript"/>
        </w:rPr>
        <w:t>вал</w:t>
      </w:r>
      <w:r w:rsidRPr="00722505">
        <w:rPr>
          <w:sz w:val="28"/>
          <w:szCs w:val="28"/>
        </w:rPr>
        <w:t>),</w:t>
      </w:r>
    </w:p>
    <w:p w14:paraId="6FBA5543" w14:textId="16E08A79" w:rsidR="000B37FF" w:rsidRPr="00722505" w:rsidRDefault="000B37FF" w:rsidP="000B37FF">
      <w:pPr>
        <w:pStyle w:val="Default"/>
        <w:spacing w:after="0" w:line="360" w:lineRule="auto"/>
        <w:ind w:firstLine="709"/>
        <w:jc w:val="both"/>
        <w:rPr>
          <w:sz w:val="28"/>
          <w:szCs w:val="28"/>
        </w:rPr>
      </w:pPr>
      <w:r w:rsidRPr="00722505">
        <w:rPr>
          <w:sz w:val="28"/>
          <w:szCs w:val="28"/>
        </w:rPr>
        <w:t>где ТМ</w:t>
      </w:r>
      <w:r w:rsidRPr="00722505">
        <w:rPr>
          <w:sz w:val="28"/>
          <w:szCs w:val="28"/>
          <w:vertAlign w:val="subscript"/>
        </w:rPr>
        <w:t>подв</w:t>
      </w:r>
      <w:r w:rsidR="000978FB" w:rsidRPr="00722505">
        <w:rPr>
          <w:sz w:val="28"/>
          <w:szCs w:val="28"/>
        </w:rPr>
        <w:t xml:space="preserve"> – содержание ТМ, перешедшее в вытяжку, ммоль/кг; </w:t>
      </w:r>
      <w:r w:rsidRPr="00722505">
        <w:rPr>
          <w:sz w:val="28"/>
          <w:szCs w:val="28"/>
        </w:rPr>
        <w:t>ТМ</w:t>
      </w:r>
      <w:r w:rsidRPr="00722505">
        <w:rPr>
          <w:sz w:val="28"/>
          <w:szCs w:val="28"/>
          <w:vertAlign w:val="subscript"/>
        </w:rPr>
        <w:t>вал</w:t>
      </w:r>
      <w:r w:rsidRPr="00722505">
        <w:rPr>
          <w:sz w:val="28"/>
          <w:szCs w:val="28"/>
        </w:rPr>
        <w:t xml:space="preserve"> – валовое содержание ТМ</w:t>
      </w:r>
      <w:r w:rsidR="000978FB" w:rsidRPr="00722505">
        <w:rPr>
          <w:sz w:val="28"/>
          <w:szCs w:val="28"/>
        </w:rPr>
        <w:t>, ммоль/кг</w:t>
      </w:r>
      <w:r w:rsidRPr="00722505">
        <w:rPr>
          <w:sz w:val="28"/>
          <w:szCs w:val="28"/>
        </w:rPr>
        <w:t>.</w:t>
      </w:r>
      <w:r w:rsidR="000978FB" w:rsidRPr="00722505">
        <w:rPr>
          <w:sz w:val="28"/>
          <w:szCs w:val="28"/>
        </w:rPr>
        <w:t xml:space="preserve"> </w:t>
      </w:r>
    </w:p>
    <w:p w14:paraId="28AD53FF" w14:textId="36E1F82C" w:rsidR="000978FB" w:rsidRPr="00722505" w:rsidRDefault="000978FB" w:rsidP="000B37FF">
      <w:pPr>
        <w:pStyle w:val="Default"/>
        <w:spacing w:after="0" w:line="360" w:lineRule="auto"/>
        <w:ind w:firstLine="709"/>
        <w:jc w:val="both"/>
        <w:rPr>
          <w:color w:val="auto"/>
          <w:sz w:val="28"/>
          <w:szCs w:val="28"/>
        </w:rPr>
      </w:pPr>
      <w:r w:rsidRPr="00722505">
        <w:rPr>
          <w:color w:val="auto"/>
          <w:sz w:val="28"/>
          <w:szCs w:val="28"/>
        </w:rPr>
        <w:t>Данный показатель отражает долю металла, которую конкретный экстрагент способен перевести из тв</w:t>
      </w:r>
      <w:r w:rsidR="00461810" w:rsidRPr="00722505">
        <w:rPr>
          <w:color w:val="auto"/>
          <w:sz w:val="28"/>
          <w:szCs w:val="28"/>
        </w:rPr>
        <w:t>е</w:t>
      </w:r>
      <w:r w:rsidRPr="00722505">
        <w:rPr>
          <w:color w:val="auto"/>
          <w:sz w:val="28"/>
          <w:szCs w:val="28"/>
        </w:rPr>
        <w:t>рдой фазы почвы в раствор при стандартизированных условиях. Чем выше значение р при прочих равных условиях, тем более полно реагент разрушает связи металла с тв</w:t>
      </w:r>
      <w:r w:rsidR="00461810" w:rsidRPr="00722505">
        <w:rPr>
          <w:color w:val="auto"/>
          <w:sz w:val="28"/>
          <w:szCs w:val="28"/>
        </w:rPr>
        <w:t>е</w:t>
      </w:r>
      <w:r w:rsidRPr="00722505">
        <w:rPr>
          <w:color w:val="auto"/>
          <w:sz w:val="28"/>
          <w:szCs w:val="28"/>
        </w:rPr>
        <w:t>рдой фазой и тем выше его экстракционная способность по отношению к данному элементу. Сравнение величин р, полученных для разных экстрагентов на одних и тех же образцах, позволяет ранжировать реагенты по их растворяющей способности.</w:t>
      </w:r>
    </w:p>
    <w:p w14:paraId="56CFA2DD" w14:textId="49056959" w:rsidR="000B37FF" w:rsidRPr="00722505" w:rsidRDefault="000E29C2" w:rsidP="0082046C">
      <w:pPr>
        <w:spacing w:line="360" w:lineRule="auto"/>
        <w:ind w:firstLine="709"/>
        <w:jc w:val="both"/>
        <w:rPr>
          <w:sz w:val="28"/>
          <w:szCs w:val="28"/>
        </w:rPr>
      </w:pPr>
      <w:r w:rsidRPr="00722505">
        <w:rPr>
          <w:sz w:val="28"/>
          <w:szCs w:val="28"/>
        </w:rPr>
        <w:t xml:space="preserve">Для оценки устойчивости Fe-минералов в гидроморфных почвах применяют схему химического фракционирования, основанную на сравнении </w:t>
      </w:r>
      <w:r w:rsidRPr="00722505">
        <w:rPr>
          <w:sz w:val="28"/>
          <w:szCs w:val="28"/>
        </w:rPr>
        <w:lastRenderedPageBreak/>
        <w:t>содержания оксалаторастворимого железа во влажных и высушенных образцах (Vodyanitskii, Minkina, 2019).</w:t>
      </w:r>
      <w:r w:rsidR="000B37FF" w:rsidRPr="00722505">
        <w:rPr>
          <w:sz w:val="28"/>
          <w:szCs w:val="28"/>
        </w:rPr>
        <w:t xml:space="preserve"> </w:t>
      </w:r>
    </w:p>
    <w:p w14:paraId="57AC17B0" w14:textId="77777777" w:rsidR="0010094E" w:rsidRPr="00722505" w:rsidRDefault="0010094E" w:rsidP="0082046C">
      <w:pPr>
        <w:spacing w:line="360" w:lineRule="auto"/>
        <w:ind w:firstLine="709"/>
        <w:jc w:val="both"/>
        <w:rPr>
          <w:rFonts w:eastAsia="TimesNewRomanPSMT"/>
          <w:sz w:val="28"/>
          <w:szCs w:val="28"/>
        </w:rPr>
      </w:pPr>
    </w:p>
    <w:p w14:paraId="3734C1EE" w14:textId="1DEB3D3A" w:rsidR="00145F07" w:rsidRPr="00722505" w:rsidRDefault="00145F07" w:rsidP="00145F07">
      <w:pPr>
        <w:pStyle w:val="afe"/>
        <w:numPr>
          <w:ilvl w:val="0"/>
          <w:numId w:val="0"/>
        </w:numPr>
        <w:spacing w:before="0" w:line="360" w:lineRule="auto"/>
        <w:ind w:firstLine="709"/>
      </w:pPr>
      <w:bookmarkStart w:id="26" w:name="_Toc234817523"/>
      <w:r w:rsidRPr="00722505">
        <w:t>2.4 Методы обработки данных</w:t>
      </w:r>
      <w:bookmarkEnd w:id="26"/>
    </w:p>
    <w:p w14:paraId="0D78F03E" w14:textId="7C2EF6C9" w:rsidR="00657FDA" w:rsidRPr="00722505" w:rsidRDefault="00657FDA" w:rsidP="0082046C">
      <w:pPr>
        <w:spacing w:line="360" w:lineRule="auto"/>
        <w:ind w:firstLine="709"/>
        <w:jc w:val="both"/>
        <w:rPr>
          <w:sz w:val="28"/>
          <w:szCs w:val="28"/>
        </w:rPr>
      </w:pPr>
      <w:r w:rsidRPr="00722505">
        <w:rPr>
          <w:sz w:val="28"/>
          <w:szCs w:val="28"/>
        </w:rPr>
        <w:t xml:space="preserve">Изолинейные карты пространственного распределения свойств почв и содержания ТМ построены в ГИС-пакете </w:t>
      </w:r>
      <w:r w:rsidR="00222D41" w:rsidRPr="00722505">
        <w:rPr>
          <w:sz w:val="28"/>
          <w:szCs w:val="28"/>
        </w:rPr>
        <w:t xml:space="preserve">QGIS </w:t>
      </w:r>
      <w:r w:rsidRPr="00722505">
        <w:rPr>
          <w:sz w:val="28"/>
          <w:szCs w:val="28"/>
        </w:rPr>
        <w:t>по методу обратно взвешенных расстояний с силой 2. Изолинии содержаний выделены на основании статистического распределения элементов и соответствуют 5, 10, 25, 50, 75, 90 и 95 перцентилям.</w:t>
      </w:r>
    </w:p>
    <w:p w14:paraId="01ABBF9B" w14:textId="0C08F844" w:rsidR="00657FDA" w:rsidRPr="00722505" w:rsidRDefault="006958DD" w:rsidP="0082046C">
      <w:pPr>
        <w:spacing w:line="360" w:lineRule="auto"/>
        <w:ind w:firstLine="709"/>
        <w:jc w:val="both"/>
        <w:rPr>
          <w:sz w:val="28"/>
          <w:szCs w:val="28"/>
        </w:rPr>
      </w:pPr>
      <w:r w:rsidRPr="00722505">
        <w:rPr>
          <w:sz w:val="28"/>
          <w:szCs w:val="28"/>
        </w:rPr>
        <w:t>Статистическая обработка полученных данных выполнена в пакете Statistica 10</w:t>
      </w:r>
      <w:r w:rsidR="00D35444" w:rsidRPr="00722505">
        <w:rPr>
          <w:sz w:val="28"/>
          <w:szCs w:val="28"/>
        </w:rPr>
        <w:t xml:space="preserve">, </w:t>
      </w:r>
      <w:r w:rsidR="00B2291B" w:rsidRPr="00722505">
        <w:rPr>
          <w:sz w:val="28"/>
          <w:szCs w:val="28"/>
          <w:lang w:val="en-US"/>
        </w:rPr>
        <w:t>Grapher</w:t>
      </w:r>
      <w:r w:rsidR="00D35444" w:rsidRPr="00722505">
        <w:rPr>
          <w:sz w:val="28"/>
          <w:szCs w:val="28"/>
        </w:rPr>
        <w:t xml:space="preserve">, </w:t>
      </w:r>
      <w:r w:rsidR="00D35444" w:rsidRPr="00722505">
        <w:rPr>
          <w:sz w:val="28"/>
          <w:szCs w:val="28"/>
          <w:lang w:val="en-US"/>
        </w:rPr>
        <w:t>Microsoft</w:t>
      </w:r>
      <w:r w:rsidR="00D35444" w:rsidRPr="00722505">
        <w:rPr>
          <w:sz w:val="28"/>
          <w:szCs w:val="28"/>
        </w:rPr>
        <w:t xml:space="preserve"> </w:t>
      </w:r>
      <w:r w:rsidR="00D35444" w:rsidRPr="00722505">
        <w:rPr>
          <w:sz w:val="28"/>
          <w:szCs w:val="28"/>
          <w:lang w:val="en-US"/>
        </w:rPr>
        <w:t>Excel</w:t>
      </w:r>
      <w:r w:rsidRPr="00722505">
        <w:rPr>
          <w:sz w:val="28"/>
          <w:szCs w:val="28"/>
        </w:rPr>
        <w:t>.</w:t>
      </w:r>
    </w:p>
    <w:p w14:paraId="18E7CF6E" w14:textId="0C55D1E4" w:rsidR="0082046C" w:rsidRPr="00722505" w:rsidRDefault="00CB18B6" w:rsidP="0082046C">
      <w:pPr>
        <w:spacing w:line="360" w:lineRule="auto"/>
        <w:ind w:firstLine="709"/>
        <w:jc w:val="both"/>
        <w:rPr>
          <w:sz w:val="28"/>
          <w:szCs w:val="28"/>
        </w:rPr>
      </w:pPr>
      <w:r w:rsidRPr="00722505">
        <w:rPr>
          <w:sz w:val="28"/>
          <w:szCs w:val="28"/>
        </w:rPr>
        <w:t>Степень техногенной нагрузки на почвенный покров оценивали путем сопоставления валовых концентраций металлов с кларковыми значениями для литосферы (Виноградов, 1957), предельно допустимыми уровнями (валовые и обменные формы, СанПиН 1.2.3685–1-2021), а также с региональными фоновыми концентрациями (Gorovtsov et al., 2018; Minkina et al., 2017). Интегральную характеристику загрязнения получали через суммарный показатель Zc, рассчитываемый по формуле (1) (Сает и др., 1990; МУ 2.1.7.730-99)</w:t>
      </w:r>
      <w:r w:rsidR="0082046C" w:rsidRPr="00722505">
        <w:rPr>
          <w:sz w:val="28"/>
          <w:szCs w:val="28"/>
        </w:rPr>
        <w:t xml:space="preserve">: </w:t>
      </w:r>
    </w:p>
    <w:p w14:paraId="100D7852" w14:textId="0E1F1DAC" w:rsidR="0082046C" w:rsidRPr="00722505" w:rsidRDefault="0082046C" w:rsidP="0082046C">
      <w:pPr>
        <w:spacing w:line="360" w:lineRule="auto"/>
        <w:ind w:firstLine="709"/>
        <w:jc w:val="both"/>
        <w:rPr>
          <w:sz w:val="28"/>
          <w:szCs w:val="28"/>
        </w:rPr>
      </w:pPr>
      <w:r w:rsidRPr="00722505">
        <w:rPr>
          <w:sz w:val="28"/>
          <w:szCs w:val="28"/>
        </w:rPr>
        <w:t xml:space="preserve">Zc=ΣKc-(n-1), </w:t>
      </w:r>
      <w:r w:rsidR="00A220C7" w:rsidRPr="00722505">
        <w:rPr>
          <w:sz w:val="28"/>
          <w:szCs w:val="28"/>
        </w:rPr>
        <w:tab/>
      </w:r>
      <w:r w:rsidR="00A220C7" w:rsidRPr="00722505">
        <w:rPr>
          <w:sz w:val="28"/>
          <w:szCs w:val="28"/>
        </w:rPr>
        <w:tab/>
      </w:r>
      <w:r w:rsidR="00A220C7" w:rsidRPr="00722505">
        <w:rPr>
          <w:sz w:val="28"/>
          <w:szCs w:val="28"/>
        </w:rPr>
        <w:tab/>
      </w:r>
      <w:r w:rsidR="00A220C7" w:rsidRPr="00722505">
        <w:rPr>
          <w:sz w:val="28"/>
          <w:szCs w:val="28"/>
        </w:rPr>
        <w:tab/>
      </w:r>
      <w:r w:rsidR="00A220C7" w:rsidRPr="00722505">
        <w:rPr>
          <w:sz w:val="28"/>
          <w:szCs w:val="28"/>
        </w:rPr>
        <w:tab/>
      </w:r>
      <w:r w:rsidR="004F460E" w:rsidRPr="00722505">
        <w:rPr>
          <w:sz w:val="28"/>
          <w:szCs w:val="28"/>
        </w:rPr>
        <w:tab/>
      </w:r>
      <w:r w:rsidR="004F460E" w:rsidRPr="00722505">
        <w:rPr>
          <w:sz w:val="28"/>
          <w:szCs w:val="28"/>
        </w:rPr>
        <w:tab/>
      </w:r>
      <w:r w:rsidR="00A220C7" w:rsidRPr="00722505">
        <w:rPr>
          <w:sz w:val="28"/>
          <w:szCs w:val="28"/>
        </w:rPr>
        <w:tab/>
        <w:t>(1)</w:t>
      </w:r>
    </w:p>
    <w:p w14:paraId="6FCD8E98" w14:textId="7E73FF0C" w:rsidR="0082046C" w:rsidRPr="00722505" w:rsidRDefault="0082046C" w:rsidP="00D35444">
      <w:pPr>
        <w:spacing w:line="360" w:lineRule="auto"/>
        <w:ind w:firstLine="709"/>
        <w:jc w:val="both"/>
        <w:rPr>
          <w:sz w:val="28"/>
          <w:szCs w:val="28"/>
        </w:rPr>
      </w:pPr>
      <w:r w:rsidRPr="00722505">
        <w:rPr>
          <w:sz w:val="28"/>
          <w:szCs w:val="28"/>
        </w:rPr>
        <w:t xml:space="preserve">где </w:t>
      </w:r>
      <w:r w:rsidR="00CB18B6" w:rsidRPr="00722505">
        <w:rPr>
          <w:sz w:val="28"/>
          <w:szCs w:val="28"/>
        </w:rPr>
        <w:t xml:space="preserve">Kc = Ci/Cфонi </w:t>
      </w:r>
      <w:r w:rsidRPr="00722505">
        <w:rPr>
          <w:sz w:val="28"/>
          <w:szCs w:val="28"/>
        </w:rPr>
        <w:t xml:space="preserve">– </w:t>
      </w:r>
      <w:r w:rsidR="00CB18B6" w:rsidRPr="00722505">
        <w:rPr>
          <w:sz w:val="28"/>
          <w:szCs w:val="28"/>
        </w:rPr>
        <w:t>коэффициент техногенной концентрации для каждого металла (отношение фактического содержания к фоновому значению), n — количество элементов, для которых Kc &gt; 1. Градации Zc позволяют отнести почвы к одной из четырёх категорий: допустимая (Zc &lt; 16), умеренно опасная (16 ≤ Zc &lt; 32), опасная (32 ≤ Zc &lt; 128) и чрезвычайно опасная (Zc ≥ 128)</w:t>
      </w:r>
      <w:r w:rsidR="00A220C7" w:rsidRPr="00722505">
        <w:rPr>
          <w:sz w:val="28"/>
          <w:szCs w:val="28"/>
        </w:rPr>
        <w:t>.</w:t>
      </w:r>
    </w:p>
    <w:p w14:paraId="3BE44EE3" w14:textId="6DC1EF4F" w:rsidR="0082046C" w:rsidRPr="00722505" w:rsidRDefault="004D12B3" w:rsidP="0082046C">
      <w:pPr>
        <w:pStyle w:val="afffff6"/>
        <w:spacing w:after="0" w:line="360" w:lineRule="auto"/>
        <w:ind w:firstLine="709"/>
        <w:jc w:val="both"/>
        <w:rPr>
          <w:rFonts w:ascii="Times New Roman" w:hAnsi="Times New Roman"/>
          <w:sz w:val="28"/>
          <w:szCs w:val="28"/>
        </w:rPr>
      </w:pPr>
      <w:r w:rsidRPr="00722505">
        <w:rPr>
          <w:rFonts w:ascii="Times New Roman" w:hAnsi="Times New Roman"/>
          <w:sz w:val="28"/>
          <w:szCs w:val="28"/>
        </w:rPr>
        <w:t xml:space="preserve">Для оценки уровня загрязнения почв </w:t>
      </w:r>
      <w:r w:rsidR="0082046C" w:rsidRPr="00722505">
        <w:rPr>
          <w:rFonts w:ascii="Times New Roman" w:hAnsi="Times New Roman"/>
          <w:sz w:val="28"/>
          <w:szCs w:val="28"/>
        </w:rPr>
        <w:t>ТМ, путем сравнения текущих концентраций с доиндустриальными уровнями рассчитан геоаккумуляционный показатель (I-geo)</w:t>
      </w:r>
      <w:r w:rsidR="00A220C7" w:rsidRPr="00722505">
        <w:rPr>
          <w:rFonts w:ascii="Times New Roman" w:hAnsi="Times New Roman"/>
          <w:sz w:val="28"/>
          <w:szCs w:val="28"/>
        </w:rPr>
        <w:t xml:space="preserve"> (</w:t>
      </w:r>
      <w:r w:rsidR="00AE2D53" w:rsidRPr="00722505">
        <w:rPr>
          <w:rFonts w:ascii="Times New Roman" w:hAnsi="Times New Roman"/>
          <w:sz w:val="28"/>
          <w:szCs w:val="28"/>
        </w:rPr>
        <w:t xml:space="preserve">формула </w:t>
      </w:r>
      <w:r w:rsidR="00A220C7" w:rsidRPr="00722505">
        <w:rPr>
          <w:rFonts w:ascii="Times New Roman" w:hAnsi="Times New Roman"/>
          <w:sz w:val="28"/>
          <w:szCs w:val="28"/>
        </w:rPr>
        <w:t>2)</w:t>
      </w:r>
      <w:r w:rsidR="0082046C" w:rsidRPr="00722505">
        <w:rPr>
          <w:rFonts w:ascii="Times New Roman" w:hAnsi="Times New Roman"/>
          <w:sz w:val="28"/>
          <w:szCs w:val="28"/>
        </w:rPr>
        <w:t xml:space="preserve"> (Muller, 1969)</w:t>
      </w:r>
    </w:p>
    <w:p w14:paraId="335543C1" w14:textId="310CE746" w:rsidR="0082046C" w:rsidRPr="00722505" w:rsidRDefault="0082046C" w:rsidP="0082046C">
      <w:pPr>
        <w:pStyle w:val="afffff6"/>
        <w:spacing w:after="0" w:line="360" w:lineRule="auto"/>
        <w:ind w:firstLine="709"/>
        <w:jc w:val="both"/>
        <w:rPr>
          <w:rFonts w:ascii="Times New Roman" w:hAnsi="Times New Roman"/>
          <w:sz w:val="28"/>
          <w:szCs w:val="28"/>
        </w:rPr>
      </w:pPr>
      <w:r w:rsidRPr="00722505">
        <w:rPr>
          <w:rFonts w:ascii="Times New Roman" w:hAnsi="Times New Roman"/>
          <w:sz w:val="28"/>
          <w:szCs w:val="28"/>
        </w:rPr>
        <w:t>I-geo = log</w:t>
      </w:r>
      <w:r w:rsidRPr="00722505">
        <w:rPr>
          <w:rFonts w:ascii="Times New Roman" w:hAnsi="Times New Roman"/>
          <w:sz w:val="28"/>
          <w:szCs w:val="28"/>
          <w:vertAlign w:val="subscript"/>
        </w:rPr>
        <w:t>2</w:t>
      </w:r>
      <w:r w:rsidRPr="00722505">
        <w:rPr>
          <w:rFonts w:ascii="Times New Roman" w:hAnsi="Times New Roman"/>
          <w:sz w:val="28"/>
          <w:szCs w:val="28"/>
        </w:rPr>
        <w:t>Cs</w:t>
      </w:r>
      <w:r w:rsidRPr="00722505">
        <w:rPr>
          <w:rFonts w:ascii="Times New Roman" w:hAnsi="Times New Roman"/>
          <w:sz w:val="28"/>
          <w:szCs w:val="28"/>
          <w:vertAlign w:val="superscript"/>
        </w:rPr>
        <w:t>i</w:t>
      </w:r>
      <w:r w:rsidRPr="00722505">
        <w:rPr>
          <w:rFonts w:ascii="Times New Roman" w:hAnsi="Times New Roman"/>
          <w:sz w:val="28"/>
          <w:szCs w:val="28"/>
        </w:rPr>
        <w:t xml:space="preserve"> / 1.5 Cb</w:t>
      </w:r>
      <w:r w:rsidRPr="00722505">
        <w:rPr>
          <w:rFonts w:ascii="Times New Roman" w:hAnsi="Times New Roman"/>
          <w:sz w:val="28"/>
          <w:szCs w:val="28"/>
          <w:vertAlign w:val="superscript"/>
        </w:rPr>
        <w:t>i</w:t>
      </w:r>
      <w:r w:rsidRPr="00722505">
        <w:rPr>
          <w:rFonts w:ascii="Times New Roman" w:hAnsi="Times New Roman"/>
          <w:sz w:val="28"/>
          <w:szCs w:val="28"/>
          <w:vertAlign w:val="superscript"/>
        </w:rPr>
        <w:tab/>
      </w:r>
      <w:r w:rsidRPr="00722505">
        <w:rPr>
          <w:rFonts w:ascii="Times New Roman" w:hAnsi="Times New Roman"/>
          <w:sz w:val="28"/>
          <w:szCs w:val="28"/>
          <w:vertAlign w:val="superscript"/>
        </w:rPr>
        <w:tab/>
      </w:r>
      <w:r w:rsidRPr="00722505">
        <w:rPr>
          <w:rFonts w:ascii="Times New Roman" w:hAnsi="Times New Roman"/>
          <w:i/>
          <w:iCs/>
          <w:sz w:val="28"/>
          <w:szCs w:val="28"/>
          <w:vertAlign w:val="superscript"/>
        </w:rPr>
        <w:tab/>
      </w:r>
      <w:r w:rsidRPr="00722505">
        <w:rPr>
          <w:rFonts w:ascii="Times New Roman" w:hAnsi="Times New Roman"/>
          <w:i/>
          <w:iCs/>
          <w:sz w:val="28"/>
          <w:szCs w:val="28"/>
          <w:vertAlign w:val="superscript"/>
        </w:rPr>
        <w:tab/>
      </w:r>
      <w:r w:rsidRPr="00722505">
        <w:rPr>
          <w:rFonts w:ascii="Times New Roman" w:hAnsi="Times New Roman"/>
          <w:i/>
          <w:iCs/>
          <w:sz w:val="28"/>
          <w:szCs w:val="28"/>
          <w:vertAlign w:val="superscript"/>
        </w:rPr>
        <w:tab/>
      </w:r>
      <w:r w:rsidRPr="00722505">
        <w:rPr>
          <w:rFonts w:ascii="Times New Roman" w:hAnsi="Times New Roman"/>
          <w:i/>
          <w:iCs/>
          <w:sz w:val="28"/>
          <w:szCs w:val="28"/>
          <w:vertAlign w:val="superscript"/>
        </w:rPr>
        <w:tab/>
      </w:r>
      <w:r w:rsidRPr="00722505">
        <w:rPr>
          <w:rFonts w:ascii="Times New Roman" w:hAnsi="Times New Roman"/>
          <w:i/>
          <w:iCs/>
          <w:sz w:val="28"/>
          <w:szCs w:val="28"/>
          <w:vertAlign w:val="superscript"/>
        </w:rPr>
        <w:tab/>
      </w:r>
      <w:r w:rsidRPr="00722505">
        <w:rPr>
          <w:rFonts w:ascii="Times New Roman" w:hAnsi="Times New Roman"/>
          <w:sz w:val="28"/>
          <w:szCs w:val="28"/>
        </w:rPr>
        <w:t>(</w:t>
      </w:r>
      <w:r w:rsidR="00A220C7" w:rsidRPr="00722505">
        <w:rPr>
          <w:rFonts w:ascii="Times New Roman" w:hAnsi="Times New Roman"/>
          <w:sz w:val="28"/>
          <w:szCs w:val="28"/>
        </w:rPr>
        <w:t>2</w:t>
      </w:r>
      <w:r w:rsidRPr="00722505">
        <w:rPr>
          <w:rFonts w:ascii="Times New Roman" w:hAnsi="Times New Roman"/>
          <w:sz w:val="28"/>
          <w:szCs w:val="28"/>
        </w:rPr>
        <w:t>)</w:t>
      </w:r>
    </w:p>
    <w:p w14:paraId="69151143" w14:textId="77777777" w:rsidR="0082046C" w:rsidRPr="00722505" w:rsidRDefault="0082046C" w:rsidP="0082046C">
      <w:pPr>
        <w:pStyle w:val="afffff6"/>
        <w:spacing w:after="0" w:line="360" w:lineRule="auto"/>
        <w:ind w:firstLine="709"/>
        <w:jc w:val="both"/>
        <w:rPr>
          <w:rFonts w:ascii="Times New Roman" w:hAnsi="Times New Roman"/>
          <w:iCs/>
          <w:sz w:val="28"/>
          <w:szCs w:val="28"/>
        </w:rPr>
      </w:pPr>
      <w:r w:rsidRPr="00722505">
        <w:rPr>
          <w:rFonts w:ascii="Times New Roman" w:hAnsi="Times New Roman"/>
          <w:iCs/>
          <w:sz w:val="28"/>
          <w:szCs w:val="28"/>
        </w:rPr>
        <w:lastRenderedPageBreak/>
        <w:t>где Cs</w:t>
      </w:r>
      <w:r w:rsidRPr="00722505">
        <w:rPr>
          <w:rFonts w:ascii="Times New Roman" w:hAnsi="Times New Roman"/>
          <w:iCs/>
          <w:sz w:val="28"/>
          <w:szCs w:val="28"/>
          <w:vertAlign w:val="superscript"/>
        </w:rPr>
        <w:t>i</w:t>
      </w:r>
      <w:r w:rsidRPr="00722505">
        <w:rPr>
          <w:rFonts w:ascii="Times New Roman" w:hAnsi="Times New Roman"/>
          <w:iCs/>
          <w:sz w:val="28"/>
          <w:szCs w:val="28"/>
        </w:rPr>
        <w:t xml:space="preserve"> - концентрация элемента i в пробах, Cb</w:t>
      </w:r>
      <w:r w:rsidRPr="00722505">
        <w:rPr>
          <w:rFonts w:ascii="Times New Roman" w:hAnsi="Times New Roman"/>
          <w:iCs/>
          <w:sz w:val="28"/>
          <w:szCs w:val="28"/>
          <w:vertAlign w:val="superscript"/>
        </w:rPr>
        <w:t>i</w:t>
      </w:r>
      <w:r w:rsidRPr="00722505">
        <w:rPr>
          <w:rFonts w:ascii="Times New Roman" w:hAnsi="Times New Roman"/>
          <w:iCs/>
          <w:sz w:val="28"/>
          <w:szCs w:val="28"/>
        </w:rPr>
        <w:t xml:space="preserve"> - фоновое значение элемента i, а фактор 1.5 используется для учета возможной литологической вариабельности.</w:t>
      </w:r>
    </w:p>
    <w:p w14:paraId="6844227C" w14:textId="788B6A5C" w:rsidR="0082046C" w:rsidRPr="00722505" w:rsidRDefault="000E564C" w:rsidP="00AE2D53">
      <w:pPr>
        <w:pStyle w:val="afffff6"/>
        <w:spacing w:after="0" w:line="360" w:lineRule="auto"/>
        <w:ind w:firstLine="709"/>
        <w:jc w:val="both"/>
        <w:rPr>
          <w:rFonts w:ascii="Times New Roman" w:hAnsi="Times New Roman"/>
          <w:sz w:val="28"/>
          <w:szCs w:val="28"/>
        </w:rPr>
      </w:pPr>
      <w:r w:rsidRPr="00722505">
        <w:rPr>
          <w:rFonts w:ascii="Times New Roman" w:hAnsi="Times New Roman"/>
          <w:iCs/>
          <w:sz w:val="28"/>
          <w:szCs w:val="28"/>
        </w:rPr>
        <w:t xml:space="preserve">Для оценки источников поступления ТМ был рассчитан фактор обогащения </w:t>
      </w:r>
      <w:r w:rsidRPr="00722505">
        <w:rPr>
          <w:rFonts w:ascii="Times New Roman" w:hAnsi="Times New Roman"/>
          <w:i/>
          <w:iCs/>
          <w:sz w:val="28"/>
          <w:szCs w:val="28"/>
        </w:rPr>
        <w:t>EF</w:t>
      </w:r>
      <w:r w:rsidR="00AE2D53" w:rsidRPr="00722505">
        <w:rPr>
          <w:rFonts w:ascii="Times New Roman" w:hAnsi="Times New Roman"/>
          <w:i/>
          <w:iCs/>
          <w:sz w:val="28"/>
          <w:szCs w:val="28"/>
        </w:rPr>
        <w:t xml:space="preserve"> </w:t>
      </w:r>
      <w:r w:rsidR="00AE2D53" w:rsidRPr="00722505">
        <w:rPr>
          <w:rFonts w:ascii="Times New Roman" w:hAnsi="Times New Roman"/>
          <w:sz w:val="28"/>
          <w:szCs w:val="28"/>
        </w:rPr>
        <w:t>(формула 3)</w:t>
      </w:r>
      <w:r w:rsidR="00AE2D53" w:rsidRPr="00722505">
        <w:rPr>
          <w:rFonts w:ascii="Times New Roman" w:hAnsi="Times New Roman"/>
          <w:i/>
          <w:iCs/>
          <w:sz w:val="28"/>
          <w:szCs w:val="28"/>
        </w:rPr>
        <w:t xml:space="preserve"> </w:t>
      </w:r>
      <w:r w:rsidR="00AE2D53" w:rsidRPr="00722505">
        <w:rPr>
          <w:rFonts w:ascii="Times New Roman" w:hAnsi="Times New Roman"/>
          <w:sz w:val="28"/>
          <w:szCs w:val="28"/>
        </w:rPr>
        <w:t xml:space="preserve">(Loska et al., 2004). Расчет </w:t>
      </w:r>
      <w:r w:rsidR="00AE2D53" w:rsidRPr="00722505">
        <w:rPr>
          <w:rFonts w:ascii="Times New Roman" w:hAnsi="Times New Roman"/>
          <w:i/>
          <w:iCs/>
          <w:sz w:val="28"/>
          <w:szCs w:val="28"/>
        </w:rPr>
        <w:t xml:space="preserve">EF </w:t>
      </w:r>
      <w:r w:rsidR="0082046C" w:rsidRPr="00722505">
        <w:rPr>
          <w:rFonts w:ascii="Times New Roman" w:hAnsi="Times New Roman"/>
          <w:sz w:val="28"/>
          <w:szCs w:val="28"/>
        </w:rPr>
        <w:t xml:space="preserve">основан на стандартизации тестируемого элемента против эталонного. Эталонным может считаться элемент, который характеризуется незначительной вариабельностью содержания. </w:t>
      </w:r>
      <w:r w:rsidR="00AE2D53" w:rsidRPr="00722505">
        <w:rPr>
          <w:rFonts w:ascii="Times New Roman" w:hAnsi="Times New Roman"/>
          <w:sz w:val="28"/>
          <w:szCs w:val="28"/>
        </w:rPr>
        <w:t>В</w:t>
      </w:r>
      <w:r w:rsidR="0082046C" w:rsidRPr="00722505">
        <w:rPr>
          <w:rFonts w:ascii="Times New Roman" w:hAnsi="Times New Roman"/>
          <w:sz w:val="28"/>
          <w:szCs w:val="28"/>
        </w:rPr>
        <w:t xml:space="preserve"> качестве эталонного элемента использован Al, </w:t>
      </w:r>
      <w:r w:rsidR="00AE2D53" w:rsidRPr="00722505">
        <w:rPr>
          <w:rFonts w:ascii="Times New Roman" w:hAnsi="Times New Roman"/>
          <w:sz w:val="28"/>
          <w:szCs w:val="28"/>
        </w:rPr>
        <w:t xml:space="preserve">т.к. это литофильный элемент, обладающий </w:t>
      </w:r>
      <w:r w:rsidR="0082046C" w:rsidRPr="00722505">
        <w:rPr>
          <w:rFonts w:ascii="Times New Roman" w:hAnsi="Times New Roman"/>
          <w:sz w:val="28"/>
          <w:szCs w:val="28"/>
        </w:rPr>
        <w:t>высокой химической стабильностью при выветривании:</w:t>
      </w:r>
    </w:p>
    <w:p w14:paraId="18EBE583" w14:textId="592C0FDE" w:rsidR="0082046C" w:rsidRPr="00722505" w:rsidRDefault="0082046C" w:rsidP="0082046C">
      <w:pPr>
        <w:pStyle w:val="afffff6"/>
        <w:spacing w:after="0" w:line="360" w:lineRule="auto"/>
        <w:ind w:firstLine="709"/>
        <w:jc w:val="both"/>
        <w:rPr>
          <w:rFonts w:ascii="Times New Roman" w:hAnsi="Times New Roman"/>
          <w:sz w:val="28"/>
          <w:szCs w:val="28"/>
        </w:rPr>
      </w:pPr>
      <m:oMath>
        <m:r>
          <w:rPr>
            <w:rFonts w:ascii="Cambria Math" w:hAnsi="Cambria Math"/>
            <w:sz w:val="28"/>
            <w:szCs w:val="28"/>
          </w:rPr>
          <m:t>EF</m:t>
        </m:r>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m:t>
            </m:r>
            <m:sSub>
              <m:sSubPr>
                <m:ctrlPr>
                  <w:rPr>
                    <w:rFonts w:ascii="Cambria Math" w:hAnsi="Cambria Math"/>
                    <w:sz w:val="28"/>
                    <w:szCs w:val="28"/>
                  </w:rPr>
                </m:ctrlPr>
              </m:sSubPr>
              <m:e>
                <m:r>
                  <w:rPr>
                    <w:rFonts w:ascii="Cambria Math" w:eastAsia="Cambria Math" w:hAnsi="Cambria Math"/>
                    <w:sz w:val="28"/>
                    <w:szCs w:val="28"/>
                  </w:rPr>
                  <m:t>C</m:t>
                </m:r>
              </m:e>
              <m:sub>
                <m:r>
                  <w:rPr>
                    <w:rFonts w:ascii="Cambria Math" w:eastAsia="Cambria Math" w:hAnsi="Cambria Math"/>
                    <w:sz w:val="28"/>
                    <w:szCs w:val="28"/>
                  </w:rPr>
                  <m:t>n</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eastAsia="Cambria Math" w:hAnsi="Cambria Math"/>
                    <w:sz w:val="28"/>
                    <w:szCs w:val="28"/>
                  </w:rPr>
                  <m:t>C</m:t>
                </m:r>
              </m:e>
              <m:sub>
                <m:r>
                  <w:rPr>
                    <w:rFonts w:ascii="Cambria Math" w:eastAsia="Cambria Math" w:hAnsi="Cambria Math"/>
                    <w:sz w:val="28"/>
                    <w:szCs w:val="28"/>
                  </w:rPr>
                  <m:t>ref</m:t>
                </m:r>
              </m:sub>
            </m:sSub>
            <m:r>
              <m:rPr>
                <m:sty m:val="p"/>
              </m:rPr>
              <w:rPr>
                <w:rFonts w:ascii="Cambria Math" w:hAnsi="Cambria Math"/>
                <w:sz w:val="28"/>
                <w:szCs w:val="28"/>
              </w:rPr>
              <m:t>)</m:t>
            </m:r>
          </m:num>
          <m:den>
            <m:r>
              <m:rPr>
                <m:sty m:val="p"/>
              </m:rPr>
              <w:rPr>
                <w:rFonts w:ascii="Cambria Math" w:hAnsi="Cambria Math"/>
                <w:sz w:val="28"/>
                <w:szCs w:val="28"/>
              </w:rPr>
              <m:t>(</m:t>
            </m:r>
            <m:sSub>
              <m:sSubPr>
                <m:ctrlPr>
                  <w:rPr>
                    <w:rFonts w:ascii="Cambria Math" w:hAnsi="Cambria Math"/>
                    <w:sz w:val="28"/>
                    <w:szCs w:val="28"/>
                  </w:rPr>
                </m:ctrlPr>
              </m:sSubPr>
              <m:e>
                <m:r>
                  <w:rPr>
                    <w:rFonts w:ascii="Cambria Math" w:eastAsia="Cambria Math" w:hAnsi="Cambria Math"/>
                    <w:sz w:val="28"/>
                    <w:szCs w:val="28"/>
                  </w:rPr>
                  <m:t>B</m:t>
                </m:r>
              </m:e>
              <m:sub>
                <m:r>
                  <w:rPr>
                    <w:rFonts w:ascii="Cambria Math" w:eastAsia="Cambria Math" w:hAnsi="Cambria Math"/>
                    <w:sz w:val="28"/>
                    <w:szCs w:val="28"/>
                  </w:rPr>
                  <m:t>n</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eastAsia="Cambria Math" w:hAnsi="Cambria Math"/>
                    <w:sz w:val="28"/>
                    <w:szCs w:val="28"/>
                  </w:rPr>
                  <m:t>B</m:t>
                </m:r>
              </m:e>
              <m:sub>
                <m:r>
                  <w:rPr>
                    <w:rFonts w:ascii="Cambria Math" w:eastAsia="Cambria Math" w:hAnsi="Cambria Math"/>
                    <w:sz w:val="28"/>
                    <w:szCs w:val="28"/>
                  </w:rPr>
                  <m:t>ref</m:t>
                </m:r>
              </m:sub>
            </m:sSub>
            <m:r>
              <m:rPr>
                <m:sty m:val="p"/>
              </m:rPr>
              <w:rPr>
                <w:rFonts w:ascii="Cambria Math" w:hAnsi="Cambria Math"/>
                <w:sz w:val="28"/>
                <w:szCs w:val="28"/>
              </w:rPr>
              <m:t>)</m:t>
            </m:r>
          </m:den>
        </m:f>
        <m:r>
          <m:rPr>
            <m:sty m:val="p"/>
          </m:rPr>
          <w:rPr>
            <w:rFonts w:ascii="Cambria Math" w:hAnsi="Cambria Math"/>
            <w:sz w:val="28"/>
            <w:szCs w:val="28"/>
          </w:rPr>
          <m:t xml:space="preserve">           </m:t>
        </m:r>
      </m:oMath>
      <w:r w:rsidRPr="00722505">
        <w:rPr>
          <w:rFonts w:ascii="Times New Roman" w:hAnsi="Times New Roman"/>
          <w:sz w:val="28"/>
          <w:szCs w:val="28"/>
        </w:rPr>
        <w:tab/>
      </w:r>
      <w:r w:rsidRPr="00722505">
        <w:rPr>
          <w:rFonts w:ascii="Times New Roman" w:hAnsi="Times New Roman"/>
          <w:sz w:val="28"/>
          <w:szCs w:val="28"/>
        </w:rPr>
        <w:tab/>
      </w:r>
      <w:r w:rsidRPr="00722505">
        <w:rPr>
          <w:rFonts w:ascii="Times New Roman" w:hAnsi="Times New Roman"/>
          <w:sz w:val="28"/>
          <w:szCs w:val="28"/>
        </w:rPr>
        <w:tab/>
      </w:r>
      <w:r w:rsidRPr="00722505">
        <w:rPr>
          <w:rFonts w:ascii="Times New Roman" w:hAnsi="Times New Roman"/>
          <w:sz w:val="28"/>
          <w:szCs w:val="28"/>
        </w:rPr>
        <w:tab/>
      </w:r>
      <w:r w:rsidRPr="00722505">
        <w:rPr>
          <w:rFonts w:ascii="Times New Roman" w:hAnsi="Times New Roman"/>
          <w:sz w:val="28"/>
          <w:szCs w:val="28"/>
        </w:rPr>
        <w:tab/>
      </w:r>
      <w:r w:rsidRPr="00722505">
        <w:rPr>
          <w:rFonts w:ascii="Times New Roman" w:hAnsi="Times New Roman"/>
          <w:sz w:val="28"/>
          <w:szCs w:val="28"/>
        </w:rPr>
        <w:tab/>
      </w:r>
      <w:r w:rsidRPr="00722505">
        <w:rPr>
          <w:rFonts w:ascii="Times New Roman" w:hAnsi="Times New Roman"/>
          <w:sz w:val="28"/>
          <w:szCs w:val="28"/>
        </w:rPr>
        <w:tab/>
      </w:r>
      <w:r w:rsidRPr="00722505">
        <w:rPr>
          <w:rFonts w:ascii="Times New Roman" w:hAnsi="Times New Roman"/>
          <w:sz w:val="28"/>
          <w:szCs w:val="28"/>
        </w:rPr>
        <w:tab/>
        <w:t>(</w:t>
      </w:r>
      <w:r w:rsidR="00AE2D53" w:rsidRPr="00722505">
        <w:rPr>
          <w:rFonts w:ascii="Times New Roman" w:hAnsi="Times New Roman"/>
          <w:sz w:val="28"/>
          <w:szCs w:val="28"/>
        </w:rPr>
        <w:t>3</w:t>
      </w:r>
      <w:r w:rsidRPr="00722505">
        <w:rPr>
          <w:rFonts w:ascii="Times New Roman" w:hAnsi="Times New Roman"/>
          <w:sz w:val="28"/>
          <w:szCs w:val="28"/>
        </w:rPr>
        <w:t>)</w:t>
      </w:r>
    </w:p>
    <w:p w14:paraId="2CD08CBC" w14:textId="77777777" w:rsidR="0082046C" w:rsidRPr="00722505" w:rsidRDefault="0082046C" w:rsidP="0082046C">
      <w:pPr>
        <w:pStyle w:val="afffff6"/>
        <w:spacing w:after="0" w:line="360" w:lineRule="auto"/>
        <w:ind w:firstLine="709"/>
        <w:jc w:val="both"/>
        <w:rPr>
          <w:rFonts w:ascii="Times New Roman" w:hAnsi="Times New Roman"/>
          <w:sz w:val="28"/>
          <w:szCs w:val="28"/>
        </w:rPr>
      </w:pPr>
      <w:r w:rsidRPr="00722505">
        <w:rPr>
          <w:rFonts w:ascii="Times New Roman" w:hAnsi="Times New Roman"/>
          <w:sz w:val="28"/>
          <w:szCs w:val="28"/>
        </w:rPr>
        <w:t xml:space="preserve">где </w:t>
      </w:r>
      <w:r w:rsidRPr="00722505">
        <w:rPr>
          <w:rFonts w:ascii="Times New Roman" w:hAnsi="Times New Roman"/>
          <w:i/>
          <w:sz w:val="28"/>
          <w:szCs w:val="28"/>
        </w:rPr>
        <w:t>C</w:t>
      </w:r>
      <w:r w:rsidRPr="00722505">
        <w:rPr>
          <w:rFonts w:ascii="Times New Roman" w:hAnsi="Times New Roman"/>
          <w:i/>
          <w:sz w:val="28"/>
          <w:szCs w:val="28"/>
          <w:vertAlign w:val="subscript"/>
        </w:rPr>
        <w:t>n</w:t>
      </w:r>
      <w:r w:rsidRPr="00722505">
        <w:rPr>
          <w:rFonts w:ascii="Times New Roman" w:hAnsi="Times New Roman"/>
          <w:sz w:val="28"/>
          <w:szCs w:val="28"/>
        </w:rPr>
        <w:t xml:space="preserve"> - концентрация элемента </w:t>
      </w:r>
      <w:r w:rsidRPr="00722505">
        <w:rPr>
          <w:rFonts w:ascii="Times New Roman" w:hAnsi="Times New Roman"/>
          <w:i/>
          <w:sz w:val="28"/>
          <w:szCs w:val="28"/>
        </w:rPr>
        <w:t>n</w:t>
      </w:r>
      <w:r w:rsidRPr="00722505">
        <w:rPr>
          <w:rFonts w:ascii="Times New Roman" w:hAnsi="Times New Roman"/>
          <w:sz w:val="28"/>
          <w:szCs w:val="28"/>
        </w:rPr>
        <w:t xml:space="preserve"> в почве, </w:t>
      </w:r>
      <w:r w:rsidRPr="00722505">
        <w:rPr>
          <w:rFonts w:ascii="Times New Roman" w:hAnsi="Times New Roman"/>
          <w:i/>
          <w:sz w:val="28"/>
          <w:szCs w:val="28"/>
        </w:rPr>
        <w:t>C</w:t>
      </w:r>
      <w:r w:rsidRPr="00722505">
        <w:rPr>
          <w:rFonts w:ascii="Times New Roman" w:hAnsi="Times New Roman"/>
          <w:i/>
          <w:sz w:val="28"/>
          <w:szCs w:val="28"/>
          <w:vertAlign w:val="subscript"/>
        </w:rPr>
        <w:t>ref</w:t>
      </w:r>
      <w:r w:rsidRPr="00722505">
        <w:rPr>
          <w:rFonts w:ascii="Times New Roman" w:hAnsi="Times New Roman"/>
          <w:sz w:val="28"/>
          <w:szCs w:val="28"/>
        </w:rPr>
        <w:t xml:space="preserve"> - содержание эталонного элемента в почве, </w:t>
      </w:r>
      <w:r w:rsidRPr="00722505">
        <w:rPr>
          <w:rFonts w:ascii="Times New Roman" w:hAnsi="Times New Roman"/>
          <w:i/>
          <w:sz w:val="28"/>
          <w:szCs w:val="28"/>
        </w:rPr>
        <w:t>B</w:t>
      </w:r>
      <w:r w:rsidRPr="00722505">
        <w:rPr>
          <w:rFonts w:ascii="Times New Roman" w:hAnsi="Times New Roman"/>
          <w:i/>
          <w:sz w:val="28"/>
          <w:szCs w:val="28"/>
          <w:vertAlign w:val="subscript"/>
        </w:rPr>
        <w:t>n</w:t>
      </w:r>
      <w:r w:rsidRPr="00722505">
        <w:rPr>
          <w:rFonts w:ascii="Times New Roman" w:hAnsi="Times New Roman"/>
          <w:sz w:val="28"/>
          <w:szCs w:val="28"/>
        </w:rPr>
        <w:t xml:space="preserve"> - содержание исследованного элемента </w:t>
      </w:r>
      <w:r w:rsidRPr="00722505">
        <w:rPr>
          <w:rFonts w:ascii="Times New Roman" w:hAnsi="Times New Roman"/>
          <w:i/>
          <w:sz w:val="28"/>
          <w:szCs w:val="28"/>
        </w:rPr>
        <w:t xml:space="preserve">n </w:t>
      </w:r>
      <w:r w:rsidRPr="00722505">
        <w:rPr>
          <w:rFonts w:ascii="Times New Roman" w:hAnsi="Times New Roman"/>
          <w:sz w:val="28"/>
          <w:szCs w:val="28"/>
        </w:rPr>
        <w:t xml:space="preserve">в контрольном образце почвы, а </w:t>
      </w:r>
      <w:r w:rsidRPr="00722505">
        <w:rPr>
          <w:rFonts w:ascii="Times New Roman" w:hAnsi="Times New Roman"/>
          <w:i/>
          <w:sz w:val="28"/>
          <w:szCs w:val="28"/>
        </w:rPr>
        <w:t>B</w:t>
      </w:r>
      <w:r w:rsidRPr="00722505">
        <w:rPr>
          <w:rFonts w:ascii="Times New Roman" w:hAnsi="Times New Roman"/>
          <w:i/>
          <w:sz w:val="28"/>
          <w:szCs w:val="28"/>
          <w:vertAlign w:val="subscript"/>
        </w:rPr>
        <w:t>ref</w:t>
      </w:r>
      <w:r w:rsidRPr="00722505">
        <w:rPr>
          <w:rFonts w:ascii="Times New Roman" w:hAnsi="Times New Roman"/>
          <w:sz w:val="28"/>
          <w:szCs w:val="28"/>
        </w:rPr>
        <w:t xml:space="preserve"> – содержание эталонного элемента в контрольном образце почвы.</w:t>
      </w:r>
    </w:p>
    <w:p w14:paraId="50C00F47" w14:textId="32B536E2" w:rsidR="0080050D" w:rsidRPr="00722505" w:rsidRDefault="0082046C" w:rsidP="00B2291B">
      <w:pPr>
        <w:pStyle w:val="aff2"/>
        <w:spacing w:line="360" w:lineRule="auto"/>
        <w:rPr>
          <w:rStyle w:val="aff3"/>
          <w:rFonts w:eastAsia="Calibri"/>
        </w:rPr>
      </w:pPr>
      <w:r w:rsidRPr="00722505">
        <w:t>Буферность рассчитана по методу В.Б.</w:t>
      </w:r>
      <w:r w:rsidR="008615FE" w:rsidRPr="00722505">
        <w:t xml:space="preserve"> </w:t>
      </w:r>
      <w:r w:rsidRPr="00722505">
        <w:t xml:space="preserve">Ильина (1995) на основе учета </w:t>
      </w:r>
      <w:r w:rsidRPr="00722505">
        <w:rPr>
          <w:color w:val="000000"/>
          <w:shd w:val="clear" w:color="auto" w:fill="FFFFFF"/>
        </w:rPr>
        <w:t>определенных физических и химических свойств почв: содержания физической глины, гумуса, карбонатов, полуторных оксидов и величины рН</w:t>
      </w:r>
      <w:r w:rsidRPr="00722505">
        <w:t>. Г</w:t>
      </w:r>
      <w:r w:rsidRPr="00722505">
        <w:rPr>
          <w:color w:val="000000"/>
          <w:shd w:val="clear" w:color="auto" w:fill="FFFFFF"/>
        </w:rPr>
        <w:t>радации буферности почв устанавливали, опираясь на работы В.Б. Ильина и А.И. Сысо (2001).</w:t>
      </w:r>
      <w:r w:rsidR="00EF405C" w:rsidRPr="00722505">
        <w:rPr>
          <w:rStyle w:val="aff3"/>
          <w:rFonts w:eastAsia="Calibri"/>
        </w:rPr>
        <w:br w:type="page"/>
      </w:r>
    </w:p>
    <w:p w14:paraId="4F2BF599" w14:textId="65B484FA" w:rsidR="0080050D" w:rsidRPr="00722505" w:rsidRDefault="0080050D" w:rsidP="0010098F">
      <w:pPr>
        <w:pStyle w:val="27"/>
        <w:ind w:firstLine="709"/>
      </w:pPr>
      <w:bookmarkStart w:id="27" w:name="_Toc234817524"/>
      <w:r w:rsidRPr="00722505">
        <w:lastRenderedPageBreak/>
        <w:t>ГЛАВА 3</w:t>
      </w:r>
      <w:r w:rsidR="004F460E" w:rsidRPr="00722505">
        <w:t>.</w:t>
      </w:r>
      <w:r w:rsidRPr="00722505">
        <w:t xml:space="preserve"> геохимическая Оценка состояния почв территории </w:t>
      </w:r>
      <w:r w:rsidR="001D5A98" w:rsidRPr="00722505">
        <w:t>техногенного воздействия в пойме р</w:t>
      </w:r>
      <w:r w:rsidR="00B569A4" w:rsidRPr="00722505">
        <w:t>.</w:t>
      </w:r>
      <w:r w:rsidR="001D5A98" w:rsidRPr="00722505">
        <w:t xml:space="preserve"> Северский Донец</w:t>
      </w:r>
      <w:bookmarkEnd w:id="27"/>
    </w:p>
    <w:p w14:paraId="37A70AAD" w14:textId="77777777" w:rsidR="00832EBC" w:rsidRPr="00722505" w:rsidRDefault="00832EBC" w:rsidP="00666E06">
      <w:pPr>
        <w:pStyle w:val="afe"/>
        <w:numPr>
          <w:ilvl w:val="0"/>
          <w:numId w:val="0"/>
        </w:numPr>
        <w:spacing w:before="0" w:line="360" w:lineRule="auto"/>
        <w:ind w:firstLine="709"/>
      </w:pPr>
      <w:bookmarkStart w:id="28" w:name="_Hlk230881265"/>
      <w:bookmarkStart w:id="29" w:name="_Toc234817525"/>
      <w:r w:rsidRPr="00722505">
        <w:t>3.1 Валовой элементный состав</w:t>
      </w:r>
      <w:bookmarkEnd w:id="29"/>
    </w:p>
    <w:p w14:paraId="1E51513D" w14:textId="54531F20" w:rsidR="00832EBC" w:rsidRPr="00722505" w:rsidRDefault="00832EBC" w:rsidP="00832EBC">
      <w:pPr>
        <w:pStyle w:val="Default"/>
        <w:spacing w:after="0" w:line="360" w:lineRule="auto"/>
        <w:ind w:firstLine="709"/>
        <w:jc w:val="both"/>
        <w:rPr>
          <w:sz w:val="28"/>
          <w:szCs w:val="28"/>
        </w:rPr>
      </w:pPr>
      <w:r w:rsidRPr="00722505">
        <w:rPr>
          <w:sz w:val="28"/>
          <w:szCs w:val="28"/>
        </w:rPr>
        <w:t>Анализ валового элементного состава почв позволяет оценить развитие и направленность почвенных процессов. Содержание SiO</w:t>
      </w:r>
      <w:r w:rsidRPr="00722505">
        <w:rPr>
          <w:sz w:val="28"/>
          <w:szCs w:val="28"/>
          <w:vertAlign w:val="subscript"/>
        </w:rPr>
        <w:t>2</w:t>
      </w:r>
      <w:r w:rsidRPr="00722505">
        <w:rPr>
          <w:sz w:val="28"/>
          <w:szCs w:val="28"/>
        </w:rPr>
        <w:t>, Fe</w:t>
      </w:r>
      <w:r w:rsidRPr="00722505">
        <w:rPr>
          <w:sz w:val="28"/>
          <w:szCs w:val="28"/>
          <w:vertAlign w:val="subscript"/>
        </w:rPr>
        <w:t>2</w:t>
      </w:r>
      <w:r w:rsidRPr="00722505">
        <w:rPr>
          <w:sz w:val="28"/>
          <w:szCs w:val="28"/>
        </w:rPr>
        <w:t>O</w:t>
      </w:r>
      <w:r w:rsidRPr="00722505">
        <w:rPr>
          <w:sz w:val="28"/>
          <w:szCs w:val="28"/>
          <w:vertAlign w:val="subscript"/>
        </w:rPr>
        <w:t>3</w:t>
      </w:r>
      <w:r w:rsidRPr="00722505">
        <w:rPr>
          <w:sz w:val="28"/>
          <w:szCs w:val="28"/>
        </w:rPr>
        <w:t xml:space="preserve"> и Al</w:t>
      </w:r>
      <w:r w:rsidRPr="00722505">
        <w:rPr>
          <w:sz w:val="28"/>
          <w:szCs w:val="28"/>
          <w:vertAlign w:val="subscript"/>
        </w:rPr>
        <w:t>2</w:t>
      </w:r>
      <w:r w:rsidRPr="00722505">
        <w:rPr>
          <w:sz w:val="28"/>
          <w:szCs w:val="28"/>
        </w:rPr>
        <w:t>O</w:t>
      </w:r>
      <w:r w:rsidRPr="00722505">
        <w:rPr>
          <w:sz w:val="28"/>
          <w:szCs w:val="28"/>
          <w:vertAlign w:val="subscript"/>
        </w:rPr>
        <w:t>3</w:t>
      </w:r>
      <w:r w:rsidRPr="00722505">
        <w:rPr>
          <w:sz w:val="28"/>
          <w:szCs w:val="28"/>
        </w:rPr>
        <w:t xml:space="preserve"> изменяется в пределах 5,2% </w:t>
      </w:r>
      <w:r w:rsidR="00457C87" w:rsidRPr="00722505">
        <w:rPr>
          <w:sz w:val="28"/>
          <w:szCs w:val="28"/>
        </w:rPr>
        <w:sym w:font="Symbol" w:char="F02D"/>
      </w:r>
      <w:r w:rsidRPr="00722505">
        <w:rPr>
          <w:sz w:val="28"/>
          <w:szCs w:val="28"/>
        </w:rPr>
        <w:t xml:space="preserve"> 67,5%, 2,2 </w:t>
      </w:r>
      <w:r w:rsidR="00457C87" w:rsidRPr="00722505">
        <w:rPr>
          <w:sz w:val="28"/>
          <w:szCs w:val="28"/>
        </w:rPr>
        <w:sym w:font="Symbol" w:char="F02D"/>
      </w:r>
      <w:r w:rsidRPr="00722505">
        <w:rPr>
          <w:sz w:val="28"/>
          <w:szCs w:val="28"/>
        </w:rPr>
        <w:t xml:space="preserve"> 9,2% и 2,8 </w:t>
      </w:r>
      <w:r w:rsidR="00457C87" w:rsidRPr="00722505">
        <w:rPr>
          <w:sz w:val="28"/>
          <w:szCs w:val="28"/>
        </w:rPr>
        <w:sym w:font="Symbol" w:char="F02D"/>
      </w:r>
      <w:r w:rsidRPr="00722505">
        <w:rPr>
          <w:sz w:val="28"/>
          <w:szCs w:val="28"/>
        </w:rPr>
        <w:t xml:space="preserve"> 13,9 % (табл. 3.1), соответственно, и в целом, согласуется с распределением гранулометрических фракций, показателями рН и проявлением признаков гидроморфизма. Содержание P</w:t>
      </w:r>
      <w:r w:rsidRPr="00722505">
        <w:rPr>
          <w:sz w:val="28"/>
          <w:szCs w:val="28"/>
          <w:vertAlign w:val="subscript"/>
        </w:rPr>
        <w:t>2</w:t>
      </w:r>
      <w:r w:rsidRPr="00722505">
        <w:rPr>
          <w:sz w:val="28"/>
          <w:szCs w:val="28"/>
        </w:rPr>
        <w:t>O</w:t>
      </w:r>
      <w:r w:rsidRPr="00722505">
        <w:rPr>
          <w:sz w:val="28"/>
          <w:szCs w:val="28"/>
          <w:vertAlign w:val="subscript"/>
        </w:rPr>
        <w:t>5</w:t>
      </w:r>
      <w:r w:rsidRPr="00722505">
        <w:rPr>
          <w:sz w:val="28"/>
          <w:szCs w:val="28"/>
        </w:rPr>
        <w:t xml:space="preserve"> и K</w:t>
      </w:r>
      <w:r w:rsidRPr="00722505">
        <w:rPr>
          <w:sz w:val="28"/>
          <w:szCs w:val="28"/>
          <w:vertAlign w:val="subscript"/>
        </w:rPr>
        <w:t>2</w:t>
      </w:r>
      <w:r w:rsidRPr="00722505">
        <w:rPr>
          <w:sz w:val="28"/>
          <w:szCs w:val="28"/>
        </w:rPr>
        <w:t>O характерно для почв степной зоны и приуроченных к прирусловой пойме (Безуглова, 2008). Однако, следует отметить повышенные концентрации P</w:t>
      </w:r>
      <w:r w:rsidRPr="00722505">
        <w:rPr>
          <w:sz w:val="28"/>
          <w:szCs w:val="28"/>
          <w:vertAlign w:val="subscript"/>
        </w:rPr>
        <w:t>2</w:t>
      </w:r>
      <w:r w:rsidRPr="00722505">
        <w:rPr>
          <w:sz w:val="28"/>
          <w:szCs w:val="28"/>
        </w:rPr>
        <w:t>O</w:t>
      </w:r>
      <w:r w:rsidRPr="00722505">
        <w:rPr>
          <w:sz w:val="28"/>
          <w:szCs w:val="28"/>
          <w:vertAlign w:val="subscript"/>
        </w:rPr>
        <w:t>5</w:t>
      </w:r>
      <w:r w:rsidRPr="00722505">
        <w:rPr>
          <w:sz w:val="28"/>
          <w:szCs w:val="28"/>
        </w:rPr>
        <w:t>,</w:t>
      </w:r>
      <w:r w:rsidRPr="00722505">
        <w:rPr>
          <w:sz w:val="28"/>
          <w:szCs w:val="28"/>
          <w:vertAlign w:val="subscript"/>
        </w:rPr>
        <w:t xml:space="preserve"> </w:t>
      </w:r>
      <w:r w:rsidRPr="00722505">
        <w:rPr>
          <w:sz w:val="28"/>
          <w:szCs w:val="28"/>
        </w:rPr>
        <w:t xml:space="preserve">достигающие на некоторых площадках 0,5%, что может быть обусловлено техногенным характером поступления. Содержание </w:t>
      </w:r>
      <w:r w:rsidRPr="00722505">
        <w:rPr>
          <w:sz w:val="28"/>
          <w:szCs w:val="28"/>
          <w:lang w:val="en-US"/>
        </w:rPr>
        <w:t>CaO</w:t>
      </w:r>
      <w:r w:rsidRPr="00722505">
        <w:rPr>
          <w:sz w:val="28"/>
          <w:szCs w:val="28"/>
        </w:rPr>
        <w:t xml:space="preserve"> и </w:t>
      </w:r>
      <w:r w:rsidRPr="00722505">
        <w:rPr>
          <w:sz w:val="28"/>
          <w:szCs w:val="28"/>
          <w:lang w:val="en-US"/>
        </w:rPr>
        <w:t>MgO</w:t>
      </w:r>
      <w:r w:rsidRPr="00722505">
        <w:rPr>
          <w:sz w:val="28"/>
          <w:szCs w:val="28"/>
        </w:rPr>
        <w:t xml:space="preserve"> отличается высокой пространственной вариабельностью (</w:t>
      </w:r>
      <w:r w:rsidRPr="00722505">
        <w:rPr>
          <w:i/>
          <w:sz w:val="28"/>
          <w:szCs w:val="28"/>
          <w:lang w:val="en-US"/>
        </w:rPr>
        <w:t>CV</w:t>
      </w:r>
      <w:r w:rsidRPr="00722505">
        <w:rPr>
          <w:sz w:val="28"/>
          <w:szCs w:val="28"/>
          <w:vertAlign w:val="subscript"/>
          <w:lang w:val="en-US"/>
        </w:rPr>
        <w:t>CaO</w:t>
      </w:r>
      <w:r w:rsidRPr="00722505">
        <w:rPr>
          <w:sz w:val="28"/>
          <w:szCs w:val="28"/>
        </w:rPr>
        <w:t xml:space="preserve"> = 128,1%, </w:t>
      </w:r>
      <w:r w:rsidRPr="00722505">
        <w:rPr>
          <w:i/>
          <w:sz w:val="28"/>
          <w:szCs w:val="28"/>
          <w:lang w:val="en-US"/>
        </w:rPr>
        <w:t>CV</w:t>
      </w:r>
      <w:r w:rsidRPr="00722505">
        <w:rPr>
          <w:sz w:val="28"/>
          <w:szCs w:val="28"/>
          <w:vertAlign w:val="subscript"/>
          <w:lang w:val="en-US"/>
        </w:rPr>
        <w:t>MgO</w:t>
      </w:r>
      <w:r w:rsidRPr="00722505">
        <w:rPr>
          <w:sz w:val="28"/>
          <w:szCs w:val="28"/>
        </w:rPr>
        <w:t xml:space="preserve"> = 66,1%) (табл. 3.1). Максимальное содержание </w:t>
      </w:r>
      <w:r w:rsidRPr="00722505">
        <w:rPr>
          <w:sz w:val="28"/>
          <w:szCs w:val="28"/>
          <w:lang w:val="en-US"/>
        </w:rPr>
        <w:t>CaO</w:t>
      </w:r>
      <w:r w:rsidRPr="00722505">
        <w:rPr>
          <w:sz w:val="28"/>
          <w:szCs w:val="28"/>
        </w:rPr>
        <w:t xml:space="preserve"> отмечается в южной и юго-восточной части территории, на некоторых площадках достигая 35,1%. Столь высокое накопление связано как с гидрогенной аккумуляцией, так и техногенным фактором. Содержание S в почве обычно не превышает нескольких десятых процента (Виноградов, 1957</w:t>
      </w:r>
      <w:r w:rsidR="00907223" w:rsidRPr="00722505">
        <w:rPr>
          <w:sz w:val="28"/>
          <w:szCs w:val="28"/>
        </w:rPr>
        <w:t>, Орлов, Гришина, 1981</w:t>
      </w:r>
      <w:r w:rsidRPr="00722505">
        <w:rPr>
          <w:sz w:val="28"/>
          <w:szCs w:val="28"/>
        </w:rPr>
        <w:t>), что существенно ниже, чем встречающееся на исследуемой территории (</w:t>
      </w:r>
      <w:r w:rsidRPr="00722505">
        <w:rPr>
          <w:i/>
          <w:iCs/>
          <w:sz w:val="28"/>
          <w:szCs w:val="28"/>
        </w:rPr>
        <w:t>µ=</w:t>
      </w:r>
      <w:r w:rsidRPr="00722505">
        <w:rPr>
          <w:iCs/>
          <w:sz w:val="28"/>
          <w:szCs w:val="28"/>
        </w:rPr>
        <w:t xml:space="preserve">3,3%) </w:t>
      </w:r>
      <w:r w:rsidRPr="00722505">
        <w:rPr>
          <w:sz w:val="28"/>
          <w:szCs w:val="28"/>
        </w:rPr>
        <w:t>(табл. 3.1)</w:t>
      </w:r>
      <w:r w:rsidRPr="00722505">
        <w:rPr>
          <w:iCs/>
          <w:sz w:val="28"/>
          <w:szCs w:val="28"/>
        </w:rPr>
        <w:t xml:space="preserve">. </w:t>
      </w:r>
      <w:r w:rsidRPr="00722505">
        <w:rPr>
          <w:sz w:val="28"/>
          <w:szCs w:val="28"/>
        </w:rPr>
        <w:t xml:space="preserve">Повышенное содержание S может наблюдаться при загрязнении почв промышленными отходами, а также при наличии значительных количеств сульфатов и сульфидов (Возбуцкая, 1964). </w:t>
      </w:r>
    </w:p>
    <w:p w14:paraId="30A64217" w14:textId="792ED6B8" w:rsidR="00832EBC" w:rsidRPr="00722505" w:rsidRDefault="00832EBC" w:rsidP="00832EBC">
      <w:pPr>
        <w:pStyle w:val="Default"/>
        <w:spacing w:after="0" w:line="360" w:lineRule="auto"/>
        <w:ind w:firstLine="709"/>
        <w:jc w:val="both"/>
        <w:rPr>
          <w:sz w:val="28"/>
          <w:szCs w:val="28"/>
        </w:rPr>
      </w:pPr>
      <w:r w:rsidRPr="00722505">
        <w:rPr>
          <w:sz w:val="28"/>
          <w:szCs w:val="28"/>
        </w:rPr>
        <w:t xml:space="preserve">В поверхностном горизонте почв территории бывшего оз. Атаманское содержания элементов варьируют в широких пределах, наиболее значительно для таких элементов, как </w:t>
      </w:r>
      <w:r w:rsidRPr="00722505">
        <w:rPr>
          <w:sz w:val="28"/>
          <w:szCs w:val="28"/>
          <w:lang w:val="en-US"/>
        </w:rPr>
        <w:t>Pb</w:t>
      </w:r>
      <w:r w:rsidRPr="00722505">
        <w:rPr>
          <w:sz w:val="28"/>
          <w:szCs w:val="28"/>
        </w:rPr>
        <w:t xml:space="preserve"> (</w:t>
      </w:r>
      <w:r w:rsidRPr="00722505">
        <w:rPr>
          <w:i/>
          <w:iCs/>
          <w:sz w:val="28"/>
          <w:szCs w:val="28"/>
        </w:rPr>
        <w:t>С</w:t>
      </w:r>
      <w:r w:rsidRPr="00722505">
        <w:rPr>
          <w:i/>
          <w:iCs/>
          <w:sz w:val="28"/>
          <w:szCs w:val="28"/>
          <w:lang w:val="en-US"/>
        </w:rPr>
        <w:t>V</w:t>
      </w:r>
      <w:r w:rsidRPr="00722505">
        <w:rPr>
          <w:i/>
          <w:sz w:val="28"/>
          <w:szCs w:val="28"/>
        </w:rPr>
        <w:t>=</w:t>
      </w:r>
      <w:r w:rsidRPr="00722505">
        <w:rPr>
          <w:sz w:val="28"/>
          <w:szCs w:val="28"/>
        </w:rPr>
        <w:t>163,9%), A</w:t>
      </w:r>
      <w:r w:rsidRPr="00722505">
        <w:rPr>
          <w:sz w:val="28"/>
          <w:szCs w:val="28"/>
          <w:lang w:val="en-US"/>
        </w:rPr>
        <w:t>s</w:t>
      </w:r>
      <w:r w:rsidRPr="00722505">
        <w:rPr>
          <w:sz w:val="28"/>
          <w:szCs w:val="28"/>
        </w:rPr>
        <w:t>(</w:t>
      </w:r>
      <w:r w:rsidRPr="00722505">
        <w:rPr>
          <w:i/>
          <w:iCs/>
          <w:sz w:val="28"/>
          <w:szCs w:val="28"/>
        </w:rPr>
        <w:t>С</w:t>
      </w:r>
      <w:r w:rsidRPr="00722505">
        <w:rPr>
          <w:i/>
          <w:iCs/>
          <w:sz w:val="28"/>
          <w:szCs w:val="28"/>
          <w:lang w:val="en-US"/>
        </w:rPr>
        <w:t>V</w:t>
      </w:r>
      <w:r w:rsidRPr="00722505">
        <w:rPr>
          <w:iCs/>
          <w:sz w:val="28"/>
          <w:szCs w:val="28"/>
        </w:rPr>
        <w:t>=132,3%)</w:t>
      </w:r>
      <w:r w:rsidRPr="00722505">
        <w:rPr>
          <w:sz w:val="28"/>
          <w:szCs w:val="28"/>
        </w:rPr>
        <w:t xml:space="preserve">, </w:t>
      </w:r>
      <w:r w:rsidRPr="00722505">
        <w:rPr>
          <w:sz w:val="28"/>
          <w:szCs w:val="28"/>
          <w:lang w:val="en-US"/>
        </w:rPr>
        <w:t>Zn</w:t>
      </w:r>
      <w:r w:rsidRPr="00722505">
        <w:rPr>
          <w:sz w:val="28"/>
          <w:szCs w:val="28"/>
        </w:rPr>
        <w:t xml:space="preserve"> (</w:t>
      </w:r>
      <w:r w:rsidRPr="00722505">
        <w:rPr>
          <w:i/>
          <w:iCs/>
          <w:sz w:val="28"/>
          <w:szCs w:val="28"/>
        </w:rPr>
        <w:t>С</w:t>
      </w:r>
      <w:r w:rsidRPr="00722505">
        <w:rPr>
          <w:i/>
          <w:iCs/>
          <w:sz w:val="28"/>
          <w:szCs w:val="28"/>
          <w:lang w:val="en-US"/>
        </w:rPr>
        <w:t>V</w:t>
      </w:r>
      <w:r w:rsidRPr="00722505">
        <w:rPr>
          <w:iCs/>
          <w:sz w:val="28"/>
          <w:szCs w:val="28"/>
        </w:rPr>
        <w:t>=148,4%)</w:t>
      </w:r>
      <w:r w:rsidRPr="00722505">
        <w:rPr>
          <w:sz w:val="28"/>
          <w:szCs w:val="28"/>
        </w:rPr>
        <w:t xml:space="preserve">, </w:t>
      </w:r>
      <w:r w:rsidRPr="00722505">
        <w:rPr>
          <w:sz w:val="28"/>
          <w:szCs w:val="28"/>
          <w:lang w:val="en-US"/>
        </w:rPr>
        <w:t>Cu</w:t>
      </w:r>
      <w:r w:rsidRPr="00722505">
        <w:rPr>
          <w:sz w:val="28"/>
          <w:szCs w:val="28"/>
        </w:rPr>
        <w:t xml:space="preserve"> (</w:t>
      </w:r>
      <w:r w:rsidRPr="00722505">
        <w:rPr>
          <w:i/>
          <w:iCs/>
          <w:sz w:val="28"/>
          <w:szCs w:val="28"/>
        </w:rPr>
        <w:t>С</w:t>
      </w:r>
      <w:r w:rsidRPr="00722505">
        <w:rPr>
          <w:i/>
          <w:iCs/>
          <w:sz w:val="28"/>
          <w:szCs w:val="28"/>
          <w:lang w:val="en-US"/>
        </w:rPr>
        <w:t>V</w:t>
      </w:r>
      <w:r w:rsidRPr="00722505">
        <w:rPr>
          <w:iCs/>
          <w:sz w:val="28"/>
          <w:szCs w:val="28"/>
        </w:rPr>
        <w:t>=170,6%)</w:t>
      </w:r>
      <w:r w:rsidRPr="00722505">
        <w:rPr>
          <w:sz w:val="28"/>
          <w:szCs w:val="28"/>
        </w:rPr>
        <w:t xml:space="preserve"> и </w:t>
      </w:r>
      <w:r w:rsidRPr="00722505">
        <w:rPr>
          <w:sz w:val="28"/>
          <w:szCs w:val="28"/>
          <w:lang w:val="en-US"/>
        </w:rPr>
        <w:t>Co</w:t>
      </w:r>
      <w:r w:rsidRPr="00722505">
        <w:rPr>
          <w:sz w:val="28"/>
          <w:szCs w:val="28"/>
        </w:rPr>
        <w:t xml:space="preserve"> (</w:t>
      </w:r>
      <w:r w:rsidRPr="00722505">
        <w:rPr>
          <w:i/>
          <w:iCs/>
          <w:sz w:val="28"/>
          <w:szCs w:val="28"/>
        </w:rPr>
        <w:t>С</w:t>
      </w:r>
      <w:r w:rsidRPr="00722505">
        <w:rPr>
          <w:i/>
          <w:iCs/>
          <w:sz w:val="28"/>
          <w:szCs w:val="28"/>
          <w:lang w:val="en-US"/>
        </w:rPr>
        <w:t>V</w:t>
      </w:r>
      <w:r w:rsidRPr="00722505">
        <w:rPr>
          <w:iCs/>
          <w:sz w:val="28"/>
          <w:szCs w:val="28"/>
        </w:rPr>
        <w:t>=101,1%)</w:t>
      </w:r>
      <w:r w:rsidRPr="00722505">
        <w:rPr>
          <w:i/>
          <w:sz w:val="28"/>
          <w:szCs w:val="28"/>
        </w:rPr>
        <w:t>.</w:t>
      </w:r>
      <w:r w:rsidRPr="00722505">
        <w:rPr>
          <w:sz w:val="28"/>
          <w:szCs w:val="28"/>
        </w:rPr>
        <w:t xml:space="preserve"> Содержание </w:t>
      </w:r>
      <w:r w:rsidRPr="00722505">
        <w:rPr>
          <w:sz w:val="28"/>
          <w:szCs w:val="28"/>
          <w:lang w:val="en-US"/>
        </w:rPr>
        <w:t>Mn</w:t>
      </w:r>
      <w:r w:rsidRPr="00722505">
        <w:rPr>
          <w:sz w:val="28"/>
          <w:szCs w:val="28"/>
        </w:rPr>
        <w:t xml:space="preserve"> составляет от 99,2 до 2651,2 мг/кг, Cr – 51,7</w:t>
      </w:r>
      <w:r w:rsidR="00457C87" w:rsidRPr="00722505">
        <w:rPr>
          <w:sz w:val="28"/>
          <w:szCs w:val="28"/>
        </w:rPr>
        <w:sym w:font="Symbol" w:char="F02D"/>
      </w:r>
      <w:r w:rsidRPr="00722505">
        <w:rPr>
          <w:sz w:val="28"/>
          <w:szCs w:val="28"/>
        </w:rPr>
        <w:t xml:space="preserve">344,3 мг/кг, </w:t>
      </w:r>
      <w:r w:rsidRPr="00722505">
        <w:rPr>
          <w:sz w:val="28"/>
          <w:szCs w:val="28"/>
          <w:lang w:val="en-US"/>
        </w:rPr>
        <w:t>Ni</w:t>
      </w:r>
      <w:r w:rsidRPr="00722505">
        <w:rPr>
          <w:sz w:val="28"/>
          <w:szCs w:val="28"/>
        </w:rPr>
        <w:t xml:space="preserve"> – 18,6-380,1 мг/кг, </w:t>
      </w:r>
      <w:r w:rsidRPr="00722505">
        <w:rPr>
          <w:sz w:val="28"/>
          <w:szCs w:val="28"/>
          <w:lang w:val="en-US"/>
        </w:rPr>
        <w:t>Cu</w:t>
      </w:r>
      <w:r w:rsidRPr="00722505">
        <w:rPr>
          <w:sz w:val="28"/>
          <w:szCs w:val="28"/>
        </w:rPr>
        <w:t xml:space="preserve"> – 0,5</w:t>
      </w:r>
      <w:r w:rsidR="00457C87" w:rsidRPr="00722505">
        <w:rPr>
          <w:sz w:val="28"/>
          <w:szCs w:val="28"/>
        </w:rPr>
        <w:sym w:font="Symbol" w:char="F02D"/>
      </w:r>
      <w:r w:rsidRPr="00722505">
        <w:rPr>
          <w:sz w:val="28"/>
          <w:szCs w:val="28"/>
        </w:rPr>
        <w:t xml:space="preserve">1535,0 мг/кг, </w:t>
      </w:r>
      <w:r w:rsidRPr="00722505">
        <w:rPr>
          <w:sz w:val="28"/>
          <w:szCs w:val="28"/>
          <w:lang w:val="en-US"/>
        </w:rPr>
        <w:t>Zn</w:t>
      </w:r>
      <w:r w:rsidRPr="00722505">
        <w:rPr>
          <w:sz w:val="28"/>
          <w:szCs w:val="28"/>
        </w:rPr>
        <w:t xml:space="preserve"> – 85,8</w:t>
      </w:r>
      <w:r w:rsidR="00457C87" w:rsidRPr="00722505">
        <w:rPr>
          <w:sz w:val="28"/>
          <w:szCs w:val="28"/>
        </w:rPr>
        <w:sym w:font="Symbol" w:char="F02D"/>
      </w:r>
      <w:r w:rsidRPr="00722505">
        <w:rPr>
          <w:sz w:val="28"/>
          <w:szCs w:val="28"/>
        </w:rPr>
        <w:t xml:space="preserve">91158,4 мг/кг, </w:t>
      </w:r>
      <w:r w:rsidRPr="00722505">
        <w:rPr>
          <w:sz w:val="28"/>
          <w:szCs w:val="28"/>
          <w:lang w:val="en-US"/>
        </w:rPr>
        <w:t>Pb</w:t>
      </w:r>
      <w:r w:rsidRPr="00722505">
        <w:rPr>
          <w:sz w:val="28"/>
          <w:szCs w:val="28"/>
        </w:rPr>
        <w:t xml:space="preserve"> – 8,9</w:t>
      </w:r>
      <w:r w:rsidR="00457C87" w:rsidRPr="00722505">
        <w:rPr>
          <w:sz w:val="28"/>
          <w:szCs w:val="28"/>
        </w:rPr>
        <w:sym w:font="Symbol" w:char="F02D"/>
      </w:r>
      <w:r w:rsidRPr="00722505">
        <w:rPr>
          <w:sz w:val="28"/>
          <w:szCs w:val="28"/>
        </w:rPr>
        <w:t xml:space="preserve">1899,9 мг/кг, </w:t>
      </w:r>
      <w:r w:rsidRPr="00722505">
        <w:rPr>
          <w:sz w:val="28"/>
          <w:szCs w:val="28"/>
          <w:lang w:val="en-US"/>
        </w:rPr>
        <w:t>Co</w:t>
      </w:r>
      <w:r w:rsidRPr="00722505">
        <w:rPr>
          <w:sz w:val="28"/>
          <w:szCs w:val="28"/>
        </w:rPr>
        <w:t xml:space="preserve"> – 2,8</w:t>
      </w:r>
      <w:r w:rsidR="00457C87" w:rsidRPr="00722505">
        <w:rPr>
          <w:sz w:val="28"/>
          <w:szCs w:val="28"/>
        </w:rPr>
        <w:sym w:font="Symbol" w:char="F02D"/>
      </w:r>
      <w:r w:rsidRPr="00722505">
        <w:rPr>
          <w:sz w:val="28"/>
          <w:szCs w:val="28"/>
        </w:rPr>
        <w:t>183,5 мг/</w:t>
      </w:r>
      <w:proofErr w:type="gramStart"/>
      <w:r w:rsidRPr="00722505">
        <w:rPr>
          <w:sz w:val="28"/>
          <w:szCs w:val="28"/>
        </w:rPr>
        <w:t>кг ,</w:t>
      </w:r>
      <w:proofErr w:type="gramEnd"/>
      <w:r w:rsidRPr="00722505">
        <w:rPr>
          <w:sz w:val="28"/>
          <w:szCs w:val="28"/>
        </w:rPr>
        <w:t xml:space="preserve"> </w:t>
      </w:r>
      <w:r w:rsidRPr="00722505">
        <w:rPr>
          <w:sz w:val="28"/>
          <w:szCs w:val="28"/>
          <w:lang w:val="en-US"/>
        </w:rPr>
        <w:t>As</w:t>
      </w:r>
      <w:r w:rsidRPr="00722505">
        <w:rPr>
          <w:sz w:val="28"/>
          <w:szCs w:val="28"/>
        </w:rPr>
        <w:t xml:space="preserve"> – 6,4</w:t>
      </w:r>
      <w:r w:rsidR="00457C87" w:rsidRPr="00722505">
        <w:rPr>
          <w:sz w:val="28"/>
          <w:szCs w:val="28"/>
        </w:rPr>
        <w:sym w:font="Symbol" w:char="F02D"/>
      </w:r>
      <w:r w:rsidRPr="00722505">
        <w:rPr>
          <w:sz w:val="28"/>
          <w:szCs w:val="28"/>
        </w:rPr>
        <w:t>277,3 мг/кг (табл. 3.1).</w:t>
      </w:r>
    </w:p>
    <w:p w14:paraId="75423748" w14:textId="1E45723F" w:rsidR="00832EBC" w:rsidRPr="00722505" w:rsidRDefault="00832EBC" w:rsidP="00832EBC">
      <w:pPr>
        <w:spacing w:line="360" w:lineRule="auto"/>
        <w:jc w:val="both"/>
        <w:rPr>
          <w:sz w:val="28"/>
          <w:szCs w:val="28"/>
        </w:rPr>
      </w:pPr>
      <w:bookmarkStart w:id="30" w:name="_Hlk230880813"/>
      <w:r w:rsidRPr="00722505">
        <w:rPr>
          <w:sz w:val="28"/>
          <w:szCs w:val="28"/>
        </w:rPr>
        <w:lastRenderedPageBreak/>
        <w:t xml:space="preserve">Таблица 3.1 – Статистические параметры распределения элементного состава </w:t>
      </w:r>
      <w:r w:rsidR="00BC7BC8" w:rsidRPr="00722505">
        <w:rPr>
          <w:sz w:val="28"/>
          <w:szCs w:val="28"/>
        </w:rPr>
        <w:t>почв</w:t>
      </w:r>
      <w:r w:rsidRPr="00722505">
        <w:rPr>
          <w:sz w:val="28"/>
          <w:szCs w:val="28"/>
        </w:rPr>
        <w:t xml:space="preserve"> исследуемых территорий </w:t>
      </w:r>
      <w:r w:rsidRPr="00722505">
        <w:rPr>
          <w:i/>
          <w:sz w:val="28"/>
          <w:szCs w:val="28"/>
        </w:rPr>
        <w:t>(</w:t>
      </w:r>
      <w:r w:rsidRPr="00722505">
        <w:rPr>
          <w:i/>
          <w:sz w:val="28"/>
          <w:szCs w:val="28"/>
          <w:lang w:val="en-US"/>
        </w:rPr>
        <w:t>n</w:t>
      </w:r>
      <w:r w:rsidRPr="00722505">
        <w:rPr>
          <w:i/>
          <w:sz w:val="28"/>
          <w:szCs w:val="28"/>
        </w:rPr>
        <w:t>=47</w:t>
      </w:r>
      <w:r w:rsidRPr="00722505">
        <w:rPr>
          <w:sz w:val="28"/>
          <w:szCs w:val="28"/>
        </w:rPr>
        <w:t>)</w:t>
      </w:r>
    </w:p>
    <w:tbl>
      <w:tblPr>
        <w:tblW w:w="5000" w:type="pct"/>
        <w:tblLayout w:type="fixed"/>
        <w:tblLook w:val="04A0" w:firstRow="1" w:lastRow="0" w:firstColumn="1" w:lastColumn="0" w:noHBand="0" w:noVBand="1"/>
      </w:tblPr>
      <w:tblGrid>
        <w:gridCol w:w="1893"/>
        <w:gridCol w:w="1169"/>
        <w:gridCol w:w="1022"/>
        <w:gridCol w:w="876"/>
        <w:gridCol w:w="1169"/>
        <w:gridCol w:w="1169"/>
        <w:gridCol w:w="1169"/>
        <w:gridCol w:w="1161"/>
      </w:tblGrid>
      <w:tr w:rsidR="00832EBC" w:rsidRPr="00722505" w14:paraId="10CE8B4C" w14:textId="77777777" w:rsidTr="00447F27">
        <w:trPr>
          <w:cantSplit/>
          <w:trHeight w:val="1685"/>
        </w:trPr>
        <w:tc>
          <w:tcPr>
            <w:tcW w:w="983" w:type="pct"/>
            <w:tcBorders>
              <w:top w:val="single" w:sz="4" w:space="0" w:color="auto"/>
              <w:left w:val="single" w:sz="4" w:space="0" w:color="auto"/>
              <w:bottom w:val="single" w:sz="4" w:space="0" w:color="auto"/>
              <w:right w:val="single" w:sz="4" w:space="0" w:color="auto"/>
            </w:tcBorders>
            <w:noWrap/>
            <w:vAlign w:val="bottom"/>
            <w:hideMark/>
          </w:tcPr>
          <w:p w14:paraId="084FB793" w14:textId="77777777" w:rsidR="00832EBC" w:rsidRPr="00722505" w:rsidRDefault="00832EBC" w:rsidP="00F67F90">
            <w:pPr>
              <w:rPr>
                <w:rFonts w:eastAsia="Times New Roman"/>
                <w:sz w:val="28"/>
                <w:szCs w:val="28"/>
              </w:rPr>
            </w:pPr>
            <w:r w:rsidRPr="00722505">
              <w:rPr>
                <w:rFonts w:eastAsia="Times New Roman"/>
                <w:sz w:val="28"/>
                <w:szCs w:val="28"/>
              </w:rPr>
              <w:t>Показатель</w:t>
            </w:r>
          </w:p>
        </w:tc>
        <w:tc>
          <w:tcPr>
            <w:tcW w:w="607" w:type="pct"/>
            <w:tcBorders>
              <w:top w:val="single" w:sz="4" w:space="0" w:color="auto"/>
              <w:left w:val="nil"/>
              <w:bottom w:val="single" w:sz="4" w:space="0" w:color="auto"/>
              <w:right w:val="single" w:sz="4" w:space="0" w:color="auto"/>
            </w:tcBorders>
            <w:textDirection w:val="btLr"/>
            <w:vAlign w:val="center"/>
            <w:hideMark/>
          </w:tcPr>
          <w:p w14:paraId="754243F6" w14:textId="77777777" w:rsidR="00832EBC" w:rsidRPr="00722505" w:rsidRDefault="00832EBC" w:rsidP="00F67F90">
            <w:pPr>
              <w:ind w:left="113" w:right="113"/>
              <w:jc w:val="center"/>
              <w:rPr>
                <w:rFonts w:eastAsia="Times New Roman"/>
                <w:sz w:val="28"/>
                <w:szCs w:val="28"/>
              </w:rPr>
            </w:pPr>
            <w:r w:rsidRPr="00722505">
              <w:rPr>
                <w:rFonts w:eastAsia="Times New Roman"/>
                <w:sz w:val="28"/>
                <w:szCs w:val="28"/>
              </w:rPr>
              <w:t>Среднее</w:t>
            </w:r>
          </w:p>
        </w:tc>
        <w:tc>
          <w:tcPr>
            <w:tcW w:w="531" w:type="pct"/>
            <w:tcBorders>
              <w:top w:val="single" w:sz="4" w:space="0" w:color="auto"/>
              <w:left w:val="nil"/>
              <w:bottom w:val="single" w:sz="4" w:space="0" w:color="auto"/>
              <w:right w:val="single" w:sz="4" w:space="0" w:color="auto"/>
            </w:tcBorders>
            <w:textDirection w:val="btLr"/>
            <w:vAlign w:val="center"/>
            <w:hideMark/>
          </w:tcPr>
          <w:p w14:paraId="0A36321A" w14:textId="77777777" w:rsidR="00832EBC" w:rsidRPr="00722505" w:rsidRDefault="00832EBC" w:rsidP="00F67F90">
            <w:pPr>
              <w:ind w:left="113" w:right="113"/>
              <w:jc w:val="center"/>
              <w:rPr>
                <w:rFonts w:eastAsia="Times New Roman"/>
                <w:sz w:val="28"/>
                <w:szCs w:val="28"/>
              </w:rPr>
            </w:pPr>
            <w:r w:rsidRPr="00722505">
              <w:rPr>
                <w:rFonts w:eastAsia="Times New Roman"/>
                <w:sz w:val="28"/>
                <w:szCs w:val="28"/>
              </w:rPr>
              <w:t>Медиана</w:t>
            </w:r>
          </w:p>
        </w:tc>
        <w:tc>
          <w:tcPr>
            <w:tcW w:w="455" w:type="pct"/>
            <w:tcBorders>
              <w:top w:val="single" w:sz="4" w:space="0" w:color="auto"/>
              <w:left w:val="nil"/>
              <w:bottom w:val="single" w:sz="4" w:space="0" w:color="auto"/>
              <w:right w:val="single" w:sz="4" w:space="0" w:color="auto"/>
            </w:tcBorders>
            <w:textDirection w:val="btLr"/>
            <w:vAlign w:val="center"/>
            <w:hideMark/>
          </w:tcPr>
          <w:p w14:paraId="5C2CBB21" w14:textId="77777777" w:rsidR="00832EBC" w:rsidRPr="00722505" w:rsidRDefault="00832EBC" w:rsidP="00F67F90">
            <w:pPr>
              <w:ind w:left="113" w:right="113"/>
              <w:jc w:val="center"/>
              <w:rPr>
                <w:rFonts w:eastAsia="Times New Roman"/>
                <w:sz w:val="28"/>
                <w:szCs w:val="28"/>
              </w:rPr>
            </w:pPr>
            <w:r w:rsidRPr="00722505">
              <w:rPr>
                <w:rFonts w:eastAsia="Times New Roman"/>
                <w:sz w:val="28"/>
                <w:szCs w:val="28"/>
              </w:rPr>
              <w:t>Минимум</w:t>
            </w:r>
          </w:p>
        </w:tc>
        <w:tc>
          <w:tcPr>
            <w:tcW w:w="607" w:type="pct"/>
            <w:tcBorders>
              <w:top w:val="single" w:sz="4" w:space="0" w:color="auto"/>
              <w:left w:val="nil"/>
              <w:bottom w:val="single" w:sz="4" w:space="0" w:color="auto"/>
              <w:right w:val="single" w:sz="4" w:space="0" w:color="auto"/>
            </w:tcBorders>
            <w:textDirection w:val="btLr"/>
            <w:vAlign w:val="center"/>
            <w:hideMark/>
          </w:tcPr>
          <w:p w14:paraId="3B13B6DB" w14:textId="77777777" w:rsidR="00832EBC" w:rsidRPr="00722505" w:rsidRDefault="00832EBC" w:rsidP="00F67F90">
            <w:pPr>
              <w:ind w:left="113" w:right="113"/>
              <w:jc w:val="center"/>
              <w:rPr>
                <w:rFonts w:eastAsia="Times New Roman"/>
                <w:sz w:val="28"/>
                <w:szCs w:val="28"/>
              </w:rPr>
            </w:pPr>
            <w:r w:rsidRPr="00722505">
              <w:rPr>
                <w:rFonts w:eastAsia="Times New Roman"/>
                <w:sz w:val="28"/>
                <w:szCs w:val="28"/>
              </w:rPr>
              <w:t>Максимум</w:t>
            </w:r>
          </w:p>
        </w:tc>
        <w:tc>
          <w:tcPr>
            <w:tcW w:w="607" w:type="pct"/>
            <w:tcBorders>
              <w:top w:val="single" w:sz="4" w:space="0" w:color="auto"/>
              <w:left w:val="nil"/>
              <w:bottom w:val="single" w:sz="4" w:space="0" w:color="auto"/>
              <w:right w:val="single" w:sz="4" w:space="0" w:color="auto"/>
            </w:tcBorders>
            <w:textDirection w:val="btLr"/>
            <w:vAlign w:val="center"/>
            <w:hideMark/>
          </w:tcPr>
          <w:p w14:paraId="7E5ACF8A" w14:textId="77777777" w:rsidR="00832EBC" w:rsidRPr="00722505" w:rsidRDefault="00832EBC" w:rsidP="00F67F90">
            <w:pPr>
              <w:jc w:val="center"/>
              <w:rPr>
                <w:rFonts w:eastAsia="Times New Roman"/>
                <w:sz w:val="28"/>
                <w:szCs w:val="28"/>
              </w:rPr>
            </w:pPr>
            <w:r w:rsidRPr="00722505">
              <w:rPr>
                <w:rFonts w:eastAsia="Times New Roman"/>
                <w:sz w:val="28"/>
                <w:szCs w:val="28"/>
              </w:rPr>
              <w:t>Стандартная ошибка среднего</w:t>
            </w:r>
          </w:p>
        </w:tc>
        <w:tc>
          <w:tcPr>
            <w:tcW w:w="607" w:type="pct"/>
            <w:tcBorders>
              <w:top w:val="single" w:sz="4" w:space="0" w:color="auto"/>
              <w:left w:val="nil"/>
              <w:bottom w:val="single" w:sz="4" w:space="0" w:color="auto"/>
              <w:right w:val="single" w:sz="4" w:space="0" w:color="auto"/>
            </w:tcBorders>
            <w:textDirection w:val="btLr"/>
            <w:vAlign w:val="center"/>
            <w:hideMark/>
          </w:tcPr>
          <w:p w14:paraId="7CD8D51E" w14:textId="77777777" w:rsidR="00832EBC" w:rsidRPr="00722505" w:rsidRDefault="00832EBC" w:rsidP="00F67F90">
            <w:pPr>
              <w:jc w:val="center"/>
              <w:rPr>
                <w:rFonts w:eastAsia="Times New Roman"/>
                <w:sz w:val="28"/>
                <w:szCs w:val="28"/>
              </w:rPr>
            </w:pPr>
            <w:r w:rsidRPr="00722505">
              <w:rPr>
                <w:rFonts w:eastAsia="Times New Roman"/>
                <w:sz w:val="28"/>
                <w:szCs w:val="28"/>
              </w:rPr>
              <w:t>Среднеквадратическое отклонение</w:t>
            </w:r>
          </w:p>
        </w:tc>
        <w:tc>
          <w:tcPr>
            <w:tcW w:w="603" w:type="pct"/>
            <w:tcBorders>
              <w:top w:val="single" w:sz="4" w:space="0" w:color="auto"/>
              <w:left w:val="nil"/>
              <w:bottom w:val="single" w:sz="4" w:space="0" w:color="auto"/>
              <w:right w:val="single" w:sz="4" w:space="0" w:color="auto"/>
            </w:tcBorders>
            <w:textDirection w:val="btLr"/>
            <w:vAlign w:val="center"/>
            <w:hideMark/>
          </w:tcPr>
          <w:p w14:paraId="2574E6FF" w14:textId="77777777" w:rsidR="00832EBC" w:rsidRPr="00722505" w:rsidRDefault="00832EBC" w:rsidP="00F67F90">
            <w:pPr>
              <w:jc w:val="center"/>
              <w:rPr>
                <w:rFonts w:eastAsia="Times New Roman"/>
                <w:sz w:val="28"/>
                <w:szCs w:val="28"/>
              </w:rPr>
            </w:pPr>
            <w:r w:rsidRPr="00722505">
              <w:rPr>
                <w:rFonts w:eastAsia="Times New Roman"/>
                <w:sz w:val="28"/>
                <w:szCs w:val="28"/>
              </w:rPr>
              <w:t>Коэффициент вариации, %</w:t>
            </w:r>
          </w:p>
        </w:tc>
      </w:tr>
      <w:tr w:rsidR="00832EBC" w:rsidRPr="00722505" w14:paraId="7852166E"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5EC2A119" w14:textId="77777777" w:rsidR="00832EBC" w:rsidRPr="00722505" w:rsidRDefault="00832EBC" w:rsidP="00F67F90">
            <w:pPr>
              <w:rPr>
                <w:rFonts w:eastAsia="Times New Roman"/>
                <w:sz w:val="28"/>
                <w:szCs w:val="28"/>
              </w:rPr>
            </w:pPr>
            <w:r w:rsidRPr="00722505">
              <w:rPr>
                <w:rFonts w:eastAsia="Times New Roman"/>
                <w:sz w:val="28"/>
                <w:szCs w:val="28"/>
              </w:rPr>
              <w:t>Fe</w:t>
            </w:r>
            <w:r w:rsidRPr="00722505">
              <w:rPr>
                <w:rFonts w:eastAsia="Times New Roman"/>
                <w:sz w:val="28"/>
                <w:szCs w:val="28"/>
                <w:vertAlign w:val="subscript"/>
              </w:rPr>
              <w:t>2</w:t>
            </w:r>
            <w:r w:rsidRPr="00722505">
              <w:rPr>
                <w:rFonts w:eastAsia="Times New Roman"/>
                <w:sz w:val="28"/>
                <w:szCs w:val="28"/>
              </w:rPr>
              <w:t>O</w:t>
            </w:r>
            <w:r w:rsidRPr="00722505">
              <w:rPr>
                <w:rFonts w:eastAsia="Times New Roman"/>
                <w:sz w:val="28"/>
                <w:szCs w:val="28"/>
                <w:vertAlign w:val="subscript"/>
              </w:rPr>
              <w:t>3</w:t>
            </w:r>
            <w:r w:rsidRPr="00722505">
              <w:rPr>
                <w:rFonts w:eastAsia="Times New Roman"/>
                <w:sz w:val="28"/>
                <w:szCs w:val="28"/>
              </w:rPr>
              <w:t>, %</w:t>
            </w:r>
          </w:p>
        </w:tc>
        <w:tc>
          <w:tcPr>
            <w:tcW w:w="607" w:type="pct"/>
            <w:tcBorders>
              <w:top w:val="nil"/>
              <w:left w:val="nil"/>
              <w:bottom w:val="single" w:sz="4" w:space="0" w:color="auto"/>
              <w:right w:val="single" w:sz="4" w:space="0" w:color="auto"/>
            </w:tcBorders>
            <w:noWrap/>
            <w:vAlign w:val="bottom"/>
            <w:hideMark/>
          </w:tcPr>
          <w:p w14:paraId="6BAB28A7" w14:textId="77777777" w:rsidR="00832EBC" w:rsidRPr="00722505" w:rsidRDefault="00832EBC" w:rsidP="00F67F90">
            <w:pPr>
              <w:jc w:val="center"/>
              <w:rPr>
                <w:rFonts w:eastAsia="Times New Roman"/>
                <w:sz w:val="28"/>
                <w:szCs w:val="28"/>
              </w:rPr>
            </w:pPr>
            <w:r w:rsidRPr="00722505">
              <w:rPr>
                <w:rFonts w:eastAsia="Times New Roman"/>
                <w:sz w:val="28"/>
                <w:szCs w:val="28"/>
              </w:rPr>
              <w:t>5,1</w:t>
            </w:r>
          </w:p>
        </w:tc>
        <w:tc>
          <w:tcPr>
            <w:tcW w:w="531" w:type="pct"/>
            <w:tcBorders>
              <w:top w:val="nil"/>
              <w:left w:val="nil"/>
              <w:bottom w:val="single" w:sz="4" w:space="0" w:color="auto"/>
              <w:right w:val="single" w:sz="4" w:space="0" w:color="auto"/>
            </w:tcBorders>
            <w:noWrap/>
            <w:vAlign w:val="bottom"/>
            <w:hideMark/>
          </w:tcPr>
          <w:p w14:paraId="20437014" w14:textId="77777777" w:rsidR="00832EBC" w:rsidRPr="00722505" w:rsidRDefault="00832EBC" w:rsidP="00F67F90">
            <w:pPr>
              <w:jc w:val="center"/>
              <w:rPr>
                <w:rFonts w:eastAsia="Times New Roman"/>
                <w:sz w:val="28"/>
                <w:szCs w:val="28"/>
              </w:rPr>
            </w:pPr>
            <w:r w:rsidRPr="00722505">
              <w:rPr>
                <w:rFonts w:eastAsia="Times New Roman"/>
                <w:sz w:val="28"/>
                <w:szCs w:val="28"/>
              </w:rPr>
              <w:t>4,9</w:t>
            </w:r>
          </w:p>
        </w:tc>
        <w:tc>
          <w:tcPr>
            <w:tcW w:w="455" w:type="pct"/>
            <w:tcBorders>
              <w:top w:val="nil"/>
              <w:left w:val="nil"/>
              <w:bottom w:val="single" w:sz="4" w:space="0" w:color="auto"/>
              <w:right w:val="single" w:sz="4" w:space="0" w:color="auto"/>
            </w:tcBorders>
            <w:noWrap/>
            <w:vAlign w:val="bottom"/>
            <w:hideMark/>
          </w:tcPr>
          <w:p w14:paraId="562F67D6" w14:textId="77777777" w:rsidR="00832EBC" w:rsidRPr="00722505" w:rsidRDefault="00832EBC" w:rsidP="00F67F90">
            <w:pPr>
              <w:jc w:val="center"/>
              <w:rPr>
                <w:rFonts w:eastAsia="Times New Roman"/>
                <w:sz w:val="28"/>
                <w:szCs w:val="28"/>
              </w:rPr>
            </w:pPr>
            <w:r w:rsidRPr="00722505">
              <w:rPr>
                <w:rFonts w:eastAsia="Times New Roman"/>
                <w:sz w:val="28"/>
                <w:szCs w:val="28"/>
              </w:rPr>
              <w:t>2,2</w:t>
            </w:r>
          </w:p>
        </w:tc>
        <w:tc>
          <w:tcPr>
            <w:tcW w:w="607" w:type="pct"/>
            <w:tcBorders>
              <w:top w:val="nil"/>
              <w:left w:val="nil"/>
              <w:bottom w:val="single" w:sz="4" w:space="0" w:color="auto"/>
              <w:right w:val="single" w:sz="4" w:space="0" w:color="auto"/>
            </w:tcBorders>
            <w:noWrap/>
            <w:vAlign w:val="bottom"/>
            <w:hideMark/>
          </w:tcPr>
          <w:p w14:paraId="73AF5BE6" w14:textId="77777777" w:rsidR="00832EBC" w:rsidRPr="00722505" w:rsidRDefault="00832EBC" w:rsidP="00F67F90">
            <w:pPr>
              <w:jc w:val="center"/>
              <w:rPr>
                <w:rFonts w:eastAsia="Times New Roman"/>
                <w:sz w:val="28"/>
                <w:szCs w:val="28"/>
              </w:rPr>
            </w:pPr>
            <w:r w:rsidRPr="00722505">
              <w:rPr>
                <w:rFonts w:eastAsia="Times New Roman"/>
                <w:sz w:val="28"/>
                <w:szCs w:val="28"/>
              </w:rPr>
              <w:t>9,2</w:t>
            </w:r>
          </w:p>
        </w:tc>
        <w:tc>
          <w:tcPr>
            <w:tcW w:w="607" w:type="pct"/>
            <w:tcBorders>
              <w:top w:val="nil"/>
              <w:left w:val="nil"/>
              <w:bottom w:val="single" w:sz="4" w:space="0" w:color="auto"/>
              <w:right w:val="single" w:sz="4" w:space="0" w:color="auto"/>
            </w:tcBorders>
            <w:noWrap/>
            <w:vAlign w:val="bottom"/>
            <w:hideMark/>
          </w:tcPr>
          <w:p w14:paraId="29657A9F" w14:textId="77777777" w:rsidR="00832EBC" w:rsidRPr="00722505" w:rsidRDefault="00832EBC" w:rsidP="00F67F90">
            <w:pPr>
              <w:jc w:val="center"/>
              <w:rPr>
                <w:rFonts w:eastAsia="Times New Roman"/>
                <w:sz w:val="28"/>
                <w:szCs w:val="28"/>
              </w:rPr>
            </w:pPr>
            <w:r w:rsidRPr="00722505">
              <w:rPr>
                <w:rFonts w:eastAsia="Times New Roman"/>
                <w:sz w:val="28"/>
                <w:szCs w:val="28"/>
              </w:rPr>
              <w:t>0,2</w:t>
            </w:r>
          </w:p>
        </w:tc>
        <w:tc>
          <w:tcPr>
            <w:tcW w:w="607" w:type="pct"/>
            <w:tcBorders>
              <w:top w:val="nil"/>
              <w:left w:val="nil"/>
              <w:bottom w:val="single" w:sz="4" w:space="0" w:color="auto"/>
              <w:right w:val="single" w:sz="4" w:space="0" w:color="auto"/>
            </w:tcBorders>
            <w:noWrap/>
            <w:vAlign w:val="bottom"/>
            <w:hideMark/>
          </w:tcPr>
          <w:p w14:paraId="351DE72D" w14:textId="77777777" w:rsidR="00832EBC" w:rsidRPr="00722505" w:rsidRDefault="00832EBC" w:rsidP="00F67F90">
            <w:pPr>
              <w:jc w:val="center"/>
              <w:rPr>
                <w:rFonts w:eastAsia="Times New Roman"/>
                <w:sz w:val="28"/>
                <w:szCs w:val="28"/>
              </w:rPr>
            </w:pPr>
            <w:r w:rsidRPr="00722505">
              <w:rPr>
                <w:rFonts w:eastAsia="Times New Roman"/>
                <w:sz w:val="28"/>
                <w:szCs w:val="28"/>
              </w:rPr>
              <w:t>1,5</w:t>
            </w:r>
          </w:p>
        </w:tc>
        <w:tc>
          <w:tcPr>
            <w:tcW w:w="603" w:type="pct"/>
            <w:tcBorders>
              <w:top w:val="nil"/>
              <w:left w:val="nil"/>
              <w:bottom w:val="single" w:sz="4" w:space="0" w:color="auto"/>
              <w:right w:val="single" w:sz="4" w:space="0" w:color="auto"/>
            </w:tcBorders>
            <w:noWrap/>
            <w:vAlign w:val="bottom"/>
            <w:hideMark/>
          </w:tcPr>
          <w:p w14:paraId="573A72C7" w14:textId="77777777" w:rsidR="00832EBC" w:rsidRPr="00722505" w:rsidRDefault="00832EBC" w:rsidP="00F67F90">
            <w:pPr>
              <w:jc w:val="center"/>
              <w:rPr>
                <w:rFonts w:eastAsia="Times New Roman"/>
                <w:sz w:val="28"/>
                <w:szCs w:val="28"/>
              </w:rPr>
            </w:pPr>
            <w:r w:rsidRPr="00722505">
              <w:rPr>
                <w:rFonts w:eastAsia="Times New Roman"/>
                <w:sz w:val="28"/>
                <w:szCs w:val="28"/>
              </w:rPr>
              <w:t>29,9</w:t>
            </w:r>
          </w:p>
        </w:tc>
      </w:tr>
      <w:tr w:rsidR="00832EBC" w:rsidRPr="00722505" w14:paraId="3C8E0D10"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00336783" w14:textId="77777777" w:rsidR="00832EBC" w:rsidRPr="00722505" w:rsidRDefault="00832EBC" w:rsidP="00F67F90">
            <w:pPr>
              <w:rPr>
                <w:rFonts w:eastAsia="Times New Roman"/>
                <w:sz w:val="28"/>
                <w:szCs w:val="28"/>
              </w:rPr>
            </w:pPr>
            <w:r w:rsidRPr="00722505">
              <w:rPr>
                <w:rFonts w:eastAsia="Times New Roman"/>
                <w:sz w:val="28"/>
                <w:szCs w:val="28"/>
              </w:rPr>
              <w:t>Al</w:t>
            </w:r>
            <w:r w:rsidRPr="00722505">
              <w:rPr>
                <w:rFonts w:eastAsia="Times New Roman"/>
                <w:sz w:val="28"/>
                <w:szCs w:val="28"/>
                <w:vertAlign w:val="subscript"/>
              </w:rPr>
              <w:t>2</w:t>
            </w:r>
            <w:r w:rsidRPr="00722505">
              <w:rPr>
                <w:rFonts w:eastAsia="Times New Roman"/>
                <w:sz w:val="28"/>
                <w:szCs w:val="28"/>
              </w:rPr>
              <w:t>O</w:t>
            </w:r>
            <w:r w:rsidRPr="00722505">
              <w:rPr>
                <w:rFonts w:eastAsia="Times New Roman"/>
                <w:sz w:val="28"/>
                <w:szCs w:val="28"/>
                <w:vertAlign w:val="subscript"/>
              </w:rPr>
              <w:t>3</w:t>
            </w:r>
            <w:r w:rsidRPr="00722505">
              <w:rPr>
                <w:rFonts w:eastAsia="Times New Roman"/>
                <w:sz w:val="28"/>
                <w:szCs w:val="28"/>
              </w:rPr>
              <w:t>, %</w:t>
            </w:r>
          </w:p>
        </w:tc>
        <w:tc>
          <w:tcPr>
            <w:tcW w:w="607" w:type="pct"/>
            <w:tcBorders>
              <w:top w:val="nil"/>
              <w:left w:val="nil"/>
              <w:bottom w:val="single" w:sz="4" w:space="0" w:color="auto"/>
              <w:right w:val="single" w:sz="4" w:space="0" w:color="auto"/>
            </w:tcBorders>
            <w:noWrap/>
            <w:vAlign w:val="bottom"/>
            <w:hideMark/>
          </w:tcPr>
          <w:p w14:paraId="4F16AF48" w14:textId="77777777" w:rsidR="00832EBC" w:rsidRPr="00722505" w:rsidRDefault="00832EBC" w:rsidP="00F67F90">
            <w:pPr>
              <w:jc w:val="center"/>
              <w:rPr>
                <w:rFonts w:eastAsia="Times New Roman"/>
                <w:sz w:val="28"/>
                <w:szCs w:val="28"/>
              </w:rPr>
            </w:pPr>
            <w:r w:rsidRPr="00722505">
              <w:rPr>
                <w:rFonts w:eastAsia="Times New Roman"/>
                <w:sz w:val="28"/>
                <w:szCs w:val="28"/>
              </w:rPr>
              <w:t>8,6</w:t>
            </w:r>
          </w:p>
        </w:tc>
        <w:tc>
          <w:tcPr>
            <w:tcW w:w="531" w:type="pct"/>
            <w:tcBorders>
              <w:top w:val="nil"/>
              <w:left w:val="nil"/>
              <w:bottom w:val="single" w:sz="4" w:space="0" w:color="auto"/>
              <w:right w:val="single" w:sz="4" w:space="0" w:color="auto"/>
            </w:tcBorders>
            <w:noWrap/>
            <w:vAlign w:val="bottom"/>
            <w:hideMark/>
          </w:tcPr>
          <w:p w14:paraId="344F3AD2" w14:textId="77777777" w:rsidR="00832EBC" w:rsidRPr="00722505" w:rsidRDefault="00832EBC" w:rsidP="00F67F90">
            <w:pPr>
              <w:jc w:val="center"/>
              <w:rPr>
                <w:rFonts w:eastAsia="Times New Roman"/>
                <w:sz w:val="28"/>
                <w:szCs w:val="28"/>
              </w:rPr>
            </w:pPr>
            <w:r w:rsidRPr="00722505">
              <w:rPr>
                <w:rFonts w:eastAsia="Times New Roman"/>
                <w:sz w:val="28"/>
                <w:szCs w:val="28"/>
              </w:rPr>
              <w:t>8,0</w:t>
            </w:r>
          </w:p>
        </w:tc>
        <w:tc>
          <w:tcPr>
            <w:tcW w:w="455" w:type="pct"/>
            <w:tcBorders>
              <w:top w:val="nil"/>
              <w:left w:val="nil"/>
              <w:bottom w:val="single" w:sz="4" w:space="0" w:color="auto"/>
              <w:right w:val="single" w:sz="4" w:space="0" w:color="auto"/>
            </w:tcBorders>
            <w:noWrap/>
            <w:vAlign w:val="bottom"/>
            <w:hideMark/>
          </w:tcPr>
          <w:p w14:paraId="5E904E19" w14:textId="77777777" w:rsidR="00832EBC" w:rsidRPr="00722505" w:rsidRDefault="00832EBC" w:rsidP="00F67F90">
            <w:pPr>
              <w:jc w:val="center"/>
              <w:rPr>
                <w:rFonts w:eastAsia="Times New Roman"/>
                <w:sz w:val="28"/>
                <w:szCs w:val="28"/>
              </w:rPr>
            </w:pPr>
            <w:r w:rsidRPr="00722505">
              <w:rPr>
                <w:rFonts w:eastAsia="Times New Roman"/>
                <w:sz w:val="28"/>
                <w:szCs w:val="28"/>
              </w:rPr>
              <w:t>2,8</w:t>
            </w:r>
          </w:p>
        </w:tc>
        <w:tc>
          <w:tcPr>
            <w:tcW w:w="607" w:type="pct"/>
            <w:tcBorders>
              <w:top w:val="nil"/>
              <w:left w:val="nil"/>
              <w:bottom w:val="single" w:sz="4" w:space="0" w:color="auto"/>
              <w:right w:val="single" w:sz="4" w:space="0" w:color="auto"/>
            </w:tcBorders>
            <w:noWrap/>
            <w:vAlign w:val="bottom"/>
            <w:hideMark/>
          </w:tcPr>
          <w:p w14:paraId="6110FDAE" w14:textId="77777777" w:rsidR="00832EBC" w:rsidRPr="00722505" w:rsidRDefault="00832EBC" w:rsidP="00F67F90">
            <w:pPr>
              <w:jc w:val="center"/>
              <w:rPr>
                <w:rFonts w:eastAsia="Times New Roman"/>
                <w:sz w:val="28"/>
                <w:szCs w:val="28"/>
              </w:rPr>
            </w:pPr>
            <w:r w:rsidRPr="00722505">
              <w:rPr>
                <w:rFonts w:eastAsia="Times New Roman"/>
                <w:sz w:val="28"/>
                <w:szCs w:val="28"/>
              </w:rPr>
              <w:t>13,9</w:t>
            </w:r>
          </w:p>
        </w:tc>
        <w:tc>
          <w:tcPr>
            <w:tcW w:w="607" w:type="pct"/>
            <w:tcBorders>
              <w:top w:val="nil"/>
              <w:left w:val="nil"/>
              <w:bottom w:val="single" w:sz="4" w:space="0" w:color="auto"/>
              <w:right w:val="single" w:sz="4" w:space="0" w:color="auto"/>
            </w:tcBorders>
            <w:noWrap/>
            <w:vAlign w:val="bottom"/>
            <w:hideMark/>
          </w:tcPr>
          <w:p w14:paraId="63E0EBED" w14:textId="77777777" w:rsidR="00832EBC" w:rsidRPr="00722505" w:rsidRDefault="00832EBC" w:rsidP="00F67F90">
            <w:pPr>
              <w:jc w:val="center"/>
              <w:rPr>
                <w:rFonts w:eastAsia="Times New Roman"/>
                <w:sz w:val="28"/>
                <w:szCs w:val="28"/>
              </w:rPr>
            </w:pPr>
            <w:r w:rsidRPr="00722505">
              <w:rPr>
                <w:rFonts w:eastAsia="Times New Roman"/>
                <w:sz w:val="28"/>
                <w:szCs w:val="28"/>
              </w:rPr>
              <w:t>0,5</w:t>
            </w:r>
          </w:p>
        </w:tc>
        <w:tc>
          <w:tcPr>
            <w:tcW w:w="607" w:type="pct"/>
            <w:tcBorders>
              <w:top w:val="nil"/>
              <w:left w:val="nil"/>
              <w:bottom w:val="single" w:sz="4" w:space="0" w:color="auto"/>
              <w:right w:val="single" w:sz="4" w:space="0" w:color="auto"/>
            </w:tcBorders>
            <w:noWrap/>
            <w:vAlign w:val="bottom"/>
            <w:hideMark/>
          </w:tcPr>
          <w:p w14:paraId="46C7DCA2" w14:textId="77777777" w:rsidR="00832EBC" w:rsidRPr="00722505" w:rsidRDefault="00832EBC" w:rsidP="00F67F90">
            <w:pPr>
              <w:jc w:val="center"/>
              <w:rPr>
                <w:rFonts w:eastAsia="Times New Roman"/>
                <w:sz w:val="28"/>
                <w:szCs w:val="28"/>
              </w:rPr>
            </w:pPr>
            <w:r w:rsidRPr="00722505">
              <w:rPr>
                <w:rFonts w:eastAsia="Times New Roman"/>
                <w:sz w:val="28"/>
                <w:szCs w:val="28"/>
              </w:rPr>
              <w:t>3,2</w:t>
            </w:r>
          </w:p>
        </w:tc>
        <w:tc>
          <w:tcPr>
            <w:tcW w:w="603" w:type="pct"/>
            <w:tcBorders>
              <w:top w:val="nil"/>
              <w:left w:val="nil"/>
              <w:bottom w:val="single" w:sz="4" w:space="0" w:color="auto"/>
              <w:right w:val="single" w:sz="4" w:space="0" w:color="auto"/>
            </w:tcBorders>
            <w:noWrap/>
            <w:vAlign w:val="bottom"/>
            <w:hideMark/>
          </w:tcPr>
          <w:p w14:paraId="7C67FE27" w14:textId="77777777" w:rsidR="00832EBC" w:rsidRPr="00722505" w:rsidRDefault="00832EBC" w:rsidP="00F67F90">
            <w:pPr>
              <w:jc w:val="center"/>
              <w:rPr>
                <w:rFonts w:eastAsia="Times New Roman"/>
                <w:sz w:val="28"/>
                <w:szCs w:val="28"/>
              </w:rPr>
            </w:pPr>
            <w:r w:rsidRPr="00722505">
              <w:rPr>
                <w:rFonts w:eastAsia="Times New Roman"/>
                <w:sz w:val="28"/>
                <w:szCs w:val="28"/>
              </w:rPr>
              <w:t>37,1</w:t>
            </w:r>
          </w:p>
        </w:tc>
      </w:tr>
      <w:tr w:rsidR="00832EBC" w:rsidRPr="00722505" w14:paraId="028DEF1E"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3097F20F" w14:textId="77777777" w:rsidR="00832EBC" w:rsidRPr="00722505" w:rsidRDefault="00832EBC" w:rsidP="00F67F90">
            <w:pPr>
              <w:rPr>
                <w:rFonts w:eastAsia="Times New Roman"/>
                <w:sz w:val="28"/>
                <w:szCs w:val="28"/>
              </w:rPr>
            </w:pPr>
            <w:r w:rsidRPr="00722505">
              <w:rPr>
                <w:rFonts w:eastAsia="Times New Roman"/>
                <w:sz w:val="28"/>
                <w:szCs w:val="28"/>
              </w:rPr>
              <w:t>SiO</w:t>
            </w:r>
            <w:r w:rsidRPr="00722505">
              <w:rPr>
                <w:rFonts w:eastAsia="Times New Roman"/>
                <w:sz w:val="28"/>
                <w:szCs w:val="28"/>
                <w:vertAlign w:val="subscript"/>
              </w:rPr>
              <w:t>2</w:t>
            </w:r>
            <w:r w:rsidRPr="00722505">
              <w:rPr>
                <w:rFonts w:eastAsia="Times New Roman"/>
                <w:sz w:val="28"/>
                <w:szCs w:val="28"/>
              </w:rPr>
              <w:t>, %</w:t>
            </w:r>
          </w:p>
        </w:tc>
        <w:tc>
          <w:tcPr>
            <w:tcW w:w="607" w:type="pct"/>
            <w:tcBorders>
              <w:top w:val="nil"/>
              <w:left w:val="nil"/>
              <w:bottom w:val="single" w:sz="4" w:space="0" w:color="auto"/>
              <w:right w:val="single" w:sz="4" w:space="0" w:color="auto"/>
            </w:tcBorders>
            <w:noWrap/>
            <w:vAlign w:val="bottom"/>
            <w:hideMark/>
          </w:tcPr>
          <w:p w14:paraId="502DFBB8" w14:textId="77777777" w:rsidR="00832EBC" w:rsidRPr="00722505" w:rsidRDefault="00832EBC" w:rsidP="00F67F90">
            <w:pPr>
              <w:jc w:val="center"/>
              <w:rPr>
                <w:rFonts w:eastAsia="Times New Roman"/>
                <w:sz w:val="28"/>
                <w:szCs w:val="28"/>
              </w:rPr>
            </w:pPr>
            <w:r w:rsidRPr="00722505">
              <w:rPr>
                <w:rFonts w:eastAsia="Times New Roman"/>
                <w:sz w:val="28"/>
                <w:szCs w:val="28"/>
              </w:rPr>
              <w:t>48,0</w:t>
            </w:r>
          </w:p>
        </w:tc>
        <w:tc>
          <w:tcPr>
            <w:tcW w:w="531" w:type="pct"/>
            <w:tcBorders>
              <w:top w:val="nil"/>
              <w:left w:val="nil"/>
              <w:bottom w:val="single" w:sz="4" w:space="0" w:color="auto"/>
              <w:right w:val="single" w:sz="4" w:space="0" w:color="auto"/>
            </w:tcBorders>
            <w:noWrap/>
            <w:vAlign w:val="bottom"/>
            <w:hideMark/>
          </w:tcPr>
          <w:p w14:paraId="0F1EAC9F" w14:textId="77777777" w:rsidR="00832EBC" w:rsidRPr="00722505" w:rsidRDefault="00832EBC" w:rsidP="00F67F90">
            <w:pPr>
              <w:jc w:val="center"/>
              <w:rPr>
                <w:rFonts w:eastAsia="Times New Roman"/>
                <w:sz w:val="28"/>
                <w:szCs w:val="28"/>
              </w:rPr>
            </w:pPr>
            <w:r w:rsidRPr="00722505">
              <w:rPr>
                <w:rFonts w:eastAsia="Times New Roman"/>
                <w:sz w:val="28"/>
                <w:szCs w:val="28"/>
              </w:rPr>
              <w:t>53,6</w:t>
            </w:r>
          </w:p>
        </w:tc>
        <w:tc>
          <w:tcPr>
            <w:tcW w:w="455" w:type="pct"/>
            <w:tcBorders>
              <w:top w:val="nil"/>
              <w:left w:val="nil"/>
              <w:bottom w:val="single" w:sz="4" w:space="0" w:color="auto"/>
              <w:right w:val="single" w:sz="4" w:space="0" w:color="auto"/>
            </w:tcBorders>
            <w:noWrap/>
            <w:vAlign w:val="bottom"/>
            <w:hideMark/>
          </w:tcPr>
          <w:p w14:paraId="26D0FD05" w14:textId="77777777" w:rsidR="00832EBC" w:rsidRPr="00722505" w:rsidRDefault="00832EBC" w:rsidP="00F67F90">
            <w:pPr>
              <w:jc w:val="center"/>
              <w:rPr>
                <w:rFonts w:eastAsia="Times New Roman"/>
                <w:sz w:val="28"/>
                <w:szCs w:val="28"/>
              </w:rPr>
            </w:pPr>
            <w:r w:rsidRPr="00722505">
              <w:rPr>
                <w:rFonts w:eastAsia="Times New Roman"/>
                <w:sz w:val="28"/>
                <w:szCs w:val="28"/>
              </w:rPr>
              <w:t>5,1</w:t>
            </w:r>
          </w:p>
        </w:tc>
        <w:tc>
          <w:tcPr>
            <w:tcW w:w="607" w:type="pct"/>
            <w:tcBorders>
              <w:top w:val="nil"/>
              <w:left w:val="nil"/>
              <w:bottom w:val="single" w:sz="4" w:space="0" w:color="auto"/>
              <w:right w:val="single" w:sz="4" w:space="0" w:color="auto"/>
            </w:tcBorders>
            <w:noWrap/>
            <w:vAlign w:val="bottom"/>
            <w:hideMark/>
          </w:tcPr>
          <w:p w14:paraId="3A877791" w14:textId="77777777" w:rsidR="00832EBC" w:rsidRPr="00722505" w:rsidRDefault="00832EBC" w:rsidP="00F67F90">
            <w:pPr>
              <w:jc w:val="center"/>
              <w:rPr>
                <w:rFonts w:eastAsia="Times New Roman"/>
                <w:sz w:val="28"/>
                <w:szCs w:val="28"/>
              </w:rPr>
            </w:pPr>
            <w:r w:rsidRPr="00722505">
              <w:rPr>
                <w:rFonts w:eastAsia="Times New Roman"/>
                <w:sz w:val="28"/>
                <w:szCs w:val="28"/>
              </w:rPr>
              <w:t>67,5</w:t>
            </w:r>
          </w:p>
        </w:tc>
        <w:tc>
          <w:tcPr>
            <w:tcW w:w="607" w:type="pct"/>
            <w:tcBorders>
              <w:top w:val="nil"/>
              <w:left w:val="nil"/>
              <w:bottom w:val="single" w:sz="4" w:space="0" w:color="auto"/>
              <w:right w:val="single" w:sz="4" w:space="0" w:color="auto"/>
            </w:tcBorders>
            <w:noWrap/>
            <w:vAlign w:val="bottom"/>
            <w:hideMark/>
          </w:tcPr>
          <w:p w14:paraId="7A02CBD7" w14:textId="77777777" w:rsidR="00832EBC" w:rsidRPr="00722505" w:rsidRDefault="00832EBC" w:rsidP="00F67F90">
            <w:pPr>
              <w:jc w:val="center"/>
              <w:rPr>
                <w:rFonts w:eastAsia="Times New Roman"/>
                <w:sz w:val="28"/>
                <w:szCs w:val="28"/>
              </w:rPr>
            </w:pPr>
            <w:r w:rsidRPr="00722505">
              <w:rPr>
                <w:rFonts w:eastAsia="Times New Roman"/>
                <w:sz w:val="28"/>
                <w:szCs w:val="28"/>
              </w:rPr>
              <w:t>2,4</w:t>
            </w:r>
          </w:p>
        </w:tc>
        <w:tc>
          <w:tcPr>
            <w:tcW w:w="607" w:type="pct"/>
            <w:tcBorders>
              <w:top w:val="nil"/>
              <w:left w:val="nil"/>
              <w:bottom w:val="single" w:sz="4" w:space="0" w:color="auto"/>
              <w:right w:val="single" w:sz="4" w:space="0" w:color="auto"/>
            </w:tcBorders>
            <w:noWrap/>
            <w:vAlign w:val="bottom"/>
            <w:hideMark/>
          </w:tcPr>
          <w:p w14:paraId="5852F2F6" w14:textId="77777777" w:rsidR="00832EBC" w:rsidRPr="00722505" w:rsidRDefault="00832EBC" w:rsidP="00F67F90">
            <w:pPr>
              <w:jc w:val="center"/>
              <w:rPr>
                <w:rFonts w:eastAsia="Times New Roman"/>
                <w:sz w:val="28"/>
                <w:szCs w:val="28"/>
              </w:rPr>
            </w:pPr>
            <w:r w:rsidRPr="00722505">
              <w:rPr>
                <w:rFonts w:eastAsia="Times New Roman"/>
                <w:sz w:val="28"/>
                <w:szCs w:val="28"/>
              </w:rPr>
              <w:t>16,3</w:t>
            </w:r>
          </w:p>
        </w:tc>
        <w:tc>
          <w:tcPr>
            <w:tcW w:w="603" w:type="pct"/>
            <w:tcBorders>
              <w:top w:val="nil"/>
              <w:left w:val="nil"/>
              <w:bottom w:val="single" w:sz="4" w:space="0" w:color="auto"/>
              <w:right w:val="single" w:sz="4" w:space="0" w:color="auto"/>
            </w:tcBorders>
            <w:noWrap/>
            <w:vAlign w:val="bottom"/>
            <w:hideMark/>
          </w:tcPr>
          <w:p w14:paraId="013FAAF3" w14:textId="77777777" w:rsidR="00832EBC" w:rsidRPr="00722505" w:rsidRDefault="00832EBC" w:rsidP="00F67F90">
            <w:pPr>
              <w:jc w:val="center"/>
              <w:rPr>
                <w:rFonts w:eastAsia="Times New Roman"/>
                <w:sz w:val="28"/>
                <w:szCs w:val="28"/>
              </w:rPr>
            </w:pPr>
            <w:r w:rsidRPr="00722505">
              <w:rPr>
                <w:rFonts w:eastAsia="Times New Roman"/>
                <w:sz w:val="28"/>
                <w:szCs w:val="28"/>
              </w:rPr>
              <w:t>34,0</w:t>
            </w:r>
          </w:p>
        </w:tc>
      </w:tr>
      <w:tr w:rsidR="00832EBC" w:rsidRPr="00722505" w14:paraId="61E7813A"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1A1B0647" w14:textId="77777777" w:rsidR="00832EBC" w:rsidRPr="00722505" w:rsidRDefault="00832EBC" w:rsidP="00F67F90">
            <w:pPr>
              <w:rPr>
                <w:rFonts w:eastAsia="Times New Roman"/>
                <w:sz w:val="28"/>
                <w:szCs w:val="28"/>
              </w:rPr>
            </w:pPr>
            <w:r w:rsidRPr="00722505">
              <w:rPr>
                <w:rFonts w:eastAsia="Times New Roman"/>
                <w:sz w:val="28"/>
                <w:szCs w:val="28"/>
              </w:rPr>
              <w:t>P</w:t>
            </w:r>
            <w:r w:rsidRPr="00722505">
              <w:rPr>
                <w:rFonts w:eastAsia="Times New Roman"/>
                <w:sz w:val="28"/>
                <w:szCs w:val="28"/>
                <w:vertAlign w:val="subscript"/>
              </w:rPr>
              <w:t>2</w:t>
            </w:r>
            <w:r w:rsidRPr="00722505">
              <w:rPr>
                <w:rFonts w:eastAsia="Times New Roman"/>
                <w:sz w:val="28"/>
                <w:szCs w:val="28"/>
              </w:rPr>
              <w:t>O</w:t>
            </w:r>
            <w:r w:rsidRPr="00722505">
              <w:rPr>
                <w:rFonts w:eastAsia="Times New Roman"/>
                <w:sz w:val="28"/>
                <w:szCs w:val="28"/>
                <w:vertAlign w:val="subscript"/>
              </w:rPr>
              <w:t>5</w:t>
            </w:r>
            <w:r w:rsidRPr="00722505">
              <w:rPr>
                <w:rFonts w:eastAsia="Times New Roman"/>
                <w:sz w:val="28"/>
                <w:szCs w:val="28"/>
              </w:rPr>
              <w:t>, %</w:t>
            </w:r>
          </w:p>
        </w:tc>
        <w:tc>
          <w:tcPr>
            <w:tcW w:w="607" w:type="pct"/>
            <w:tcBorders>
              <w:top w:val="nil"/>
              <w:left w:val="nil"/>
              <w:bottom w:val="single" w:sz="4" w:space="0" w:color="auto"/>
              <w:right w:val="single" w:sz="4" w:space="0" w:color="auto"/>
            </w:tcBorders>
            <w:noWrap/>
            <w:vAlign w:val="bottom"/>
            <w:hideMark/>
          </w:tcPr>
          <w:p w14:paraId="19CC8F7F" w14:textId="77777777" w:rsidR="00832EBC" w:rsidRPr="00722505" w:rsidRDefault="00832EBC" w:rsidP="00F67F90">
            <w:pPr>
              <w:jc w:val="center"/>
              <w:rPr>
                <w:rFonts w:eastAsia="Times New Roman"/>
                <w:sz w:val="28"/>
                <w:szCs w:val="28"/>
              </w:rPr>
            </w:pPr>
            <w:r w:rsidRPr="00722505">
              <w:rPr>
                <w:rFonts w:eastAsia="Times New Roman"/>
                <w:sz w:val="28"/>
                <w:szCs w:val="28"/>
              </w:rPr>
              <w:t>0,3</w:t>
            </w:r>
          </w:p>
        </w:tc>
        <w:tc>
          <w:tcPr>
            <w:tcW w:w="531" w:type="pct"/>
            <w:tcBorders>
              <w:top w:val="nil"/>
              <w:left w:val="nil"/>
              <w:bottom w:val="single" w:sz="4" w:space="0" w:color="auto"/>
              <w:right w:val="single" w:sz="4" w:space="0" w:color="auto"/>
            </w:tcBorders>
            <w:noWrap/>
            <w:vAlign w:val="bottom"/>
            <w:hideMark/>
          </w:tcPr>
          <w:p w14:paraId="57A9C115" w14:textId="77777777" w:rsidR="00832EBC" w:rsidRPr="00722505" w:rsidRDefault="00832EBC" w:rsidP="00F67F90">
            <w:pPr>
              <w:jc w:val="center"/>
              <w:rPr>
                <w:rFonts w:eastAsia="Times New Roman"/>
                <w:sz w:val="28"/>
                <w:szCs w:val="28"/>
              </w:rPr>
            </w:pPr>
            <w:r w:rsidRPr="00722505">
              <w:rPr>
                <w:rFonts w:eastAsia="Times New Roman"/>
                <w:sz w:val="28"/>
                <w:szCs w:val="28"/>
              </w:rPr>
              <w:t>0,3</w:t>
            </w:r>
          </w:p>
        </w:tc>
        <w:tc>
          <w:tcPr>
            <w:tcW w:w="455" w:type="pct"/>
            <w:tcBorders>
              <w:top w:val="nil"/>
              <w:left w:val="nil"/>
              <w:bottom w:val="single" w:sz="4" w:space="0" w:color="auto"/>
              <w:right w:val="single" w:sz="4" w:space="0" w:color="auto"/>
            </w:tcBorders>
            <w:noWrap/>
            <w:vAlign w:val="bottom"/>
            <w:hideMark/>
          </w:tcPr>
          <w:p w14:paraId="26611ED4" w14:textId="77777777" w:rsidR="00832EBC" w:rsidRPr="00722505" w:rsidRDefault="00832EBC" w:rsidP="00F67F90">
            <w:pPr>
              <w:jc w:val="center"/>
              <w:rPr>
                <w:rFonts w:eastAsia="Times New Roman"/>
                <w:sz w:val="28"/>
                <w:szCs w:val="28"/>
              </w:rPr>
            </w:pPr>
            <w:r w:rsidRPr="00722505">
              <w:rPr>
                <w:rFonts w:eastAsia="Times New Roman"/>
                <w:sz w:val="28"/>
                <w:szCs w:val="28"/>
              </w:rPr>
              <w:t>0,2</w:t>
            </w:r>
          </w:p>
        </w:tc>
        <w:tc>
          <w:tcPr>
            <w:tcW w:w="607" w:type="pct"/>
            <w:tcBorders>
              <w:top w:val="nil"/>
              <w:left w:val="nil"/>
              <w:bottom w:val="single" w:sz="4" w:space="0" w:color="auto"/>
              <w:right w:val="single" w:sz="4" w:space="0" w:color="auto"/>
            </w:tcBorders>
            <w:noWrap/>
            <w:vAlign w:val="bottom"/>
            <w:hideMark/>
          </w:tcPr>
          <w:p w14:paraId="76E8853A" w14:textId="77777777" w:rsidR="00832EBC" w:rsidRPr="00722505" w:rsidRDefault="00832EBC" w:rsidP="00F67F90">
            <w:pPr>
              <w:jc w:val="center"/>
              <w:rPr>
                <w:rFonts w:eastAsia="Times New Roman"/>
                <w:sz w:val="28"/>
                <w:szCs w:val="28"/>
              </w:rPr>
            </w:pPr>
            <w:r w:rsidRPr="00722505">
              <w:rPr>
                <w:rFonts w:eastAsia="Times New Roman"/>
                <w:sz w:val="28"/>
                <w:szCs w:val="28"/>
              </w:rPr>
              <w:t>0,5</w:t>
            </w:r>
          </w:p>
        </w:tc>
        <w:tc>
          <w:tcPr>
            <w:tcW w:w="607" w:type="pct"/>
            <w:tcBorders>
              <w:top w:val="nil"/>
              <w:left w:val="nil"/>
              <w:bottom w:val="single" w:sz="4" w:space="0" w:color="auto"/>
              <w:right w:val="single" w:sz="4" w:space="0" w:color="auto"/>
            </w:tcBorders>
            <w:noWrap/>
            <w:vAlign w:val="bottom"/>
            <w:hideMark/>
          </w:tcPr>
          <w:p w14:paraId="514BF695" w14:textId="77777777" w:rsidR="00832EBC" w:rsidRPr="00722505" w:rsidRDefault="00832EBC" w:rsidP="00F67F90">
            <w:pPr>
              <w:jc w:val="center"/>
              <w:rPr>
                <w:rFonts w:eastAsia="Times New Roman"/>
                <w:sz w:val="28"/>
                <w:szCs w:val="28"/>
              </w:rPr>
            </w:pPr>
            <w:r w:rsidRPr="00722505">
              <w:rPr>
                <w:rFonts w:eastAsia="Times New Roman"/>
                <w:sz w:val="28"/>
                <w:szCs w:val="28"/>
              </w:rPr>
              <w:t>0,0</w:t>
            </w:r>
          </w:p>
        </w:tc>
        <w:tc>
          <w:tcPr>
            <w:tcW w:w="607" w:type="pct"/>
            <w:tcBorders>
              <w:top w:val="nil"/>
              <w:left w:val="nil"/>
              <w:bottom w:val="single" w:sz="4" w:space="0" w:color="auto"/>
              <w:right w:val="single" w:sz="4" w:space="0" w:color="auto"/>
            </w:tcBorders>
            <w:noWrap/>
            <w:vAlign w:val="bottom"/>
            <w:hideMark/>
          </w:tcPr>
          <w:p w14:paraId="6A3F9D59" w14:textId="77777777" w:rsidR="00832EBC" w:rsidRPr="00722505" w:rsidRDefault="00832EBC" w:rsidP="00F67F90">
            <w:pPr>
              <w:jc w:val="center"/>
              <w:rPr>
                <w:rFonts w:eastAsia="Times New Roman"/>
                <w:sz w:val="28"/>
                <w:szCs w:val="28"/>
              </w:rPr>
            </w:pPr>
            <w:r w:rsidRPr="00722505">
              <w:rPr>
                <w:rFonts w:eastAsia="Times New Roman"/>
                <w:sz w:val="28"/>
                <w:szCs w:val="28"/>
              </w:rPr>
              <w:t>0,1</w:t>
            </w:r>
          </w:p>
        </w:tc>
        <w:tc>
          <w:tcPr>
            <w:tcW w:w="603" w:type="pct"/>
            <w:tcBorders>
              <w:top w:val="nil"/>
              <w:left w:val="nil"/>
              <w:bottom w:val="single" w:sz="4" w:space="0" w:color="auto"/>
              <w:right w:val="single" w:sz="4" w:space="0" w:color="auto"/>
            </w:tcBorders>
            <w:noWrap/>
            <w:vAlign w:val="bottom"/>
            <w:hideMark/>
          </w:tcPr>
          <w:p w14:paraId="25845CC4" w14:textId="77777777" w:rsidR="00832EBC" w:rsidRPr="00722505" w:rsidRDefault="00832EBC" w:rsidP="00F67F90">
            <w:pPr>
              <w:jc w:val="center"/>
              <w:rPr>
                <w:rFonts w:eastAsia="Times New Roman"/>
                <w:sz w:val="28"/>
                <w:szCs w:val="28"/>
              </w:rPr>
            </w:pPr>
            <w:r w:rsidRPr="00722505">
              <w:rPr>
                <w:rFonts w:eastAsia="Times New Roman"/>
                <w:sz w:val="28"/>
                <w:szCs w:val="28"/>
              </w:rPr>
              <w:t>27,4</w:t>
            </w:r>
          </w:p>
        </w:tc>
      </w:tr>
      <w:tr w:rsidR="00832EBC" w:rsidRPr="00722505" w14:paraId="6489A7E0"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0955667D" w14:textId="77777777" w:rsidR="00832EBC" w:rsidRPr="00722505" w:rsidRDefault="00832EBC" w:rsidP="00F67F90">
            <w:pPr>
              <w:rPr>
                <w:rFonts w:eastAsia="Times New Roman"/>
                <w:sz w:val="28"/>
                <w:szCs w:val="28"/>
              </w:rPr>
            </w:pPr>
            <w:r w:rsidRPr="00722505">
              <w:rPr>
                <w:rFonts w:eastAsia="Times New Roman"/>
                <w:sz w:val="28"/>
                <w:szCs w:val="28"/>
              </w:rPr>
              <w:t>K</w:t>
            </w:r>
            <w:r w:rsidRPr="00722505">
              <w:rPr>
                <w:rFonts w:eastAsia="Times New Roman"/>
                <w:sz w:val="28"/>
                <w:szCs w:val="28"/>
                <w:vertAlign w:val="subscript"/>
              </w:rPr>
              <w:t>2</w:t>
            </w:r>
            <w:r w:rsidRPr="00722505">
              <w:rPr>
                <w:rFonts w:eastAsia="Times New Roman"/>
                <w:sz w:val="28"/>
                <w:szCs w:val="28"/>
              </w:rPr>
              <w:t>O, %</w:t>
            </w:r>
          </w:p>
        </w:tc>
        <w:tc>
          <w:tcPr>
            <w:tcW w:w="607" w:type="pct"/>
            <w:tcBorders>
              <w:top w:val="nil"/>
              <w:left w:val="nil"/>
              <w:bottom w:val="single" w:sz="4" w:space="0" w:color="auto"/>
              <w:right w:val="single" w:sz="4" w:space="0" w:color="auto"/>
            </w:tcBorders>
            <w:noWrap/>
            <w:vAlign w:val="bottom"/>
            <w:hideMark/>
          </w:tcPr>
          <w:p w14:paraId="2C4989C6" w14:textId="77777777" w:rsidR="00832EBC" w:rsidRPr="00722505" w:rsidRDefault="00832EBC" w:rsidP="00F67F90">
            <w:pPr>
              <w:jc w:val="center"/>
              <w:rPr>
                <w:rFonts w:eastAsia="Times New Roman"/>
                <w:sz w:val="28"/>
                <w:szCs w:val="28"/>
              </w:rPr>
            </w:pPr>
            <w:r w:rsidRPr="00722505">
              <w:rPr>
                <w:rFonts w:eastAsia="Times New Roman"/>
                <w:sz w:val="28"/>
                <w:szCs w:val="28"/>
              </w:rPr>
              <w:t>1,7</w:t>
            </w:r>
          </w:p>
        </w:tc>
        <w:tc>
          <w:tcPr>
            <w:tcW w:w="531" w:type="pct"/>
            <w:tcBorders>
              <w:top w:val="nil"/>
              <w:left w:val="nil"/>
              <w:bottom w:val="single" w:sz="4" w:space="0" w:color="auto"/>
              <w:right w:val="single" w:sz="4" w:space="0" w:color="auto"/>
            </w:tcBorders>
            <w:noWrap/>
            <w:vAlign w:val="bottom"/>
            <w:hideMark/>
          </w:tcPr>
          <w:p w14:paraId="1C374BE5" w14:textId="77777777" w:rsidR="00832EBC" w:rsidRPr="00722505" w:rsidRDefault="00832EBC" w:rsidP="00F67F90">
            <w:pPr>
              <w:jc w:val="center"/>
              <w:rPr>
                <w:rFonts w:eastAsia="Times New Roman"/>
                <w:sz w:val="28"/>
                <w:szCs w:val="28"/>
              </w:rPr>
            </w:pPr>
            <w:r w:rsidRPr="00722505">
              <w:rPr>
                <w:rFonts w:eastAsia="Times New Roman"/>
                <w:sz w:val="28"/>
                <w:szCs w:val="28"/>
              </w:rPr>
              <w:t>1,9</w:t>
            </w:r>
          </w:p>
        </w:tc>
        <w:tc>
          <w:tcPr>
            <w:tcW w:w="455" w:type="pct"/>
            <w:tcBorders>
              <w:top w:val="nil"/>
              <w:left w:val="nil"/>
              <w:bottom w:val="single" w:sz="4" w:space="0" w:color="auto"/>
              <w:right w:val="single" w:sz="4" w:space="0" w:color="auto"/>
            </w:tcBorders>
            <w:noWrap/>
            <w:vAlign w:val="bottom"/>
            <w:hideMark/>
          </w:tcPr>
          <w:p w14:paraId="1067574D" w14:textId="77777777" w:rsidR="00832EBC" w:rsidRPr="00722505" w:rsidRDefault="00832EBC" w:rsidP="00F67F90">
            <w:pPr>
              <w:jc w:val="center"/>
              <w:rPr>
                <w:rFonts w:eastAsia="Times New Roman"/>
                <w:sz w:val="28"/>
                <w:szCs w:val="28"/>
              </w:rPr>
            </w:pPr>
            <w:r w:rsidRPr="00722505">
              <w:rPr>
                <w:rFonts w:eastAsia="Times New Roman"/>
                <w:sz w:val="28"/>
                <w:szCs w:val="28"/>
              </w:rPr>
              <w:t>0,2</w:t>
            </w:r>
          </w:p>
        </w:tc>
        <w:tc>
          <w:tcPr>
            <w:tcW w:w="607" w:type="pct"/>
            <w:tcBorders>
              <w:top w:val="nil"/>
              <w:left w:val="nil"/>
              <w:bottom w:val="single" w:sz="4" w:space="0" w:color="auto"/>
              <w:right w:val="single" w:sz="4" w:space="0" w:color="auto"/>
            </w:tcBorders>
            <w:noWrap/>
            <w:vAlign w:val="bottom"/>
            <w:hideMark/>
          </w:tcPr>
          <w:p w14:paraId="678CE6E8" w14:textId="77777777" w:rsidR="00832EBC" w:rsidRPr="00722505" w:rsidRDefault="00832EBC" w:rsidP="00F67F90">
            <w:pPr>
              <w:jc w:val="center"/>
              <w:rPr>
                <w:rFonts w:eastAsia="Times New Roman"/>
                <w:sz w:val="28"/>
                <w:szCs w:val="28"/>
              </w:rPr>
            </w:pPr>
            <w:r w:rsidRPr="00722505">
              <w:rPr>
                <w:rFonts w:eastAsia="Times New Roman"/>
                <w:sz w:val="28"/>
                <w:szCs w:val="28"/>
              </w:rPr>
              <w:t>2,5</w:t>
            </w:r>
          </w:p>
        </w:tc>
        <w:tc>
          <w:tcPr>
            <w:tcW w:w="607" w:type="pct"/>
            <w:tcBorders>
              <w:top w:val="nil"/>
              <w:left w:val="nil"/>
              <w:bottom w:val="single" w:sz="4" w:space="0" w:color="auto"/>
              <w:right w:val="single" w:sz="4" w:space="0" w:color="auto"/>
            </w:tcBorders>
            <w:noWrap/>
            <w:vAlign w:val="bottom"/>
            <w:hideMark/>
          </w:tcPr>
          <w:p w14:paraId="23834C7E" w14:textId="77777777" w:rsidR="00832EBC" w:rsidRPr="00722505" w:rsidRDefault="00832EBC" w:rsidP="00F67F90">
            <w:pPr>
              <w:jc w:val="center"/>
              <w:rPr>
                <w:rFonts w:eastAsia="Times New Roman"/>
                <w:sz w:val="28"/>
                <w:szCs w:val="28"/>
              </w:rPr>
            </w:pPr>
            <w:r w:rsidRPr="00722505">
              <w:rPr>
                <w:rFonts w:eastAsia="Times New Roman"/>
                <w:sz w:val="28"/>
                <w:szCs w:val="28"/>
              </w:rPr>
              <w:t>0,1</w:t>
            </w:r>
          </w:p>
        </w:tc>
        <w:tc>
          <w:tcPr>
            <w:tcW w:w="607" w:type="pct"/>
            <w:tcBorders>
              <w:top w:val="nil"/>
              <w:left w:val="nil"/>
              <w:bottom w:val="single" w:sz="4" w:space="0" w:color="auto"/>
              <w:right w:val="single" w:sz="4" w:space="0" w:color="auto"/>
            </w:tcBorders>
            <w:noWrap/>
            <w:vAlign w:val="bottom"/>
            <w:hideMark/>
          </w:tcPr>
          <w:p w14:paraId="7F1A3B10" w14:textId="77777777" w:rsidR="00832EBC" w:rsidRPr="00722505" w:rsidRDefault="00832EBC" w:rsidP="00F67F90">
            <w:pPr>
              <w:jc w:val="center"/>
              <w:rPr>
                <w:rFonts w:eastAsia="Times New Roman"/>
                <w:sz w:val="28"/>
                <w:szCs w:val="28"/>
              </w:rPr>
            </w:pPr>
            <w:r w:rsidRPr="00722505">
              <w:rPr>
                <w:rFonts w:eastAsia="Times New Roman"/>
                <w:sz w:val="28"/>
                <w:szCs w:val="28"/>
              </w:rPr>
              <w:t>0,6</w:t>
            </w:r>
          </w:p>
        </w:tc>
        <w:tc>
          <w:tcPr>
            <w:tcW w:w="603" w:type="pct"/>
            <w:tcBorders>
              <w:top w:val="nil"/>
              <w:left w:val="nil"/>
              <w:bottom w:val="single" w:sz="4" w:space="0" w:color="auto"/>
              <w:right w:val="single" w:sz="4" w:space="0" w:color="auto"/>
            </w:tcBorders>
            <w:noWrap/>
            <w:vAlign w:val="bottom"/>
            <w:hideMark/>
          </w:tcPr>
          <w:p w14:paraId="2C58C4FB" w14:textId="77777777" w:rsidR="00832EBC" w:rsidRPr="00722505" w:rsidRDefault="00832EBC" w:rsidP="00F67F90">
            <w:pPr>
              <w:jc w:val="center"/>
              <w:rPr>
                <w:rFonts w:eastAsia="Times New Roman"/>
                <w:sz w:val="28"/>
                <w:szCs w:val="28"/>
              </w:rPr>
            </w:pPr>
            <w:r w:rsidRPr="00722505">
              <w:rPr>
                <w:rFonts w:eastAsia="Times New Roman"/>
                <w:sz w:val="28"/>
                <w:szCs w:val="28"/>
              </w:rPr>
              <w:t>35,9</w:t>
            </w:r>
          </w:p>
        </w:tc>
      </w:tr>
      <w:tr w:rsidR="00832EBC" w:rsidRPr="00722505" w14:paraId="02DB4488"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0FFA1C49" w14:textId="77777777" w:rsidR="00832EBC" w:rsidRPr="00722505" w:rsidRDefault="00832EBC" w:rsidP="00F67F90">
            <w:pPr>
              <w:rPr>
                <w:rFonts w:eastAsia="Times New Roman"/>
                <w:sz w:val="28"/>
                <w:szCs w:val="28"/>
              </w:rPr>
            </w:pPr>
            <w:r w:rsidRPr="00722505">
              <w:rPr>
                <w:rFonts w:eastAsia="Times New Roman"/>
                <w:sz w:val="28"/>
                <w:szCs w:val="28"/>
              </w:rPr>
              <w:t>CaO, %</w:t>
            </w:r>
          </w:p>
        </w:tc>
        <w:tc>
          <w:tcPr>
            <w:tcW w:w="607" w:type="pct"/>
            <w:tcBorders>
              <w:top w:val="nil"/>
              <w:left w:val="nil"/>
              <w:bottom w:val="single" w:sz="4" w:space="0" w:color="auto"/>
              <w:right w:val="single" w:sz="4" w:space="0" w:color="auto"/>
            </w:tcBorders>
            <w:noWrap/>
            <w:vAlign w:val="bottom"/>
            <w:hideMark/>
          </w:tcPr>
          <w:p w14:paraId="091BE32E" w14:textId="77777777" w:rsidR="00832EBC" w:rsidRPr="00722505" w:rsidRDefault="00832EBC" w:rsidP="00F67F90">
            <w:pPr>
              <w:jc w:val="center"/>
              <w:rPr>
                <w:rFonts w:eastAsia="Times New Roman"/>
                <w:sz w:val="28"/>
                <w:szCs w:val="28"/>
              </w:rPr>
            </w:pPr>
            <w:r w:rsidRPr="00722505">
              <w:rPr>
                <w:rFonts w:eastAsia="Times New Roman"/>
                <w:sz w:val="28"/>
                <w:szCs w:val="28"/>
              </w:rPr>
              <w:t>7,7</w:t>
            </w:r>
          </w:p>
        </w:tc>
        <w:tc>
          <w:tcPr>
            <w:tcW w:w="531" w:type="pct"/>
            <w:tcBorders>
              <w:top w:val="nil"/>
              <w:left w:val="nil"/>
              <w:bottom w:val="single" w:sz="4" w:space="0" w:color="auto"/>
              <w:right w:val="single" w:sz="4" w:space="0" w:color="auto"/>
            </w:tcBorders>
            <w:noWrap/>
            <w:vAlign w:val="bottom"/>
            <w:hideMark/>
          </w:tcPr>
          <w:p w14:paraId="0DE71A34" w14:textId="77777777" w:rsidR="00832EBC" w:rsidRPr="00722505" w:rsidRDefault="00832EBC" w:rsidP="00F67F90">
            <w:pPr>
              <w:jc w:val="center"/>
              <w:rPr>
                <w:rFonts w:eastAsia="Times New Roman"/>
                <w:sz w:val="28"/>
                <w:szCs w:val="28"/>
              </w:rPr>
            </w:pPr>
            <w:r w:rsidRPr="00722505">
              <w:rPr>
                <w:rFonts w:eastAsia="Times New Roman"/>
                <w:sz w:val="28"/>
                <w:szCs w:val="28"/>
              </w:rPr>
              <w:t>4,0</w:t>
            </w:r>
          </w:p>
        </w:tc>
        <w:tc>
          <w:tcPr>
            <w:tcW w:w="455" w:type="pct"/>
            <w:tcBorders>
              <w:top w:val="nil"/>
              <w:left w:val="nil"/>
              <w:bottom w:val="single" w:sz="4" w:space="0" w:color="auto"/>
              <w:right w:val="single" w:sz="4" w:space="0" w:color="auto"/>
            </w:tcBorders>
            <w:noWrap/>
            <w:vAlign w:val="bottom"/>
            <w:hideMark/>
          </w:tcPr>
          <w:p w14:paraId="75E50318" w14:textId="77777777" w:rsidR="00832EBC" w:rsidRPr="00722505" w:rsidRDefault="00832EBC" w:rsidP="00F67F90">
            <w:pPr>
              <w:jc w:val="center"/>
              <w:rPr>
                <w:rFonts w:eastAsia="Times New Roman"/>
                <w:sz w:val="28"/>
                <w:szCs w:val="28"/>
              </w:rPr>
            </w:pPr>
            <w:r w:rsidRPr="00722505">
              <w:rPr>
                <w:rFonts w:eastAsia="Times New Roman"/>
                <w:sz w:val="28"/>
                <w:szCs w:val="28"/>
              </w:rPr>
              <w:t>0,3</w:t>
            </w:r>
          </w:p>
        </w:tc>
        <w:tc>
          <w:tcPr>
            <w:tcW w:w="607" w:type="pct"/>
            <w:tcBorders>
              <w:top w:val="nil"/>
              <w:left w:val="nil"/>
              <w:bottom w:val="single" w:sz="4" w:space="0" w:color="auto"/>
              <w:right w:val="single" w:sz="4" w:space="0" w:color="auto"/>
            </w:tcBorders>
            <w:noWrap/>
            <w:vAlign w:val="bottom"/>
            <w:hideMark/>
          </w:tcPr>
          <w:p w14:paraId="6DB4B77D" w14:textId="77777777" w:rsidR="00832EBC" w:rsidRPr="00722505" w:rsidRDefault="00832EBC" w:rsidP="00F67F90">
            <w:pPr>
              <w:jc w:val="center"/>
              <w:rPr>
                <w:rFonts w:eastAsia="Times New Roman"/>
                <w:sz w:val="28"/>
                <w:szCs w:val="28"/>
              </w:rPr>
            </w:pPr>
            <w:r w:rsidRPr="00722505">
              <w:rPr>
                <w:rFonts w:eastAsia="Times New Roman"/>
                <w:sz w:val="28"/>
                <w:szCs w:val="28"/>
              </w:rPr>
              <w:t>35,1</w:t>
            </w:r>
          </w:p>
        </w:tc>
        <w:tc>
          <w:tcPr>
            <w:tcW w:w="607" w:type="pct"/>
            <w:tcBorders>
              <w:top w:val="nil"/>
              <w:left w:val="nil"/>
              <w:bottom w:val="single" w:sz="4" w:space="0" w:color="auto"/>
              <w:right w:val="single" w:sz="4" w:space="0" w:color="auto"/>
            </w:tcBorders>
            <w:noWrap/>
            <w:vAlign w:val="bottom"/>
            <w:hideMark/>
          </w:tcPr>
          <w:p w14:paraId="48F01558" w14:textId="77777777" w:rsidR="00832EBC" w:rsidRPr="00722505" w:rsidRDefault="00832EBC" w:rsidP="00F67F90">
            <w:pPr>
              <w:jc w:val="center"/>
              <w:rPr>
                <w:rFonts w:eastAsia="Times New Roman"/>
                <w:sz w:val="28"/>
                <w:szCs w:val="28"/>
              </w:rPr>
            </w:pPr>
            <w:r w:rsidRPr="00722505">
              <w:rPr>
                <w:rFonts w:eastAsia="Times New Roman"/>
                <w:sz w:val="28"/>
                <w:szCs w:val="28"/>
              </w:rPr>
              <w:t>1,5</w:t>
            </w:r>
          </w:p>
        </w:tc>
        <w:tc>
          <w:tcPr>
            <w:tcW w:w="607" w:type="pct"/>
            <w:tcBorders>
              <w:top w:val="nil"/>
              <w:left w:val="nil"/>
              <w:bottom w:val="single" w:sz="4" w:space="0" w:color="auto"/>
              <w:right w:val="single" w:sz="4" w:space="0" w:color="auto"/>
            </w:tcBorders>
            <w:noWrap/>
            <w:vAlign w:val="bottom"/>
            <w:hideMark/>
          </w:tcPr>
          <w:p w14:paraId="3D6FB034" w14:textId="77777777" w:rsidR="00832EBC" w:rsidRPr="00722505" w:rsidRDefault="00832EBC" w:rsidP="00F67F90">
            <w:pPr>
              <w:jc w:val="center"/>
              <w:rPr>
                <w:rFonts w:eastAsia="Times New Roman"/>
                <w:sz w:val="28"/>
                <w:szCs w:val="28"/>
              </w:rPr>
            </w:pPr>
            <w:r w:rsidRPr="00722505">
              <w:rPr>
                <w:rFonts w:eastAsia="Times New Roman"/>
                <w:sz w:val="28"/>
                <w:szCs w:val="28"/>
              </w:rPr>
              <w:t>9,8</w:t>
            </w:r>
          </w:p>
        </w:tc>
        <w:tc>
          <w:tcPr>
            <w:tcW w:w="603" w:type="pct"/>
            <w:tcBorders>
              <w:top w:val="nil"/>
              <w:left w:val="nil"/>
              <w:bottom w:val="single" w:sz="4" w:space="0" w:color="auto"/>
              <w:right w:val="single" w:sz="4" w:space="0" w:color="auto"/>
            </w:tcBorders>
            <w:noWrap/>
            <w:vAlign w:val="bottom"/>
            <w:hideMark/>
          </w:tcPr>
          <w:p w14:paraId="00C78F90" w14:textId="77777777" w:rsidR="00832EBC" w:rsidRPr="00722505" w:rsidRDefault="00832EBC" w:rsidP="00F67F90">
            <w:pPr>
              <w:jc w:val="center"/>
              <w:rPr>
                <w:rFonts w:eastAsia="Times New Roman"/>
                <w:sz w:val="28"/>
                <w:szCs w:val="28"/>
              </w:rPr>
            </w:pPr>
            <w:r w:rsidRPr="00722505">
              <w:rPr>
                <w:rFonts w:eastAsia="Times New Roman"/>
                <w:sz w:val="28"/>
                <w:szCs w:val="28"/>
              </w:rPr>
              <w:t>128,1</w:t>
            </w:r>
          </w:p>
        </w:tc>
      </w:tr>
      <w:tr w:rsidR="00832EBC" w:rsidRPr="00722505" w14:paraId="59CC7D0E"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30E0D83F" w14:textId="77777777" w:rsidR="00832EBC" w:rsidRPr="00722505" w:rsidRDefault="00832EBC" w:rsidP="00F67F90">
            <w:pPr>
              <w:rPr>
                <w:rFonts w:eastAsia="Times New Roman"/>
                <w:sz w:val="28"/>
                <w:szCs w:val="28"/>
              </w:rPr>
            </w:pPr>
            <w:r w:rsidRPr="00722505">
              <w:rPr>
                <w:rFonts w:eastAsia="Times New Roman"/>
                <w:sz w:val="28"/>
                <w:szCs w:val="28"/>
              </w:rPr>
              <w:t>MgO, %</w:t>
            </w:r>
          </w:p>
        </w:tc>
        <w:tc>
          <w:tcPr>
            <w:tcW w:w="607" w:type="pct"/>
            <w:tcBorders>
              <w:top w:val="nil"/>
              <w:left w:val="nil"/>
              <w:bottom w:val="single" w:sz="4" w:space="0" w:color="auto"/>
              <w:right w:val="single" w:sz="4" w:space="0" w:color="auto"/>
            </w:tcBorders>
            <w:noWrap/>
            <w:vAlign w:val="bottom"/>
            <w:hideMark/>
          </w:tcPr>
          <w:p w14:paraId="3CD4A8C3" w14:textId="77777777" w:rsidR="00832EBC" w:rsidRPr="00722505" w:rsidRDefault="00832EBC" w:rsidP="00F67F90">
            <w:pPr>
              <w:jc w:val="center"/>
              <w:rPr>
                <w:rFonts w:eastAsia="Times New Roman"/>
                <w:sz w:val="28"/>
                <w:szCs w:val="28"/>
              </w:rPr>
            </w:pPr>
            <w:r w:rsidRPr="00722505">
              <w:rPr>
                <w:rFonts w:eastAsia="Times New Roman"/>
                <w:sz w:val="28"/>
                <w:szCs w:val="28"/>
              </w:rPr>
              <w:t>1,7</w:t>
            </w:r>
          </w:p>
        </w:tc>
        <w:tc>
          <w:tcPr>
            <w:tcW w:w="531" w:type="pct"/>
            <w:tcBorders>
              <w:top w:val="nil"/>
              <w:left w:val="nil"/>
              <w:bottom w:val="single" w:sz="4" w:space="0" w:color="auto"/>
              <w:right w:val="single" w:sz="4" w:space="0" w:color="auto"/>
            </w:tcBorders>
            <w:noWrap/>
            <w:vAlign w:val="bottom"/>
            <w:hideMark/>
          </w:tcPr>
          <w:p w14:paraId="455B110D" w14:textId="77777777" w:rsidR="00832EBC" w:rsidRPr="00722505" w:rsidRDefault="00832EBC" w:rsidP="00F67F90">
            <w:pPr>
              <w:jc w:val="center"/>
              <w:rPr>
                <w:rFonts w:eastAsia="Times New Roman"/>
                <w:sz w:val="28"/>
                <w:szCs w:val="28"/>
              </w:rPr>
            </w:pPr>
            <w:r w:rsidRPr="00722505">
              <w:rPr>
                <w:rFonts w:eastAsia="Times New Roman"/>
                <w:sz w:val="28"/>
                <w:szCs w:val="28"/>
              </w:rPr>
              <w:t>1,4</w:t>
            </w:r>
          </w:p>
        </w:tc>
        <w:tc>
          <w:tcPr>
            <w:tcW w:w="455" w:type="pct"/>
            <w:tcBorders>
              <w:top w:val="nil"/>
              <w:left w:val="nil"/>
              <w:bottom w:val="single" w:sz="4" w:space="0" w:color="auto"/>
              <w:right w:val="single" w:sz="4" w:space="0" w:color="auto"/>
            </w:tcBorders>
            <w:noWrap/>
            <w:vAlign w:val="bottom"/>
            <w:hideMark/>
          </w:tcPr>
          <w:p w14:paraId="51A9F78A" w14:textId="77777777" w:rsidR="00832EBC" w:rsidRPr="00722505" w:rsidRDefault="00832EBC" w:rsidP="00F67F90">
            <w:pPr>
              <w:jc w:val="center"/>
              <w:rPr>
                <w:rFonts w:eastAsia="Times New Roman"/>
                <w:sz w:val="28"/>
                <w:szCs w:val="28"/>
              </w:rPr>
            </w:pPr>
            <w:r w:rsidRPr="00722505">
              <w:rPr>
                <w:rFonts w:eastAsia="Times New Roman"/>
                <w:sz w:val="28"/>
                <w:szCs w:val="28"/>
              </w:rPr>
              <w:t>0,5</w:t>
            </w:r>
          </w:p>
        </w:tc>
        <w:tc>
          <w:tcPr>
            <w:tcW w:w="607" w:type="pct"/>
            <w:tcBorders>
              <w:top w:val="nil"/>
              <w:left w:val="nil"/>
              <w:bottom w:val="single" w:sz="4" w:space="0" w:color="auto"/>
              <w:right w:val="single" w:sz="4" w:space="0" w:color="auto"/>
            </w:tcBorders>
            <w:noWrap/>
            <w:vAlign w:val="bottom"/>
            <w:hideMark/>
          </w:tcPr>
          <w:p w14:paraId="008A3E7B" w14:textId="77777777" w:rsidR="00832EBC" w:rsidRPr="00722505" w:rsidRDefault="00832EBC" w:rsidP="00F67F90">
            <w:pPr>
              <w:jc w:val="center"/>
              <w:rPr>
                <w:rFonts w:eastAsia="Times New Roman"/>
                <w:sz w:val="28"/>
                <w:szCs w:val="28"/>
              </w:rPr>
            </w:pPr>
            <w:r w:rsidRPr="00722505">
              <w:rPr>
                <w:rFonts w:eastAsia="Times New Roman"/>
                <w:sz w:val="28"/>
                <w:szCs w:val="28"/>
              </w:rPr>
              <w:t>4,7</w:t>
            </w:r>
          </w:p>
        </w:tc>
        <w:tc>
          <w:tcPr>
            <w:tcW w:w="607" w:type="pct"/>
            <w:tcBorders>
              <w:top w:val="nil"/>
              <w:left w:val="nil"/>
              <w:bottom w:val="single" w:sz="4" w:space="0" w:color="auto"/>
              <w:right w:val="single" w:sz="4" w:space="0" w:color="auto"/>
            </w:tcBorders>
            <w:noWrap/>
            <w:vAlign w:val="bottom"/>
            <w:hideMark/>
          </w:tcPr>
          <w:p w14:paraId="528BA3E3" w14:textId="77777777" w:rsidR="00832EBC" w:rsidRPr="00722505" w:rsidRDefault="00832EBC" w:rsidP="00F67F90">
            <w:pPr>
              <w:jc w:val="center"/>
              <w:rPr>
                <w:rFonts w:eastAsia="Times New Roman"/>
                <w:sz w:val="28"/>
                <w:szCs w:val="28"/>
              </w:rPr>
            </w:pPr>
            <w:r w:rsidRPr="00722505">
              <w:rPr>
                <w:rFonts w:eastAsia="Times New Roman"/>
                <w:sz w:val="28"/>
                <w:szCs w:val="28"/>
              </w:rPr>
              <w:t>0,2</w:t>
            </w:r>
          </w:p>
        </w:tc>
        <w:tc>
          <w:tcPr>
            <w:tcW w:w="607" w:type="pct"/>
            <w:tcBorders>
              <w:top w:val="nil"/>
              <w:left w:val="nil"/>
              <w:bottom w:val="single" w:sz="4" w:space="0" w:color="auto"/>
              <w:right w:val="single" w:sz="4" w:space="0" w:color="auto"/>
            </w:tcBorders>
            <w:noWrap/>
            <w:vAlign w:val="bottom"/>
            <w:hideMark/>
          </w:tcPr>
          <w:p w14:paraId="521B25F0" w14:textId="77777777" w:rsidR="00832EBC" w:rsidRPr="00722505" w:rsidRDefault="00832EBC" w:rsidP="00F67F90">
            <w:pPr>
              <w:jc w:val="center"/>
              <w:rPr>
                <w:rFonts w:eastAsia="Times New Roman"/>
                <w:sz w:val="28"/>
                <w:szCs w:val="28"/>
              </w:rPr>
            </w:pPr>
            <w:r w:rsidRPr="00722505">
              <w:rPr>
                <w:rFonts w:eastAsia="Times New Roman"/>
                <w:sz w:val="28"/>
                <w:szCs w:val="28"/>
              </w:rPr>
              <w:t>1,1</w:t>
            </w:r>
          </w:p>
        </w:tc>
        <w:tc>
          <w:tcPr>
            <w:tcW w:w="603" w:type="pct"/>
            <w:tcBorders>
              <w:top w:val="nil"/>
              <w:left w:val="nil"/>
              <w:bottom w:val="single" w:sz="4" w:space="0" w:color="auto"/>
              <w:right w:val="single" w:sz="4" w:space="0" w:color="auto"/>
            </w:tcBorders>
            <w:noWrap/>
            <w:vAlign w:val="bottom"/>
            <w:hideMark/>
          </w:tcPr>
          <w:p w14:paraId="768B51C2" w14:textId="77777777" w:rsidR="00832EBC" w:rsidRPr="00722505" w:rsidRDefault="00832EBC" w:rsidP="00F67F90">
            <w:pPr>
              <w:jc w:val="center"/>
              <w:rPr>
                <w:rFonts w:eastAsia="Times New Roman"/>
                <w:sz w:val="28"/>
                <w:szCs w:val="28"/>
              </w:rPr>
            </w:pPr>
            <w:r w:rsidRPr="00722505">
              <w:rPr>
                <w:rFonts w:eastAsia="Times New Roman"/>
                <w:sz w:val="28"/>
                <w:szCs w:val="28"/>
              </w:rPr>
              <w:t>66,1</w:t>
            </w:r>
          </w:p>
        </w:tc>
      </w:tr>
      <w:tr w:rsidR="00832EBC" w:rsidRPr="00722505" w14:paraId="0C015834"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14E66C6A" w14:textId="77777777" w:rsidR="00832EBC" w:rsidRPr="00722505" w:rsidRDefault="00832EBC" w:rsidP="00F67F90">
            <w:pPr>
              <w:rPr>
                <w:rFonts w:eastAsia="Times New Roman"/>
                <w:sz w:val="28"/>
                <w:szCs w:val="28"/>
              </w:rPr>
            </w:pPr>
            <w:r w:rsidRPr="00722505">
              <w:rPr>
                <w:rFonts w:eastAsia="Times New Roman"/>
                <w:sz w:val="28"/>
                <w:szCs w:val="28"/>
              </w:rPr>
              <w:t>TiO</w:t>
            </w:r>
            <w:r w:rsidRPr="00722505">
              <w:rPr>
                <w:rFonts w:eastAsia="Times New Roman"/>
                <w:sz w:val="28"/>
                <w:szCs w:val="28"/>
                <w:vertAlign w:val="subscript"/>
              </w:rPr>
              <w:t>2</w:t>
            </w:r>
            <w:r w:rsidRPr="00722505">
              <w:rPr>
                <w:rFonts w:eastAsia="Times New Roman"/>
                <w:sz w:val="28"/>
                <w:szCs w:val="28"/>
              </w:rPr>
              <w:t>, %</w:t>
            </w:r>
          </w:p>
        </w:tc>
        <w:tc>
          <w:tcPr>
            <w:tcW w:w="607" w:type="pct"/>
            <w:tcBorders>
              <w:top w:val="nil"/>
              <w:left w:val="nil"/>
              <w:bottom w:val="single" w:sz="4" w:space="0" w:color="auto"/>
              <w:right w:val="single" w:sz="4" w:space="0" w:color="auto"/>
            </w:tcBorders>
            <w:noWrap/>
            <w:vAlign w:val="bottom"/>
            <w:hideMark/>
          </w:tcPr>
          <w:p w14:paraId="66D9C851" w14:textId="77777777" w:rsidR="00832EBC" w:rsidRPr="00722505" w:rsidRDefault="00832EBC" w:rsidP="00F67F90">
            <w:pPr>
              <w:jc w:val="center"/>
              <w:rPr>
                <w:rFonts w:eastAsia="Times New Roman"/>
                <w:sz w:val="28"/>
                <w:szCs w:val="28"/>
              </w:rPr>
            </w:pPr>
            <w:r w:rsidRPr="00722505">
              <w:rPr>
                <w:rFonts w:eastAsia="Times New Roman"/>
                <w:sz w:val="28"/>
                <w:szCs w:val="28"/>
              </w:rPr>
              <w:t>0,6</w:t>
            </w:r>
          </w:p>
        </w:tc>
        <w:tc>
          <w:tcPr>
            <w:tcW w:w="531" w:type="pct"/>
            <w:tcBorders>
              <w:top w:val="nil"/>
              <w:left w:val="nil"/>
              <w:bottom w:val="single" w:sz="4" w:space="0" w:color="auto"/>
              <w:right w:val="single" w:sz="4" w:space="0" w:color="auto"/>
            </w:tcBorders>
            <w:noWrap/>
            <w:vAlign w:val="bottom"/>
            <w:hideMark/>
          </w:tcPr>
          <w:p w14:paraId="4BE6B2E7" w14:textId="77777777" w:rsidR="00832EBC" w:rsidRPr="00722505" w:rsidRDefault="00832EBC" w:rsidP="00F67F90">
            <w:pPr>
              <w:jc w:val="center"/>
              <w:rPr>
                <w:rFonts w:eastAsia="Times New Roman"/>
                <w:sz w:val="28"/>
                <w:szCs w:val="28"/>
              </w:rPr>
            </w:pPr>
            <w:r w:rsidRPr="00722505">
              <w:rPr>
                <w:rFonts w:eastAsia="Times New Roman"/>
                <w:sz w:val="28"/>
                <w:szCs w:val="28"/>
              </w:rPr>
              <w:t>0,6</w:t>
            </w:r>
          </w:p>
        </w:tc>
        <w:tc>
          <w:tcPr>
            <w:tcW w:w="455" w:type="pct"/>
            <w:tcBorders>
              <w:top w:val="nil"/>
              <w:left w:val="nil"/>
              <w:bottom w:val="single" w:sz="4" w:space="0" w:color="auto"/>
              <w:right w:val="single" w:sz="4" w:space="0" w:color="auto"/>
            </w:tcBorders>
            <w:noWrap/>
            <w:vAlign w:val="bottom"/>
            <w:hideMark/>
          </w:tcPr>
          <w:p w14:paraId="6C6A1BD6" w14:textId="77777777" w:rsidR="00832EBC" w:rsidRPr="00722505" w:rsidRDefault="00832EBC" w:rsidP="00F67F90">
            <w:pPr>
              <w:jc w:val="center"/>
              <w:rPr>
                <w:rFonts w:eastAsia="Times New Roman"/>
                <w:sz w:val="28"/>
                <w:szCs w:val="28"/>
              </w:rPr>
            </w:pPr>
            <w:r w:rsidRPr="00722505">
              <w:rPr>
                <w:rFonts w:eastAsia="Times New Roman"/>
                <w:sz w:val="28"/>
                <w:szCs w:val="28"/>
              </w:rPr>
              <w:t>0,1</w:t>
            </w:r>
          </w:p>
        </w:tc>
        <w:tc>
          <w:tcPr>
            <w:tcW w:w="607" w:type="pct"/>
            <w:tcBorders>
              <w:top w:val="nil"/>
              <w:left w:val="nil"/>
              <w:bottom w:val="single" w:sz="4" w:space="0" w:color="auto"/>
              <w:right w:val="single" w:sz="4" w:space="0" w:color="auto"/>
            </w:tcBorders>
            <w:noWrap/>
            <w:vAlign w:val="bottom"/>
            <w:hideMark/>
          </w:tcPr>
          <w:p w14:paraId="3DBACB5E" w14:textId="77777777" w:rsidR="00832EBC" w:rsidRPr="00722505" w:rsidRDefault="00832EBC" w:rsidP="00F67F90">
            <w:pPr>
              <w:jc w:val="center"/>
              <w:rPr>
                <w:rFonts w:eastAsia="Times New Roman"/>
                <w:sz w:val="28"/>
                <w:szCs w:val="28"/>
              </w:rPr>
            </w:pPr>
            <w:r w:rsidRPr="00722505">
              <w:rPr>
                <w:rFonts w:eastAsia="Times New Roman"/>
                <w:sz w:val="28"/>
                <w:szCs w:val="28"/>
              </w:rPr>
              <w:t>1,4</w:t>
            </w:r>
          </w:p>
        </w:tc>
        <w:tc>
          <w:tcPr>
            <w:tcW w:w="607" w:type="pct"/>
            <w:tcBorders>
              <w:top w:val="nil"/>
              <w:left w:val="nil"/>
              <w:bottom w:val="single" w:sz="4" w:space="0" w:color="auto"/>
              <w:right w:val="single" w:sz="4" w:space="0" w:color="auto"/>
            </w:tcBorders>
            <w:noWrap/>
            <w:vAlign w:val="bottom"/>
            <w:hideMark/>
          </w:tcPr>
          <w:p w14:paraId="42189AE8" w14:textId="77777777" w:rsidR="00832EBC" w:rsidRPr="00722505" w:rsidRDefault="00832EBC" w:rsidP="00F67F90">
            <w:pPr>
              <w:jc w:val="center"/>
              <w:rPr>
                <w:rFonts w:eastAsia="Times New Roman"/>
                <w:sz w:val="28"/>
                <w:szCs w:val="28"/>
              </w:rPr>
            </w:pPr>
            <w:r w:rsidRPr="00722505">
              <w:rPr>
                <w:rFonts w:eastAsia="Times New Roman"/>
                <w:sz w:val="28"/>
                <w:szCs w:val="28"/>
              </w:rPr>
              <w:t>0,0</w:t>
            </w:r>
          </w:p>
        </w:tc>
        <w:tc>
          <w:tcPr>
            <w:tcW w:w="607" w:type="pct"/>
            <w:tcBorders>
              <w:top w:val="nil"/>
              <w:left w:val="nil"/>
              <w:bottom w:val="single" w:sz="4" w:space="0" w:color="auto"/>
              <w:right w:val="single" w:sz="4" w:space="0" w:color="auto"/>
            </w:tcBorders>
            <w:noWrap/>
            <w:vAlign w:val="bottom"/>
            <w:hideMark/>
          </w:tcPr>
          <w:p w14:paraId="44FB943E" w14:textId="77777777" w:rsidR="00832EBC" w:rsidRPr="00722505" w:rsidRDefault="00832EBC" w:rsidP="00F67F90">
            <w:pPr>
              <w:jc w:val="center"/>
              <w:rPr>
                <w:rFonts w:eastAsia="Times New Roman"/>
                <w:sz w:val="28"/>
                <w:szCs w:val="28"/>
              </w:rPr>
            </w:pPr>
            <w:r w:rsidRPr="00722505">
              <w:rPr>
                <w:rFonts w:eastAsia="Times New Roman"/>
                <w:sz w:val="28"/>
                <w:szCs w:val="28"/>
              </w:rPr>
              <w:t>0,3</w:t>
            </w:r>
          </w:p>
        </w:tc>
        <w:tc>
          <w:tcPr>
            <w:tcW w:w="603" w:type="pct"/>
            <w:tcBorders>
              <w:top w:val="nil"/>
              <w:left w:val="nil"/>
              <w:bottom w:val="single" w:sz="4" w:space="0" w:color="auto"/>
              <w:right w:val="single" w:sz="4" w:space="0" w:color="auto"/>
            </w:tcBorders>
            <w:noWrap/>
            <w:vAlign w:val="bottom"/>
            <w:hideMark/>
          </w:tcPr>
          <w:p w14:paraId="0272DFD3" w14:textId="77777777" w:rsidR="00832EBC" w:rsidRPr="00722505" w:rsidRDefault="00832EBC" w:rsidP="00F67F90">
            <w:pPr>
              <w:jc w:val="center"/>
              <w:rPr>
                <w:rFonts w:eastAsia="Times New Roman"/>
                <w:sz w:val="28"/>
                <w:szCs w:val="28"/>
              </w:rPr>
            </w:pPr>
            <w:r w:rsidRPr="00722505">
              <w:rPr>
                <w:rFonts w:eastAsia="Times New Roman"/>
                <w:sz w:val="28"/>
                <w:szCs w:val="28"/>
              </w:rPr>
              <w:t>45,7</w:t>
            </w:r>
          </w:p>
        </w:tc>
      </w:tr>
      <w:tr w:rsidR="00832EBC" w:rsidRPr="00722505" w14:paraId="32723D49"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tcPr>
          <w:p w14:paraId="2AA17F5D" w14:textId="77777777" w:rsidR="00832EBC" w:rsidRPr="00722505" w:rsidRDefault="00832EBC" w:rsidP="00F67F90">
            <w:pPr>
              <w:rPr>
                <w:rFonts w:eastAsia="Times New Roman"/>
                <w:sz w:val="28"/>
                <w:szCs w:val="28"/>
              </w:rPr>
            </w:pPr>
            <w:r w:rsidRPr="00722505">
              <w:rPr>
                <w:rFonts w:eastAsia="Times New Roman"/>
                <w:sz w:val="28"/>
                <w:szCs w:val="28"/>
              </w:rPr>
              <w:t>S</w:t>
            </w:r>
            <w:r w:rsidRPr="00722505">
              <w:rPr>
                <w:rFonts w:eastAsia="Times New Roman"/>
                <w:sz w:val="28"/>
                <w:szCs w:val="28"/>
                <w:lang w:val="en-US"/>
              </w:rPr>
              <w:t>,</w:t>
            </w:r>
            <w:r w:rsidRPr="00722505">
              <w:rPr>
                <w:rFonts w:eastAsia="Times New Roman"/>
                <w:sz w:val="28"/>
                <w:szCs w:val="28"/>
              </w:rPr>
              <w:t xml:space="preserve"> %</w:t>
            </w:r>
          </w:p>
        </w:tc>
        <w:tc>
          <w:tcPr>
            <w:tcW w:w="607" w:type="pct"/>
            <w:tcBorders>
              <w:top w:val="nil"/>
              <w:left w:val="nil"/>
              <w:bottom w:val="single" w:sz="4" w:space="0" w:color="auto"/>
              <w:right w:val="single" w:sz="4" w:space="0" w:color="auto"/>
            </w:tcBorders>
            <w:noWrap/>
            <w:vAlign w:val="bottom"/>
          </w:tcPr>
          <w:p w14:paraId="109FCD4C" w14:textId="77777777" w:rsidR="00832EBC" w:rsidRPr="00722505" w:rsidRDefault="00832EBC" w:rsidP="00F67F90">
            <w:pPr>
              <w:jc w:val="center"/>
              <w:rPr>
                <w:rFonts w:eastAsia="Times New Roman"/>
                <w:sz w:val="28"/>
                <w:szCs w:val="28"/>
              </w:rPr>
            </w:pPr>
            <w:r w:rsidRPr="00722505">
              <w:rPr>
                <w:rFonts w:eastAsia="Times New Roman"/>
                <w:sz w:val="28"/>
                <w:szCs w:val="28"/>
              </w:rPr>
              <w:t>3,3</w:t>
            </w:r>
          </w:p>
        </w:tc>
        <w:tc>
          <w:tcPr>
            <w:tcW w:w="531" w:type="pct"/>
            <w:tcBorders>
              <w:top w:val="nil"/>
              <w:left w:val="nil"/>
              <w:bottom w:val="single" w:sz="4" w:space="0" w:color="auto"/>
              <w:right w:val="single" w:sz="4" w:space="0" w:color="auto"/>
            </w:tcBorders>
            <w:noWrap/>
            <w:vAlign w:val="bottom"/>
          </w:tcPr>
          <w:p w14:paraId="5D93A1E1" w14:textId="77777777" w:rsidR="00832EBC" w:rsidRPr="00722505" w:rsidRDefault="00832EBC" w:rsidP="00F67F90">
            <w:pPr>
              <w:jc w:val="center"/>
              <w:rPr>
                <w:rFonts w:eastAsia="Times New Roman"/>
                <w:sz w:val="28"/>
                <w:szCs w:val="28"/>
              </w:rPr>
            </w:pPr>
            <w:r w:rsidRPr="00722505">
              <w:rPr>
                <w:rFonts w:eastAsia="Times New Roman"/>
                <w:sz w:val="28"/>
                <w:szCs w:val="28"/>
              </w:rPr>
              <w:t>1,9</w:t>
            </w:r>
          </w:p>
        </w:tc>
        <w:tc>
          <w:tcPr>
            <w:tcW w:w="455" w:type="pct"/>
            <w:tcBorders>
              <w:top w:val="nil"/>
              <w:left w:val="nil"/>
              <w:bottom w:val="single" w:sz="4" w:space="0" w:color="auto"/>
              <w:right w:val="single" w:sz="4" w:space="0" w:color="auto"/>
            </w:tcBorders>
            <w:noWrap/>
            <w:vAlign w:val="bottom"/>
          </w:tcPr>
          <w:p w14:paraId="03B61EF4" w14:textId="77777777" w:rsidR="00832EBC" w:rsidRPr="00722505" w:rsidRDefault="00832EBC" w:rsidP="00F67F90">
            <w:pPr>
              <w:jc w:val="center"/>
              <w:rPr>
                <w:rFonts w:eastAsia="Times New Roman"/>
                <w:sz w:val="28"/>
                <w:szCs w:val="28"/>
              </w:rPr>
            </w:pPr>
            <w:r w:rsidRPr="00722505">
              <w:rPr>
                <w:rFonts w:eastAsia="Times New Roman"/>
                <w:sz w:val="28"/>
                <w:szCs w:val="28"/>
              </w:rPr>
              <w:t>0,03</w:t>
            </w:r>
          </w:p>
        </w:tc>
        <w:tc>
          <w:tcPr>
            <w:tcW w:w="607" w:type="pct"/>
            <w:tcBorders>
              <w:top w:val="nil"/>
              <w:left w:val="nil"/>
              <w:bottom w:val="single" w:sz="4" w:space="0" w:color="auto"/>
              <w:right w:val="single" w:sz="4" w:space="0" w:color="auto"/>
            </w:tcBorders>
            <w:noWrap/>
            <w:vAlign w:val="bottom"/>
          </w:tcPr>
          <w:p w14:paraId="7CCE2924" w14:textId="77777777" w:rsidR="00832EBC" w:rsidRPr="00722505" w:rsidRDefault="00832EBC" w:rsidP="00F67F90">
            <w:pPr>
              <w:jc w:val="center"/>
              <w:rPr>
                <w:rFonts w:eastAsia="Times New Roman"/>
                <w:sz w:val="28"/>
                <w:szCs w:val="28"/>
              </w:rPr>
            </w:pPr>
            <w:r w:rsidRPr="00722505">
              <w:rPr>
                <w:rFonts w:eastAsia="Times New Roman"/>
                <w:sz w:val="28"/>
                <w:szCs w:val="28"/>
              </w:rPr>
              <w:t>7,3</w:t>
            </w:r>
          </w:p>
        </w:tc>
        <w:tc>
          <w:tcPr>
            <w:tcW w:w="607" w:type="pct"/>
            <w:tcBorders>
              <w:top w:val="nil"/>
              <w:left w:val="nil"/>
              <w:bottom w:val="single" w:sz="4" w:space="0" w:color="auto"/>
              <w:right w:val="single" w:sz="4" w:space="0" w:color="auto"/>
            </w:tcBorders>
            <w:noWrap/>
            <w:vAlign w:val="bottom"/>
          </w:tcPr>
          <w:p w14:paraId="0C0D3441" w14:textId="77777777" w:rsidR="00832EBC" w:rsidRPr="00722505" w:rsidRDefault="00832EBC" w:rsidP="00F67F90">
            <w:pPr>
              <w:jc w:val="center"/>
              <w:rPr>
                <w:rFonts w:eastAsia="Times New Roman"/>
                <w:sz w:val="28"/>
                <w:szCs w:val="28"/>
              </w:rPr>
            </w:pPr>
            <w:r w:rsidRPr="00722505">
              <w:rPr>
                <w:rFonts w:eastAsia="Times New Roman"/>
                <w:sz w:val="28"/>
                <w:szCs w:val="28"/>
              </w:rPr>
              <w:t>1,2</w:t>
            </w:r>
          </w:p>
        </w:tc>
        <w:tc>
          <w:tcPr>
            <w:tcW w:w="607" w:type="pct"/>
            <w:tcBorders>
              <w:top w:val="nil"/>
              <w:left w:val="nil"/>
              <w:bottom w:val="single" w:sz="4" w:space="0" w:color="auto"/>
              <w:right w:val="single" w:sz="4" w:space="0" w:color="auto"/>
            </w:tcBorders>
            <w:noWrap/>
            <w:vAlign w:val="bottom"/>
          </w:tcPr>
          <w:p w14:paraId="719A63EC" w14:textId="77777777" w:rsidR="00832EBC" w:rsidRPr="00722505" w:rsidRDefault="00832EBC" w:rsidP="00F67F90">
            <w:pPr>
              <w:jc w:val="center"/>
              <w:rPr>
                <w:rFonts w:eastAsia="Times New Roman"/>
                <w:sz w:val="28"/>
                <w:szCs w:val="28"/>
              </w:rPr>
            </w:pPr>
            <w:r w:rsidRPr="00722505">
              <w:rPr>
                <w:rFonts w:eastAsia="Times New Roman"/>
                <w:sz w:val="28"/>
                <w:szCs w:val="28"/>
              </w:rPr>
              <w:t>3,0</w:t>
            </w:r>
          </w:p>
        </w:tc>
        <w:tc>
          <w:tcPr>
            <w:tcW w:w="603" w:type="pct"/>
            <w:tcBorders>
              <w:top w:val="nil"/>
              <w:left w:val="nil"/>
              <w:bottom w:val="single" w:sz="4" w:space="0" w:color="auto"/>
              <w:right w:val="single" w:sz="4" w:space="0" w:color="auto"/>
            </w:tcBorders>
            <w:noWrap/>
            <w:vAlign w:val="bottom"/>
          </w:tcPr>
          <w:p w14:paraId="4AF84B6C" w14:textId="77777777" w:rsidR="00832EBC" w:rsidRPr="00722505" w:rsidRDefault="00832EBC" w:rsidP="00F67F90">
            <w:pPr>
              <w:jc w:val="center"/>
              <w:rPr>
                <w:rFonts w:eastAsia="Times New Roman"/>
                <w:sz w:val="28"/>
                <w:szCs w:val="28"/>
              </w:rPr>
            </w:pPr>
            <w:r w:rsidRPr="00722505">
              <w:rPr>
                <w:rFonts w:eastAsia="Times New Roman"/>
                <w:sz w:val="28"/>
                <w:szCs w:val="28"/>
              </w:rPr>
              <w:t>92,9</w:t>
            </w:r>
          </w:p>
        </w:tc>
      </w:tr>
      <w:tr w:rsidR="00447F27" w:rsidRPr="00722505" w14:paraId="6124C97E"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63A5E532" w14:textId="2F127AEB" w:rsidR="00447F27" w:rsidRPr="00722505" w:rsidRDefault="00447F27" w:rsidP="00447F27">
            <w:pPr>
              <w:rPr>
                <w:rFonts w:eastAsia="Times New Roman"/>
                <w:sz w:val="28"/>
                <w:szCs w:val="28"/>
              </w:rPr>
            </w:pPr>
            <w:r w:rsidRPr="00722505">
              <w:rPr>
                <w:rFonts w:eastAsia="Times New Roman"/>
                <w:sz w:val="26"/>
                <w:szCs w:val="26"/>
              </w:rPr>
              <w:t>V, мг/кг</w:t>
            </w:r>
          </w:p>
        </w:tc>
        <w:tc>
          <w:tcPr>
            <w:tcW w:w="607" w:type="pct"/>
            <w:tcBorders>
              <w:top w:val="nil"/>
              <w:left w:val="nil"/>
              <w:bottom w:val="single" w:sz="4" w:space="0" w:color="auto"/>
              <w:right w:val="single" w:sz="4" w:space="0" w:color="auto"/>
            </w:tcBorders>
            <w:noWrap/>
            <w:vAlign w:val="bottom"/>
            <w:hideMark/>
          </w:tcPr>
          <w:p w14:paraId="6E569A89" w14:textId="77777777" w:rsidR="00447F27" w:rsidRPr="00722505" w:rsidRDefault="00447F27" w:rsidP="00447F27">
            <w:pPr>
              <w:jc w:val="center"/>
              <w:rPr>
                <w:rFonts w:eastAsia="Times New Roman"/>
                <w:sz w:val="28"/>
                <w:szCs w:val="28"/>
              </w:rPr>
            </w:pPr>
            <w:r w:rsidRPr="00722505">
              <w:rPr>
                <w:rFonts w:eastAsia="Times New Roman"/>
                <w:sz w:val="28"/>
                <w:szCs w:val="28"/>
              </w:rPr>
              <w:t>99,8</w:t>
            </w:r>
          </w:p>
        </w:tc>
        <w:tc>
          <w:tcPr>
            <w:tcW w:w="531" w:type="pct"/>
            <w:tcBorders>
              <w:top w:val="nil"/>
              <w:left w:val="nil"/>
              <w:bottom w:val="single" w:sz="4" w:space="0" w:color="auto"/>
              <w:right w:val="single" w:sz="4" w:space="0" w:color="auto"/>
            </w:tcBorders>
            <w:noWrap/>
            <w:vAlign w:val="bottom"/>
            <w:hideMark/>
          </w:tcPr>
          <w:p w14:paraId="0B735EC7" w14:textId="77777777" w:rsidR="00447F27" w:rsidRPr="00722505" w:rsidRDefault="00447F27" w:rsidP="00447F27">
            <w:pPr>
              <w:jc w:val="center"/>
              <w:rPr>
                <w:rFonts w:eastAsia="Times New Roman"/>
                <w:sz w:val="28"/>
                <w:szCs w:val="28"/>
              </w:rPr>
            </w:pPr>
            <w:r w:rsidRPr="00722505">
              <w:rPr>
                <w:rFonts w:eastAsia="Times New Roman"/>
                <w:sz w:val="28"/>
                <w:szCs w:val="28"/>
              </w:rPr>
              <w:t>102,6</w:t>
            </w:r>
          </w:p>
        </w:tc>
        <w:tc>
          <w:tcPr>
            <w:tcW w:w="455" w:type="pct"/>
            <w:tcBorders>
              <w:top w:val="nil"/>
              <w:left w:val="nil"/>
              <w:bottom w:val="single" w:sz="4" w:space="0" w:color="auto"/>
              <w:right w:val="single" w:sz="4" w:space="0" w:color="auto"/>
            </w:tcBorders>
            <w:noWrap/>
            <w:vAlign w:val="bottom"/>
            <w:hideMark/>
          </w:tcPr>
          <w:p w14:paraId="6407A613" w14:textId="77777777" w:rsidR="00447F27" w:rsidRPr="00722505" w:rsidRDefault="00447F27" w:rsidP="00447F27">
            <w:pPr>
              <w:jc w:val="center"/>
              <w:rPr>
                <w:rFonts w:eastAsia="Times New Roman"/>
                <w:sz w:val="28"/>
                <w:szCs w:val="28"/>
              </w:rPr>
            </w:pPr>
            <w:r w:rsidRPr="00722505">
              <w:rPr>
                <w:rFonts w:eastAsia="Times New Roman"/>
                <w:sz w:val="28"/>
                <w:szCs w:val="28"/>
              </w:rPr>
              <w:t>12,4</w:t>
            </w:r>
          </w:p>
        </w:tc>
        <w:tc>
          <w:tcPr>
            <w:tcW w:w="607" w:type="pct"/>
            <w:tcBorders>
              <w:top w:val="nil"/>
              <w:left w:val="nil"/>
              <w:bottom w:val="single" w:sz="4" w:space="0" w:color="auto"/>
              <w:right w:val="single" w:sz="4" w:space="0" w:color="auto"/>
            </w:tcBorders>
            <w:noWrap/>
            <w:vAlign w:val="bottom"/>
            <w:hideMark/>
          </w:tcPr>
          <w:p w14:paraId="147B0012" w14:textId="77777777" w:rsidR="00447F27" w:rsidRPr="00722505" w:rsidRDefault="00447F27" w:rsidP="00447F27">
            <w:pPr>
              <w:jc w:val="center"/>
              <w:rPr>
                <w:rFonts w:eastAsia="Times New Roman"/>
                <w:sz w:val="28"/>
                <w:szCs w:val="28"/>
              </w:rPr>
            </w:pPr>
            <w:r w:rsidRPr="00722505">
              <w:rPr>
                <w:rFonts w:eastAsia="Times New Roman"/>
                <w:sz w:val="28"/>
                <w:szCs w:val="28"/>
              </w:rPr>
              <w:t>269,8</w:t>
            </w:r>
          </w:p>
        </w:tc>
        <w:tc>
          <w:tcPr>
            <w:tcW w:w="607" w:type="pct"/>
            <w:tcBorders>
              <w:top w:val="nil"/>
              <w:left w:val="nil"/>
              <w:bottom w:val="single" w:sz="4" w:space="0" w:color="auto"/>
              <w:right w:val="single" w:sz="4" w:space="0" w:color="auto"/>
            </w:tcBorders>
            <w:noWrap/>
            <w:vAlign w:val="bottom"/>
            <w:hideMark/>
          </w:tcPr>
          <w:p w14:paraId="4DBE6BDC" w14:textId="77777777" w:rsidR="00447F27" w:rsidRPr="00722505" w:rsidRDefault="00447F27" w:rsidP="00447F27">
            <w:pPr>
              <w:jc w:val="center"/>
              <w:rPr>
                <w:rFonts w:eastAsia="Times New Roman"/>
                <w:sz w:val="28"/>
                <w:szCs w:val="28"/>
              </w:rPr>
            </w:pPr>
            <w:r w:rsidRPr="00722505">
              <w:rPr>
                <w:rFonts w:eastAsia="Times New Roman"/>
                <w:sz w:val="28"/>
                <w:szCs w:val="28"/>
              </w:rPr>
              <w:t>7,5</w:t>
            </w:r>
          </w:p>
        </w:tc>
        <w:tc>
          <w:tcPr>
            <w:tcW w:w="607" w:type="pct"/>
            <w:tcBorders>
              <w:top w:val="nil"/>
              <w:left w:val="nil"/>
              <w:bottom w:val="single" w:sz="4" w:space="0" w:color="auto"/>
              <w:right w:val="single" w:sz="4" w:space="0" w:color="auto"/>
            </w:tcBorders>
            <w:noWrap/>
            <w:vAlign w:val="bottom"/>
            <w:hideMark/>
          </w:tcPr>
          <w:p w14:paraId="1D3CAF0A" w14:textId="77777777" w:rsidR="00447F27" w:rsidRPr="00722505" w:rsidRDefault="00447F27" w:rsidP="00447F27">
            <w:pPr>
              <w:jc w:val="center"/>
              <w:rPr>
                <w:rFonts w:eastAsia="Times New Roman"/>
                <w:sz w:val="28"/>
                <w:szCs w:val="28"/>
              </w:rPr>
            </w:pPr>
            <w:r w:rsidRPr="00722505">
              <w:rPr>
                <w:rFonts w:eastAsia="Times New Roman"/>
                <w:sz w:val="28"/>
                <w:szCs w:val="28"/>
              </w:rPr>
              <w:t>51,1</w:t>
            </w:r>
          </w:p>
        </w:tc>
        <w:tc>
          <w:tcPr>
            <w:tcW w:w="603" w:type="pct"/>
            <w:tcBorders>
              <w:top w:val="nil"/>
              <w:left w:val="nil"/>
              <w:bottom w:val="single" w:sz="4" w:space="0" w:color="auto"/>
              <w:right w:val="single" w:sz="4" w:space="0" w:color="auto"/>
            </w:tcBorders>
            <w:noWrap/>
            <w:vAlign w:val="bottom"/>
            <w:hideMark/>
          </w:tcPr>
          <w:p w14:paraId="3C13DD7D" w14:textId="77777777" w:rsidR="00447F27" w:rsidRPr="00722505" w:rsidRDefault="00447F27" w:rsidP="00447F27">
            <w:pPr>
              <w:jc w:val="center"/>
              <w:rPr>
                <w:rFonts w:eastAsia="Times New Roman"/>
                <w:sz w:val="28"/>
                <w:szCs w:val="28"/>
              </w:rPr>
            </w:pPr>
            <w:r w:rsidRPr="00722505">
              <w:rPr>
                <w:rFonts w:eastAsia="Times New Roman"/>
                <w:sz w:val="28"/>
                <w:szCs w:val="28"/>
              </w:rPr>
              <w:t>51,2</w:t>
            </w:r>
          </w:p>
        </w:tc>
      </w:tr>
      <w:tr w:rsidR="00447F27" w:rsidRPr="00722505" w14:paraId="1915E383"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5B52D2BE" w14:textId="1B26EFD3" w:rsidR="00447F27" w:rsidRPr="00722505" w:rsidRDefault="00447F27" w:rsidP="00447F27">
            <w:pPr>
              <w:rPr>
                <w:rFonts w:eastAsia="Times New Roman"/>
                <w:sz w:val="28"/>
                <w:szCs w:val="28"/>
              </w:rPr>
            </w:pPr>
            <w:r w:rsidRPr="00722505">
              <w:rPr>
                <w:rFonts w:eastAsia="Times New Roman"/>
                <w:sz w:val="26"/>
                <w:szCs w:val="26"/>
              </w:rPr>
              <w:t>Cr, мг/кг</w:t>
            </w:r>
          </w:p>
        </w:tc>
        <w:tc>
          <w:tcPr>
            <w:tcW w:w="607" w:type="pct"/>
            <w:tcBorders>
              <w:top w:val="nil"/>
              <w:left w:val="nil"/>
              <w:bottom w:val="single" w:sz="4" w:space="0" w:color="auto"/>
              <w:right w:val="single" w:sz="4" w:space="0" w:color="auto"/>
            </w:tcBorders>
            <w:noWrap/>
            <w:vAlign w:val="bottom"/>
            <w:hideMark/>
          </w:tcPr>
          <w:p w14:paraId="136BB96A" w14:textId="77777777" w:rsidR="00447F27" w:rsidRPr="00722505" w:rsidRDefault="00447F27" w:rsidP="00447F27">
            <w:pPr>
              <w:jc w:val="center"/>
              <w:rPr>
                <w:rFonts w:eastAsia="Times New Roman"/>
                <w:sz w:val="28"/>
                <w:szCs w:val="28"/>
              </w:rPr>
            </w:pPr>
            <w:r w:rsidRPr="00722505">
              <w:rPr>
                <w:rFonts w:eastAsia="Times New Roman"/>
                <w:sz w:val="28"/>
                <w:szCs w:val="28"/>
              </w:rPr>
              <w:t>118,6</w:t>
            </w:r>
          </w:p>
        </w:tc>
        <w:tc>
          <w:tcPr>
            <w:tcW w:w="531" w:type="pct"/>
            <w:tcBorders>
              <w:top w:val="nil"/>
              <w:left w:val="nil"/>
              <w:bottom w:val="single" w:sz="4" w:space="0" w:color="auto"/>
              <w:right w:val="single" w:sz="4" w:space="0" w:color="auto"/>
            </w:tcBorders>
            <w:noWrap/>
            <w:vAlign w:val="bottom"/>
            <w:hideMark/>
          </w:tcPr>
          <w:p w14:paraId="26B4CAB0" w14:textId="77777777" w:rsidR="00447F27" w:rsidRPr="00722505" w:rsidRDefault="00447F27" w:rsidP="00447F27">
            <w:pPr>
              <w:jc w:val="center"/>
              <w:rPr>
                <w:rFonts w:eastAsia="Times New Roman"/>
                <w:sz w:val="28"/>
                <w:szCs w:val="28"/>
              </w:rPr>
            </w:pPr>
            <w:r w:rsidRPr="00722505">
              <w:rPr>
                <w:rFonts w:eastAsia="Times New Roman"/>
                <w:sz w:val="28"/>
                <w:szCs w:val="28"/>
              </w:rPr>
              <w:t>107,7</w:t>
            </w:r>
          </w:p>
        </w:tc>
        <w:tc>
          <w:tcPr>
            <w:tcW w:w="455" w:type="pct"/>
            <w:tcBorders>
              <w:top w:val="nil"/>
              <w:left w:val="nil"/>
              <w:bottom w:val="single" w:sz="4" w:space="0" w:color="auto"/>
              <w:right w:val="single" w:sz="4" w:space="0" w:color="auto"/>
            </w:tcBorders>
            <w:noWrap/>
            <w:vAlign w:val="bottom"/>
            <w:hideMark/>
          </w:tcPr>
          <w:p w14:paraId="00D077BD" w14:textId="77777777" w:rsidR="00447F27" w:rsidRPr="00722505" w:rsidRDefault="00447F27" w:rsidP="00447F27">
            <w:pPr>
              <w:jc w:val="center"/>
              <w:rPr>
                <w:rFonts w:eastAsia="Times New Roman"/>
                <w:sz w:val="28"/>
                <w:szCs w:val="28"/>
              </w:rPr>
            </w:pPr>
            <w:r w:rsidRPr="00722505">
              <w:rPr>
                <w:rFonts w:eastAsia="Times New Roman"/>
                <w:sz w:val="28"/>
                <w:szCs w:val="28"/>
              </w:rPr>
              <w:t>57,1</w:t>
            </w:r>
          </w:p>
        </w:tc>
        <w:tc>
          <w:tcPr>
            <w:tcW w:w="607" w:type="pct"/>
            <w:tcBorders>
              <w:top w:val="nil"/>
              <w:left w:val="nil"/>
              <w:bottom w:val="single" w:sz="4" w:space="0" w:color="auto"/>
              <w:right w:val="single" w:sz="4" w:space="0" w:color="auto"/>
            </w:tcBorders>
            <w:noWrap/>
            <w:vAlign w:val="bottom"/>
            <w:hideMark/>
          </w:tcPr>
          <w:p w14:paraId="588E512B" w14:textId="77777777" w:rsidR="00447F27" w:rsidRPr="00722505" w:rsidRDefault="00447F27" w:rsidP="00447F27">
            <w:pPr>
              <w:jc w:val="center"/>
              <w:rPr>
                <w:rFonts w:eastAsia="Times New Roman"/>
                <w:sz w:val="28"/>
                <w:szCs w:val="28"/>
              </w:rPr>
            </w:pPr>
            <w:r w:rsidRPr="00722505">
              <w:rPr>
                <w:rFonts w:eastAsia="Times New Roman"/>
                <w:sz w:val="28"/>
                <w:szCs w:val="28"/>
              </w:rPr>
              <w:t>344,3</w:t>
            </w:r>
          </w:p>
        </w:tc>
        <w:tc>
          <w:tcPr>
            <w:tcW w:w="607" w:type="pct"/>
            <w:tcBorders>
              <w:top w:val="nil"/>
              <w:left w:val="nil"/>
              <w:bottom w:val="single" w:sz="4" w:space="0" w:color="auto"/>
              <w:right w:val="single" w:sz="4" w:space="0" w:color="auto"/>
            </w:tcBorders>
            <w:noWrap/>
            <w:vAlign w:val="bottom"/>
            <w:hideMark/>
          </w:tcPr>
          <w:p w14:paraId="66CCD1B6" w14:textId="77777777" w:rsidR="00447F27" w:rsidRPr="00722505" w:rsidRDefault="00447F27" w:rsidP="00447F27">
            <w:pPr>
              <w:jc w:val="center"/>
              <w:rPr>
                <w:rFonts w:eastAsia="Times New Roman"/>
                <w:sz w:val="28"/>
                <w:szCs w:val="28"/>
              </w:rPr>
            </w:pPr>
            <w:r w:rsidRPr="00722505">
              <w:rPr>
                <w:rFonts w:eastAsia="Times New Roman"/>
                <w:sz w:val="28"/>
                <w:szCs w:val="28"/>
              </w:rPr>
              <w:t>7,6</w:t>
            </w:r>
          </w:p>
        </w:tc>
        <w:tc>
          <w:tcPr>
            <w:tcW w:w="607" w:type="pct"/>
            <w:tcBorders>
              <w:top w:val="nil"/>
              <w:left w:val="nil"/>
              <w:bottom w:val="single" w:sz="4" w:space="0" w:color="auto"/>
              <w:right w:val="single" w:sz="4" w:space="0" w:color="auto"/>
            </w:tcBorders>
            <w:noWrap/>
            <w:vAlign w:val="bottom"/>
            <w:hideMark/>
          </w:tcPr>
          <w:p w14:paraId="5A96186B" w14:textId="77777777" w:rsidR="00447F27" w:rsidRPr="00722505" w:rsidRDefault="00447F27" w:rsidP="00447F27">
            <w:pPr>
              <w:jc w:val="center"/>
              <w:rPr>
                <w:rFonts w:eastAsia="Times New Roman"/>
                <w:sz w:val="28"/>
                <w:szCs w:val="28"/>
              </w:rPr>
            </w:pPr>
            <w:r w:rsidRPr="00722505">
              <w:rPr>
                <w:rFonts w:eastAsia="Times New Roman"/>
                <w:sz w:val="28"/>
                <w:szCs w:val="28"/>
              </w:rPr>
              <w:t>51,9</w:t>
            </w:r>
          </w:p>
        </w:tc>
        <w:tc>
          <w:tcPr>
            <w:tcW w:w="603" w:type="pct"/>
            <w:tcBorders>
              <w:top w:val="nil"/>
              <w:left w:val="nil"/>
              <w:bottom w:val="single" w:sz="4" w:space="0" w:color="auto"/>
              <w:right w:val="single" w:sz="4" w:space="0" w:color="auto"/>
            </w:tcBorders>
            <w:noWrap/>
            <w:vAlign w:val="bottom"/>
            <w:hideMark/>
          </w:tcPr>
          <w:p w14:paraId="4B33B0E3" w14:textId="77777777" w:rsidR="00447F27" w:rsidRPr="00722505" w:rsidRDefault="00447F27" w:rsidP="00447F27">
            <w:pPr>
              <w:jc w:val="center"/>
              <w:rPr>
                <w:rFonts w:eastAsia="Times New Roman"/>
                <w:sz w:val="28"/>
                <w:szCs w:val="28"/>
              </w:rPr>
            </w:pPr>
            <w:r w:rsidRPr="00722505">
              <w:rPr>
                <w:rFonts w:eastAsia="Times New Roman"/>
                <w:sz w:val="28"/>
                <w:szCs w:val="28"/>
              </w:rPr>
              <w:t>43,8</w:t>
            </w:r>
          </w:p>
        </w:tc>
      </w:tr>
      <w:tr w:rsidR="00447F27" w:rsidRPr="00722505" w14:paraId="49164E9D"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77C5D368" w14:textId="5A5AE0FF" w:rsidR="00447F27" w:rsidRPr="00722505" w:rsidRDefault="00447F27" w:rsidP="00447F27">
            <w:pPr>
              <w:rPr>
                <w:rFonts w:eastAsia="Times New Roman"/>
                <w:sz w:val="28"/>
                <w:szCs w:val="28"/>
              </w:rPr>
            </w:pPr>
            <w:r w:rsidRPr="00722505">
              <w:rPr>
                <w:rFonts w:eastAsia="Times New Roman"/>
                <w:sz w:val="26"/>
                <w:szCs w:val="26"/>
              </w:rPr>
              <w:t>MnO, мг/кг</w:t>
            </w:r>
          </w:p>
        </w:tc>
        <w:tc>
          <w:tcPr>
            <w:tcW w:w="607" w:type="pct"/>
            <w:tcBorders>
              <w:top w:val="nil"/>
              <w:left w:val="nil"/>
              <w:bottom w:val="single" w:sz="4" w:space="0" w:color="auto"/>
              <w:right w:val="single" w:sz="4" w:space="0" w:color="auto"/>
            </w:tcBorders>
            <w:noWrap/>
            <w:vAlign w:val="bottom"/>
            <w:hideMark/>
          </w:tcPr>
          <w:p w14:paraId="7B4C2D2C" w14:textId="77777777" w:rsidR="00447F27" w:rsidRPr="00722505" w:rsidRDefault="00447F27" w:rsidP="00447F27">
            <w:pPr>
              <w:jc w:val="center"/>
              <w:rPr>
                <w:rFonts w:eastAsia="Times New Roman"/>
                <w:sz w:val="28"/>
                <w:szCs w:val="28"/>
              </w:rPr>
            </w:pPr>
            <w:r w:rsidRPr="00722505">
              <w:rPr>
                <w:rFonts w:eastAsia="Times New Roman"/>
                <w:sz w:val="28"/>
                <w:szCs w:val="28"/>
              </w:rPr>
              <w:t>882,9</w:t>
            </w:r>
          </w:p>
        </w:tc>
        <w:tc>
          <w:tcPr>
            <w:tcW w:w="531" w:type="pct"/>
            <w:tcBorders>
              <w:top w:val="nil"/>
              <w:left w:val="nil"/>
              <w:bottom w:val="single" w:sz="4" w:space="0" w:color="auto"/>
              <w:right w:val="single" w:sz="4" w:space="0" w:color="auto"/>
            </w:tcBorders>
            <w:noWrap/>
            <w:vAlign w:val="bottom"/>
            <w:hideMark/>
          </w:tcPr>
          <w:p w14:paraId="346DDC82" w14:textId="77777777" w:rsidR="00447F27" w:rsidRPr="00722505" w:rsidRDefault="00447F27" w:rsidP="00447F27">
            <w:pPr>
              <w:jc w:val="center"/>
              <w:rPr>
                <w:rFonts w:eastAsia="Times New Roman"/>
                <w:sz w:val="28"/>
                <w:szCs w:val="28"/>
              </w:rPr>
            </w:pPr>
            <w:r w:rsidRPr="00722505">
              <w:rPr>
                <w:rFonts w:eastAsia="Times New Roman"/>
                <w:sz w:val="28"/>
                <w:szCs w:val="28"/>
              </w:rPr>
              <w:t>723,5</w:t>
            </w:r>
          </w:p>
        </w:tc>
        <w:tc>
          <w:tcPr>
            <w:tcW w:w="455" w:type="pct"/>
            <w:tcBorders>
              <w:top w:val="nil"/>
              <w:left w:val="nil"/>
              <w:bottom w:val="single" w:sz="4" w:space="0" w:color="auto"/>
              <w:right w:val="single" w:sz="4" w:space="0" w:color="auto"/>
            </w:tcBorders>
            <w:noWrap/>
            <w:vAlign w:val="bottom"/>
            <w:hideMark/>
          </w:tcPr>
          <w:p w14:paraId="75B133E0" w14:textId="77777777" w:rsidR="00447F27" w:rsidRPr="00722505" w:rsidRDefault="00447F27" w:rsidP="00447F27">
            <w:pPr>
              <w:jc w:val="center"/>
              <w:rPr>
                <w:rFonts w:eastAsia="Times New Roman"/>
                <w:sz w:val="28"/>
                <w:szCs w:val="28"/>
              </w:rPr>
            </w:pPr>
            <w:r w:rsidRPr="00722505">
              <w:rPr>
                <w:rFonts w:eastAsia="Times New Roman"/>
                <w:sz w:val="28"/>
                <w:szCs w:val="28"/>
              </w:rPr>
              <w:t>99,2</w:t>
            </w:r>
          </w:p>
        </w:tc>
        <w:tc>
          <w:tcPr>
            <w:tcW w:w="607" w:type="pct"/>
            <w:tcBorders>
              <w:top w:val="nil"/>
              <w:left w:val="nil"/>
              <w:bottom w:val="single" w:sz="4" w:space="0" w:color="auto"/>
              <w:right w:val="single" w:sz="4" w:space="0" w:color="auto"/>
            </w:tcBorders>
            <w:noWrap/>
            <w:vAlign w:val="bottom"/>
            <w:hideMark/>
          </w:tcPr>
          <w:p w14:paraId="2A20119C" w14:textId="77777777" w:rsidR="00447F27" w:rsidRPr="00722505" w:rsidRDefault="00447F27" w:rsidP="00447F27">
            <w:pPr>
              <w:jc w:val="center"/>
              <w:rPr>
                <w:rFonts w:eastAsia="Times New Roman"/>
                <w:sz w:val="28"/>
                <w:szCs w:val="28"/>
              </w:rPr>
            </w:pPr>
            <w:r w:rsidRPr="00722505">
              <w:rPr>
                <w:rFonts w:eastAsia="Times New Roman"/>
                <w:sz w:val="28"/>
                <w:szCs w:val="28"/>
              </w:rPr>
              <w:t>2651,2</w:t>
            </w:r>
          </w:p>
        </w:tc>
        <w:tc>
          <w:tcPr>
            <w:tcW w:w="607" w:type="pct"/>
            <w:tcBorders>
              <w:top w:val="nil"/>
              <w:left w:val="nil"/>
              <w:bottom w:val="single" w:sz="4" w:space="0" w:color="auto"/>
              <w:right w:val="single" w:sz="4" w:space="0" w:color="auto"/>
            </w:tcBorders>
            <w:noWrap/>
            <w:vAlign w:val="bottom"/>
            <w:hideMark/>
          </w:tcPr>
          <w:p w14:paraId="2B50639E" w14:textId="77777777" w:rsidR="00447F27" w:rsidRPr="00722505" w:rsidRDefault="00447F27" w:rsidP="00447F27">
            <w:pPr>
              <w:jc w:val="center"/>
              <w:rPr>
                <w:rFonts w:eastAsia="Times New Roman"/>
                <w:sz w:val="28"/>
                <w:szCs w:val="28"/>
              </w:rPr>
            </w:pPr>
            <w:r w:rsidRPr="00722505">
              <w:rPr>
                <w:rFonts w:eastAsia="Times New Roman"/>
                <w:sz w:val="28"/>
                <w:szCs w:val="28"/>
              </w:rPr>
              <w:t>86,7</w:t>
            </w:r>
          </w:p>
        </w:tc>
        <w:tc>
          <w:tcPr>
            <w:tcW w:w="607" w:type="pct"/>
            <w:tcBorders>
              <w:top w:val="nil"/>
              <w:left w:val="nil"/>
              <w:bottom w:val="single" w:sz="4" w:space="0" w:color="auto"/>
              <w:right w:val="single" w:sz="4" w:space="0" w:color="auto"/>
            </w:tcBorders>
            <w:noWrap/>
            <w:vAlign w:val="bottom"/>
            <w:hideMark/>
          </w:tcPr>
          <w:p w14:paraId="460A64FD" w14:textId="77777777" w:rsidR="00447F27" w:rsidRPr="00722505" w:rsidRDefault="00447F27" w:rsidP="00447F27">
            <w:pPr>
              <w:jc w:val="center"/>
              <w:rPr>
                <w:rFonts w:eastAsia="Times New Roman"/>
                <w:sz w:val="28"/>
                <w:szCs w:val="28"/>
              </w:rPr>
            </w:pPr>
            <w:r w:rsidRPr="00722505">
              <w:rPr>
                <w:rFonts w:eastAsia="Times New Roman"/>
                <w:sz w:val="28"/>
                <w:szCs w:val="28"/>
              </w:rPr>
              <w:t>594,6</w:t>
            </w:r>
          </w:p>
        </w:tc>
        <w:tc>
          <w:tcPr>
            <w:tcW w:w="603" w:type="pct"/>
            <w:tcBorders>
              <w:top w:val="nil"/>
              <w:left w:val="nil"/>
              <w:bottom w:val="single" w:sz="4" w:space="0" w:color="auto"/>
              <w:right w:val="single" w:sz="4" w:space="0" w:color="auto"/>
            </w:tcBorders>
            <w:noWrap/>
            <w:vAlign w:val="bottom"/>
            <w:hideMark/>
          </w:tcPr>
          <w:p w14:paraId="17D1076B" w14:textId="77777777" w:rsidR="00447F27" w:rsidRPr="00722505" w:rsidRDefault="00447F27" w:rsidP="00447F27">
            <w:pPr>
              <w:jc w:val="center"/>
              <w:rPr>
                <w:rFonts w:eastAsia="Times New Roman"/>
                <w:sz w:val="28"/>
                <w:szCs w:val="28"/>
              </w:rPr>
            </w:pPr>
            <w:r w:rsidRPr="00722505">
              <w:rPr>
                <w:rFonts w:eastAsia="Times New Roman"/>
                <w:sz w:val="28"/>
                <w:szCs w:val="28"/>
              </w:rPr>
              <w:t>67,4</w:t>
            </w:r>
          </w:p>
        </w:tc>
      </w:tr>
      <w:tr w:rsidR="00447F27" w:rsidRPr="00722505" w14:paraId="51C74076"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77D2C675" w14:textId="791B2693" w:rsidR="00447F27" w:rsidRPr="00722505" w:rsidRDefault="00447F27" w:rsidP="00447F27">
            <w:pPr>
              <w:rPr>
                <w:rFonts w:eastAsia="Times New Roman"/>
                <w:sz w:val="28"/>
                <w:szCs w:val="28"/>
              </w:rPr>
            </w:pPr>
            <w:r w:rsidRPr="00722505">
              <w:rPr>
                <w:rFonts w:eastAsia="Times New Roman"/>
                <w:sz w:val="26"/>
                <w:szCs w:val="26"/>
              </w:rPr>
              <w:t>Co, мг/кг</w:t>
            </w:r>
          </w:p>
        </w:tc>
        <w:tc>
          <w:tcPr>
            <w:tcW w:w="607" w:type="pct"/>
            <w:tcBorders>
              <w:top w:val="nil"/>
              <w:left w:val="nil"/>
              <w:bottom w:val="single" w:sz="4" w:space="0" w:color="auto"/>
              <w:right w:val="single" w:sz="4" w:space="0" w:color="auto"/>
            </w:tcBorders>
            <w:noWrap/>
            <w:vAlign w:val="bottom"/>
            <w:hideMark/>
          </w:tcPr>
          <w:p w14:paraId="6C146625" w14:textId="77777777" w:rsidR="00447F27" w:rsidRPr="00722505" w:rsidRDefault="00447F27" w:rsidP="00447F27">
            <w:pPr>
              <w:jc w:val="center"/>
              <w:rPr>
                <w:rFonts w:eastAsia="Times New Roman"/>
                <w:sz w:val="28"/>
                <w:szCs w:val="28"/>
              </w:rPr>
            </w:pPr>
            <w:r w:rsidRPr="00722505">
              <w:rPr>
                <w:rFonts w:eastAsia="Times New Roman"/>
                <w:sz w:val="28"/>
                <w:szCs w:val="28"/>
              </w:rPr>
              <w:t>42,0</w:t>
            </w:r>
          </w:p>
        </w:tc>
        <w:tc>
          <w:tcPr>
            <w:tcW w:w="531" w:type="pct"/>
            <w:tcBorders>
              <w:top w:val="nil"/>
              <w:left w:val="nil"/>
              <w:bottom w:val="single" w:sz="4" w:space="0" w:color="auto"/>
              <w:right w:val="single" w:sz="4" w:space="0" w:color="auto"/>
            </w:tcBorders>
            <w:noWrap/>
            <w:vAlign w:val="bottom"/>
            <w:hideMark/>
          </w:tcPr>
          <w:p w14:paraId="659F8C28" w14:textId="77777777" w:rsidR="00447F27" w:rsidRPr="00722505" w:rsidRDefault="00447F27" w:rsidP="00447F27">
            <w:pPr>
              <w:jc w:val="center"/>
              <w:rPr>
                <w:rFonts w:eastAsia="Times New Roman"/>
                <w:sz w:val="28"/>
                <w:szCs w:val="28"/>
              </w:rPr>
            </w:pPr>
            <w:r w:rsidRPr="00722505">
              <w:rPr>
                <w:rFonts w:eastAsia="Times New Roman"/>
                <w:sz w:val="28"/>
                <w:szCs w:val="28"/>
              </w:rPr>
              <w:t>24,3</w:t>
            </w:r>
          </w:p>
        </w:tc>
        <w:tc>
          <w:tcPr>
            <w:tcW w:w="455" w:type="pct"/>
            <w:tcBorders>
              <w:top w:val="nil"/>
              <w:left w:val="nil"/>
              <w:bottom w:val="single" w:sz="4" w:space="0" w:color="auto"/>
              <w:right w:val="single" w:sz="4" w:space="0" w:color="auto"/>
            </w:tcBorders>
            <w:noWrap/>
            <w:vAlign w:val="bottom"/>
            <w:hideMark/>
          </w:tcPr>
          <w:p w14:paraId="34D0B7F8" w14:textId="77777777" w:rsidR="00447F27" w:rsidRPr="00722505" w:rsidRDefault="00447F27" w:rsidP="00447F27">
            <w:pPr>
              <w:jc w:val="center"/>
              <w:rPr>
                <w:rFonts w:eastAsia="Times New Roman"/>
                <w:sz w:val="28"/>
                <w:szCs w:val="28"/>
              </w:rPr>
            </w:pPr>
            <w:r w:rsidRPr="00722505">
              <w:rPr>
                <w:rFonts w:eastAsia="Times New Roman"/>
                <w:sz w:val="28"/>
                <w:szCs w:val="28"/>
              </w:rPr>
              <w:t>2,8</w:t>
            </w:r>
          </w:p>
        </w:tc>
        <w:tc>
          <w:tcPr>
            <w:tcW w:w="607" w:type="pct"/>
            <w:tcBorders>
              <w:top w:val="nil"/>
              <w:left w:val="nil"/>
              <w:bottom w:val="single" w:sz="4" w:space="0" w:color="auto"/>
              <w:right w:val="single" w:sz="4" w:space="0" w:color="auto"/>
            </w:tcBorders>
            <w:noWrap/>
            <w:vAlign w:val="bottom"/>
            <w:hideMark/>
          </w:tcPr>
          <w:p w14:paraId="462E6BFA" w14:textId="77777777" w:rsidR="00447F27" w:rsidRPr="00722505" w:rsidRDefault="00447F27" w:rsidP="00447F27">
            <w:pPr>
              <w:jc w:val="center"/>
              <w:rPr>
                <w:rFonts w:eastAsia="Times New Roman"/>
                <w:sz w:val="28"/>
                <w:szCs w:val="28"/>
              </w:rPr>
            </w:pPr>
            <w:r w:rsidRPr="00722505">
              <w:rPr>
                <w:rFonts w:eastAsia="Times New Roman"/>
                <w:sz w:val="28"/>
                <w:szCs w:val="28"/>
              </w:rPr>
              <w:t>183,5</w:t>
            </w:r>
          </w:p>
        </w:tc>
        <w:tc>
          <w:tcPr>
            <w:tcW w:w="607" w:type="pct"/>
            <w:tcBorders>
              <w:top w:val="nil"/>
              <w:left w:val="nil"/>
              <w:bottom w:val="single" w:sz="4" w:space="0" w:color="auto"/>
              <w:right w:val="single" w:sz="4" w:space="0" w:color="auto"/>
            </w:tcBorders>
            <w:noWrap/>
            <w:vAlign w:val="bottom"/>
            <w:hideMark/>
          </w:tcPr>
          <w:p w14:paraId="7DF12936" w14:textId="77777777" w:rsidR="00447F27" w:rsidRPr="00722505" w:rsidRDefault="00447F27" w:rsidP="00447F27">
            <w:pPr>
              <w:jc w:val="center"/>
              <w:rPr>
                <w:rFonts w:eastAsia="Times New Roman"/>
                <w:sz w:val="28"/>
                <w:szCs w:val="28"/>
              </w:rPr>
            </w:pPr>
            <w:r w:rsidRPr="00722505">
              <w:rPr>
                <w:rFonts w:eastAsia="Times New Roman"/>
                <w:sz w:val="28"/>
                <w:szCs w:val="28"/>
              </w:rPr>
              <w:t>7,9</w:t>
            </w:r>
          </w:p>
        </w:tc>
        <w:tc>
          <w:tcPr>
            <w:tcW w:w="607" w:type="pct"/>
            <w:tcBorders>
              <w:top w:val="nil"/>
              <w:left w:val="nil"/>
              <w:bottom w:val="single" w:sz="4" w:space="0" w:color="auto"/>
              <w:right w:val="single" w:sz="4" w:space="0" w:color="auto"/>
            </w:tcBorders>
            <w:noWrap/>
            <w:vAlign w:val="bottom"/>
            <w:hideMark/>
          </w:tcPr>
          <w:p w14:paraId="27C70331" w14:textId="77777777" w:rsidR="00447F27" w:rsidRPr="00722505" w:rsidRDefault="00447F27" w:rsidP="00447F27">
            <w:pPr>
              <w:jc w:val="center"/>
              <w:rPr>
                <w:rFonts w:eastAsia="Times New Roman"/>
                <w:sz w:val="28"/>
                <w:szCs w:val="28"/>
              </w:rPr>
            </w:pPr>
            <w:r w:rsidRPr="00722505">
              <w:rPr>
                <w:rFonts w:eastAsia="Times New Roman"/>
                <w:sz w:val="28"/>
                <w:szCs w:val="28"/>
              </w:rPr>
              <w:t>42,5</w:t>
            </w:r>
          </w:p>
        </w:tc>
        <w:tc>
          <w:tcPr>
            <w:tcW w:w="603" w:type="pct"/>
            <w:tcBorders>
              <w:top w:val="nil"/>
              <w:left w:val="nil"/>
              <w:bottom w:val="single" w:sz="4" w:space="0" w:color="auto"/>
              <w:right w:val="single" w:sz="4" w:space="0" w:color="auto"/>
            </w:tcBorders>
            <w:noWrap/>
            <w:vAlign w:val="bottom"/>
            <w:hideMark/>
          </w:tcPr>
          <w:p w14:paraId="18D22AF9" w14:textId="77777777" w:rsidR="00447F27" w:rsidRPr="00722505" w:rsidRDefault="00447F27" w:rsidP="00447F27">
            <w:pPr>
              <w:jc w:val="center"/>
              <w:rPr>
                <w:rFonts w:eastAsia="Times New Roman"/>
                <w:sz w:val="28"/>
                <w:szCs w:val="28"/>
              </w:rPr>
            </w:pPr>
            <w:r w:rsidRPr="00722505">
              <w:rPr>
                <w:rFonts w:eastAsia="Times New Roman"/>
                <w:sz w:val="28"/>
                <w:szCs w:val="28"/>
              </w:rPr>
              <w:t>101,1</w:t>
            </w:r>
          </w:p>
        </w:tc>
      </w:tr>
      <w:tr w:rsidR="00447F27" w:rsidRPr="00722505" w14:paraId="5FC913AB"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6400DCEF" w14:textId="5B263BAA" w:rsidR="00447F27" w:rsidRPr="00722505" w:rsidRDefault="00447F27" w:rsidP="00447F27">
            <w:pPr>
              <w:rPr>
                <w:rFonts w:eastAsia="Times New Roman"/>
                <w:sz w:val="28"/>
                <w:szCs w:val="28"/>
              </w:rPr>
            </w:pPr>
            <w:r w:rsidRPr="00722505">
              <w:rPr>
                <w:rFonts w:eastAsia="Times New Roman"/>
                <w:sz w:val="26"/>
                <w:szCs w:val="26"/>
              </w:rPr>
              <w:t>Ni, мг/кг</w:t>
            </w:r>
          </w:p>
        </w:tc>
        <w:tc>
          <w:tcPr>
            <w:tcW w:w="607" w:type="pct"/>
            <w:tcBorders>
              <w:top w:val="nil"/>
              <w:left w:val="nil"/>
              <w:bottom w:val="single" w:sz="4" w:space="0" w:color="auto"/>
              <w:right w:val="single" w:sz="4" w:space="0" w:color="auto"/>
            </w:tcBorders>
            <w:noWrap/>
            <w:vAlign w:val="bottom"/>
            <w:hideMark/>
          </w:tcPr>
          <w:p w14:paraId="1028B683" w14:textId="77777777" w:rsidR="00447F27" w:rsidRPr="00722505" w:rsidRDefault="00447F27" w:rsidP="00447F27">
            <w:pPr>
              <w:jc w:val="center"/>
              <w:rPr>
                <w:rFonts w:eastAsia="Times New Roman"/>
                <w:sz w:val="28"/>
                <w:szCs w:val="28"/>
              </w:rPr>
            </w:pPr>
            <w:r w:rsidRPr="00722505">
              <w:rPr>
                <w:rFonts w:eastAsia="Times New Roman"/>
                <w:sz w:val="28"/>
                <w:szCs w:val="28"/>
              </w:rPr>
              <w:t>90,6</w:t>
            </w:r>
          </w:p>
        </w:tc>
        <w:tc>
          <w:tcPr>
            <w:tcW w:w="531" w:type="pct"/>
            <w:tcBorders>
              <w:top w:val="nil"/>
              <w:left w:val="nil"/>
              <w:bottom w:val="single" w:sz="4" w:space="0" w:color="auto"/>
              <w:right w:val="single" w:sz="4" w:space="0" w:color="auto"/>
            </w:tcBorders>
            <w:noWrap/>
            <w:vAlign w:val="bottom"/>
            <w:hideMark/>
          </w:tcPr>
          <w:p w14:paraId="04EE7278" w14:textId="77777777" w:rsidR="00447F27" w:rsidRPr="00722505" w:rsidRDefault="00447F27" w:rsidP="00447F27">
            <w:pPr>
              <w:jc w:val="center"/>
              <w:rPr>
                <w:rFonts w:eastAsia="Times New Roman"/>
                <w:sz w:val="28"/>
                <w:szCs w:val="28"/>
              </w:rPr>
            </w:pPr>
            <w:r w:rsidRPr="00722505">
              <w:rPr>
                <w:rFonts w:eastAsia="Times New Roman"/>
                <w:sz w:val="28"/>
                <w:szCs w:val="28"/>
              </w:rPr>
              <w:t>63,9</w:t>
            </w:r>
          </w:p>
        </w:tc>
        <w:tc>
          <w:tcPr>
            <w:tcW w:w="455" w:type="pct"/>
            <w:tcBorders>
              <w:top w:val="nil"/>
              <w:left w:val="nil"/>
              <w:bottom w:val="single" w:sz="4" w:space="0" w:color="auto"/>
              <w:right w:val="single" w:sz="4" w:space="0" w:color="auto"/>
            </w:tcBorders>
            <w:noWrap/>
            <w:vAlign w:val="bottom"/>
            <w:hideMark/>
          </w:tcPr>
          <w:p w14:paraId="4AAA25E2" w14:textId="77777777" w:rsidR="00447F27" w:rsidRPr="00722505" w:rsidRDefault="00447F27" w:rsidP="00447F27">
            <w:pPr>
              <w:jc w:val="center"/>
              <w:rPr>
                <w:rFonts w:eastAsia="Times New Roman"/>
                <w:sz w:val="28"/>
                <w:szCs w:val="28"/>
              </w:rPr>
            </w:pPr>
            <w:r w:rsidRPr="00722505">
              <w:rPr>
                <w:rFonts w:eastAsia="Times New Roman"/>
                <w:sz w:val="28"/>
                <w:szCs w:val="28"/>
              </w:rPr>
              <w:t>18,6</w:t>
            </w:r>
          </w:p>
        </w:tc>
        <w:tc>
          <w:tcPr>
            <w:tcW w:w="607" w:type="pct"/>
            <w:tcBorders>
              <w:top w:val="nil"/>
              <w:left w:val="nil"/>
              <w:bottom w:val="single" w:sz="4" w:space="0" w:color="auto"/>
              <w:right w:val="single" w:sz="4" w:space="0" w:color="auto"/>
            </w:tcBorders>
            <w:noWrap/>
            <w:vAlign w:val="bottom"/>
            <w:hideMark/>
          </w:tcPr>
          <w:p w14:paraId="7C7C2318" w14:textId="77777777" w:rsidR="00447F27" w:rsidRPr="00722505" w:rsidRDefault="00447F27" w:rsidP="00447F27">
            <w:pPr>
              <w:jc w:val="center"/>
              <w:rPr>
                <w:rFonts w:eastAsia="Times New Roman"/>
                <w:sz w:val="28"/>
                <w:szCs w:val="28"/>
              </w:rPr>
            </w:pPr>
            <w:r w:rsidRPr="00722505">
              <w:rPr>
                <w:rFonts w:eastAsia="Times New Roman"/>
                <w:sz w:val="28"/>
                <w:szCs w:val="28"/>
              </w:rPr>
              <w:t>380,1</w:t>
            </w:r>
          </w:p>
        </w:tc>
        <w:tc>
          <w:tcPr>
            <w:tcW w:w="607" w:type="pct"/>
            <w:tcBorders>
              <w:top w:val="nil"/>
              <w:left w:val="nil"/>
              <w:bottom w:val="single" w:sz="4" w:space="0" w:color="auto"/>
              <w:right w:val="single" w:sz="4" w:space="0" w:color="auto"/>
            </w:tcBorders>
            <w:noWrap/>
            <w:vAlign w:val="bottom"/>
            <w:hideMark/>
          </w:tcPr>
          <w:p w14:paraId="415B414F" w14:textId="77777777" w:rsidR="00447F27" w:rsidRPr="00722505" w:rsidRDefault="00447F27" w:rsidP="00447F27">
            <w:pPr>
              <w:jc w:val="center"/>
              <w:rPr>
                <w:rFonts w:eastAsia="Times New Roman"/>
                <w:sz w:val="28"/>
                <w:szCs w:val="28"/>
              </w:rPr>
            </w:pPr>
            <w:r w:rsidRPr="00722505">
              <w:rPr>
                <w:rFonts w:eastAsia="Times New Roman"/>
                <w:sz w:val="28"/>
                <w:szCs w:val="28"/>
              </w:rPr>
              <w:t>9,9</w:t>
            </w:r>
          </w:p>
        </w:tc>
        <w:tc>
          <w:tcPr>
            <w:tcW w:w="607" w:type="pct"/>
            <w:tcBorders>
              <w:top w:val="nil"/>
              <w:left w:val="nil"/>
              <w:bottom w:val="single" w:sz="4" w:space="0" w:color="auto"/>
              <w:right w:val="single" w:sz="4" w:space="0" w:color="auto"/>
            </w:tcBorders>
            <w:noWrap/>
            <w:vAlign w:val="bottom"/>
            <w:hideMark/>
          </w:tcPr>
          <w:p w14:paraId="64E55B9F" w14:textId="77777777" w:rsidR="00447F27" w:rsidRPr="00722505" w:rsidRDefault="00447F27" w:rsidP="00447F27">
            <w:pPr>
              <w:jc w:val="center"/>
              <w:rPr>
                <w:rFonts w:eastAsia="Times New Roman"/>
                <w:sz w:val="28"/>
                <w:szCs w:val="28"/>
              </w:rPr>
            </w:pPr>
            <w:r w:rsidRPr="00722505">
              <w:rPr>
                <w:rFonts w:eastAsia="Times New Roman"/>
                <w:sz w:val="28"/>
                <w:szCs w:val="28"/>
              </w:rPr>
              <w:t>67,0</w:t>
            </w:r>
          </w:p>
        </w:tc>
        <w:tc>
          <w:tcPr>
            <w:tcW w:w="603" w:type="pct"/>
            <w:tcBorders>
              <w:top w:val="nil"/>
              <w:left w:val="nil"/>
              <w:bottom w:val="single" w:sz="4" w:space="0" w:color="auto"/>
              <w:right w:val="single" w:sz="4" w:space="0" w:color="auto"/>
            </w:tcBorders>
            <w:noWrap/>
            <w:vAlign w:val="bottom"/>
            <w:hideMark/>
          </w:tcPr>
          <w:p w14:paraId="4DF8E07E" w14:textId="77777777" w:rsidR="00447F27" w:rsidRPr="00722505" w:rsidRDefault="00447F27" w:rsidP="00447F27">
            <w:pPr>
              <w:jc w:val="center"/>
              <w:rPr>
                <w:rFonts w:eastAsia="Times New Roman"/>
                <w:sz w:val="28"/>
                <w:szCs w:val="28"/>
              </w:rPr>
            </w:pPr>
            <w:r w:rsidRPr="00722505">
              <w:rPr>
                <w:rFonts w:eastAsia="Times New Roman"/>
                <w:sz w:val="28"/>
                <w:szCs w:val="28"/>
              </w:rPr>
              <w:t>73,9</w:t>
            </w:r>
          </w:p>
        </w:tc>
      </w:tr>
      <w:tr w:rsidR="00447F27" w:rsidRPr="00722505" w14:paraId="5D381DAF"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4004756A" w14:textId="5BCDF5CC" w:rsidR="00447F27" w:rsidRPr="00722505" w:rsidRDefault="00447F27" w:rsidP="00447F27">
            <w:pPr>
              <w:rPr>
                <w:rFonts w:eastAsia="Times New Roman"/>
                <w:sz w:val="28"/>
                <w:szCs w:val="28"/>
              </w:rPr>
            </w:pPr>
            <w:r w:rsidRPr="00722505">
              <w:rPr>
                <w:rFonts w:eastAsia="Times New Roman"/>
                <w:sz w:val="26"/>
                <w:szCs w:val="26"/>
              </w:rPr>
              <w:t>Cu, мг/кг</w:t>
            </w:r>
          </w:p>
        </w:tc>
        <w:tc>
          <w:tcPr>
            <w:tcW w:w="607" w:type="pct"/>
            <w:tcBorders>
              <w:top w:val="nil"/>
              <w:left w:val="nil"/>
              <w:bottom w:val="single" w:sz="4" w:space="0" w:color="auto"/>
              <w:right w:val="single" w:sz="4" w:space="0" w:color="auto"/>
            </w:tcBorders>
            <w:noWrap/>
            <w:vAlign w:val="bottom"/>
            <w:hideMark/>
          </w:tcPr>
          <w:p w14:paraId="06194BBD" w14:textId="77777777" w:rsidR="00447F27" w:rsidRPr="00722505" w:rsidRDefault="00447F27" w:rsidP="00447F27">
            <w:pPr>
              <w:jc w:val="center"/>
              <w:rPr>
                <w:rFonts w:eastAsia="Times New Roman"/>
                <w:sz w:val="28"/>
                <w:szCs w:val="28"/>
              </w:rPr>
            </w:pPr>
            <w:r w:rsidRPr="00722505">
              <w:rPr>
                <w:rFonts w:eastAsia="Times New Roman"/>
                <w:sz w:val="28"/>
                <w:szCs w:val="28"/>
              </w:rPr>
              <w:t>154,2</w:t>
            </w:r>
          </w:p>
        </w:tc>
        <w:tc>
          <w:tcPr>
            <w:tcW w:w="531" w:type="pct"/>
            <w:tcBorders>
              <w:top w:val="nil"/>
              <w:left w:val="nil"/>
              <w:bottom w:val="single" w:sz="4" w:space="0" w:color="auto"/>
              <w:right w:val="single" w:sz="4" w:space="0" w:color="auto"/>
            </w:tcBorders>
            <w:noWrap/>
            <w:vAlign w:val="bottom"/>
            <w:hideMark/>
          </w:tcPr>
          <w:p w14:paraId="137B382D" w14:textId="77777777" w:rsidR="00447F27" w:rsidRPr="00722505" w:rsidRDefault="00447F27" w:rsidP="00447F27">
            <w:pPr>
              <w:jc w:val="center"/>
              <w:rPr>
                <w:rFonts w:eastAsia="Times New Roman"/>
                <w:sz w:val="28"/>
                <w:szCs w:val="28"/>
              </w:rPr>
            </w:pPr>
            <w:r w:rsidRPr="00722505">
              <w:rPr>
                <w:rFonts w:eastAsia="Times New Roman"/>
                <w:sz w:val="28"/>
                <w:szCs w:val="28"/>
              </w:rPr>
              <w:t>49,8</w:t>
            </w:r>
          </w:p>
        </w:tc>
        <w:tc>
          <w:tcPr>
            <w:tcW w:w="455" w:type="pct"/>
            <w:tcBorders>
              <w:top w:val="nil"/>
              <w:left w:val="nil"/>
              <w:bottom w:val="single" w:sz="4" w:space="0" w:color="auto"/>
              <w:right w:val="single" w:sz="4" w:space="0" w:color="auto"/>
            </w:tcBorders>
            <w:noWrap/>
            <w:vAlign w:val="bottom"/>
            <w:hideMark/>
          </w:tcPr>
          <w:p w14:paraId="7926D7C2" w14:textId="77777777" w:rsidR="00447F27" w:rsidRPr="00722505" w:rsidRDefault="00447F27" w:rsidP="00447F27">
            <w:pPr>
              <w:jc w:val="center"/>
              <w:rPr>
                <w:rFonts w:eastAsia="Times New Roman"/>
                <w:sz w:val="28"/>
                <w:szCs w:val="28"/>
              </w:rPr>
            </w:pPr>
            <w:r w:rsidRPr="00722505">
              <w:rPr>
                <w:rFonts w:eastAsia="Times New Roman"/>
                <w:sz w:val="28"/>
                <w:szCs w:val="28"/>
              </w:rPr>
              <w:t>0,5</w:t>
            </w:r>
          </w:p>
        </w:tc>
        <w:tc>
          <w:tcPr>
            <w:tcW w:w="607" w:type="pct"/>
            <w:tcBorders>
              <w:top w:val="nil"/>
              <w:left w:val="nil"/>
              <w:bottom w:val="single" w:sz="4" w:space="0" w:color="auto"/>
              <w:right w:val="single" w:sz="4" w:space="0" w:color="auto"/>
            </w:tcBorders>
            <w:noWrap/>
            <w:vAlign w:val="bottom"/>
            <w:hideMark/>
          </w:tcPr>
          <w:p w14:paraId="62301D45" w14:textId="77777777" w:rsidR="00447F27" w:rsidRPr="00722505" w:rsidRDefault="00447F27" w:rsidP="00447F27">
            <w:pPr>
              <w:jc w:val="center"/>
              <w:rPr>
                <w:rFonts w:eastAsia="Times New Roman"/>
                <w:sz w:val="28"/>
                <w:szCs w:val="28"/>
              </w:rPr>
            </w:pPr>
            <w:r w:rsidRPr="00722505">
              <w:rPr>
                <w:rFonts w:eastAsia="Times New Roman"/>
                <w:sz w:val="28"/>
                <w:szCs w:val="28"/>
              </w:rPr>
              <w:t>1535,0</w:t>
            </w:r>
          </w:p>
        </w:tc>
        <w:tc>
          <w:tcPr>
            <w:tcW w:w="607" w:type="pct"/>
            <w:tcBorders>
              <w:top w:val="nil"/>
              <w:left w:val="nil"/>
              <w:bottom w:val="single" w:sz="4" w:space="0" w:color="auto"/>
              <w:right w:val="single" w:sz="4" w:space="0" w:color="auto"/>
            </w:tcBorders>
            <w:noWrap/>
            <w:vAlign w:val="bottom"/>
            <w:hideMark/>
          </w:tcPr>
          <w:p w14:paraId="6ADFBA34" w14:textId="77777777" w:rsidR="00447F27" w:rsidRPr="00722505" w:rsidRDefault="00447F27" w:rsidP="00447F27">
            <w:pPr>
              <w:jc w:val="center"/>
              <w:rPr>
                <w:rFonts w:eastAsia="Times New Roman"/>
                <w:sz w:val="28"/>
                <w:szCs w:val="28"/>
              </w:rPr>
            </w:pPr>
            <w:r w:rsidRPr="00722505">
              <w:rPr>
                <w:rFonts w:eastAsia="Times New Roman"/>
                <w:sz w:val="28"/>
                <w:szCs w:val="28"/>
              </w:rPr>
              <w:t>38,4</w:t>
            </w:r>
          </w:p>
        </w:tc>
        <w:tc>
          <w:tcPr>
            <w:tcW w:w="607" w:type="pct"/>
            <w:tcBorders>
              <w:top w:val="nil"/>
              <w:left w:val="nil"/>
              <w:bottom w:val="single" w:sz="4" w:space="0" w:color="auto"/>
              <w:right w:val="single" w:sz="4" w:space="0" w:color="auto"/>
            </w:tcBorders>
            <w:noWrap/>
            <w:vAlign w:val="bottom"/>
            <w:hideMark/>
          </w:tcPr>
          <w:p w14:paraId="23F74A70" w14:textId="77777777" w:rsidR="00447F27" w:rsidRPr="00722505" w:rsidRDefault="00447F27" w:rsidP="00447F27">
            <w:pPr>
              <w:jc w:val="center"/>
              <w:rPr>
                <w:rFonts w:eastAsia="Times New Roman"/>
                <w:sz w:val="28"/>
                <w:szCs w:val="28"/>
              </w:rPr>
            </w:pPr>
            <w:r w:rsidRPr="00722505">
              <w:rPr>
                <w:rFonts w:eastAsia="Times New Roman"/>
                <w:sz w:val="28"/>
                <w:szCs w:val="28"/>
              </w:rPr>
              <w:t>263,0</w:t>
            </w:r>
          </w:p>
        </w:tc>
        <w:tc>
          <w:tcPr>
            <w:tcW w:w="603" w:type="pct"/>
            <w:tcBorders>
              <w:top w:val="nil"/>
              <w:left w:val="nil"/>
              <w:bottom w:val="single" w:sz="4" w:space="0" w:color="auto"/>
              <w:right w:val="single" w:sz="4" w:space="0" w:color="auto"/>
            </w:tcBorders>
            <w:noWrap/>
            <w:vAlign w:val="bottom"/>
            <w:hideMark/>
          </w:tcPr>
          <w:p w14:paraId="60EF73BE" w14:textId="77777777" w:rsidR="00447F27" w:rsidRPr="00722505" w:rsidRDefault="00447F27" w:rsidP="00447F27">
            <w:pPr>
              <w:jc w:val="center"/>
              <w:rPr>
                <w:rFonts w:eastAsia="Times New Roman"/>
                <w:sz w:val="28"/>
                <w:szCs w:val="28"/>
              </w:rPr>
            </w:pPr>
            <w:r w:rsidRPr="00722505">
              <w:rPr>
                <w:rFonts w:eastAsia="Times New Roman"/>
                <w:sz w:val="28"/>
                <w:szCs w:val="28"/>
              </w:rPr>
              <w:t>170,6</w:t>
            </w:r>
          </w:p>
        </w:tc>
      </w:tr>
      <w:tr w:rsidR="00447F27" w:rsidRPr="00722505" w14:paraId="0AA13008"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4CD79E5C" w14:textId="065CC46E" w:rsidR="00447F27" w:rsidRPr="00722505" w:rsidRDefault="00447F27" w:rsidP="00447F27">
            <w:pPr>
              <w:rPr>
                <w:rFonts w:eastAsia="Times New Roman"/>
                <w:sz w:val="28"/>
                <w:szCs w:val="28"/>
              </w:rPr>
            </w:pPr>
            <w:r w:rsidRPr="00722505">
              <w:rPr>
                <w:rFonts w:eastAsia="Times New Roman"/>
                <w:sz w:val="26"/>
                <w:szCs w:val="26"/>
              </w:rPr>
              <w:t>Zn, мг/кг</w:t>
            </w:r>
          </w:p>
        </w:tc>
        <w:tc>
          <w:tcPr>
            <w:tcW w:w="607" w:type="pct"/>
            <w:tcBorders>
              <w:top w:val="nil"/>
              <w:left w:val="nil"/>
              <w:bottom w:val="single" w:sz="4" w:space="0" w:color="auto"/>
              <w:right w:val="single" w:sz="4" w:space="0" w:color="auto"/>
            </w:tcBorders>
            <w:noWrap/>
            <w:vAlign w:val="bottom"/>
            <w:hideMark/>
          </w:tcPr>
          <w:p w14:paraId="06E31CD2" w14:textId="77777777" w:rsidR="00447F27" w:rsidRPr="00722505" w:rsidRDefault="00447F27" w:rsidP="00447F27">
            <w:pPr>
              <w:jc w:val="center"/>
              <w:rPr>
                <w:rFonts w:eastAsia="Times New Roman"/>
                <w:sz w:val="28"/>
                <w:szCs w:val="28"/>
              </w:rPr>
            </w:pPr>
            <w:r w:rsidRPr="00722505">
              <w:rPr>
                <w:rFonts w:eastAsia="Times New Roman"/>
                <w:sz w:val="28"/>
                <w:szCs w:val="28"/>
              </w:rPr>
              <w:t>19502,5</w:t>
            </w:r>
          </w:p>
        </w:tc>
        <w:tc>
          <w:tcPr>
            <w:tcW w:w="531" w:type="pct"/>
            <w:tcBorders>
              <w:top w:val="nil"/>
              <w:left w:val="nil"/>
              <w:bottom w:val="single" w:sz="4" w:space="0" w:color="auto"/>
              <w:right w:val="single" w:sz="4" w:space="0" w:color="auto"/>
            </w:tcBorders>
            <w:noWrap/>
            <w:vAlign w:val="bottom"/>
            <w:hideMark/>
          </w:tcPr>
          <w:p w14:paraId="51D55F42" w14:textId="77777777" w:rsidR="00447F27" w:rsidRPr="00722505" w:rsidRDefault="00447F27" w:rsidP="00447F27">
            <w:pPr>
              <w:jc w:val="center"/>
              <w:rPr>
                <w:rFonts w:eastAsia="Times New Roman"/>
                <w:sz w:val="28"/>
                <w:szCs w:val="28"/>
              </w:rPr>
            </w:pPr>
            <w:r w:rsidRPr="00722505">
              <w:rPr>
                <w:rFonts w:eastAsia="Times New Roman"/>
                <w:sz w:val="28"/>
                <w:szCs w:val="28"/>
              </w:rPr>
              <w:t>1978,6</w:t>
            </w:r>
          </w:p>
        </w:tc>
        <w:tc>
          <w:tcPr>
            <w:tcW w:w="455" w:type="pct"/>
            <w:tcBorders>
              <w:top w:val="nil"/>
              <w:left w:val="nil"/>
              <w:bottom w:val="single" w:sz="4" w:space="0" w:color="auto"/>
              <w:right w:val="single" w:sz="4" w:space="0" w:color="auto"/>
            </w:tcBorders>
            <w:noWrap/>
            <w:vAlign w:val="bottom"/>
            <w:hideMark/>
          </w:tcPr>
          <w:p w14:paraId="01B43EF2" w14:textId="77777777" w:rsidR="00447F27" w:rsidRPr="00722505" w:rsidRDefault="00447F27" w:rsidP="00447F27">
            <w:pPr>
              <w:jc w:val="center"/>
              <w:rPr>
                <w:rFonts w:eastAsia="Times New Roman"/>
                <w:sz w:val="28"/>
                <w:szCs w:val="28"/>
              </w:rPr>
            </w:pPr>
            <w:r w:rsidRPr="00722505">
              <w:rPr>
                <w:rFonts w:eastAsia="Times New Roman"/>
                <w:sz w:val="28"/>
                <w:szCs w:val="28"/>
              </w:rPr>
              <w:t>85,8</w:t>
            </w:r>
          </w:p>
        </w:tc>
        <w:tc>
          <w:tcPr>
            <w:tcW w:w="607" w:type="pct"/>
            <w:tcBorders>
              <w:top w:val="nil"/>
              <w:left w:val="nil"/>
              <w:bottom w:val="single" w:sz="4" w:space="0" w:color="auto"/>
              <w:right w:val="single" w:sz="4" w:space="0" w:color="auto"/>
            </w:tcBorders>
            <w:noWrap/>
            <w:vAlign w:val="bottom"/>
            <w:hideMark/>
          </w:tcPr>
          <w:p w14:paraId="7ADF86D4" w14:textId="77777777" w:rsidR="00447F27" w:rsidRPr="00722505" w:rsidRDefault="00447F27" w:rsidP="00447F27">
            <w:pPr>
              <w:jc w:val="center"/>
              <w:rPr>
                <w:rFonts w:eastAsia="Times New Roman"/>
                <w:sz w:val="28"/>
                <w:szCs w:val="28"/>
              </w:rPr>
            </w:pPr>
            <w:r w:rsidRPr="00722505">
              <w:rPr>
                <w:rFonts w:eastAsia="Times New Roman"/>
                <w:sz w:val="28"/>
                <w:szCs w:val="28"/>
              </w:rPr>
              <w:t>91158,4</w:t>
            </w:r>
          </w:p>
        </w:tc>
        <w:tc>
          <w:tcPr>
            <w:tcW w:w="607" w:type="pct"/>
            <w:tcBorders>
              <w:top w:val="nil"/>
              <w:left w:val="nil"/>
              <w:bottom w:val="single" w:sz="4" w:space="0" w:color="auto"/>
              <w:right w:val="single" w:sz="4" w:space="0" w:color="auto"/>
            </w:tcBorders>
            <w:noWrap/>
            <w:vAlign w:val="bottom"/>
            <w:hideMark/>
          </w:tcPr>
          <w:p w14:paraId="6C4466B4" w14:textId="77777777" w:rsidR="00447F27" w:rsidRPr="00722505" w:rsidRDefault="00447F27" w:rsidP="00447F27">
            <w:pPr>
              <w:jc w:val="center"/>
              <w:rPr>
                <w:rFonts w:eastAsia="Times New Roman"/>
                <w:sz w:val="28"/>
                <w:szCs w:val="28"/>
              </w:rPr>
            </w:pPr>
            <w:r w:rsidRPr="00722505">
              <w:rPr>
                <w:rFonts w:eastAsia="Times New Roman"/>
                <w:sz w:val="28"/>
                <w:szCs w:val="28"/>
              </w:rPr>
              <w:t>4220,9</w:t>
            </w:r>
          </w:p>
        </w:tc>
        <w:tc>
          <w:tcPr>
            <w:tcW w:w="607" w:type="pct"/>
            <w:tcBorders>
              <w:top w:val="nil"/>
              <w:left w:val="nil"/>
              <w:bottom w:val="single" w:sz="4" w:space="0" w:color="auto"/>
              <w:right w:val="single" w:sz="4" w:space="0" w:color="auto"/>
            </w:tcBorders>
            <w:noWrap/>
            <w:vAlign w:val="bottom"/>
            <w:hideMark/>
          </w:tcPr>
          <w:p w14:paraId="172509B2" w14:textId="77777777" w:rsidR="00447F27" w:rsidRPr="00722505" w:rsidRDefault="00447F27" w:rsidP="00447F27">
            <w:pPr>
              <w:jc w:val="center"/>
              <w:rPr>
                <w:rFonts w:eastAsia="Times New Roman"/>
                <w:sz w:val="28"/>
                <w:szCs w:val="28"/>
              </w:rPr>
            </w:pPr>
            <w:r w:rsidRPr="00722505">
              <w:rPr>
                <w:rFonts w:eastAsia="Times New Roman"/>
                <w:sz w:val="28"/>
                <w:szCs w:val="28"/>
              </w:rPr>
              <w:t>28936,9</w:t>
            </w:r>
          </w:p>
        </w:tc>
        <w:tc>
          <w:tcPr>
            <w:tcW w:w="603" w:type="pct"/>
            <w:tcBorders>
              <w:top w:val="nil"/>
              <w:left w:val="nil"/>
              <w:bottom w:val="single" w:sz="4" w:space="0" w:color="auto"/>
              <w:right w:val="single" w:sz="4" w:space="0" w:color="auto"/>
            </w:tcBorders>
            <w:noWrap/>
            <w:vAlign w:val="bottom"/>
            <w:hideMark/>
          </w:tcPr>
          <w:p w14:paraId="02F1A059" w14:textId="77777777" w:rsidR="00447F27" w:rsidRPr="00722505" w:rsidRDefault="00447F27" w:rsidP="00447F27">
            <w:pPr>
              <w:jc w:val="center"/>
              <w:rPr>
                <w:rFonts w:eastAsia="Times New Roman"/>
                <w:sz w:val="28"/>
                <w:szCs w:val="28"/>
              </w:rPr>
            </w:pPr>
            <w:r w:rsidRPr="00722505">
              <w:rPr>
                <w:rFonts w:eastAsia="Times New Roman"/>
                <w:sz w:val="28"/>
                <w:szCs w:val="28"/>
              </w:rPr>
              <w:t>148,4</w:t>
            </w:r>
          </w:p>
        </w:tc>
      </w:tr>
      <w:tr w:rsidR="00447F27" w:rsidRPr="00722505" w14:paraId="7893FDD1"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64BC5123" w14:textId="4DF9410C" w:rsidR="00447F27" w:rsidRPr="00722505" w:rsidRDefault="00447F27" w:rsidP="00447F27">
            <w:pPr>
              <w:rPr>
                <w:rFonts w:eastAsia="Times New Roman"/>
                <w:sz w:val="28"/>
                <w:szCs w:val="28"/>
              </w:rPr>
            </w:pPr>
            <w:r w:rsidRPr="00722505">
              <w:rPr>
                <w:rFonts w:eastAsia="Times New Roman"/>
                <w:sz w:val="26"/>
                <w:szCs w:val="26"/>
              </w:rPr>
              <w:t>A</w:t>
            </w:r>
            <w:r w:rsidRPr="00722505">
              <w:rPr>
                <w:rFonts w:eastAsia="Times New Roman"/>
                <w:sz w:val="26"/>
                <w:szCs w:val="26"/>
                <w:lang w:val="en-US"/>
              </w:rPr>
              <w:t>s</w:t>
            </w:r>
            <w:r w:rsidRPr="00722505">
              <w:rPr>
                <w:rFonts w:eastAsia="Times New Roman"/>
                <w:sz w:val="26"/>
                <w:szCs w:val="26"/>
              </w:rPr>
              <w:t>, мг/кг</w:t>
            </w:r>
          </w:p>
        </w:tc>
        <w:tc>
          <w:tcPr>
            <w:tcW w:w="607" w:type="pct"/>
            <w:tcBorders>
              <w:top w:val="nil"/>
              <w:left w:val="nil"/>
              <w:bottom w:val="single" w:sz="4" w:space="0" w:color="auto"/>
              <w:right w:val="single" w:sz="4" w:space="0" w:color="auto"/>
            </w:tcBorders>
            <w:noWrap/>
            <w:vAlign w:val="bottom"/>
            <w:hideMark/>
          </w:tcPr>
          <w:p w14:paraId="27819F52" w14:textId="77777777" w:rsidR="00447F27" w:rsidRPr="00722505" w:rsidRDefault="00447F27" w:rsidP="00447F27">
            <w:pPr>
              <w:jc w:val="center"/>
              <w:rPr>
                <w:rFonts w:eastAsia="Times New Roman"/>
                <w:sz w:val="28"/>
                <w:szCs w:val="28"/>
              </w:rPr>
            </w:pPr>
            <w:r w:rsidRPr="00722505">
              <w:rPr>
                <w:rFonts w:eastAsia="Times New Roman"/>
                <w:sz w:val="28"/>
                <w:szCs w:val="28"/>
              </w:rPr>
              <w:t>63,5</w:t>
            </w:r>
          </w:p>
        </w:tc>
        <w:tc>
          <w:tcPr>
            <w:tcW w:w="531" w:type="pct"/>
            <w:tcBorders>
              <w:top w:val="nil"/>
              <w:left w:val="nil"/>
              <w:bottom w:val="single" w:sz="4" w:space="0" w:color="auto"/>
              <w:right w:val="single" w:sz="4" w:space="0" w:color="auto"/>
            </w:tcBorders>
            <w:noWrap/>
            <w:vAlign w:val="bottom"/>
            <w:hideMark/>
          </w:tcPr>
          <w:p w14:paraId="32C9E1C2" w14:textId="77777777" w:rsidR="00447F27" w:rsidRPr="00722505" w:rsidRDefault="00447F27" w:rsidP="00447F27">
            <w:pPr>
              <w:jc w:val="center"/>
              <w:rPr>
                <w:rFonts w:eastAsia="Times New Roman"/>
                <w:sz w:val="28"/>
                <w:szCs w:val="28"/>
              </w:rPr>
            </w:pPr>
            <w:r w:rsidRPr="00722505">
              <w:rPr>
                <w:rFonts w:eastAsia="Times New Roman"/>
                <w:sz w:val="28"/>
                <w:szCs w:val="28"/>
              </w:rPr>
              <w:t>21,6</w:t>
            </w:r>
          </w:p>
        </w:tc>
        <w:tc>
          <w:tcPr>
            <w:tcW w:w="455" w:type="pct"/>
            <w:tcBorders>
              <w:top w:val="nil"/>
              <w:left w:val="nil"/>
              <w:bottom w:val="single" w:sz="4" w:space="0" w:color="auto"/>
              <w:right w:val="single" w:sz="4" w:space="0" w:color="auto"/>
            </w:tcBorders>
            <w:noWrap/>
            <w:vAlign w:val="bottom"/>
            <w:hideMark/>
          </w:tcPr>
          <w:p w14:paraId="05E6A892" w14:textId="77777777" w:rsidR="00447F27" w:rsidRPr="00722505" w:rsidRDefault="00447F27" w:rsidP="00447F27">
            <w:pPr>
              <w:jc w:val="center"/>
              <w:rPr>
                <w:rFonts w:eastAsia="Times New Roman"/>
                <w:sz w:val="28"/>
                <w:szCs w:val="28"/>
              </w:rPr>
            </w:pPr>
            <w:r w:rsidRPr="00722505">
              <w:rPr>
                <w:rFonts w:eastAsia="Times New Roman"/>
                <w:sz w:val="28"/>
                <w:szCs w:val="28"/>
              </w:rPr>
              <w:t>6,4</w:t>
            </w:r>
          </w:p>
        </w:tc>
        <w:tc>
          <w:tcPr>
            <w:tcW w:w="607" w:type="pct"/>
            <w:tcBorders>
              <w:top w:val="nil"/>
              <w:left w:val="nil"/>
              <w:bottom w:val="single" w:sz="4" w:space="0" w:color="auto"/>
              <w:right w:val="single" w:sz="4" w:space="0" w:color="auto"/>
            </w:tcBorders>
            <w:noWrap/>
            <w:vAlign w:val="bottom"/>
            <w:hideMark/>
          </w:tcPr>
          <w:p w14:paraId="7CDD9B63" w14:textId="77777777" w:rsidR="00447F27" w:rsidRPr="00722505" w:rsidRDefault="00447F27" w:rsidP="00447F27">
            <w:pPr>
              <w:jc w:val="center"/>
              <w:rPr>
                <w:rFonts w:eastAsia="Times New Roman"/>
                <w:sz w:val="28"/>
                <w:szCs w:val="28"/>
              </w:rPr>
            </w:pPr>
            <w:r w:rsidRPr="00722505">
              <w:rPr>
                <w:rFonts w:eastAsia="Times New Roman"/>
                <w:sz w:val="28"/>
                <w:szCs w:val="28"/>
              </w:rPr>
              <w:t>277,3</w:t>
            </w:r>
          </w:p>
        </w:tc>
        <w:tc>
          <w:tcPr>
            <w:tcW w:w="607" w:type="pct"/>
            <w:tcBorders>
              <w:top w:val="nil"/>
              <w:left w:val="nil"/>
              <w:bottom w:val="single" w:sz="4" w:space="0" w:color="auto"/>
              <w:right w:val="single" w:sz="4" w:space="0" w:color="auto"/>
            </w:tcBorders>
            <w:noWrap/>
            <w:vAlign w:val="bottom"/>
            <w:hideMark/>
          </w:tcPr>
          <w:p w14:paraId="5C9F2790" w14:textId="77777777" w:rsidR="00447F27" w:rsidRPr="00722505" w:rsidRDefault="00447F27" w:rsidP="00447F27">
            <w:pPr>
              <w:jc w:val="center"/>
              <w:rPr>
                <w:rFonts w:eastAsia="Times New Roman"/>
                <w:sz w:val="28"/>
                <w:szCs w:val="28"/>
              </w:rPr>
            </w:pPr>
            <w:r w:rsidRPr="00722505">
              <w:rPr>
                <w:rFonts w:eastAsia="Times New Roman"/>
                <w:sz w:val="28"/>
                <w:szCs w:val="28"/>
              </w:rPr>
              <w:t>19,3</w:t>
            </w:r>
          </w:p>
        </w:tc>
        <w:tc>
          <w:tcPr>
            <w:tcW w:w="607" w:type="pct"/>
            <w:tcBorders>
              <w:top w:val="nil"/>
              <w:left w:val="nil"/>
              <w:bottom w:val="single" w:sz="4" w:space="0" w:color="auto"/>
              <w:right w:val="single" w:sz="4" w:space="0" w:color="auto"/>
            </w:tcBorders>
            <w:noWrap/>
            <w:vAlign w:val="bottom"/>
            <w:hideMark/>
          </w:tcPr>
          <w:p w14:paraId="60BDB03A" w14:textId="77777777" w:rsidR="00447F27" w:rsidRPr="00722505" w:rsidRDefault="00447F27" w:rsidP="00447F27">
            <w:pPr>
              <w:jc w:val="center"/>
              <w:rPr>
                <w:rFonts w:eastAsia="Times New Roman"/>
                <w:sz w:val="28"/>
                <w:szCs w:val="28"/>
              </w:rPr>
            </w:pPr>
            <w:r w:rsidRPr="00722505">
              <w:rPr>
                <w:rFonts w:eastAsia="Times New Roman"/>
                <w:sz w:val="28"/>
                <w:szCs w:val="28"/>
              </w:rPr>
              <w:t>84,0</w:t>
            </w:r>
          </w:p>
        </w:tc>
        <w:tc>
          <w:tcPr>
            <w:tcW w:w="603" w:type="pct"/>
            <w:tcBorders>
              <w:top w:val="nil"/>
              <w:left w:val="nil"/>
              <w:bottom w:val="single" w:sz="4" w:space="0" w:color="auto"/>
              <w:right w:val="single" w:sz="4" w:space="0" w:color="auto"/>
            </w:tcBorders>
            <w:noWrap/>
            <w:vAlign w:val="bottom"/>
            <w:hideMark/>
          </w:tcPr>
          <w:p w14:paraId="681E9701" w14:textId="77777777" w:rsidR="00447F27" w:rsidRPr="00722505" w:rsidRDefault="00447F27" w:rsidP="00447F27">
            <w:pPr>
              <w:jc w:val="center"/>
              <w:rPr>
                <w:rFonts w:eastAsia="Times New Roman"/>
                <w:sz w:val="28"/>
                <w:szCs w:val="28"/>
              </w:rPr>
            </w:pPr>
            <w:r w:rsidRPr="00722505">
              <w:rPr>
                <w:rFonts w:eastAsia="Times New Roman"/>
                <w:sz w:val="28"/>
                <w:szCs w:val="28"/>
              </w:rPr>
              <w:t>132,3</w:t>
            </w:r>
          </w:p>
        </w:tc>
      </w:tr>
      <w:tr w:rsidR="00447F27" w:rsidRPr="00722505" w14:paraId="63A4AA98"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607D2FD0" w14:textId="70D59EA0" w:rsidR="00447F27" w:rsidRPr="00722505" w:rsidRDefault="00447F27" w:rsidP="00447F27">
            <w:pPr>
              <w:rPr>
                <w:rFonts w:eastAsia="Times New Roman"/>
                <w:sz w:val="28"/>
                <w:szCs w:val="28"/>
              </w:rPr>
            </w:pPr>
            <w:r w:rsidRPr="00722505">
              <w:rPr>
                <w:rFonts w:eastAsia="Times New Roman"/>
                <w:sz w:val="26"/>
                <w:szCs w:val="26"/>
              </w:rPr>
              <w:t>Sr, мг/кг</w:t>
            </w:r>
          </w:p>
        </w:tc>
        <w:tc>
          <w:tcPr>
            <w:tcW w:w="607" w:type="pct"/>
            <w:tcBorders>
              <w:top w:val="nil"/>
              <w:left w:val="nil"/>
              <w:bottom w:val="single" w:sz="4" w:space="0" w:color="auto"/>
              <w:right w:val="single" w:sz="4" w:space="0" w:color="auto"/>
            </w:tcBorders>
            <w:noWrap/>
            <w:vAlign w:val="bottom"/>
            <w:hideMark/>
          </w:tcPr>
          <w:p w14:paraId="3DA02630" w14:textId="77777777" w:rsidR="00447F27" w:rsidRPr="00722505" w:rsidRDefault="00447F27" w:rsidP="00447F27">
            <w:pPr>
              <w:jc w:val="center"/>
              <w:rPr>
                <w:rFonts w:eastAsia="Times New Roman"/>
                <w:sz w:val="28"/>
                <w:szCs w:val="28"/>
              </w:rPr>
            </w:pPr>
            <w:r w:rsidRPr="00722505">
              <w:rPr>
                <w:rFonts w:eastAsia="Times New Roman"/>
                <w:sz w:val="28"/>
                <w:szCs w:val="28"/>
              </w:rPr>
              <w:t>315,8</w:t>
            </w:r>
          </w:p>
        </w:tc>
        <w:tc>
          <w:tcPr>
            <w:tcW w:w="531" w:type="pct"/>
            <w:tcBorders>
              <w:top w:val="nil"/>
              <w:left w:val="nil"/>
              <w:bottom w:val="single" w:sz="4" w:space="0" w:color="auto"/>
              <w:right w:val="single" w:sz="4" w:space="0" w:color="auto"/>
            </w:tcBorders>
            <w:noWrap/>
            <w:vAlign w:val="bottom"/>
            <w:hideMark/>
          </w:tcPr>
          <w:p w14:paraId="43E5E14B" w14:textId="77777777" w:rsidR="00447F27" w:rsidRPr="00722505" w:rsidRDefault="00447F27" w:rsidP="00447F27">
            <w:pPr>
              <w:jc w:val="center"/>
              <w:rPr>
                <w:rFonts w:eastAsia="Times New Roman"/>
                <w:sz w:val="28"/>
                <w:szCs w:val="28"/>
              </w:rPr>
            </w:pPr>
            <w:r w:rsidRPr="00722505">
              <w:rPr>
                <w:rFonts w:eastAsia="Times New Roman"/>
                <w:sz w:val="28"/>
                <w:szCs w:val="28"/>
              </w:rPr>
              <w:t>211,6</w:t>
            </w:r>
          </w:p>
        </w:tc>
        <w:tc>
          <w:tcPr>
            <w:tcW w:w="455" w:type="pct"/>
            <w:tcBorders>
              <w:top w:val="nil"/>
              <w:left w:val="nil"/>
              <w:bottom w:val="single" w:sz="4" w:space="0" w:color="auto"/>
              <w:right w:val="single" w:sz="4" w:space="0" w:color="auto"/>
            </w:tcBorders>
            <w:noWrap/>
            <w:vAlign w:val="bottom"/>
            <w:hideMark/>
          </w:tcPr>
          <w:p w14:paraId="6500DCA0" w14:textId="77777777" w:rsidR="00447F27" w:rsidRPr="00722505" w:rsidRDefault="00447F27" w:rsidP="00447F27">
            <w:pPr>
              <w:jc w:val="center"/>
              <w:rPr>
                <w:rFonts w:eastAsia="Times New Roman"/>
                <w:sz w:val="28"/>
                <w:szCs w:val="28"/>
              </w:rPr>
            </w:pPr>
            <w:r w:rsidRPr="00722505">
              <w:rPr>
                <w:rFonts w:eastAsia="Times New Roman"/>
                <w:sz w:val="28"/>
                <w:szCs w:val="28"/>
              </w:rPr>
              <w:t>89,1</w:t>
            </w:r>
          </w:p>
        </w:tc>
        <w:tc>
          <w:tcPr>
            <w:tcW w:w="607" w:type="pct"/>
            <w:tcBorders>
              <w:top w:val="nil"/>
              <w:left w:val="nil"/>
              <w:bottom w:val="single" w:sz="4" w:space="0" w:color="auto"/>
              <w:right w:val="single" w:sz="4" w:space="0" w:color="auto"/>
            </w:tcBorders>
            <w:noWrap/>
            <w:vAlign w:val="bottom"/>
            <w:hideMark/>
          </w:tcPr>
          <w:p w14:paraId="6D1CD2EB" w14:textId="77777777" w:rsidR="00447F27" w:rsidRPr="00722505" w:rsidRDefault="00447F27" w:rsidP="00447F27">
            <w:pPr>
              <w:jc w:val="center"/>
              <w:rPr>
                <w:rFonts w:eastAsia="Times New Roman"/>
                <w:sz w:val="28"/>
                <w:szCs w:val="28"/>
              </w:rPr>
            </w:pPr>
            <w:r w:rsidRPr="00722505">
              <w:rPr>
                <w:rFonts w:eastAsia="Times New Roman"/>
                <w:sz w:val="28"/>
                <w:szCs w:val="28"/>
              </w:rPr>
              <w:t>1030,4</w:t>
            </w:r>
          </w:p>
        </w:tc>
        <w:tc>
          <w:tcPr>
            <w:tcW w:w="607" w:type="pct"/>
            <w:tcBorders>
              <w:top w:val="nil"/>
              <w:left w:val="nil"/>
              <w:bottom w:val="single" w:sz="4" w:space="0" w:color="auto"/>
              <w:right w:val="single" w:sz="4" w:space="0" w:color="auto"/>
            </w:tcBorders>
            <w:noWrap/>
            <w:vAlign w:val="bottom"/>
            <w:hideMark/>
          </w:tcPr>
          <w:p w14:paraId="05D477B0" w14:textId="77777777" w:rsidR="00447F27" w:rsidRPr="00722505" w:rsidRDefault="00447F27" w:rsidP="00447F27">
            <w:pPr>
              <w:jc w:val="center"/>
              <w:rPr>
                <w:rFonts w:eastAsia="Times New Roman"/>
                <w:sz w:val="28"/>
                <w:szCs w:val="28"/>
              </w:rPr>
            </w:pPr>
            <w:r w:rsidRPr="00722505">
              <w:rPr>
                <w:rFonts w:eastAsia="Times New Roman"/>
                <w:sz w:val="28"/>
                <w:szCs w:val="28"/>
              </w:rPr>
              <w:t>40,7</w:t>
            </w:r>
          </w:p>
        </w:tc>
        <w:tc>
          <w:tcPr>
            <w:tcW w:w="607" w:type="pct"/>
            <w:tcBorders>
              <w:top w:val="nil"/>
              <w:left w:val="nil"/>
              <w:bottom w:val="single" w:sz="4" w:space="0" w:color="auto"/>
              <w:right w:val="single" w:sz="4" w:space="0" w:color="auto"/>
            </w:tcBorders>
            <w:noWrap/>
            <w:vAlign w:val="bottom"/>
            <w:hideMark/>
          </w:tcPr>
          <w:p w14:paraId="43004738" w14:textId="77777777" w:rsidR="00447F27" w:rsidRPr="00722505" w:rsidRDefault="00447F27" w:rsidP="00447F27">
            <w:pPr>
              <w:jc w:val="center"/>
              <w:rPr>
                <w:rFonts w:eastAsia="Times New Roman"/>
                <w:sz w:val="28"/>
                <w:szCs w:val="28"/>
              </w:rPr>
            </w:pPr>
            <w:r w:rsidRPr="00722505">
              <w:rPr>
                <w:rFonts w:eastAsia="Times New Roman"/>
                <w:sz w:val="28"/>
                <w:szCs w:val="28"/>
              </w:rPr>
              <w:t>276,4</w:t>
            </w:r>
          </w:p>
        </w:tc>
        <w:tc>
          <w:tcPr>
            <w:tcW w:w="603" w:type="pct"/>
            <w:tcBorders>
              <w:top w:val="nil"/>
              <w:left w:val="nil"/>
              <w:bottom w:val="single" w:sz="4" w:space="0" w:color="auto"/>
              <w:right w:val="single" w:sz="4" w:space="0" w:color="auto"/>
            </w:tcBorders>
            <w:noWrap/>
            <w:vAlign w:val="bottom"/>
            <w:hideMark/>
          </w:tcPr>
          <w:p w14:paraId="7CB91697" w14:textId="77777777" w:rsidR="00447F27" w:rsidRPr="00722505" w:rsidRDefault="00447F27" w:rsidP="00447F27">
            <w:pPr>
              <w:jc w:val="center"/>
              <w:rPr>
                <w:rFonts w:eastAsia="Times New Roman"/>
                <w:sz w:val="28"/>
                <w:szCs w:val="28"/>
              </w:rPr>
            </w:pPr>
            <w:r w:rsidRPr="00722505">
              <w:rPr>
                <w:rFonts w:eastAsia="Times New Roman"/>
                <w:sz w:val="28"/>
                <w:szCs w:val="28"/>
              </w:rPr>
              <w:t>87,5</w:t>
            </w:r>
          </w:p>
        </w:tc>
      </w:tr>
      <w:tr w:rsidR="00447F27" w:rsidRPr="00722505" w14:paraId="38250A1F" w14:textId="77777777" w:rsidTr="00447F27">
        <w:trPr>
          <w:trHeight w:val="300"/>
        </w:trPr>
        <w:tc>
          <w:tcPr>
            <w:tcW w:w="983" w:type="pct"/>
            <w:tcBorders>
              <w:top w:val="nil"/>
              <w:left w:val="single" w:sz="4" w:space="0" w:color="auto"/>
              <w:bottom w:val="single" w:sz="4" w:space="0" w:color="auto"/>
              <w:right w:val="single" w:sz="4" w:space="0" w:color="auto"/>
            </w:tcBorders>
            <w:noWrap/>
            <w:vAlign w:val="bottom"/>
            <w:hideMark/>
          </w:tcPr>
          <w:p w14:paraId="3F318048" w14:textId="25020AFE" w:rsidR="00447F27" w:rsidRPr="00722505" w:rsidRDefault="00447F27" w:rsidP="00447F27">
            <w:pPr>
              <w:rPr>
                <w:rFonts w:eastAsia="Times New Roman"/>
                <w:sz w:val="28"/>
                <w:szCs w:val="28"/>
              </w:rPr>
            </w:pPr>
            <w:r w:rsidRPr="00722505">
              <w:rPr>
                <w:rFonts w:eastAsia="Times New Roman"/>
                <w:sz w:val="26"/>
                <w:szCs w:val="26"/>
              </w:rPr>
              <w:t>Pb, мг/кг</w:t>
            </w:r>
          </w:p>
        </w:tc>
        <w:tc>
          <w:tcPr>
            <w:tcW w:w="607" w:type="pct"/>
            <w:tcBorders>
              <w:top w:val="nil"/>
              <w:left w:val="nil"/>
              <w:bottom w:val="single" w:sz="4" w:space="0" w:color="auto"/>
              <w:right w:val="single" w:sz="4" w:space="0" w:color="auto"/>
            </w:tcBorders>
            <w:noWrap/>
            <w:vAlign w:val="bottom"/>
            <w:hideMark/>
          </w:tcPr>
          <w:p w14:paraId="691315AF" w14:textId="77777777" w:rsidR="00447F27" w:rsidRPr="00722505" w:rsidRDefault="00447F27" w:rsidP="00447F27">
            <w:pPr>
              <w:jc w:val="center"/>
              <w:rPr>
                <w:rFonts w:eastAsia="Times New Roman"/>
                <w:sz w:val="28"/>
                <w:szCs w:val="28"/>
              </w:rPr>
            </w:pPr>
            <w:r w:rsidRPr="00722505">
              <w:rPr>
                <w:rFonts w:eastAsia="Times New Roman"/>
                <w:sz w:val="28"/>
                <w:szCs w:val="28"/>
              </w:rPr>
              <w:t>291,6</w:t>
            </w:r>
          </w:p>
        </w:tc>
        <w:tc>
          <w:tcPr>
            <w:tcW w:w="531" w:type="pct"/>
            <w:tcBorders>
              <w:top w:val="nil"/>
              <w:left w:val="nil"/>
              <w:bottom w:val="single" w:sz="4" w:space="0" w:color="auto"/>
              <w:right w:val="single" w:sz="4" w:space="0" w:color="auto"/>
            </w:tcBorders>
            <w:noWrap/>
            <w:vAlign w:val="bottom"/>
            <w:hideMark/>
          </w:tcPr>
          <w:p w14:paraId="1C33B803" w14:textId="77777777" w:rsidR="00447F27" w:rsidRPr="00722505" w:rsidRDefault="00447F27" w:rsidP="00447F27">
            <w:pPr>
              <w:jc w:val="center"/>
              <w:rPr>
                <w:rFonts w:eastAsia="Times New Roman"/>
                <w:sz w:val="28"/>
                <w:szCs w:val="28"/>
              </w:rPr>
            </w:pPr>
            <w:r w:rsidRPr="00722505">
              <w:rPr>
                <w:rFonts w:eastAsia="Times New Roman"/>
                <w:sz w:val="28"/>
                <w:szCs w:val="28"/>
              </w:rPr>
              <w:t>69,1</w:t>
            </w:r>
          </w:p>
        </w:tc>
        <w:tc>
          <w:tcPr>
            <w:tcW w:w="455" w:type="pct"/>
            <w:tcBorders>
              <w:top w:val="nil"/>
              <w:left w:val="nil"/>
              <w:bottom w:val="single" w:sz="4" w:space="0" w:color="auto"/>
              <w:right w:val="single" w:sz="4" w:space="0" w:color="auto"/>
            </w:tcBorders>
            <w:noWrap/>
            <w:vAlign w:val="bottom"/>
            <w:hideMark/>
          </w:tcPr>
          <w:p w14:paraId="072711FA" w14:textId="77777777" w:rsidR="00447F27" w:rsidRPr="00722505" w:rsidRDefault="00447F27" w:rsidP="00447F27">
            <w:pPr>
              <w:jc w:val="center"/>
              <w:rPr>
                <w:rFonts w:eastAsia="Times New Roman"/>
                <w:sz w:val="28"/>
                <w:szCs w:val="28"/>
              </w:rPr>
            </w:pPr>
            <w:r w:rsidRPr="00722505">
              <w:rPr>
                <w:rFonts w:eastAsia="Times New Roman"/>
                <w:sz w:val="28"/>
                <w:szCs w:val="28"/>
              </w:rPr>
              <w:t>8,9</w:t>
            </w:r>
          </w:p>
        </w:tc>
        <w:tc>
          <w:tcPr>
            <w:tcW w:w="607" w:type="pct"/>
            <w:tcBorders>
              <w:top w:val="nil"/>
              <w:left w:val="nil"/>
              <w:bottom w:val="single" w:sz="4" w:space="0" w:color="auto"/>
              <w:right w:val="single" w:sz="4" w:space="0" w:color="auto"/>
            </w:tcBorders>
            <w:noWrap/>
            <w:vAlign w:val="bottom"/>
            <w:hideMark/>
          </w:tcPr>
          <w:p w14:paraId="00E950DB" w14:textId="77777777" w:rsidR="00447F27" w:rsidRPr="00722505" w:rsidRDefault="00447F27" w:rsidP="00447F27">
            <w:pPr>
              <w:jc w:val="center"/>
              <w:rPr>
                <w:rFonts w:eastAsia="Times New Roman"/>
                <w:sz w:val="28"/>
                <w:szCs w:val="28"/>
              </w:rPr>
            </w:pPr>
            <w:r w:rsidRPr="00722505">
              <w:rPr>
                <w:rFonts w:eastAsia="Times New Roman"/>
                <w:sz w:val="28"/>
                <w:szCs w:val="28"/>
              </w:rPr>
              <w:t>1899,9</w:t>
            </w:r>
          </w:p>
        </w:tc>
        <w:tc>
          <w:tcPr>
            <w:tcW w:w="607" w:type="pct"/>
            <w:tcBorders>
              <w:top w:val="nil"/>
              <w:left w:val="nil"/>
              <w:bottom w:val="single" w:sz="4" w:space="0" w:color="auto"/>
              <w:right w:val="single" w:sz="4" w:space="0" w:color="auto"/>
            </w:tcBorders>
            <w:noWrap/>
            <w:vAlign w:val="bottom"/>
            <w:hideMark/>
          </w:tcPr>
          <w:p w14:paraId="11CF9B68" w14:textId="77777777" w:rsidR="00447F27" w:rsidRPr="00722505" w:rsidRDefault="00447F27" w:rsidP="00447F27">
            <w:pPr>
              <w:jc w:val="center"/>
              <w:rPr>
                <w:rFonts w:eastAsia="Times New Roman"/>
                <w:sz w:val="28"/>
                <w:szCs w:val="28"/>
              </w:rPr>
            </w:pPr>
            <w:r w:rsidRPr="00722505">
              <w:rPr>
                <w:rFonts w:eastAsia="Times New Roman"/>
                <w:sz w:val="28"/>
                <w:szCs w:val="28"/>
              </w:rPr>
              <w:t>70,5</w:t>
            </w:r>
          </w:p>
        </w:tc>
        <w:tc>
          <w:tcPr>
            <w:tcW w:w="607" w:type="pct"/>
            <w:tcBorders>
              <w:top w:val="nil"/>
              <w:left w:val="nil"/>
              <w:bottom w:val="single" w:sz="4" w:space="0" w:color="auto"/>
              <w:right w:val="single" w:sz="4" w:space="0" w:color="auto"/>
            </w:tcBorders>
            <w:noWrap/>
            <w:vAlign w:val="bottom"/>
            <w:hideMark/>
          </w:tcPr>
          <w:p w14:paraId="6489A0F3" w14:textId="77777777" w:rsidR="00447F27" w:rsidRPr="00722505" w:rsidRDefault="00447F27" w:rsidP="00447F27">
            <w:pPr>
              <w:jc w:val="center"/>
              <w:rPr>
                <w:rFonts w:eastAsia="Times New Roman"/>
                <w:sz w:val="28"/>
                <w:szCs w:val="28"/>
              </w:rPr>
            </w:pPr>
            <w:r w:rsidRPr="00722505">
              <w:rPr>
                <w:rFonts w:eastAsia="Times New Roman"/>
                <w:sz w:val="28"/>
                <w:szCs w:val="28"/>
              </w:rPr>
              <w:t>477,9</w:t>
            </w:r>
          </w:p>
        </w:tc>
        <w:tc>
          <w:tcPr>
            <w:tcW w:w="603" w:type="pct"/>
            <w:tcBorders>
              <w:top w:val="nil"/>
              <w:left w:val="nil"/>
              <w:bottom w:val="single" w:sz="4" w:space="0" w:color="auto"/>
              <w:right w:val="single" w:sz="4" w:space="0" w:color="auto"/>
            </w:tcBorders>
            <w:noWrap/>
            <w:vAlign w:val="bottom"/>
            <w:hideMark/>
          </w:tcPr>
          <w:p w14:paraId="0EF06A27" w14:textId="77777777" w:rsidR="00447F27" w:rsidRPr="00722505" w:rsidRDefault="00447F27" w:rsidP="00447F27">
            <w:pPr>
              <w:jc w:val="center"/>
              <w:rPr>
                <w:rFonts w:eastAsia="Times New Roman"/>
                <w:sz w:val="28"/>
                <w:szCs w:val="28"/>
              </w:rPr>
            </w:pPr>
            <w:r w:rsidRPr="00722505">
              <w:rPr>
                <w:rFonts w:eastAsia="Times New Roman"/>
                <w:sz w:val="28"/>
                <w:szCs w:val="28"/>
              </w:rPr>
              <w:t>163,9</w:t>
            </w:r>
          </w:p>
        </w:tc>
      </w:tr>
      <w:bookmarkEnd w:id="30"/>
    </w:tbl>
    <w:p w14:paraId="00022AB2" w14:textId="77777777" w:rsidR="00832EBC" w:rsidRPr="00722505" w:rsidRDefault="00832EBC" w:rsidP="00832EBC">
      <w:pPr>
        <w:pStyle w:val="Default"/>
        <w:spacing w:line="360" w:lineRule="auto"/>
        <w:ind w:firstLine="709"/>
        <w:jc w:val="both"/>
        <w:rPr>
          <w:rFonts w:eastAsia="Newton-Regular"/>
          <w:color w:val="auto"/>
          <w:sz w:val="28"/>
          <w:szCs w:val="28"/>
        </w:rPr>
      </w:pPr>
    </w:p>
    <w:p w14:paraId="418BAE4B" w14:textId="617FE11A" w:rsidR="00832EBC" w:rsidRPr="00722505" w:rsidRDefault="00CF2EE4" w:rsidP="00832EBC">
      <w:pPr>
        <w:spacing w:line="360" w:lineRule="auto"/>
        <w:ind w:firstLine="709"/>
        <w:jc w:val="both"/>
        <w:rPr>
          <w:sz w:val="28"/>
          <w:szCs w:val="28"/>
        </w:rPr>
      </w:pPr>
      <w:r w:rsidRPr="00722505">
        <w:rPr>
          <w:sz w:val="28"/>
          <w:szCs w:val="28"/>
        </w:rPr>
        <w:t>По данным валового анализа, в почвах</w:t>
      </w:r>
      <w:r w:rsidR="00206BDD" w:rsidRPr="00722505">
        <w:rPr>
          <w:sz w:val="28"/>
          <w:szCs w:val="28"/>
        </w:rPr>
        <w:t xml:space="preserve"> бывшего</w:t>
      </w:r>
      <w:r w:rsidRPr="00722505">
        <w:rPr>
          <w:sz w:val="28"/>
          <w:szCs w:val="28"/>
        </w:rPr>
        <w:t xml:space="preserve"> оз. Атаманское фиксируется устойчивый геохимический ряд: </w:t>
      </w:r>
      <w:proofErr w:type="gramStart"/>
      <w:r w:rsidRPr="00722505">
        <w:rPr>
          <w:sz w:val="28"/>
          <w:szCs w:val="28"/>
        </w:rPr>
        <w:t>Zn &gt;</w:t>
      </w:r>
      <w:proofErr w:type="gramEnd"/>
      <w:r w:rsidRPr="00722505">
        <w:rPr>
          <w:sz w:val="28"/>
          <w:szCs w:val="28"/>
        </w:rPr>
        <w:t xml:space="preserve"> Mn &gt; Sr &gt; Pb &gt; Cu &gt; Cr &gt; V &gt; Ni &gt; As &gt; Co. При этом для ряда элементов установлены многократные превышения относительно кларковых значений и допустимых уровней (ОДК). Наиболее контрастные аномалии характерны для Zn (превышение ОДК до 413 раз) и Pb (до 59 раз), тогда как Cu проявляет меньшую интенсивность накопления </w:t>
      </w:r>
      <w:r w:rsidRPr="00722505">
        <w:rPr>
          <w:sz w:val="28"/>
          <w:szCs w:val="28"/>
        </w:rPr>
        <w:sym w:font="Symbol" w:char="F02D"/>
      </w:r>
      <w:r w:rsidRPr="00722505">
        <w:rPr>
          <w:sz w:val="28"/>
          <w:szCs w:val="28"/>
        </w:rPr>
        <w:t xml:space="preserve"> до 11-кратного уровня (табл. 3.1).</w:t>
      </w:r>
    </w:p>
    <w:p w14:paraId="163D225B" w14:textId="77777777" w:rsidR="00CF2EE4" w:rsidRPr="00722505" w:rsidRDefault="00CF2EE4" w:rsidP="00832EBC">
      <w:pPr>
        <w:spacing w:line="360" w:lineRule="auto"/>
        <w:ind w:firstLine="709"/>
        <w:jc w:val="both"/>
        <w:rPr>
          <w:rFonts w:eastAsia="Newton-Regular"/>
          <w:sz w:val="28"/>
          <w:szCs w:val="28"/>
        </w:rPr>
      </w:pPr>
    </w:p>
    <w:p w14:paraId="26AA58ED" w14:textId="7F031A97" w:rsidR="00832EBC" w:rsidRPr="00722505" w:rsidRDefault="00832EBC" w:rsidP="00BA1FC5">
      <w:pPr>
        <w:pStyle w:val="afe"/>
        <w:numPr>
          <w:ilvl w:val="0"/>
          <w:numId w:val="0"/>
        </w:numPr>
        <w:spacing w:before="0" w:line="360" w:lineRule="auto"/>
        <w:ind w:firstLine="709"/>
      </w:pPr>
      <w:bookmarkStart w:id="31" w:name="_Toc234817526"/>
      <w:r w:rsidRPr="00722505">
        <w:lastRenderedPageBreak/>
        <w:t xml:space="preserve">3.2 Оценка загрязнения почв </w:t>
      </w:r>
      <w:r w:rsidR="00B569A4" w:rsidRPr="00722505">
        <w:t xml:space="preserve">импактной </w:t>
      </w:r>
      <w:r w:rsidRPr="00722505">
        <w:t>территории</w:t>
      </w:r>
      <w:bookmarkEnd w:id="31"/>
      <w:r w:rsidRPr="00722505">
        <w:t xml:space="preserve"> </w:t>
      </w:r>
    </w:p>
    <w:p w14:paraId="6D53ABDF" w14:textId="291EFC73" w:rsidR="00832EBC" w:rsidRPr="00722505" w:rsidRDefault="00CF2EE4" w:rsidP="00BA1FC5">
      <w:pPr>
        <w:autoSpaceDE w:val="0"/>
        <w:autoSpaceDN w:val="0"/>
        <w:adjustRightInd w:val="0"/>
        <w:spacing w:line="360" w:lineRule="auto"/>
        <w:ind w:firstLine="709"/>
        <w:jc w:val="both"/>
        <w:rPr>
          <w:color w:val="000000"/>
          <w:sz w:val="28"/>
          <w:szCs w:val="28"/>
        </w:rPr>
      </w:pPr>
      <w:r w:rsidRPr="00722505">
        <w:rPr>
          <w:color w:val="000000"/>
          <w:sz w:val="28"/>
          <w:szCs w:val="28"/>
        </w:rPr>
        <w:t>Для дифференциации природной и антропогенной составляющих в суммарном содержании металлов, а также для градации почв по степени опасности используется комплекс геохимических показателей (табл. 3.2), оценочные шкалы которых представлены ниже.</w:t>
      </w:r>
    </w:p>
    <w:p w14:paraId="3DF56D24" w14:textId="76467C85" w:rsidR="00832EBC" w:rsidRPr="00722505" w:rsidRDefault="00832EBC" w:rsidP="00832EBC">
      <w:pPr>
        <w:spacing w:line="360" w:lineRule="auto"/>
        <w:ind w:firstLine="709"/>
        <w:jc w:val="both"/>
        <w:rPr>
          <w:sz w:val="28"/>
          <w:szCs w:val="28"/>
        </w:rPr>
      </w:pPr>
      <w:r w:rsidRPr="00722505">
        <w:rPr>
          <w:sz w:val="28"/>
          <w:szCs w:val="28"/>
        </w:rPr>
        <w:t xml:space="preserve">Таблица 3.2 – </w:t>
      </w:r>
      <w:r w:rsidR="00CF2EE4" w:rsidRPr="00722505">
        <w:rPr>
          <w:sz w:val="28"/>
          <w:szCs w:val="28"/>
        </w:rPr>
        <w:t>Геохимические критерии оценки загрязнения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2"/>
        <w:gridCol w:w="1559"/>
        <w:gridCol w:w="5097"/>
      </w:tblGrid>
      <w:tr w:rsidR="00832EBC" w:rsidRPr="00722505" w14:paraId="024C2BA3" w14:textId="77777777" w:rsidTr="00F67F90">
        <w:tc>
          <w:tcPr>
            <w:tcW w:w="2972" w:type="dxa"/>
            <w:tcBorders>
              <w:top w:val="single" w:sz="4" w:space="0" w:color="auto"/>
              <w:left w:val="single" w:sz="4" w:space="0" w:color="auto"/>
              <w:bottom w:val="single" w:sz="4" w:space="0" w:color="auto"/>
              <w:right w:val="single" w:sz="4" w:space="0" w:color="auto"/>
            </w:tcBorders>
            <w:hideMark/>
          </w:tcPr>
          <w:p w14:paraId="0B68E3E9" w14:textId="77777777" w:rsidR="00832EBC" w:rsidRPr="00722505" w:rsidRDefault="00832EBC" w:rsidP="00F67F90">
            <w:pPr>
              <w:jc w:val="both"/>
              <w:rPr>
                <w:sz w:val="28"/>
                <w:szCs w:val="28"/>
              </w:rPr>
            </w:pPr>
            <w:r w:rsidRPr="00722505">
              <w:rPr>
                <w:sz w:val="28"/>
                <w:szCs w:val="28"/>
              </w:rPr>
              <w:t>Геохимический критерий</w:t>
            </w:r>
          </w:p>
        </w:tc>
        <w:tc>
          <w:tcPr>
            <w:tcW w:w="1559" w:type="dxa"/>
            <w:tcBorders>
              <w:top w:val="single" w:sz="4" w:space="0" w:color="auto"/>
              <w:left w:val="single" w:sz="4" w:space="0" w:color="auto"/>
              <w:bottom w:val="single" w:sz="4" w:space="0" w:color="auto"/>
              <w:right w:val="single" w:sz="4" w:space="0" w:color="auto"/>
            </w:tcBorders>
          </w:tcPr>
          <w:p w14:paraId="51FC0F5A" w14:textId="77777777" w:rsidR="00832EBC" w:rsidRPr="00722505" w:rsidRDefault="00832EBC" w:rsidP="00F67F90">
            <w:pPr>
              <w:jc w:val="center"/>
              <w:rPr>
                <w:sz w:val="28"/>
                <w:szCs w:val="28"/>
              </w:rPr>
            </w:pPr>
            <w:r w:rsidRPr="00722505">
              <w:rPr>
                <w:sz w:val="28"/>
                <w:szCs w:val="28"/>
              </w:rPr>
              <w:t>Величина показателя</w:t>
            </w:r>
          </w:p>
        </w:tc>
        <w:tc>
          <w:tcPr>
            <w:tcW w:w="5097" w:type="dxa"/>
            <w:tcBorders>
              <w:top w:val="single" w:sz="4" w:space="0" w:color="auto"/>
              <w:left w:val="single" w:sz="4" w:space="0" w:color="auto"/>
              <w:bottom w:val="single" w:sz="4" w:space="0" w:color="auto"/>
              <w:right w:val="single" w:sz="4" w:space="0" w:color="auto"/>
            </w:tcBorders>
            <w:vAlign w:val="center"/>
            <w:hideMark/>
          </w:tcPr>
          <w:p w14:paraId="4DE5C1E4" w14:textId="77777777" w:rsidR="00832EBC" w:rsidRPr="00722505" w:rsidRDefault="00832EBC" w:rsidP="00F67F90">
            <w:pPr>
              <w:jc w:val="center"/>
              <w:rPr>
                <w:sz w:val="28"/>
                <w:szCs w:val="28"/>
              </w:rPr>
            </w:pPr>
            <w:r w:rsidRPr="00722505">
              <w:rPr>
                <w:sz w:val="28"/>
                <w:szCs w:val="28"/>
              </w:rPr>
              <w:t>Оценка</w:t>
            </w:r>
          </w:p>
        </w:tc>
      </w:tr>
      <w:tr w:rsidR="00832EBC" w:rsidRPr="00722505" w14:paraId="0F5C734F" w14:textId="77777777" w:rsidTr="00F67F90">
        <w:trPr>
          <w:trHeight w:val="561"/>
        </w:trPr>
        <w:tc>
          <w:tcPr>
            <w:tcW w:w="2972" w:type="dxa"/>
            <w:vMerge w:val="restart"/>
            <w:tcBorders>
              <w:top w:val="single" w:sz="4" w:space="0" w:color="auto"/>
              <w:left w:val="single" w:sz="4" w:space="0" w:color="auto"/>
              <w:right w:val="single" w:sz="4" w:space="0" w:color="auto"/>
            </w:tcBorders>
            <w:vAlign w:val="center"/>
            <w:hideMark/>
          </w:tcPr>
          <w:p w14:paraId="3F32BD98" w14:textId="77777777" w:rsidR="00832EBC" w:rsidRPr="00722505" w:rsidRDefault="00832EBC" w:rsidP="00F67F90">
            <w:pPr>
              <w:rPr>
                <w:sz w:val="28"/>
                <w:szCs w:val="28"/>
              </w:rPr>
            </w:pPr>
            <w:r w:rsidRPr="00722505">
              <w:rPr>
                <w:sz w:val="28"/>
                <w:szCs w:val="28"/>
              </w:rPr>
              <w:t>Коэффициент концентрации Кс</w:t>
            </w:r>
          </w:p>
          <w:p w14:paraId="18A03E99" w14:textId="77777777" w:rsidR="00832EBC" w:rsidRPr="00722505" w:rsidRDefault="00832EBC" w:rsidP="00F67F90">
            <w:pPr>
              <w:rPr>
                <w:sz w:val="28"/>
                <w:szCs w:val="28"/>
              </w:rPr>
            </w:pPr>
            <w:r w:rsidRPr="00722505">
              <w:rPr>
                <w:sz w:val="28"/>
                <w:szCs w:val="28"/>
              </w:rPr>
              <w:t>(Сает и др., 1990)</w:t>
            </w:r>
          </w:p>
        </w:tc>
        <w:tc>
          <w:tcPr>
            <w:tcW w:w="1559" w:type="dxa"/>
            <w:tcBorders>
              <w:top w:val="single" w:sz="4" w:space="0" w:color="auto"/>
              <w:left w:val="single" w:sz="4" w:space="0" w:color="auto"/>
              <w:bottom w:val="single" w:sz="4" w:space="0" w:color="auto"/>
              <w:right w:val="single" w:sz="4" w:space="0" w:color="auto"/>
            </w:tcBorders>
          </w:tcPr>
          <w:p w14:paraId="568E3DE9" w14:textId="77777777" w:rsidR="00832EBC" w:rsidRPr="00722505" w:rsidRDefault="00832EBC" w:rsidP="00F67F90">
            <w:pPr>
              <w:jc w:val="both"/>
              <w:rPr>
                <w:sz w:val="28"/>
                <w:szCs w:val="28"/>
              </w:rPr>
            </w:pPr>
            <w:r w:rsidRPr="00722505">
              <w:rPr>
                <w:sz w:val="28"/>
                <w:szCs w:val="28"/>
              </w:rPr>
              <w:t>&lt;1,5</w:t>
            </w:r>
          </w:p>
        </w:tc>
        <w:tc>
          <w:tcPr>
            <w:tcW w:w="5097" w:type="dxa"/>
            <w:tcBorders>
              <w:top w:val="single" w:sz="4" w:space="0" w:color="auto"/>
              <w:left w:val="single" w:sz="4" w:space="0" w:color="auto"/>
              <w:right w:val="single" w:sz="4" w:space="0" w:color="auto"/>
            </w:tcBorders>
            <w:hideMark/>
          </w:tcPr>
          <w:p w14:paraId="29E9F4AE" w14:textId="77777777" w:rsidR="00832EBC" w:rsidRPr="00722505" w:rsidRDefault="00832EBC" w:rsidP="00F67F90">
            <w:pPr>
              <w:jc w:val="both"/>
              <w:rPr>
                <w:sz w:val="28"/>
                <w:szCs w:val="28"/>
              </w:rPr>
            </w:pPr>
            <w:r w:rsidRPr="00722505">
              <w:rPr>
                <w:sz w:val="28"/>
                <w:szCs w:val="28"/>
              </w:rPr>
              <w:t>отсутствие загрязнения (естественные колебания фона)</w:t>
            </w:r>
          </w:p>
        </w:tc>
      </w:tr>
      <w:tr w:rsidR="00832EBC" w:rsidRPr="00722505" w14:paraId="01F4F7D3" w14:textId="77777777" w:rsidTr="00F67F90">
        <w:trPr>
          <w:trHeight w:val="85"/>
        </w:trPr>
        <w:tc>
          <w:tcPr>
            <w:tcW w:w="2972" w:type="dxa"/>
            <w:vMerge/>
            <w:tcBorders>
              <w:left w:val="single" w:sz="4" w:space="0" w:color="auto"/>
              <w:right w:val="single" w:sz="4" w:space="0" w:color="auto"/>
            </w:tcBorders>
            <w:vAlign w:val="center"/>
          </w:tcPr>
          <w:p w14:paraId="68C044BC"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3319D27D" w14:textId="77777777" w:rsidR="00832EBC" w:rsidRPr="00722505" w:rsidRDefault="00832EBC" w:rsidP="00F67F90">
            <w:pPr>
              <w:jc w:val="both"/>
              <w:rPr>
                <w:sz w:val="28"/>
                <w:szCs w:val="28"/>
              </w:rPr>
            </w:pPr>
            <w:r w:rsidRPr="00722505">
              <w:rPr>
                <w:sz w:val="28"/>
                <w:szCs w:val="28"/>
              </w:rPr>
              <w:t>1,5-3</w:t>
            </w:r>
          </w:p>
        </w:tc>
        <w:tc>
          <w:tcPr>
            <w:tcW w:w="5097" w:type="dxa"/>
            <w:tcBorders>
              <w:left w:val="single" w:sz="4" w:space="0" w:color="auto"/>
              <w:right w:val="single" w:sz="4" w:space="0" w:color="auto"/>
            </w:tcBorders>
          </w:tcPr>
          <w:p w14:paraId="00ACD85C" w14:textId="77777777" w:rsidR="00832EBC" w:rsidRPr="00722505" w:rsidRDefault="00832EBC" w:rsidP="00F67F90">
            <w:pPr>
              <w:jc w:val="both"/>
              <w:rPr>
                <w:sz w:val="28"/>
                <w:szCs w:val="28"/>
              </w:rPr>
            </w:pPr>
            <w:r w:rsidRPr="00722505">
              <w:rPr>
                <w:sz w:val="28"/>
                <w:szCs w:val="28"/>
              </w:rPr>
              <w:t>слабое загрязнение</w:t>
            </w:r>
          </w:p>
        </w:tc>
      </w:tr>
      <w:tr w:rsidR="00832EBC" w:rsidRPr="00722505" w14:paraId="05DF9DC0" w14:textId="77777777" w:rsidTr="00F67F90">
        <w:trPr>
          <w:trHeight w:val="85"/>
        </w:trPr>
        <w:tc>
          <w:tcPr>
            <w:tcW w:w="2972" w:type="dxa"/>
            <w:vMerge/>
            <w:tcBorders>
              <w:left w:val="single" w:sz="4" w:space="0" w:color="auto"/>
              <w:right w:val="single" w:sz="4" w:space="0" w:color="auto"/>
            </w:tcBorders>
            <w:vAlign w:val="center"/>
          </w:tcPr>
          <w:p w14:paraId="2DD4082F"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3A4AD0B2" w14:textId="77777777" w:rsidR="00832EBC" w:rsidRPr="00722505" w:rsidRDefault="00832EBC" w:rsidP="00F67F90">
            <w:pPr>
              <w:jc w:val="both"/>
              <w:rPr>
                <w:sz w:val="28"/>
                <w:szCs w:val="28"/>
              </w:rPr>
            </w:pPr>
            <w:r w:rsidRPr="00722505">
              <w:rPr>
                <w:sz w:val="28"/>
                <w:szCs w:val="28"/>
              </w:rPr>
              <w:t>3-5</w:t>
            </w:r>
          </w:p>
        </w:tc>
        <w:tc>
          <w:tcPr>
            <w:tcW w:w="5097" w:type="dxa"/>
            <w:tcBorders>
              <w:left w:val="single" w:sz="4" w:space="0" w:color="auto"/>
              <w:right w:val="single" w:sz="4" w:space="0" w:color="auto"/>
            </w:tcBorders>
          </w:tcPr>
          <w:p w14:paraId="63351125" w14:textId="77777777" w:rsidR="00832EBC" w:rsidRPr="00722505" w:rsidRDefault="00832EBC" w:rsidP="00F67F90">
            <w:pPr>
              <w:jc w:val="both"/>
              <w:rPr>
                <w:sz w:val="28"/>
                <w:szCs w:val="28"/>
              </w:rPr>
            </w:pPr>
            <w:r w:rsidRPr="00722505">
              <w:rPr>
                <w:sz w:val="28"/>
                <w:szCs w:val="28"/>
              </w:rPr>
              <w:t>умеренное загрязнение</w:t>
            </w:r>
          </w:p>
        </w:tc>
      </w:tr>
      <w:tr w:rsidR="00832EBC" w:rsidRPr="00722505" w14:paraId="02DC2AC1" w14:textId="77777777" w:rsidTr="00F67F90">
        <w:trPr>
          <w:trHeight w:val="85"/>
        </w:trPr>
        <w:tc>
          <w:tcPr>
            <w:tcW w:w="2972" w:type="dxa"/>
            <w:vMerge/>
            <w:tcBorders>
              <w:left w:val="single" w:sz="4" w:space="0" w:color="auto"/>
              <w:right w:val="single" w:sz="4" w:space="0" w:color="auto"/>
            </w:tcBorders>
            <w:vAlign w:val="center"/>
          </w:tcPr>
          <w:p w14:paraId="6EB3720A"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752AD8AC" w14:textId="77777777" w:rsidR="00832EBC" w:rsidRPr="00722505" w:rsidRDefault="00832EBC" w:rsidP="00F67F90">
            <w:pPr>
              <w:jc w:val="both"/>
              <w:rPr>
                <w:sz w:val="28"/>
                <w:szCs w:val="28"/>
              </w:rPr>
            </w:pPr>
            <w:r w:rsidRPr="00722505">
              <w:rPr>
                <w:sz w:val="28"/>
                <w:szCs w:val="28"/>
              </w:rPr>
              <w:t>5-10</w:t>
            </w:r>
          </w:p>
        </w:tc>
        <w:tc>
          <w:tcPr>
            <w:tcW w:w="5097" w:type="dxa"/>
            <w:tcBorders>
              <w:left w:val="single" w:sz="4" w:space="0" w:color="auto"/>
              <w:right w:val="single" w:sz="4" w:space="0" w:color="auto"/>
            </w:tcBorders>
          </w:tcPr>
          <w:p w14:paraId="07C7462F" w14:textId="77777777" w:rsidR="00832EBC" w:rsidRPr="00722505" w:rsidRDefault="00832EBC" w:rsidP="00F67F90">
            <w:pPr>
              <w:jc w:val="both"/>
              <w:rPr>
                <w:sz w:val="28"/>
                <w:szCs w:val="28"/>
              </w:rPr>
            </w:pPr>
            <w:r w:rsidRPr="00722505">
              <w:rPr>
                <w:sz w:val="28"/>
                <w:szCs w:val="28"/>
              </w:rPr>
              <w:t>сильное загрязнение</w:t>
            </w:r>
          </w:p>
        </w:tc>
      </w:tr>
      <w:tr w:rsidR="00832EBC" w:rsidRPr="00722505" w14:paraId="007FB042" w14:textId="77777777" w:rsidTr="00F67F90">
        <w:trPr>
          <w:trHeight w:val="286"/>
        </w:trPr>
        <w:tc>
          <w:tcPr>
            <w:tcW w:w="2972" w:type="dxa"/>
            <w:vMerge/>
            <w:tcBorders>
              <w:left w:val="single" w:sz="4" w:space="0" w:color="auto"/>
              <w:bottom w:val="single" w:sz="4" w:space="0" w:color="auto"/>
              <w:right w:val="single" w:sz="4" w:space="0" w:color="auto"/>
            </w:tcBorders>
            <w:vAlign w:val="center"/>
          </w:tcPr>
          <w:p w14:paraId="5360F1FF"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4930B335" w14:textId="77777777" w:rsidR="00832EBC" w:rsidRPr="00722505" w:rsidRDefault="00832EBC" w:rsidP="00F67F90">
            <w:pPr>
              <w:jc w:val="both"/>
              <w:rPr>
                <w:sz w:val="28"/>
                <w:szCs w:val="28"/>
              </w:rPr>
            </w:pPr>
            <w:r w:rsidRPr="00722505">
              <w:rPr>
                <w:sz w:val="28"/>
                <w:szCs w:val="28"/>
              </w:rPr>
              <w:t>&gt;10</w:t>
            </w:r>
          </w:p>
        </w:tc>
        <w:tc>
          <w:tcPr>
            <w:tcW w:w="5097" w:type="dxa"/>
            <w:tcBorders>
              <w:left w:val="single" w:sz="4" w:space="0" w:color="auto"/>
              <w:bottom w:val="single" w:sz="4" w:space="0" w:color="auto"/>
              <w:right w:val="single" w:sz="4" w:space="0" w:color="auto"/>
            </w:tcBorders>
          </w:tcPr>
          <w:p w14:paraId="6C57D47D" w14:textId="77777777" w:rsidR="00832EBC" w:rsidRPr="00722505" w:rsidRDefault="00832EBC" w:rsidP="00F67F90">
            <w:pPr>
              <w:jc w:val="both"/>
              <w:rPr>
                <w:sz w:val="28"/>
                <w:szCs w:val="28"/>
              </w:rPr>
            </w:pPr>
            <w:r w:rsidRPr="00722505">
              <w:rPr>
                <w:sz w:val="28"/>
                <w:szCs w:val="28"/>
              </w:rPr>
              <w:t>очень сильное загрязнение</w:t>
            </w:r>
          </w:p>
        </w:tc>
      </w:tr>
      <w:tr w:rsidR="00832EBC" w:rsidRPr="00722505" w14:paraId="225BDEDA" w14:textId="77777777" w:rsidTr="00F67F90">
        <w:trPr>
          <w:trHeight w:val="123"/>
        </w:trPr>
        <w:tc>
          <w:tcPr>
            <w:tcW w:w="2972" w:type="dxa"/>
            <w:vMerge w:val="restart"/>
            <w:tcBorders>
              <w:top w:val="single" w:sz="4" w:space="0" w:color="auto"/>
              <w:left w:val="single" w:sz="4" w:space="0" w:color="auto"/>
              <w:right w:val="single" w:sz="4" w:space="0" w:color="auto"/>
            </w:tcBorders>
            <w:vAlign w:val="center"/>
            <w:hideMark/>
          </w:tcPr>
          <w:p w14:paraId="3D99765E" w14:textId="77777777" w:rsidR="00832EBC" w:rsidRPr="00722505" w:rsidRDefault="00832EBC" w:rsidP="00F67F90">
            <w:pPr>
              <w:rPr>
                <w:sz w:val="28"/>
                <w:szCs w:val="28"/>
              </w:rPr>
            </w:pPr>
            <w:r w:rsidRPr="00722505">
              <w:rPr>
                <w:sz w:val="28"/>
                <w:szCs w:val="28"/>
              </w:rPr>
              <w:t>Суммарный показатель загрязнения Zc (Сает и др., 1990)</w:t>
            </w:r>
          </w:p>
        </w:tc>
        <w:tc>
          <w:tcPr>
            <w:tcW w:w="1559" w:type="dxa"/>
            <w:tcBorders>
              <w:top w:val="single" w:sz="4" w:space="0" w:color="auto"/>
              <w:left w:val="single" w:sz="4" w:space="0" w:color="auto"/>
              <w:bottom w:val="single" w:sz="4" w:space="0" w:color="auto"/>
              <w:right w:val="single" w:sz="4" w:space="0" w:color="auto"/>
            </w:tcBorders>
          </w:tcPr>
          <w:p w14:paraId="435EDC4D" w14:textId="77777777" w:rsidR="00832EBC" w:rsidRPr="00722505" w:rsidRDefault="00832EBC" w:rsidP="00F67F90">
            <w:pPr>
              <w:jc w:val="both"/>
              <w:rPr>
                <w:sz w:val="28"/>
                <w:szCs w:val="28"/>
              </w:rPr>
            </w:pPr>
            <w:proofErr w:type="gramStart"/>
            <w:r w:rsidRPr="00722505">
              <w:rPr>
                <w:sz w:val="28"/>
                <w:szCs w:val="28"/>
              </w:rPr>
              <w:t>&lt; 16</w:t>
            </w:r>
            <w:proofErr w:type="gramEnd"/>
          </w:p>
        </w:tc>
        <w:tc>
          <w:tcPr>
            <w:tcW w:w="5097" w:type="dxa"/>
            <w:tcBorders>
              <w:top w:val="single" w:sz="4" w:space="0" w:color="auto"/>
              <w:left w:val="single" w:sz="4" w:space="0" w:color="auto"/>
              <w:right w:val="single" w:sz="4" w:space="0" w:color="auto"/>
            </w:tcBorders>
            <w:hideMark/>
          </w:tcPr>
          <w:p w14:paraId="29364759" w14:textId="77777777" w:rsidR="00832EBC" w:rsidRPr="00722505" w:rsidRDefault="00832EBC" w:rsidP="00F67F90">
            <w:pPr>
              <w:jc w:val="both"/>
              <w:rPr>
                <w:sz w:val="28"/>
                <w:szCs w:val="28"/>
              </w:rPr>
            </w:pPr>
            <w:r w:rsidRPr="00722505">
              <w:rPr>
                <w:sz w:val="28"/>
                <w:szCs w:val="28"/>
              </w:rPr>
              <w:t>допустимый уровень</w:t>
            </w:r>
          </w:p>
        </w:tc>
      </w:tr>
      <w:tr w:rsidR="00832EBC" w:rsidRPr="00722505" w14:paraId="017D1025" w14:textId="77777777" w:rsidTr="00F67F90">
        <w:trPr>
          <w:trHeight w:val="85"/>
        </w:trPr>
        <w:tc>
          <w:tcPr>
            <w:tcW w:w="2972" w:type="dxa"/>
            <w:vMerge/>
            <w:tcBorders>
              <w:left w:val="single" w:sz="4" w:space="0" w:color="auto"/>
              <w:right w:val="single" w:sz="4" w:space="0" w:color="auto"/>
            </w:tcBorders>
            <w:vAlign w:val="center"/>
          </w:tcPr>
          <w:p w14:paraId="3981098B"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2657E3C0" w14:textId="77777777" w:rsidR="00832EBC" w:rsidRPr="00722505" w:rsidRDefault="00832EBC" w:rsidP="00F67F90">
            <w:pPr>
              <w:jc w:val="both"/>
              <w:rPr>
                <w:sz w:val="28"/>
                <w:szCs w:val="28"/>
              </w:rPr>
            </w:pPr>
            <w:r w:rsidRPr="00722505">
              <w:rPr>
                <w:sz w:val="28"/>
                <w:szCs w:val="28"/>
              </w:rPr>
              <w:t>16–32</w:t>
            </w:r>
          </w:p>
        </w:tc>
        <w:tc>
          <w:tcPr>
            <w:tcW w:w="5097" w:type="dxa"/>
            <w:tcBorders>
              <w:left w:val="single" w:sz="4" w:space="0" w:color="auto"/>
              <w:right w:val="single" w:sz="4" w:space="0" w:color="auto"/>
            </w:tcBorders>
          </w:tcPr>
          <w:p w14:paraId="14C916D1" w14:textId="77777777" w:rsidR="00832EBC" w:rsidRPr="00722505" w:rsidRDefault="00832EBC" w:rsidP="00F67F90">
            <w:pPr>
              <w:jc w:val="both"/>
              <w:rPr>
                <w:sz w:val="28"/>
                <w:szCs w:val="28"/>
              </w:rPr>
            </w:pPr>
            <w:r w:rsidRPr="00722505">
              <w:rPr>
                <w:sz w:val="28"/>
                <w:szCs w:val="28"/>
              </w:rPr>
              <w:t>умеренно опасный</w:t>
            </w:r>
          </w:p>
        </w:tc>
      </w:tr>
      <w:tr w:rsidR="00832EBC" w:rsidRPr="00722505" w14:paraId="54A957BB" w14:textId="77777777" w:rsidTr="00F67F90">
        <w:trPr>
          <w:trHeight w:val="175"/>
        </w:trPr>
        <w:tc>
          <w:tcPr>
            <w:tcW w:w="2972" w:type="dxa"/>
            <w:vMerge/>
            <w:tcBorders>
              <w:left w:val="single" w:sz="4" w:space="0" w:color="auto"/>
              <w:right w:val="single" w:sz="4" w:space="0" w:color="auto"/>
            </w:tcBorders>
            <w:vAlign w:val="center"/>
          </w:tcPr>
          <w:p w14:paraId="35E1021B"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141A9529" w14:textId="77777777" w:rsidR="00832EBC" w:rsidRPr="00722505" w:rsidRDefault="00832EBC" w:rsidP="00F67F90">
            <w:pPr>
              <w:jc w:val="both"/>
              <w:rPr>
                <w:sz w:val="28"/>
                <w:szCs w:val="28"/>
              </w:rPr>
            </w:pPr>
            <w:r w:rsidRPr="00722505">
              <w:rPr>
                <w:sz w:val="28"/>
                <w:szCs w:val="28"/>
              </w:rPr>
              <w:t>32–128</w:t>
            </w:r>
          </w:p>
        </w:tc>
        <w:tc>
          <w:tcPr>
            <w:tcW w:w="5097" w:type="dxa"/>
            <w:tcBorders>
              <w:left w:val="single" w:sz="4" w:space="0" w:color="auto"/>
              <w:right w:val="single" w:sz="4" w:space="0" w:color="auto"/>
            </w:tcBorders>
          </w:tcPr>
          <w:p w14:paraId="5AD9128B" w14:textId="77777777" w:rsidR="00832EBC" w:rsidRPr="00722505" w:rsidRDefault="00832EBC" w:rsidP="00F67F90">
            <w:pPr>
              <w:jc w:val="both"/>
              <w:rPr>
                <w:sz w:val="28"/>
                <w:szCs w:val="28"/>
              </w:rPr>
            </w:pPr>
            <w:r w:rsidRPr="00722505">
              <w:rPr>
                <w:sz w:val="28"/>
                <w:szCs w:val="28"/>
              </w:rPr>
              <w:t>опасный</w:t>
            </w:r>
          </w:p>
        </w:tc>
      </w:tr>
      <w:tr w:rsidR="00832EBC" w:rsidRPr="00722505" w14:paraId="73266697" w14:textId="77777777" w:rsidTr="00F67F90">
        <w:trPr>
          <w:trHeight w:val="85"/>
        </w:trPr>
        <w:tc>
          <w:tcPr>
            <w:tcW w:w="2972" w:type="dxa"/>
            <w:vMerge/>
            <w:tcBorders>
              <w:left w:val="single" w:sz="4" w:space="0" w:color="auto"/>
              <w:bottom w:val="single" w:sz="4" w:space="0" w:color="auto"/>
              <w:right w:val="single" w:sz="4" w:space="0" w:color="auto"/>
            </w:tcBorders>
            <w:vAlign w:val="center"/>
          </w:tcPr>
          <w:p w14:paraId="7F9776B9"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70B29695" w14:textId="77777777" w:rsidR="00832EBC" w:rsidRPr="00722505" w:rsidRDefault="00832EBC" w:rsidP="00F67F90">
            <w:pPr>
              <w:jc w:val="both"/>
              <w:rPr>
                <w:sz w:val="28"/>
                <w:szCs w:val="28"/>
              </w:rPr>
            </w:pPr>
            <w:r w:rsidRPr="00722505">
              <w:rPr>
                <w:sz w:val="28"/>
                <w:szCs w:val="28"/>
              </w:rPr>
              <w:t>&gt; 128</w:t>
            </w:r>
          </w:p>
        </w:tc>
        <w:tc>
          <w:tcPr>
            <w:tcW w:w="5097" w:type="dxa"/>
            <w:tcBorders>
              <w:left w:val="single" w:sz="4" w:space="0" w:color="auto"/>
              <w:bottom w:val="single" w:sz="4" w:space="0" w:color="auto"/>
              <w:right w:val="single" w:sz="4" w:space="0" w:color="auto"/>
            </w:tcBorders>
          </w:tcPr>
          <w:p w14:paraId="0E47CA3E" w14:textId="77777777" w:rsidR="00832EBC" w:rsidRPr="00722505" w:rsidRDefault="00832EBC" w:rsidP="00F67F90">
            <w:pPr>
              <w:jc w:val="both"/>
              <w:rPr>
                <w:sz w:val="28"/>
                <w:szCs w:val="28"/>
              </w:rPr>
            </w:pPr>
            <w:r w:rsidRPr="00722505">
              <w:rPr>
                <w:sz w:val="28"/>
                <w:szCs w:val="28"/>
              </w:rPr>
              <w:t>чрезвычайно опасный</w:t>
            </w:r>
          </w:p>
        </w:tc>
      </w:tr>
      <w:tr w:rsidR="00832EBC" w:rsidRPr="00722505" w14:paraId="371F8AF4" w14:textId="77777777" w:rsidTr="00F67F90">
        <w:trPr>
          <w:trHeight w:val="85"/>
        </w:trPr>
        <w:tc>
          <w:tcPr>
            <w:tcW w:w="2972" w:type="dxa"/>
            <w:vMerge w:val="restart"/>
            <w:tcBorders>
              <w:top w:val="single" w:sz="4" w:space="0" w:color="auto"/>
              <w:left w:val="single" w:sz="4" w:space="0" w:color="auto"/>
              <w:right w:val="single" w:sz="4" w:space="0" w:color="auto"/>
            </w:tcBorders>
            <w:vAlign w:val="center"/>
            <w:hideMark/>
          </w:tcPr>
          <w:p w14:paraId="233AA64B" w14:textId="77777777" w:rsidR="00832EBC" w:rsidRPr="00722505" w:rsidRDefault="00832EBC" w:rsidP="00F67F90">
            <w:pPr>
              <w:rPr>
                <w:sz w:val="28"/>
                <w:szCs w:val="28"/>
                <w:lang w:val="en-US"/>
              </w:rPr>
            </w:pPr>
            <w:r w:rsidRPr="00722505">
              <w:rPr>
                <w:sz w:val="28"/>
                <w:szCs w:val="28"/>
              </w:rPr>
              <w:t>Индекс</w:t>
            </w:r>
            <w:r w:rsidRPr="00722505">
              <w:rPr>
                <w:sz w:val="28"/>
                <w:szCs w:val="28"/>
                <w:lang w:val="en-US"/>
              </w:rPr>
              <w:t xml:space="preserve"> </w:t>
            </w:r>
            <w:r w:rsidRPr="00722505">
              <w:rPr>
                <w:sz w:val="28"/>
                <w:szCs w:val="28"/>
              </w:rPr>
              <w:t>геоаккумуляции</w:t>
            </w:r>
            <w:r w:rsidRPr="00722505">
              <w:rPr>
                <w:sz w:val="28"/>
                <w:szCs w:val="28"/>
                <w:lang w:val="en-US"/>
              </w:rPr>
              <w:t xml:space="preserve"> (Geoaccumulation index</w:t>
            </w:r>
            <w:r w:rsidRPr="00722505">
              <w:rPr>
                <w:i/>
                <w:sz w:val="28"/>
                <w:szCs w:val="28"/>
                <w:lang w:val="en-US"/>
              </w:rPr>
              <w:t xml:space="preserve">) </w:t>
            </w:r>
            <w:r w:rsidRPr="00722505">
              <w:rPr>
                <w:sz w:val="28"/>
                <w:szCs w:val="28"/>
                <w:lang w:val="en-US"/>
              </w:rPr>
              <w:t>I-geo</w:t>
            </w:r>
            <w:r w:rsidRPr="00722505">
              <w:rPr>
                <w:i/>
                <w:iCs/>
                <w:sz w:val="28"/>
                <w:szCs w:val="28"/>
                <w:lang w:val="en-US"/>
              </w:rPr>
              <w:t xml:space="preserve"> </w:t>
            </w:r>
            <w:r w:rsidRPr="00722505">
              <w:rPr>
                <w:sz w:val="28"/>
                <w:szCs w:val="28"/>
                <w:lang w:val="en-US"/>
              </w:rPr>
              <w:t>(Muller, 1969)</w:t>
            </w:r>
          </w:p>
        </w:tc>
        <w:tc>
          <w:tcPr>
            <w:tcW w:w="1559" w:type="dxa"/>
            <w:tcBorders>
              <w:top w:val="single" w:sz="4" w:space="0" w:color="auto"/>
              <w:left w:val="single" w:sz="4" w:space="0" w:color="auto"/>
              <w:bottom w:val="single" w:sz="4" w:space="0" w:color="auto"/>
              <w:right w:val="single" w:sz="4" w:space="0" w:color="auto"/>
            </w:tcBorders>
          </w:tcPr>
          <w:p w14:paraId="1C0A5368" w14:textId="77777777" w:rsidR="00832EBC" w:rsidRPr="00722505" w:rsidRDefault="00832EBC" w:rsidP="00F67F90">
            <w:pPr>
              <w:jc w:val="both"/>
              <w:rPr>
                <w:sz w:val="28"/>
                <w:szCs w:val="28"/>
                <w:lang w:val="en-US"/>
              </w:rPr>
            </w:pPr>
            <w:r w:rsidRPr="00722505">
              <w:rPr>
                <w:sz w:val="28"/>
                <w:szCs w:val="28"/>
              </w:rPr>
              <w:t>&lt;0</w:t>
            </w:r>
          </w:p>
        </w:tc>
        <w:tc>
          <w:tcPr>
            <w:tcW w:w="5097" w:type="dxa"/>
            <w:tcBorders>
              <w:top w:val="single" w:sz="4" w:space="0" w:color="auto"/>
              <w:left w:val="single" w:sz="4" w:space="0" w:color="auto"/>
              <w:right w:val="single" w:sz="4" w:space="0" w:color="auto"/>
            </w:tcBorders>
            <w:hideMark/>
          </w:tcPr>
          <w:p w14:paraId="532E6D2F" w14:textId="468F0072" w:rsidR="00832EBC" w:rsidRPr="00722505" w:rsidRDefault="00832EBC" w:rsidP="00F67F90">
            <w:pPr>
              <w:jc w:val="both"/>
              <w:rPr>
                <w:sz w:val="28"/>
                <w:szCs w:val="28"/>
              </w:rPr>
            </w:pPr>
            <w:r w:rsidRPr="00722505">
              <w:rPr>
                <w:sz w:val="28"/>
                <w:szCs w:val="28"/>
              </w:rPr>
              <w:t>0 класс – незагрязн</w:t>
            </w:r>
            <w:r w:rsidR="00461810" w:rsidRPr="00722505">
              <w:rPr>
                <w:sz w:val="28"/>
                <w:szCs w:val="28"/>
              </w:rPr>
              <w:t>е</w:t>
            </w:r>
            <w:r w:rsidRPr="00722505">
              <w:rPr>
                <w:sz w:val="28"/>
                <w:szCs w:val="28"/>
              </w:rPr>
              <w:t>нные</w:t>
            </w:r>
          </w:p>
        </w:tc>
      </w:tr>
      <w:tr w:rsidR="00832EBC" w:rsidRPr="00722505" w14:paraId="7045A2F1" w14:textId="77777777" w:rsidTr="00F67F90">
        <w:trPr>
          <w:trHeight w:val="630"/>
        </w:trPr>
        <w:tc>
          <w:tcPr>
            <w:tcW w:w="2972" w:type="dxa"/>
            <w:vMerge/>
            <w:tcBorders>
              <w:left w:val="single" w:sz="4" w:space="0" w:color="auto"/>
              <w:right w:val="single" w:sz="4" w:space="0" w:color="auto"/>
            </w:tcBorders>
            <w:vAlign w:val="center"/>
          </w:tcPr>
          <w:p w14:paraId="5022752D"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54F62493" w14:textId="77777777" w:rsidR="00832EBC" w:rsidRPr="00722505" w:rsidRDefault="00832EBC" w:rsidP="00F67F90">
            <w:pPr>
              <w:rPr>
                <w:sz w:val="28"/>
                <w:szCs w:val="28"/>
              </w:rPr>
            </w:pPr>
            <w:r w:rsidRPr="00722505">
              <w:rPr>
                <w:sz w:val="28"/>
                <w:szCs w:val="28"/>
              </w:rPr>
              <w:t>0-1</w:t>
            </w:r>
          </w:p>
        </w:tc>
        <w:tc>
          <w:tcPr>
            <w:tcW w:w="5097" w:type="dxa"/>
            <w:tcBorders>
              <w:left w:val="single" w:sz="4" w:space="0" w:color="auto"/>
              <w:right w:val="single" w:sz="4" w:space="0" w:color="auto"/>
            </w:tcBorders>
          </w:tcPr>
          <w:p w14:paraId="01E60475" w14:textId="2199C722" w:rsidR="00832EBC" w:rsidRPr="00722505" w:rsidRDefault="00832EBC" w:rsidP="00F67F90">
            <w:pPr>
              <w:jc w:val="both"/>
              <w:rPr>
                <w:sz w:val="28"/>
                <w:szCs w:val="28"/>
              </w:rPr>
            </w:pPr>
            <w:r w:rsidRPr="00722505">
              <w:rPr>
                <w:sz w:val="28"/>
                <w:szCs w:val="28"/>
              </w:rPr>
              <w:t>1 класс – между незагрязн</w:t>
            </w:r>
            <w:r w:rsidR="00461810" w:rsidRPr="00722505">
              <w:rPr>
                <w:sz w:val="28"/>
                <w:szCs w:val="28"/>
              </w:rPr>
              <w:t>е</w:t>
            </w:r>
            <w:r w:rsidRPr="00722505">
              <w:rPr>
                <w:sz w:val="28"/>
                <w:szCs w:val="28"/>
              </w:rPr>
              <w:t>нными и умеренно загрязн</w:t>
            </w:r>
            <w:r w:rsidR="00461810" w:rsidRPr="00722505">
              <w:rPr>
                <w:sz w:val="28"/>
                <w:szCs w:val="28"/>
              </w:rPr>
              <w:t>е</w:t>
            </w:r>
            <w:r w:rsidRPr="00722505">
              <w:rPr>
                <w:sz w:val="28"/>
                <w:szCs w:val="28"/>
              </w:rPr>
              <w:t>нными</w:t>
            </w:r>
          </w:p>
        </w:tc>
      </w:tr>
      <w:tr w:rsidR="00832EBC" w:rsidRPr="00722505" w14:paraId="034BFBBD" w14:textId="77777777" w:rsidTr="00F67F90">
        <w:trPr>
          <w:trHeight w:val="85"/>
        </w:trPr>
        <w:tc>
          <w:tcPr>
            <w:tcW w:w="2972" w:type="dxa"/>
            <w:vMerge/>
            <w:tcBorders>
              <w:left w:val="single" w:sz="4" w:space="0" w:color="auto"/>
              <w:right w:val="single" w:sz="4" w:space="0" w:color="auto"/>
            </w:tcBorders>
            <w:vAlign w:val="center"/>
          </w:tcPr>
          <w:p w14:paraId="3A88D85C"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2EE1260D" w14:textId="77777777" w:rsidR="00832EBC" w:rsidRPr="00722505" w:rsidRDefault="00832EBC" w:rsidP="00F67F90">
            <w:pPr>
              <w:jc w:val="both"/>
              <w:rPr>
                <w:sz w:val="28"/>
                <w:szCs w:val="28"/>
              </w:rPr>
            </w:pPr>
            <w:r w:rsidRPr="00722505">
              <w:rPr>
                <w:sz w:val="28"/>
                <w:szCs w:val="28"/>
              </w:rPr>
              <w:t>1-2</w:t>
            </w:r>
          </w:p>
        </w:tc>
        <w:tc>
          <w:tcPr>
            <w:tcW w:w="5097" w:type="dxa"/>
            <w:tcBorders>
              <w:left w:val="single" w:sz="4" w:space="0" w:color="auto"/>
              <w:right w:val="single" w:sz="4" w:space="0" w:color="auto"/>
            </w:tcBorders>
          </w:tcPr>
          <w:p w14:paraId="0E7D9864" w14:textId="7BDA21BB" w:rsidR="00832EBC" w:rsidRPr="00722505" w:rsidRDefault="00832EBC" w:rsidP="00F67F90">
            <w:pPr>
              <w:jc w:val="both"/>
              <w:rPr>
                <w:sz w:val="28"/>
                <w:szCs w:val="28"/>
              </w:rPr>
            </w:pPr>
            <w:r w:rsidRPr="00722505">
              <w:rPr>
                <w:sz w:val="28"/>
                <w:szCs w:val="28"/>
              </w:rPr>
              <w:t>2 класс</w:t>
            </w:r>
            <w:r w:rsidR="003F0AAA" w:rsidRPr="00722505">
              <w:rPr>
                <w:sz w:val="28"/>
                <w:szCs w:val="28"/>
              </w:rPr>
              <w:t xml:space="preserve"> </w:t>
            </w:r>
            <w:r w:rsidRPr="00722505">
              <w:rPr>
                <w:sz w:val="28"/>
                <w:szCs w:val="28"/>
              </w:rPr>
              <w:t>– умеренно загрязн</w:t>
            </w:r>
            <w:r w:rsidR="00461810" w:rsidRPr="00722505">
              <w:rPr>
                <w:sz w:val="28"/>
                <w:szCs w:val="28"/>
              </w:rPr>
              <w:t>е</w:t>
            </w:r>
            <w:r w:rsidRPr="00722505">
              <w:rPr>
                <w:sz w:val="28"/>
                <w:szCs w:val="28"/>
              </w:rPr>
              <w:t>нные</w:t>
            </w:r>
          </w:p>
        </w:tc>
      </w:tr>
      <w:tr w:rsidR="00832EBC" w:rsidRPr="00722505" w14:paraId="72E2B053" w14:textId="77777777" w:rsidTr="00F67F90">
        <w:trPr>
          <w:trHeight w:val="630"/>
        </w:trPr>
        <w:tc>
          <w:tcPr>
            <w:tcW w:w="2972" w:type="dxa"/>
            <w:vMerge/>
            <w:tcBorders>
              <w:left w:val="single" w:sz="4" w:space="0" w:color="auto"/>
              <w:right w:val="single" w:sz="4" w:space="0" w:color="auto"/>
            </w:tcBorders>
            <w:vAlign w:val="center"/>
          </w:tcPr>
          <w:p w14:paraId="1505391C"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046CAA8A" w14:textId="77777777" w:rsidR="00832EBC" w:rsidRPr="00722505" w:rsidRDefault="00832EBC" w:rsidP="00F67F90">
            <w:pPr>
              <w:jc w:val="both"/>
              <w:rPr>
                <w:sz w:val="28"/>
                <w:szCs w:val="28"/>
              </w:rPr>
            </w:pPr>
            <w:r w:rsidRPr="00722505">
              <w:rPr>
                <w:sz w:val="28"/>
                <w:szCs w:val="28"/>
              </w:rPr>
              <w:t>2-3</w:t>
            </w:r>
          </w:p>
        </w:tc>
        <w:tc>
          <w:tcPr>
            <w:tcW w:w="5097" w:type="dxa"/>
            <w:tcBorders>
              <w:left w:val="single" w:sz="4" w:space="0" w:color="auto"/>
              <w:right w:val="single" w:sz="4" w:space="0" w:color="auto"/>
            </w:tcBorders>
          </w:tcPr>
          <w:p w14:paraId="57D71F90" w14:textId="758FBDB4" w:rsidR="00832EBC" w:rsidRPr="00722505" w:rsidRDefault="00832EBC" w:rsidP="00F67F90">
            <w:pPr>
              <w:jc w:val="both"/>
              <w:rPr>
                <w:sz w:val="28"/>
                <w:szCs w:val="28"/>
              </w:rPr>
            </w:pPr>
            <w:r w:rsidRPr="00722505">
              <w:rPr>
                <w:sz w:val="28"/>
                <w:szCs w:val="28"/>
              </w:rPr>
              <w:t>3 класс– между умеренно и сильно загрязн</w:t>
            </w:r>
            <w:r w:rsidR="00461810" w:rsidRPr="00722505">
              <w:rPr>
                <w:sz w:val="28"/>
                <w:szCs w:val="28"/>
              </w:rPr>
              <w:t>е</w:t>
            </w:r>
            <w:r w:rsidRPr="00722505">
              <w:rPr>
                <w:sz w:val="28"/>
                <w:szCs w:val="28"/>
              </w:rPr>
              <w:t>нными</w:t>
            </w:r>
          </w:p>
        </w:tc>
      </w:tr>
      <w:tr w:rsidR="00832EBC" w:rsidRPr="00722505" w14:paraId="266DA93E" w14:textId="77777777" w:rsidTr="00F67F90">
        <w:trPr>
          <w:trHeight w:val="85"/>
        </w:trPr>
        <w:tc>
          <w:tcPr>
            <w:tcW w:w="2972" w:type="dxa"/>
            <w:vMerge/>
            <w:tcBorders>
              <w:left w:val="single" w:sz="4" w:space="0" w:color="auto"/>
              <w:right w:val="single" w:sz="4" w:space="0" w:color="auto"/>
            </w:tcBorders>
            <w:vAlign w:val="center"/>
          </w:tcPr>
          <w:p w14:paraId="7D935842"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18ADE2C6" w14:textId="77777777" w:rsidR="00832EBC" w:rsidRPr="00722505" w:rsidRDefault="00832EBC" w:rsidP="00F67F90">
            <w:pPr>
              <w:jc w:val="both"/>
              <w:rPr>
                <w:sz w:val="28"/>
                <w:szCs w:val="28"/>
              </w:rPr>
            </w:pPr>
            <w:r w:rsidRPr="00722505">
              <w:rPr>
                <w:sz w:val="28"/>
                <w:szCs w:val="28"/>
              </w:rPr>
              <w:t>3-4</w:t>
            </w:r>
          </w:p>
        </w:tc>
        <w:tc>
          <w:tcPr>
            <w:tcW w:w="5097" w:type="dxa"/>
            <w:tcBorders>
              <w:left w:val="single" w:sz="4" w:space="0" w:color="auto"/>
              <w:right w:val="single" w:sz="4" w:space="0" w:color="auto"/>
            </w:tcBorders>
          </w:tcPr>
          <w:p w14:paraId="61E19713" w14:textId="54FE0A3E" w:rsidR="00832EBC" w:rsidRPr="00722505" w:rsidRDefault="00832EBC" w:rsidP="00F67F90">
            <w:pPr>
              <w:jc w:val="both"/>
              <w:rPr>
                <w:sz w:val="28"/>
                <w:szCs w:val="28"/>
              </w:rPr>
            </w:pPr>
            <w:r w:rsidRPr="00722505">
              <w:rPr>
                <w:sz w:val="28"/>
                <w:szCs w:val="28"/>
              </w:rPr>
              <w:t>4 класс – сильно загрязн</w:t>
            </w:r>
            <w:r w:rsidR="00461810" w:rsidRPr="00722505">
              <w:rPr>
                <w:sz w:val="28"/>
                <w:szCs w:val="28"/>
              </w:rPr>
              <w:t>е</w:t>
            </w:r>
            <w:r w:rsidRPr="00722505">
              <w:rPr>
                <w:sz w:val="28"/>
                <w:szCs w:val="28"/>
              </w:rPr>
              <w:t>нные</w:t>
            </w:r>
          </w:p>
        </w:tc>
      </w:tr>
      <w:tr w:rsidR="00832EBC" w:rsidRPr="00722505" w14:paraId="7B21394F" w14:textId="77777777" w:rsidTr="00F67F90">
        <w:trPr>
          <w:trHeight w:val="630"/>
        </w:trPr>
        <w:tc>
          <w:tcPr>
            <w:tcW w:w="2972" w:type="dxa"/>
            <w:vMerge/>
            <w:tcBorders>
              <w:left w:val="single" w:sz="4" w:space="0" w:color="auto"/>
              <w:right w:val="single" w:sz="4" w:space="0" w:color="auto"/>
            </w:tcBorders>
            <w:vAlign w:val="center"/>
          </w:tcPr>
          <w:p w14:paraId="5802743B"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7131EAED" w14:textId="77777777" w:rsidR="00832EBC" w:rsidRPr="00722505" w:rsidRDefault="00832EBC" w:rsidP="00F67F90">
            <w:pPr>
              <w:jc w:val="both"/>
              <w:rPr>
                <w:sz w:val="28"/>
                <w:szCs w:val="28"/>
              </w:rPr>
            </w:pPr>
            <w:r w:rsidRPr="00722505">
              <w:rPr>
                <w:sz w:val="28"/>
                <w:szCs w:val="28"/>
              </w:rPr>
              <w:t>4-5</w:t>
            </w:r>
          </w:p>
        </w:tc>
        <w:tc>
          <w:tcPr>
            <w:tcW w:w="5097" w:type="dxa"/>
            <w:tcBorders>
              <w:left w:val="single" w:sz="4" w:space="0" w:color="auto"/>
              <w:right w:val="single" w:sz="4" w:space="0" w:color="auto"/>
            </w:tcBorders>
          </w:tcPr>
          <w:p w14:paraId="230E6ABA" w14:textId="7D3E2DF5" w:rsidR="00832EBC" w:rsidRPr="00722505" w:rsidRDefault="00832EBC" w:rsidP="00F67F90">
            <w:pPr>
              <w:jc w:val="both"/>
              <w:rPr>
                <w:sz w:val="28"/>
                <w:szCs w:val="28"/>
              </w:rPr>
            </w:pPr>
            <w:r w:rsidRPr="00722505">
              <w:rPr>
                <w:sz w:val="28"/>
                <w:szCs w:val="28"/>
              </w:rPr>
              <w:t>5 класс – между сильно и экстремально загрязн</w:t>
            </w:r>
            <w:r w:rsidR="00461810" w:rsidRPr="00722505">
              <w:rPr>
                <w:sz w:val="28"/>
                <w:szCs w:val="28"/>
              </w:rPr>
              <w:t>е</w:t>
            </w:r>
            <w:r w:rsidRPr="00722505">
              <w:rPr>
                <w:sz w:val="28"/>
                <w:szCs w:val="28"/>
              </w:rPr>
              <w:t>нными</w:t>
            </w:r>
          </w:p>
        </w:tc>
      </w:tr>
      <w:tr w:rsidR="00832EBC" w:rsidRPr="00722505" w14:paraId="21F253DF" w14:textId="77777777" w:rsidTr="00F67F90">
        <w:trPr>
          <w:trHeight w:val="85"/>
        </w:trPr>
        <w:tc>
          <w:tcPr>
            <w:tcW w:w="2972" w:type="dxa"/>
            <w:vMerge/>
            <w:tcBorders>
              <w:left w:val="single" w:sz="4" w:space="0" w:color="auto"/>
              <w:bottom w:val="single" w:sz="4" w:space="0" w:color="auto"/>
              <w:right w:val="single" w:sz="4" w:space="0" w:color="auto"/>
            </w:tcBorders>
            <w:vAlign w:val="center"/>
          </w:tcPr>
          <w:p w14:paraId="44A08070"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5C6C2286" w14:textId="77777777" w:rsidR="00832EBC" w:rsidRPr="00722505" w:rsidRDefault="00832EBC" w:rsidP="00F67F90">
            <w:pPr>
              <w:jc w:val="both"/>
              <w:rPr>
                <w:sz w:val="28"/>
                <w:szCs w:val="28"/>
                <w:lang w:val="en-US"/>
              </w:rPr>
            </w:pPr>
            <w:r w:rsidRPr="00722505">
              <w:rPr>
                <w:sz w:val="28"/>
                <w:szCs w:val="28"/>
              </w:rPr>
              <w:t>&gt; 5</w:t>
            </w:r>
          </w:p>
        </w:tc>
        <w:tc>
          <w:tcPr>
            <w:tcW w:w="5097" w:type="dxa"/>
            <w:tcBorders>
              <w:left w:val="single" w:sz="4" w:space="0" w:color="auto"/>
              <w:bottom w:val="single" w:sz="4" w:space="0" w:color="auto"/>
              <w:right w:val="single" w:sz="4" w:space="0" w:color="auto"/>
            </w:tcBorders>
          </w:tcPr>
          <w:p w14:paraId="3B7566B7" w14:textId="2E4CE7EF" w:rsidR="00832EBC" w:rsidRPr="00722505" w:rsidRDefault="00832EBC" w:rsidP="00F67F90">
            <w:pPr>
              <w:jc w:val="both"/>
              <w:rPr>
                <w:sz w:val="28"/>
                <w:szCs w:val="28"/>
              </w:rPr>
            </w:pPr>
            <w:r w:rsidRPr="00722505">
              <w:rPr>
                <w:sz w:val="28"/>
                <w:szCs w:val="28"/>
              </w:rPr>
              <w:t>6 класс – экстремально загрязн</w:t>
            </w:r>
            <w:r w:rsidR="00461810" w:rsidRPr="00722505">
              <w:rPr>
                <w:sz w:val="28"/>
                <w:szCs w:val="28"/>
              </w:rPr>
              <w:t>е</w:t>
            </w:r>
            <w:r w:rsidRPr="00722505">
              <w:rPr>
                <w:sz w:val="28"/>
                <w:szCs w:val="28"/>
              </w:rPr>
              <w:t>нные</w:t>
            </w:r>
          </w:p>
        </w:tc>
      </w:tr>
      <w:tr w:rsidR="00832EBC" w:rsidRPr="00722505" w14:paraId="15950FFD" w14:textId="77777777" w:rsidTr="00F67F90">
        <w:trPr>
          <w:trHeight w:val="186"/>
        </w:trPr>
        <w:tc>
          <w:tcPr>
            <w:tcW w:w="2972" w:type="dxa"/>
            <w:vMerge w:val="restart"/>
            <w:tcBorders>
              <w:top w:val="single" w:sz="4" w:space="0" w:color="auto"/>
              <w:left w:val="single" w:sz="4" w:space="0" w:color="auto"/>
              <w:right w:val="single" w:sz="4" w:space="0" w:color="auto"/>
            </w:tcBorders>
            <w:vAlign w:val="center"/>
            <w:hideMark/>
          </w:tcPr>
          <w:p w14:paraId="6888603C" w14:textId="77777777" w:rsidR="00832EBC" w:rsidRPr="00722505" w:rsidRDefault="00832EBC" w:rsidP="00F67F90">
            <w:pPr>
              <w:rPr>
                <w:i/>
                <w:sz w:val="28"/>
                <w:szCs w:val="28"/>
                <w:lang w:val="en-US"/>
              </w:rPr>
            </w:pPr>
            <w:r w:rsidRPr="00722505">
              <w:rPr>
                <w:sz w:val="28"/>
                <w:szCs w:val="28"/>
              </w:rPr>
              <w:t>Фактор</w:t>
            </w:r>
            <w:r w:rsidRPr="00722505">
              <w:rPr>
                <w:sz w:val="28"/>
                <w:szCs w:val="28"/>
                <w:lang w:val="en-US"/>
              </w:rPr>
              <w:t xml:space="preserve"> </w:t>
            </w:r>
            <w:r w:rsidRPr="00722505">
              <w:rPr>
                <w:sz w:val="28"/>
                <w:szCs w:val="28"/>
              </w:rPr>
              <w:t>обогащения</w:t>
            </w:r>
            <w:r w:rsidRPr="00722505">
              <w:rPr>
                <w:sz w:val="28"/>
                <w:szCs w:val="28"/>
                <w:lang w:val="en-US"/>
              </w:rPr>
              <w:t xml:space="preserve"> (Enrichment factor)</w:t>
            </w:r>
            <w:r w:rsidRPr="00722505">
              <w:rPr>
                <w:i/>
                <w:sz w:val="28"/>
                <w:szCs w:val="28"/>
                <w:lang w:val="en-US"/>
              </w:rPr>
              <w:t xml:space="preserve"> </w:t>
            </w:r>
            <w:r w:rsidRPr="00722505">
              <w:rPr>
                <w:sz w:val="28"/>
                <w:szCs w:val="28"/>
                <w:lang w:val="en-US"/>
              </w:rPr>
              <w:t>EF</w:t>
            </w:r>
            <w:r w:rsidRPr="00722505">
              <w:rPr>
                <w:i/>
                <w:iCs/>
                <w:sz w:val="28"/>
                <w:szCs w:val="28"/>
                <w:lang w:val="en-US"/>
              </w:rPr>
              <w:t xml:space="preserve"> </w:t>
            </w:r>
            <w:r w:rsidRPr="00722505">
              <w:rPr>
                <w:sz w:val="28"/>
                <w:szCs w:val="28"/>
                <w:lang w:val="en-US"/>
              </w:rPr>
              <w:t>(Loska et al., 2004)</w:t>
            </w:r>
          </w:p>
        </w:tc>
        <w:tc>
          <w:tcPr>
            <w:tcW w:w="6656" w:type="dxa"/>
            <w:gridSpan w:val="2"/>
            <w:tcBorders>
              <w:top w:val="single" w:sz="4" w:space="0" w:color="auto"/>
              <w:left w:val="single" w:sz="4" w:space="0" w:color="auto"/>
              <w:bottom w:val="single" w:sz="4" w:space="0" w:color="auto"/>
              <w:right w:val="single" w:sz="4" w:space="0" w:color="auto"/>
            </w:tcBorders>
          </w:tcPr>
          <w:p w14:paraId="52E0CFE9" w14:textId="77777777" w:rsidR="00832EBC" w:rsidRPr="00722505" w:rsidRDefault="00832EBC" w:rsidP="00F67F90">
            <w:pPr>
              <w:jc w:val="both"/>
              <w:rPr>
                <w:sz w:val="28"/>
                <w:szCs w:val="28"/>
              </w:rPr>
            </w:pPr>
            <w:r w:rsidRPr="00722505">
              <w:rPr>
                <w:sz w:val="28"/>
                <w:szCs w:val="28"/>
              </w:rPr>
              <w:t>Происхождение:</w:t>
            </w:r>
          </w:p>
        </w:tc>
      </w:tr>
      <w:tr w:rsidR="00832EBC" w:rsidRPr="00722505" w14:paraId="73785897" w14:textId="77777777" w:rsidTr="00F67F90">
        <w:trPr>
          <w:trHeight w:val="110"/>
        </w:trPr>
        <w:tc>
          <w:tcPr>
            <w:tcW w:w="2972" w:type="dxa"/>
            <w:vMerge/>
            <w:tcBorders>
              <w:top w:val="single" w:sz="4" w:space="0" w:color="auto"/>
              <w:left w:val="single" w:sz="4" w:space="0" w:color="auto"/>
              <w:right w:val="single" w:sz="4" w:space="0" w:color="auto"/>
            </w:tcBorders>
            <w:vAlign w:val="center"/>
          </w:tcPr>
          <w:p w14:paraId="1293176F" w14:textId="77777777" w:rsidR="00832EBC" w:rsidRPr="00722505" w:rsidRDefault="00832EBC" w:rsidP="00F67F90">
            <w:pPr>
              <w:rPr>
                <w:sz w:val="28"/>
                <w:szCs w:val="28"/>
                <w:lang w:val="en-US"/>
              </w:rPr>
            </w:pPr>
          </w:p>
        </w:tc>
        <w:tc>
          <w:tcPr>
            <w:tcW w:w="1559" w:type="dxa"/>
            <w:tcBorders>
              <w:top w:val="single" w:sz="4" w:space="0" w:color="auto"/>
              <w:left w:val="single" w:sz="4" w:space="0" w:color="auto"/>
              <w:bottom w:val="single" w:sz="4" w:space="0" w:color="auto"/>
              <w:right w:val="single" w:sz="4" w:space="0" w:color="auto"/>
            </w:tcBorders>
          </w:tcPr>
          <w:p w14:paraId="2FF6AB7B" w14:textId="77777777" w:rsidR="00832EBC" w:rsidRPr="00722505" w:rsidRDefault="00832EBC" w:rsidP="00F67F90">
            <w:pPr>
              <w:jc w:val="both"/>
              <w:rPr>
                <w:sz w:val="28"/>
                <w:szCs w:val="28"/>
              </w:rPr>
            </w:pPr>
            <w:r w:rsidRPr="00722505">
              <w:rPr>
                <w:sz w:val="28"/>
                <w:szCs w:val="28"/>
              </w:rPr>
              <w:t>0,5–1,5</w:t>
            </w:r>
          </w:p>
        </w:tc>
        <w:tc>
          <w:tcPr>
            <w:tcW w:w="5097" w:type="dxa"/>
            <w:tcBorders>
              <w:top w:val="single" w:sz="4" w:space="0" w:color="auto"/>
              <w:left w:val="single" w:sz="4" w:space="0" w:color="auto"/>
              <w:right w:val="single" w:sz="4" w:space="0" w:color="auto"/>
            </w:tcBorders>
          </w:tcPr>
          <w:p w14:paraId="251D6354" w14:textId="77777777" w:rsidR="00832EBC" w:rsidRPr="00722505" w:rsidRDefault="00832EBC" w:rsidP="00F67F90">
            <w:pPr>
              <w:jc w:val="both"/>
              <w:rPr>
                <w:sz w:val="28"/>
                <w:szCs w:val="28"/>
              </w:rPr>
            </w:pPr>
            <w:r w:rsidRPr="00722505">
              <w:rPr>
                <w:sz w:val="28"/>
                <w:szCs w:val="28"/>
              </w:rPr>
              <w:t>природное происхождение элементов, отсутствие антропогенной нагрузки</w:t>
            </w:r>
          </w:p>
        </w:tc>
      </w:tr>
      <w:tr w:rsidR="00832EBC" w:rsidRPr="00722505" w14:paraId="4C99DB22" w14:textId="77777777" w:rsidTr="00F67F90">
        <w:trPr>
          <w:trHeight w:val="85"/>
        </w:trPr>
        <w:tc>
          <w:tcPr>
            <w:tcW w:w="2972" w:type="dxa"/>
            <w:vMerge/>
            <w:tcBorders>
              <w:left w:val="single" w:sz="4" w:space="0" w:color="auto"/>
              <w:right w:val="single" w:sz="4" w:space="0" w:color="auto"/>
            </w:tcBorders>
            <w:vAlign w:val="center"/>
          </w:tcPr>
          <w:p w14:paraId="6AEB9935"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6B6165EF" w14:textId="77777777" w:rsidR="00832EBC" w:rsidRPr="00722505" w:rsidRDefault="00832EBC" w:rsidP="00F67F90">
            <w:pPr>
              <w:jc w:val="both"/>
              <w:rPr>
                <w:sz w:val="28"/>
                <w:szCs w:val="28"/>
                <w:lang w:val="en-US"/>
              </w:rPr>
            </w:pPr>
            <w:r w:rsidRPr="00722505">
              <w:rPr>
                <w:sz w:val="28"/>
                <w:szCs w:val="28"/>
              </w:rPr>
              <w:t>&gt;1,5</w:t>
            </w:r>
          </w:p>
        </w:tc>
        <w:tc>
          <w:tcPr>
            <w:tcW w:w="5097" w:type="dxa"/>
            <w:tcBorders>
              <w:left w:val="single" w:sz="4" w:space="0" w:color="auto"/>
              <w:right w:val="single" w:sz="4" w:space="0" w:color="auto"/>
            </w:tcBorders>
          </w:tcPr>
          <w:p w14:paraId="12908062" w14:textId="2E2A95DF" w:rsidR="00832EBC" w:rsidRPr="00722505" w:rsidRDefault="00832EBC" w:rsidP="00F67F90">
            <w:pPr>
              <w:jc w:val="both"/>
              <w:rPr>
                <w:sz w:val="28"/>
                <w:szCs w:val="28"/>
              </w:rPr>
            </w:pPr>
            <w:r w:rsidRPr="00722505">
              <w:rPr>
                <w:sz w:val="28"/>
                <w:szCs w:val="28"/>
              </w:rPr>
              <w:t>поступление за сч</w:t>
            </w:r>
            <w:r w:rsidR="00461810" w:rsidRPr="00722505">
              <w:rPr>
                <w:sz w:val="28"/>
                <w:szCs w:val="28"/>
              </w:rPr>
              <w:t>е</w:t>
            </w:r>
            <w:r w:rsidRPr="00722505">
              <w:rPr>
                <w:sz w:val="28"/>
                <w:szCs w:val="28"/>
              </w:rPr>
              <w:t>т антропогенных источников</w:t>
            </w:r>
          </w:p>
        </w:tc>
      </w:tr>
      <w:tr w:rsidR="00832EBC" w:rsidRPr="00722505" w14:paraId="4A79157F" w14:textId="77777777" w:rsidTr="00F67F90">
        <w:trPr>
          <w:trHeight w:val="85"/>
        </w:trPr>
        <w:tc>
          <w:tcPr>
            <w:tcW w:w="2972" w:type="dxa"/>
            <w:vMerge/>
            <w:tcBorders>
              <w:left w:val="single" w:sz="4" w:space="0" w:color="auto"/>
              <w:right w:val="single" w:sz="4" w:space="0" w:color="auto"/>
            </w:tcBorders>
            <w:vAlign w:val="center"/>
          </w:tcPr>
          <w:p w14:paraId="457895A5" w14:textId="77777777" w:rsidR="00832EBC" w:rsidRPr="00722505" w:rsidRDefault="00832EBC" w:rsidP="00F67F90">
            <w:pPr>
              <w:rPr>
                <w:sz w:val="28"/>
                <w:szCs w:val="28"/>
              </w:rPr>
            </w:pPr>
          </w:p>
        </w:tc>
        <w:tc>
          <w:tcPr>
            <w:tcW w:w="6656" w:type="dxa"/>
            <w:gridSpan w:val="2"/>
            <w:tcBorders>
              <w:top w:val="single" w:sz="4" w:space="0" w:color="auto"/>
              <w:left w:val="single" w:sz="4" w:space="0" w:color="auto"/>
              <w:bottom w:val="single" w:sz="4" w:space="0" w:color="auto"/>
              <w:right w:val="single" w:sz="4" w:space="0" w:color="auto"/>
            </w:tcBorders>
          </w:tcPr>
          <w:p w14:paraId="3E11C32B" w14:textId="77777777" w:rsidR="00832EBC" w:rsidRPr="00722505" w:rsidRDefault="00832EBC" w:rsidP="00F67F90">
            <w:pPr>
              <w:jc w:val="both"/>
              <w:rPr>
                <w:sz w:val="28"/>
                <w:szCs w:val="28"/>
              </w:rPr>
            </w:pPr>
            <w:r w:rsidRPr="00722505">
              <w:rPr>
                <w:iCs/>
                <w:sz w:val="28"/>
                <w:szCs w:val="28"/>
              </w:rPr>
              <w:t>Категории загрязнения:</w:t>
            </w:r>
          </w:p>
        </w:tc>
      </w:tr>
      <w:tr w:rsidR="00832EBC" w:rsidRPr="00722505" w14:paraId="49256033" w14:textId="77777777" w:rsidTr="00F67F90">
        <w:trPr>
          <w:trHeight w:val="85"/>
        </w:trPr>
        <w:tc>
          <w:tcPr>
            <w:tcW w:w="2972" w:type="dxa"/>
            <w:vMerge/>
            <w:tcBorders>
              <w:left w:val="single" w:sz="4" w:space="0" w:color="auto"/>
              <w:right w:val="single" w:sz="4" w:space="0" w:color="auto"/>
            </w:tcBorders>
            <w:vAlign w:val="center"/>
          </w:tcPr>
          <w:p w14:paraId="223A90EA"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3BD62A70" w14:textId="77777777" w:rsidR="00832EBC" w:rsidRPr="00722505" w:rsidRDefault="00832EBC" w:rsidP="00F67F90">
            <w:pPr>
              <w:jc w:val="both"/>
              <w:rPr>
                <w:sz w:val="28"/>
                <w:szCs w:val="28"/>
              </w:rPr>
            </w:pPr>
            <w:proofErr w:type="gramStart"/>
            <w:r w:rsidRPr="00722505">
              <w:rPr>
                <w:iCs/>
                <w:sz w:val="28"/>
                <w:szCs w:val="28"/>
              </w:rPr>
              <w:t>&lt; 2</w:t>
            </w:r>
            <w:proofErr w:type="gramEnd"/>
          </w:p>
        </w:tc>
        <w:tc>
          <w:tcPr>
            <w:tcW w:w="5097" w:type="dxa"/>
            <w:tcBorders>
              <w:left w:val="single" w:sz="4" w:space="0" w:color="auto"/>
              <w:right w:val="single" w:sz="4" w:space="0" w:color="auto"/>
            </w:tcBorders>
          </w:tcPr>
          <w:p w14:paraId="2226E4D4" w14:textId="77777777" w:rsidR="00832EBC" w:rsidRPr="00722505" w:rsidRDefault="00832EBC" w:rsidP="00F67F90">
            <w:pPr>
              <w:jc w:val="both"/>
              <w:rPr>
                <w:sz w:val="28"/>
                <w:szCs w:val="28"/>
              </w:rPr>
            </w:pPr>
            <w:r w:rsidRPr="00722505">
              <w:rPr>
                <w:iCs/>
                <w:sz w:val="28"/>
                <w:szCs w:val="28"/>
              </w:rPr>
              <w:t>1 категория</w:t>
            </w:r>
            <w:r w:rsidRPr="00722505">
              <w:rPr>
                <w:i/>
                <w:iCs/>
                <w:sz w:val="28"/>
                <w:szCs w:val="28"/>
              </w:rPr>
              <w:t xml:space="preserve"> </w:t>
            </w:r>
            <w:r w:rsidRPr="00722505">
              <w:rPr>
                <w:sz w:val="28"/>
                <w:szCs w:val="28"/>
              </w:rPr>
              <w:t>–</w:t>
            </w:r>
            <w:r w:rsidRPr="00722505">
              <w:rPr>
                <w:i/>
                <w:iCs/>
                <w:sz w:val="28"/>
                <w:szCs w:val="28"/>
              </w:rPr>
              <w:t xml:space="preserve"> </w:t>
            </w:r>
            <w:r w:rsidRPr="00722505">
              <w:rPr>
                <w:color w:val="000000"/>
                <w:sz w:val="28"/>
                <w:szCs w:val="28"/>
              </w:rPr>
              <w:t>между дефицитом и минимальным обогащением</w:t>
            </w:r>
          </w:p>
        </w:tc>
      </w:tr>
      <w:tr w:rsidR="00832EBC" w:rsidRPr="00722505" w14:paraId="478BB59C" w14:textId="77777777" w:rsidTr="00F67F90">
        <w:trPr>
          <w:trHeight w:val="85"/>
        </w:trPr>
        <w:tc>
          <w:tcPr>
            <w:tcW w:w="2972" w:type="dxa"/>
            <w:vMerge/>
            <w:tcBorders>
              <w:left w:val="single" w:sz="4" w:space="0" w:color="auto"/>
              <w:right w:val="single" w:sz="4" w:space="0" w:color="auto"/>
            </w:tcBorders>
            <w:vAlign w:val="center"/>
          </w:tcPr>
          <w:p w14:paraId="39E84D6F"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1FEF6B0D" w14:textId="77777777" w:rsidR="00832EBC" w:rsidRPr="00722505" w:rsidRDefault="00832EBC" w:rsidP="00F67F90">
            <w:pPr>
              <w:jc w:val="both"/>
              <w:rPr>
                <w:sz w:val="28"/>
                <w:szCs w:val="28"/>
              </w:rPr>
            </w:pPr>
            <w:r w:rsidRPr="00722505">
              <w:rPr>
                <w:sz w:val="28"/>
                <w:szCs w:val="28"/>
              </w:rPr>
              <w:t>2-5</w:t>
            </w:r>
          </w:p>
        </w:tc>
        <w:tc>
          <w:tcPr>
            <w:tcW w:w="5097" w:type="dxa"/>
            <w:tcBorders>
              <w:left w:val="single" w:sz="4" w:space="0" w:color="auto"/>
              <w:right w:val="single" w:sz="4" w:space="0" w:color="auto"/>
            </w:tcBorders>
          </w:tcPr>
          <w:p w14:paraId="3EEA8F64" w14:textId="77777777" w:rsidR="00832EBC" w:rsidRPr="00722505" w:rsidRDefault="00832EBC" w:rsidP="00F67F90">
            <w:pPr>
              <w:jc w:val="both"/>
              <w:rPr>
                <w:sz w:val="28"/>
                <w:szCs w:val="28"/>
              </w:rPr>
            </w:pPr>
            <w:r w:rsidRPr="00722505">
              <w:rPr>
                <w:iCs/>
                <w:sz w:val="28"/>
                <w:szCs w:val="28"/>
              </w:rPr>
              <w:t xml:space="preserve">2 категория </w:t>
            </w:r>
            <w:r w:rsidRPr="00722505">
              <w:rPr>
                <w:sz w:val="28"/>
                <w:szCs w:val="28"/>
              </w:rPr>
              <w:t>–</w:t>
            </w:r>
            <w:r w:rsidRPr="00722505">
              <w:rPr>
                <w:iCs/>
                <w:sz w:val="28"/>
                <w:szCs w:val="28"/>
              </w:rPr>
              <w:t xml:space="preserve"> </w:t>
            </w:r>
            <w:r w:rsidRPr="00722505">
              <w:rPr>
                <w:color w:val="000000"/>
                <w:sz w:val="28"/>
                <w:szCs w:val="28"/>
              </w:rPr>
              <w:t>умеренное обогащение</w:t>
            </w:r>
          </w:p>
        </w:tc>
      </w:tr>
      <w:tr w:rsidR="00832EBC" w:rsidRPr="00722505" w14:paraId="4848447F" w14:textId="77777777" w:rsidTr="00F67F90">
        <w:trPr>
          <w:trHeight w:val="85"/>
        </w:trPr>
        <w:tc>
          <w:tcPr>
            <w:tcW w:w="2972" w:type="dxa"/>
            <w:vMerge/>
            <w:tcBorders>
              <w:left w:val="single" w:sz="4" w:space="0" w:color="auto"/>
              <w:right w:val="single" w:sz="4" w:space="0" w:color="auto"/>
            </w:tcBorders>
            <w:vAlign w:val="center"/>
          </w:tcPr>
          <w:p w14:paraId="55C30A0C"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3665492C" w14:textId="77777777" w:rsidR="00832EBC" w:rsidRPr="00722505" w:rsidRDefault="00832EBC" w:rsidP="00F67F90">
            <w:pPr>
              <w:jc w:val="both"/>
              <w:rPr>
                <w:sz w:val="28"/>
                <w:szCs w:val="28"/>
              </w:rPr>
            </w:pPr>
            <w:r w:rsidRPr="00722505">
              <w:rPr>
                <w:sz w:val="28"/>
                <w:szCs w:val="28"/>
              </w:rPr>
              <w:t>5-20</w:t>
            </w:r>
          </w:p>
        </w:tc>
        <w:tc>
          <w:tcPr>
            <w:tcW w:w="5097" w:type="dxa"/>
            <w:tcBorders>
              <w:left w:val="single" w:sz="4" w:space="0" w:color="auto"/>
              <w:right w:val="single" w:sz="4" w:space="0" w:color="auto"/>
            </w:tcBorders>
          </w:tcPr>
          <w:p w14:paraId="66B4FC84" w14:textId="77777777" w:rsidR="00832EBC" w:rsidRPr="00722505" w:rsidRDefault="00832EBC" w:rsidP="00F67F90">
            <w:pPr>
              <w:jc w:val="both"/>
              <w:rPr>
                <w:sz w:val="28"/>
                <w:szCs w:val="28"/>
              </w:rPr>
            </w:pPr>
            <w:r w:rsidRPr="00722505">
              <w:rPr>
                <w:iCs/>
                <w:sz w:val="28"/>
                <w:szCs w:val="28"/>
              </w:rPr>
              <w:t xml:space="preserve">3 категория </w:t>
            </w:r>
            <w:r w:rsidRPr="00722505">
              <w:rPr>
                <w:sz w:val="28"/>
                <w:szCs w:val="28"/>
              </w:rPr>
              <w:t>–</w:t>
            </w:r>
            <w:r w:rsidRPr="00722505">
              <w:rPr>
                <w:iCs/>
                <w:sz w:val="28"/>
                <w:szCs w:val="28"/>
              </w:rPr>
              <w:t xml:space="preserve"> </w:t>
            </w:r>
            <w:r w:rsidRPr="00722505">
              <w:rPr>
                <w:color w:val="000000"/>
                <w:sz w:val="28"/>
                <w:szCs w:val="28"/>
              </w:rPr>
              <w:t>значительное обогащение</w:t>
            </w:r>
          </w:p>
        </w:tc>
      </w:tr>
      <w:tr w:rsidR="00832EBC" w:rsidRPr="00722505" w14:paraId="2CED473C" w14:textId="77777777" w:rsidTr="00F67F90">
        <w:trPr>
          <w:trHeight w:val="85"/>
        </w:trPr>
        <w:tc>
          <w:tcPr>
            <w:tcW w:w="2972" w:type="dxa"/>
            <w:vMerge/>
            <w:tcBorders>
              <w:left w:val="single" w:sz="4" w:space="0" w:color="auto"/>
              <w:right w:val="single" w:sz="4" w:space="0" w:color="auto"/>
            </w:tcBorders>
            <w:vAlign w:val="center"/>
          </w:tcPr>
          <w:p w14:paraId="17788F3C"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071BB523" w14:textId="77777777" w:rsidR="00832EBC" w:rsidRPr="00722505" w:rsidRDefault="00832EBC" w:rsidP="00F67F90">
            <w:pPr>
              <w:jc w:val="both"/>
              <w:rPr>
                <w:sz w:val="28"/>
                <w:szCs w:val="28"/>
              </w:rPr>
            </w:pPr>
            <w:r w:rsidRPr="00722505">
              <w:rPr>
                <w:sz w:val="28"/>
                <w:szCs w:val="28"/>
              </w:rPr>
              <w:t>20-40</w:t>
            </w:r>
          </w:p>
        </w:tc>
        <w:tc>
          <w:tcPr>
            <w:tcW w:w="5097" w:type="dxa"/>
            <w:tcBorders>
              <w:left w:val="single" w:sz="4" w:space="0" w:color="auto"/>
              <w:right w:val="single" w:sz="4" w:space="0" w:color="auto"/>
            </w:tcBorders>
          </w:tcPr>
          <w:p w14:paraId="4D00A601" w14:textId="77777777" w:rsidR="00832EBC" w:rsidRPr="00722505" w:rsidRDefault="00832EBC" w:rsidP="00F67F90">
            <w:pPr>
              <w:jc w:val="both"/>
              <w:rPr>
                <w:sz w:val="28"/>
                <w:szCs w:val="28"/>
              </w:rPr>
            </w:pPr>
            <w:r w:rsidRPr="00722505">
              <w:rPr>
                <w:iCs/>
                <w:sz w:val="28"/>
                <w:szCs w:val="28"/>
              </w:rPr>
              <w:t xml:space="preserve">4 категория </w:t>
            </w:r>
            <w:r w:rsidRPr="00722505">
              <w:rPr>
                <w:sz w:val="28"/>
                <w:szCs w:val="28"/>
              </w:rPr>
              <w:t>–</w:t>
            </w:r>
            <w:r w:rsidRPr="00722505">
              <w:rPr>
                <w:iCs/>
                <w:sz w:val="28"/>
                <w:szCs w:val="28"/>
              </w:rPr>
              <w:t xml:space="preserve"> </w:t>
            </w:r>
            <w:r w:rsidRPr="00722505">
              <w:rPr>
                <w:color w:val="000000"/>
                <w:sz w:val="28"/>
                <w:szCs w:val="28"/>
              </w:rPr>
              <w:t>очень высокое обогащение</w:t>
            </w:r>
          </w:p>
        </w:tc>
      </w:tr>
      <w:tr w:rsidR="00832EBC" w:rsidRPr="00722505" w14:paraId="2099D5D6" w14:textId="77777777" w:rsidTr="00F67F90">
        <w:trPr>
          <w:trHeight w:val="85"/>
        </w:trPr>
        <w:tc>
          <w:tcPr>
            <w:tcW w:w="2972" w:type="dxa"/>
            <w:vMerge/>
            <w:tcBorders>
              <w:left w:val="single" w:sz="4" w:space="0" w:color="auto"/>
              <w:bottom w:val="single" w:sz="4" w:space="0" w:color="auto"/>
              <w:right w:val="single" w:sz="4" w:space="0" w:color="auto"/>
            </w:tcBorders>
            <w:vAlign w:val="center"/>
          </w:tcPr>
          <w:p w14:paraId="25D29E97" w14:textId="77777777" w:rsidR="00832EBC" w:rsidRPr="00722505" w:rsidRDefault="00832EBC" w:rsidP="00F67F90">
            <w:pPr>
              <w:rPr>
                <w:sz w:val="28"/>
                <w:szCs w:val="28"/>
              </w:rPr>
            </w:pPr>
          </w:p>
        </w:tc>
        <w:tc>
          <w:tcPr>
            <w:tcW w:w="1559" w:type="dxa"/>
            <w:tcBorders>
              <w:top w:val="single" w:sz="4" w:space="0" w:color="auto"/>
              <w:left w:val="single" w:sz="4" w:space="0" w:color="auto"/>
              <w:bottom w:val="single" w:sz="4" w:space="0" w:color="auto"/>
              <w:right w:val="single" w:sz="4" w:space="0" w:color="auto"/>
            </w:tcBorders>
          </w:tcPr>
          <w:p w14:paraId="1C1ADFDF" w14:textId="77777777" w:rsidR="00832EBC" w:rsidRPr="00722505" w:rsidRDefault="00832EBC" w:rsidP="00F67F90">
            <w:pPr>
              <w:jc w:val="both"/>
              <w:rPr>
                <w:sz w:val="28"/>
                <w:szCs w:val="28"/>
              </w:rPr>
            </w:pPr>
            <w:r w:rsidRPr="00722505">
              <w:rPr>
                <w:color w:val="000000"/>
                <w:sz w:val="28"/>
                <w:szCs w:val="28"/>
              </w:rPr>
              <w:t>&gt;40</w:t>
            </w:r>
          </w:p>
        </w:tc>
        <w:tc>
          <w:tcPr>
            <w:tcW w:w="5097" w:type="dxa"/>
            <w:tcBorders>
              <w:left w:val="single" w:sz="4" w:space="0" w:color="auto"/>
              <w:bottom w:val="single" w:sz="4" w:space="0" w:color="auto"/>
              <w:right w:val="single" w:sz="4" w:space="0" w:color="auto"/>
            </w:tcBorders>
          </w:tcPr>
          <w:p w14:paraId="4E0B3FC2" w14:textId="77777777" w:rsidR="00832EBC" w:rsidRPr="00722505" w:rsidRDefault="00832EBC" w:rsidP="00F67F90">
            <w:pPr>
              <w:jc w:val="both"/>
              <w:rPr>
                <w:sz w:val="28"/>
                <w:szCs w:val="28"/>
              </w:rPr>
            </w:pPr>
            <w:r w:rsidRPr="00722505">
              <w:rPr>
                <w:iCs/>
                <w:sz w:val="28"/>
                <w:szCs w:val="28"/>
              </w:rPr>
              <w:t xml:space="preserve">5 категория </w:t>
            </w:r>
            <w:r w:rsidRPr="00722505">
              <w:rPr>
                <w:sz w:val="28"/>
                <w:szCs w:val="28"/>
              </w:rPr>
              <w:t>–</w:t>
            </w:r>
            <w:r w:rsidRPr="00722505">
              <w:rPr>
                <w:iCs/>
                <w:sz w:val="28"/>
                <w:szCs w:val="28"/>
              </w:rPr>
              <w:t xml:space="preserve"> </w:t>
            </w:r>
            <w:r w:rsidRPr="00722505">
              <w:rPr>
                <w:color w:val="000000"/>
                <w:sz w:val="28"/>
                <w:szCs w:val="28"/>
              </w:rPr>
              <w:t>экстремальное обогащение</w:t>
            </w:r>
          </w:p>
        </w:tc>
      </w:tr>
    </w:tbl>
    <w:p w14:paraId="48E6F6C8" w14:textId="425C6215" w:rsidR="003674B4" w:rsidRPr="00722505" w:rsidRDefault="003674B4" w:rsidP="003674B4">
      <w:pPr>
        <w:spacing w:line="360" w:lineRule="auto"/>
        <w:ind w:firstLine="709"/>
        <w:jc w:val="both"/>
        <w:rPr>
          <w:sz w:val="28"/>
          <w:szCs w:val="28"/>
          <w:lang w:eastAsia="en-US"/>
        </w:rPr>
      </w:pPr>
      <w:r w:rsidRPr="00722505">
        <w:rPr>
          <w:sz w:val="28"/>
          <w:szCs w:val="28"/>
          <w:lang w:eastAsia="en-US"/>
        </w:rPr>
        <w:lastRenderedPageBreak/>
        <w:t xml:space="preserve">Оценка техногенной нагрузки проведена на основе коэффициента концентрации (Кс), рассчитанного относительно регионального геохимического фона. Анализ распределения металлов по территории показал, что для большинства элементов доминируют низкие уровни загрязнения. Так, для Mn в 50 % проб концентрации не превышают фоновых значений, а слабое загрязнение охватывает 31,9 % площади. Сходные тренды установлены для Cr: на 46,8 % территории фиксируются фоновые уровни, на 48,9 % </w:t>
      </w:r>
      <w:r w:rsidRPr="00722505">
        <w:rPr>
          <w:sz w:val="28"/>
          <w:szCs w:val="28"/>
          <w:lang w:eastAsia="en-US"/>
        </w:rPr>
        <w:sym w:font="Symbol" w:char="F02D"/>
      </w:r>
      <w:r w:rsidRPr="00722505">
        <w:rPr>
          <w:sz w:val="28"/>
          <w:szCs w:val="28"/>
          <w:lang w:eastAsia="en-US"/>
        </w:rPr>
        <w:t xml:space="preserve"> слабое загрязнение; при этом случаи сильного и очень сильного загрязнения этим элементом отсутствуют. Для Ni и Co слабая степень загрязнения характерна для 59,6 и 38,3 % проб соответственно. Напротив, Zn, Pb и Cu демонстрируют высокую контрастность: превышение фона более чем в 10 раз отмечено для 75,4 % (Zn), 34 % (Pb) и 21,3 % (Cu) исследованных образцов (табл. 3.3).</w:t>
      </w:r>
    </w:p>
    <w:p w14:paraId="39041CF6" w14:textId="328A191F" w:rsidR="00832EBC" w:rsidRPr="00722505" w:rsidRDefault="003674B4" w:rsidP="003674B4">
      <w:pPr>
        <w:spacing w:line="360" w:lineRule="auto"/>
        <w:ind w:firstLine="709"/>
        <w:jc w:val="both"/>
        <w:rPr>
          <w:sz w:val="28"/>
          <w:szCs w:val="28"/>
        </w:rPr>
      </w:pPr>
      <w:r w:rsidRPr="00722505">
        <w:rPr>
          <w:sz w:val="28"/>
          <w:szCs w:val="28"/>
          <w:lang w:eastAsia="en-US"/>
        </w:rPr>
        <w:t>Фоновые концентрации, использованные при расч</w:t>
      </w:r>
      <w:r w:rsidR="00461810" w:rsidRPr="00722505">
        <w:rPr>
          <w:sz w:val="28"/>
          <w:szCs w:val="28"/>
          <w:lang w:eastAsia="en-US"/>
        </w:rPr>
        <w:t>е</w:t>
      </w:r>
      <w:r w:rsidRPr="00722505">
        <w:rPr>
          <w:sz w:val="28"/>
          <w:szCs w:val="28"/>
          <w:lang w:eastAsia="en-US"/>
        </w:rPr>
        <w:t xml:space="preserve">тах, приняты по литературным источникам (Акимцев и др., 1962; Gorovtsov et al., 2018; Minkina et al., 2017) и составляют: Mn </w:t>
      </w:r>
      <w:r w:rsidRPr="00722505">
        <w:rPr>
          <w:sz w:val="28"/>
          <w:szCs w:val="28"/>
          <w:lang w:eastAsia="en-US"/>
        </w:rPr>
        <w:sym w:font="Symbol" w:char="F02D"/>
      </w:r>
      <w:r w:rsidRPr="00722505">
        <w:rPr>
          <w:sz w:val="28"/>
          <w:szCs w:val="28"/>
          <w:lang w:eastAsia="en-US"/>
        </w:rPr>
        <w:t xml:space="preserve"> 514, Cr </w:t>
      </w:r>
      <w:r w:rsidRPr="00722505">
        <w:rPr>
          <w:sz w:val="28"/>
          <w:szCs w:val="28"/>
          <w:lang w:eastAsia="en-US"/>
        </w:rPr>
        <w:sym w:font="Symbol" w:char="F02D"/>
      </w:r>
      <w:r w:rsidRPr="00722505">
        <w:rPr>
          <w:sz w:val="28"/>
          <w:szCs w:val="28"/>
          <w:lang w:eastAsia="en-US"/>
        </w:rPr>
        <w:t xml:space="preserve"> 71, Ni </w:t>
      </w:r>
      <w:r w:rsidRPr="00722505">
        <w:rPr>
          <w:sz w:val="28"/>
          <w:szCs w:val="28"/>
          <w:lang w:eastAsia="en-US"/>
        </w:rPr>
        <w:sym w:font="Symbol" w:char="F02D"/>
      </w:r>
      <w:r w:rsidRPr="00722505">
        <w:rPr>
          <w:sz w:val="28"/>
          <w:szCs w:val="28"/>
          <w:lang w:eastAsia="en-US"/>
        </w:rPr>
        <w:t xml:space="preserve"> 24, Cu </w:t>
      </w:r>
      <w:r w:rsidRPr="00722505">
        <w:rPr>
          <w:sz w:val="28"/>
          <w:szCs w:val="28"/>
          <w:lang w:eastAsia="en-US"/>
        </w:rPr>
        <w:sym w:font="Symbol" w:char="F02D"/>
      </w:r>
      <w:r w:rsidRPr="00722505">
        <w:rPr>
          <w:sz w:val="28"/>
          <w:szCs w:val="28"/>
          <w:lang w:eastAsia="en-US"/>
        </w:rPr>
        <w:t xml:space="preserve"> 20, Zn </w:t>
      </w:r>
      <w:r w:rsidRPr="00722505">
        <w:rPr>
          <w:sz w:val="28"/>
          <w:szCs w:val="28"/>
          <w:lang w:eastAsia="en-US"/>
        </w:rPr>
        <w:sym w:font="Symbol" w:char="F02D"/>
      </w:r>
      <w:r w:rsidRPr="00722505">
        <w:rPr>
          <w:sz w:val="28"/>
          <w:szCs w:val="28"/>
          <w:lang w:eastAsia="en-US"/>
        </w:rPr>
        <w:t xml:space="preserve"> 40, Pb </w:t>
      </w:r>
      <w:r w:rsidRPr="00722505">
        <w:rPr>
          <w:sz w:val="28"/>
          <w:szCs w:val="28"/>
          <w:lang w:eastAsia="en-US"/>
        </w:rPr>
        <w:sym w:font="Symbol" w:char="F02D"/>
      </w:r>
      <w:r w:rsidRPr="00722505">
        <w:rPr>
          <w:sz w:val="28"/>
          <w:szCs w:val="28"/>
          <w:lang w:eastAsia="en-US"/>
        </w:rPr>
        <w:t xml:space="preserve"> 15, Co </w:t>
      </w:r>
      <w:r w:rsidRPr="00722505">
        <w:rPr>
          <w:sz w:val="28"/>
          <w:szCs w:val="28"/>
          <w:lang w:eastAsia="en-US"/>
        </w:rPr>
        <w:sym w:font="Symbol" w:char="F02D"/>
      </w:r>
      <w:r w:rsidRPr="00722505">
        <w:rPr>
          <w:sz w:val="28"/>
          <w:szCs w:val="28"/>
          <w:lang w:eastAsia="en-US"/>
        </w:rPr>
        <w:t xml:space="preserve"> 8 мг/кг.</w:t>
      </w:r>
      <w:r w:rsidR="00832EBC" w:rsidRPr="00722505">
        <w:rPr>
          <w:sz w:val="28"/>
          <w:szCs w:val="28"/>
        </w:rPr>
        <w:t xml:space="preserve"> </w:t>
      </w:r>
    </w:p>
    <w:p w14:paraId="0B9957EF" w14:textId="4F544737" w:rsidR="00832EBC" w:rsidRPr="00722505" w:rsidRDefault="00832EBC" w:rsidP="00832EBC">
      <w:pPr>
        <w:spacing w:line="360" w:lineRule="auto"/>
        <w:jc w:val="both"/>
        <w:rPr>
          <w:sz w:val="28"/>
          <w:szCs w:val="28"/>
        </w:rPr>
      </w:pPr>
      <w:r w:rsidRPr="00722505">
        <w:rPr>
          <w:sz w:val="28"/>
          <w:szCs w:val="28"/>
        </w:rPr>
        <w:t>Таблица 3.3 – Коэффициент техногенной концентрации (Кc) тяж</w:t>
      </w:r>
      <w:r w:rsidR="00461810" w:rsidRPr="00722505">
        <w:rPr>
          <w:sz w:val="28"/>
          <w:szCs w:val="28"/>
        </w:rPr>
        <w:t>е</w:t>
      </w:r>
      <w:r w:rsidRPr="00722505">
        <w:rPr>
          <w:sz w:val="28"/>
          <w:szCs w:val="28"/>
        </w:rPr>
        <w:t xml:space="preserve">лых металлов в почвах </w:t>
      </w:r>
      <w:r w:rsidR="00B569A4" w:rsidRPr="00722505">
        <w:rPr>
          <w:sz w:val="28"/>
          <w:szCs w:val="28"/>
        </w:rPr>
        <w:t xml:space="preserve">импактной </w:t>
      </w:r>
      <w:r w:rsidRPr="00722505">
        <w:rPr>
          <w:sz w:val="28"/>
          <w:szCs w:val="28"/>
        </w:rPr>
        <w:t xml:space="preserve">территории </w:t>
      </w:r>
    </w:p>
    <w:tbl>
      <w:tblPr>
        <w:tblW w:w="9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4"/>
        <w:gridCol w:w="1554"/>
        <w:gridCol w:w="1554"/>
        <w:gridCol w:w="1554"/>
        <w:gridCol w:w="1554"/>
        <w:gridCol w:w="1557"/>
      </w:tblGrid>
      <w:tr w:rsidR="00832EBC" w:rsidRPr="00722505" w14:paraId="7DE8C623" w14:textId="77777777" w:rsidTr="00F67F90">
        <w:trPr>
          <w:trHeight w:val="411"/>
        </w:trPr>
        <w:tc>
          <w:tcPr>
            <w:tcW w:w="1554" w:type="dxa"/>
            <w:vMerge w:val="restart"/>
            <w:tcBorders>
              <w:top w:val="single" w:sz="4" w:space="0" w:color="auto"/>
              <w:left w:val="single" w:sz="4" w:space="0" w:color="auto"/>
              <w:bottom w:val="single" w:sz="4" w:space="0" w:color="auto"/>
              <w:right w:val="single" w:sz="4" w:space="0" w:color="auto"/>
            </w:tcBorders>
            <w:vAlign w:val="center"/>
            <w:hideMark/>
          </w:tcPr>
          <w:p w14:paraId="14CF1C02" w14:textId="77777777" w:rsidR="00832EBC" w:rsidRPr="00722505" w:rsidRDefault="00832EBC" w:rsidP="00F67F90">
            <w:pPr>
              <w:jc w:val="center"/>
              <w:rPr>
                <w:sz w:val="28"/>
                <w:szCs w:val="28"/>
              </w:rPr>
            </w:pPr>
            <w:r w:rsidRPr="00722505">
              <w:rPr>
                <w:sz w:val="28"/>
                <w:szCs w:val="28"/>
              </w:rPr>
              <w:t>Металл</w:t>
            </w:r>
          </w:p>
        </w:tc>
        <w:tc>
          <w:tcPr>
            <w:tcW w:w="7773" w:type="dxa"/>
            <w:gridSpan w:val="5"/>
            <w:tcBorders>
              <w:top w:val="single" w:sz="4" w:space="0" w:color="auto"/>
              <w:left w:val="single" w:sz="4" w:space="0" w:color="auto"/>
              <w:bottom w:val="single" w:sz="4" w:space="0" w:color="auto"/>
              <w:right w:val="single" w:sz="4" w:space="0" w:color="auto"/>
            </w:tcBorders>
            <w:vAlign w:val="center"/>
            <w:hideMark/>
          </w:tcPr>
          <w:p w14:paraId="68722455" w14:textId="77777777" w:rsidR="00832EBC" w:rsidRPr="00722505" w:rsidRDefault="00832EBC" w:rsidP="00F67F90">
            <w:pPr>
              <w:jc w:val="center"/>
              <w:rPr>
                <w:sz w:val="28"/>
                <w:szCs w:val="28"/>
              </w:rPr>
            </w:pPr>
            <w:r w:rsidRPr="00722505">
              <w:rPr>
                <w:sz w:val="28"/>
                <w:szCs w:val="28"/>
              </w:rPr>
              <w:t>Количество площадок с различными уровнями загрязнения</w:t>
            </w:r>
          </w:p>
        </w:tc>
      </w:tr>
      <w:tr w:rsidR="00832EBC" w:rsidRPr="00722505" w14:paraId="1F1E305C" w14:textId="77777777" w:rsidTr="00F67F90">
        <w:trPr>
          <w:trHeight w:val="21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06372E" w14:textId="77777777" w:rsidR="00832EBC" w:rsidRPr="00722505" w:rsidRDefault="00832EBC" w:rsidP="00F67F90">
            <w:pPr>
              <w:rPr>
                <w:rFonts w:eastAsia="Times New Roman"/>
                <w:sz w:val="28"/>
                <w:szCs w:val="28"/>
                <w:lang w:eastAsia="en-US"/>
              </w:rPr>
            </w:pPr>
          </w:p>
        </w:tc>
        <w:tc>
          <w:tcPr>
            <w:tcW w:w="1554" w:type="dxa"/>
            <w:tcBorders>
              <w:top w:val="single" w:sz="4" w:space="0" w:color="auto"/>
              <w:left w:val="single" w:sz="4" w:space="0" w:color="auto"/>
              <w:bottom w:val="single" w:sz="4" w:space="0" w:color="auto"/>
              <w:right w:val="single" w:sz="4" w:space="0" w:color="auto"/>
            </w:tcBorders>
            <w:vAlign w:val="center"/>
            <w:hideMark/>
          </w:tcPr>
          <w:p w14:paraId="177FD354" w14:textId="77777777" w:rsidR="00832EBC" w:rsidRPr="00722505" w:rsidRDefault="00832EBC" w:rsidP="00F67F90">
            <w:pPr>
              <w:jc w:val="center"/>
              <w:rPr>
                <w:sz w:val="28"/>
                <w:szCs w:val="28"/>
              </w:rPr>
            </w:pPr>
            <w:r w:rsidRPr="00722505">
              <w:rPr>
                <w:sz w:val="28"/>
                <w:szCs w:val="28"/>
              </w:rPr>
              <w:t>&lt;1,5</w:t>
            </w:r>
          </w:p>
        </w:tc>
        <w:tc>
          <w:tcPr>
            <w:tcW w:w="1554" w:type="dxa"/>
            <w:tcBorders>
              <w:top w:val="single" w:sz="4" w:space="0" w:color="auto"/>
              <w:left w:val="single" w:sz="4" w:space="0" w:color="auto"/>
              <w:bottom w:val="single" w:sz="4" w:space="0" w:color="auto"/>
              <w:right w:val="single" w:sz="4" w:space="0" w:color="auto"/>
            </w:tcBorders>
            <w:vAlign w:val="center"/>
            <w:hideMark/>
          </w:tcPr>
          <w:p w14:paraId="1DDAFB69" w14:textId="77777777" w:rsidR="00832EBC" w:rsidRPr="00722505" w:rsidRDefault="00832EBC" w:rsidP="00F67F90">
            <w:pPr>
              <w:jc w:val="center"/>
              <w:rPr>
                <w:sz w:val="28"/>
                <w:szCs w:val="28"/>
              </w:rPr>
            </w:pPr>
            <w:r w:rsidRPr="00722505">
              <w:rPr>
                <w:sz w:val="28"/>
                <w:szCs w:val="28"/>
              </w:rPr>
              <w:t>1,5–3</w:t>
            </w:r>
          </w:p>
        </w:tc>
        <w:tc>
          <w:tcPr>
            <w:tcW w:w="1554" w:type="dxa"/>
            <w:tcBorders>
              <w:top w:val="single" w:sz="4" w:space="0" w:color="auto"/>
              <w:left w:val="single" w:sz="4" w:space="0" w:color="auto"/>
              <w:bottom w:val="single" w:sz="4" w:space="0" w:color="auto"/>
              <w:right w:val="single" w:sz="4" w:space="0" w:color="auto"/>
            </w:tcBorders>
            <w:vAlign w:val="center"/>
            <w:hideMark/>
          </w:tcPr>
          <w:p w14:paraId="74EB9FF7" w14:textId="77777777" w:rsidR="00832EBC" w:rsidRPr="00722505" w:rsidRDefault="00832EBC" w:rsidP="00F67F90">
            <w:pPr>
              <w:jc w:val="center"/>
              <w:rPr>
                <w:sz w:val="28"/>
                <w:szCs w:val="28"/>
              </w:rPr>
            </w:pPr>
            <w:r w:rsidRPr="00722505">
              <w:rPr>
                <w:sz w:val="28"/>
                <w:szCs w:val="28"/>
              </w:rPr>
              <w:t>3–5</w:t>
            </w:r>
          </w:p>
        </w:tc>
        <w:tc>
          <w:tcPr>
            <w:tcW w:w="1554" w:type="dxa"/>
            <w:tcBorders>
              <w:top w:val="single" w:sz="4" w:space="0" w:color="auto"/>
              <w:left w:val="single" w:sz="4" w:space="0" w:color="auto"/>
              <w:bottom w:val="single" w:sz="4" w:space="0" w:color="auto"/>
              <w:right w:val="single" w:sz="4" w:space="0" w:color="auto"/>
            </w:tcBorders>
            <w:vAlign w:val="center"/>
            <w:hideMark/>
          </w:tcPr>
          <w:p w14:paraId="0E64C91C" w14:textId="77777777" w:rsidR="00832EBC" w:rsidRPr="00722505" w:rsidRDefault="00832EBC" w:rsidP="00F67F90">
            <w:pPr>
              <w:jc w:val="center"/>
              <w:rPr>
                <w:sz w:val="28"/>
                <w:szCs w:val="28"/>
              </w:rPr>
            </w:pPr>
            <w:r w:rsidRPr="00722505">
              <w:rPr>
                <w:sz w:val="28"/>
                <w:szCs w:val="28"/>
              </w:rPr>
              <w:t>5–10</w:t>
            </w:r>
          </w:p>
        </w:tc>
        <w:tc>
          <w:tcPr>
            <w:tcW w:w="1557" w:type="dxa"/>
            <w:tcBorders>
              <w:top w:val="single" w:sz="4" w:space="0" w:color="auto"/>
              <w:left w:val="single" w:sz="4" w:space="0" w:color="auto"/>
              <w:bottom w:val="single" w:sz="4" w:space="0" w:color="auto"/>
              <w:right w:val="single" w:sz="4" w:space="0" w:color="auto"/>
            </w:tcBorders>
            <w:vAlign w:val="center"/>
            <w:hideMark/>
          </w:tcPr>
          <w:p w14:paraId="4B83ECBF" w14:textId="77777777" w:rsidR="00832EBC" w:rsidRPr="00722505" w:rsidRDefault="00832EBC" w:rsidP="00F67F90">
            <w:pPr>
              <w:jc w:val="center"/>
              <w:rPr>
                <w:sz w:val="28"/>
                <w:szCs w:val="28"/>
              </w:rPr>
            </w:pPr>
            <w:r w:rsidRPr="00722505">
              <w:rPr>
                <w:sz w:val="28"/>
                <w:szCs w:val="28"/>
              </w:rPr>
              <w:t>&gt;10</w:t>
            </w:r>
          </w:p>
        </w:tc>
      </w:tr>
      <w:tr w:rsidR="00832EBC" w:rsidRPr="00722505" w14:paraId="638A4D1C" w14:textId="77777777" w:rsidTr="00F67F90">
        <w:trPr>
          <w:trHeight w:val="71"/>
        </w:trPr>
        <w:tc>
          <w:tcPr>
            <w:tcW w:w="1554" w:type="dxa"/>
            <w:tcBorders>
              <w:top w:val="single" w:sz="4" w:space="0" w:color="auto"/>
              <w:left w:val="single" w:sz="4" w:space="0" w:color="auto"/>
              <w:right w:val="single" w:sz="4" w:space="0" w:color="auto"/>
            </w:tcBorders>
            <w:vAlign w:val="center"/>
            <w:hideMark/>
          </w:tcPr>
          <w:p w14:paraId="6431EC25" w14:textId="77777777" w:rsidR="00832EBC" w:rsidRPr="00722505" w:rsidRDefault="00832EBC" w:rsidP="00F67F90">
            <w:pPr>
              <w:jc w:val="center"/>
              <w:rPr>
                <w:sz w:val="28"/>
                <w:szCs w:val="28"/>
              </w:rPr>
            </w:pPr>
            <w:r w:rsidRPr="00722505">
              <w:rPr>
                <w:bCs/>
                <w:color w:val="000000"/>
                <w:sz w:val="28"/>
                <w:szCs w:val="28"/>
              </w:rPr>
              <w:t>Mn</w:t>
            </w:r>
          </w:p>
        </w:tc>
        <w:tc>
          <w:tcPr>
            <w:tcW w:w="1554" w:type="dxa"/>
            <w:tcBorders>
              <w:top w:val="single" w:sz="4" w:space="0" w:color="auto"/>
              <w:left w:val="single" w:sz="4" w:space="0" w:color="auto"/>
              <w:right w:val="single" w:sz="4" w:space="0" w:color="auto"/>
            </w:tcBorders>
            <w:vAlign w:val="center"/>
          </w:tcPr>
          <w:p w14:paraId="6A3D4684" w14:textId="77777777" w:rsidR="00832EBC" w:rsidRPr="00722505" w:rsidRDefault="00832EBC" w:rsidP="00F67F90">
            <w:pPr>
              <w:jc w:val="center"/>
              <w:rPr>
                <w:color w:val="000000"/>
                <w:sz w:val="28"/>
                <w:szCs w:val="28"/>
                <w:u w:val="single"/>
              </w:rPr>
            </w:pPr>
            <w:r w:rsidRPr="00722505">
              <w:rPr>
                <w:color w:val="000000"/>
                <w:sz w:val="28"/>
                <w:szCs w:val="28"/>
                <w:u w:val="single"/>
              </w:rPr>
              <w:t>51,1*</w:t>
            </w:r>
          </w:p>
          <w:p w14:paraId="4BC7388E" w14:textId="77777777" w:rsidR="00832EBC" w:rsidRPr="00722505" w:rsidRDefault="00832EBC" w:rsidP="00F67F90">
            <w:pPr>
              <w:jc w:val="center"/>
              <w:rPr>
                <w:color w:val="000000"/>
                <w:sz w:val="28"/>
                <w:szCs w:val="28"/>
              </w:rPr>
            </w:pPr>
            <w:r w:rsidRPr="00722505">
              <w:rPr>
                <w:color w:val="000000"/>
                <w:sz w:val="28"/>
                <w:szCs w:val="28"/>
              </w:rPr>
              <w:t>24</w:t>
            </w:r>
          </w:p>
        </w:tc>
        <w:tc>
          <w:tcPr>
            <w:tcW w:w="1554" w:type="dxa"/>
            <w:tcBorders>
              <w:top w:val="single" w:sz="4" w:space="0" w:color="auto"/>
              <w:left w:val="single" w:sz="4" w:space="0" w:color="auto"/>
              <w:right w:val="single" w:sz="4" w:space="0" w:color="auto"/>
            </w:tcBorders>
            <w:vAlign w:val="center"/>
          </w:tcPr>
          <w:p w14:paraId="34D16A11" w14:textId="77777777" w:rsidR="00832EBC" w:rsidRPr="00722505" w:rsidRDefault="00832EBC" w:rsidP="00F67F90">
            <w:pPr>
              <w:jc w:val="center"/>
              <w:rPr>
                <w:sz w:val="28"/>
                <w:szCs w:val="28"/>
                <w:u w:val="single"/>
              </w:rPr>
            </w:pPr>
            <w:r w:rsidRPr="00722505">
              <w:rPr>
                <w:sz w:val="28"/>
                <w:szCs w:val="28"/>
                <w:u w:val="single"/>
              </w:rPr>
              <w:t>31,9</w:t>
            </w:r>
          </w:p>
          <w:p w14:paraId="60DED6C8" w14:textId="77777777" w:rsidR="00832EBC" w:rsidRPr="00722505" w:rsidRDefault="00832EBC" w:rsidP="00F67F90">
            <w:pPr>
              <w:jc w:val="center"/>
              <w:rPr>
                <w:sz w:val="28"/>
                <w:szCs w:val="28"/>
              </w:rPr>
            </w:pPr>
            <w:r w:rsidRPr="00722505">
              <w:rPr>
                <w:sz w:val="28"/>
                <w:szCs w:val="28"/>
              </w:rPr>
              <w:t>15</w:t>
            </w:r>
          </w:p>
        </w:tc>
        <w:tc>
          <w:tcPr>
            <w:tcW w:w="1554" w:type="dxa"/>
            <w:tcBorders>
              <w:top w:val="single" w:sz="4" w:space="0" w:color="auto"/>
              <w:left w:val="single" w:sz="4" w:space="0" w:color="auto"/>
              <w:right w:val="single" w:sz="4" w:space="0" w:color="auto"/>
            </w:tcBorders>
            <w:vAlign w:val="center"/>
          </w:tcPr>
          <w:p w14:paraId="5FE290DE" w14:textId="77777777" w:rsidR="00832EBC" w:rsidRPr="00722505" w:rsidRDefault="00832EBC" w:rsidP="00F67F90">
            <w:pPr>
              <w:jc w:val="center"/>
              <w:rPr>
                <w:sz w:val="28"/>
                <w:szCs w:val="28"/>
                <w:u w:val="single"/>
              </w:rPr>
            </w:pPr>
            <w:r w:rsidRPr="00722505">
              <w:rPr>
                <w:sz w:val="28"/>
                <w:szCs w:val="28"/>
                <w:u w:val="single"/>
              </w:rPr>
              <w:t>14,9</w:t>
            </w:r>
          </w:p>
          <w:p w14:paraId="11DC892A" w14:textId="77777777" w:rsidR="00832EBC" w:rsidRPr="00722505" w:rsidRDefault="00832EBC" w:rsidP="00F67F90">
            <w:pPr>
              <w:jc w:val="center"/>
              <w:rPr>
                <w:sz w:val="28"/>
                <w:szCs w:val="28"/>
              </w:rPr>
            </w:pPr>
            <w:r w:rsidRPr="00722505">
              <w:rPr>
                <w:sz w:val="28"/>
                <w:szCs w:val="28"/>
              </w:rPr>
              <w:t>7</w:t>
            </w:r>
          </w:p>
        </w:tc>
        <w:tc>
          <w:tcPr>
            <w:tcW w:w="1554" w:type="dxa"/>
            <w:tcBorders>
              <w:top w:val="single" w:sz="4" w:space="0" w:color="auto"/>
              <w:left w:val="single" w:sz="4" w:space="0" w:color="auto"/>
              <w:right w:val="single" w:sz="4" w:space="0" w:color="auto"/>
            </w:tcBorders>
            <w:vAlign w:val="center"/>
          </w:tcPr>
          <w:p w14:paraId="5486D50B" w14:textId="77777777" w:rsidR="00832EBC" w:rsidRPr="00722505" w:rsidRDefault="00832EBC" w:rsidP="00F67F90">
            <w:pPr>
              <w:jc w:val="center"/>
              <w:rPr>
                <w:sz w:val="28"/>
                <w:szCs w:val="28"/>
                <w:u w:val="single"/>
              </w:rPr>
            </w:pPr>
            <w:r w:rsidRPr="00722505">
              <w:rPr>
                <w:sz w:val="28"/>
                <w:szCs w:val="28"/>
                <w:u w:val="single"/>
              </w:rPr>
              <w:t>2,1</w:t>
            </w:r>
          </w:p>
          <w:p w14:paraId="53A7D718" w14:textId="77777777" w:rsidR="00832EBC" w:rsidRPr="00722505" w:rsidRDefault="00832EBC" w:rsidP="00F67F90">
            <w:pPr>
              <w:jc w:val="center"/>
              <w:rPr>
                <w:sz w:val="28"/>
                <w:szCs w:val="28"/>
              </w:rPr>
            </w:pPr>
            <w:r w:rsidRPr="00722505">
              <w:rPr>
                <w:sz w:val="28"/>
                <w:szCs w:val="28"/>
              </w:rPr>
              <w:t>1</w:t>
            </w:r>
          </w:p>
        </w:tc>
        <w:tc>
          <w:tcPr>
            <w:tcW w:w="1557" w:type="dxa"/>
            <w:tcBorders>
              <w:top w:val="single" w:sz="4" w:space="0" w:color="auto"/>
              <w:left w:val="single" w:sz="4" w:space="0" w:color="auto"/>
              <w:right w:val="single" w:sz="4" w:space="0" w:color="auto"/>
            </w:tcBorders>
            <w:vAlign w:val="center"/>
          </w:tcPr>
          <w:p w14:paraId="68F39439" w14:textId="77777777" w:rsidR="00832EBC" w:rsidRPr="00722505" w:rsidRDefault="00832EBC" w:rsidP="00F67F90">
            <w:pPr>
              <w:jc w:val="center"/>
              <w:rPr>
                <w:sz w:val="28"/>
                <w:szCs w:val="28"/>
              </w:rPr>
            </w:pPr>
            <w:r w:rsidRPr="00722505">
              <w:rPr>
                <w:sz w:val="28"/>
                <w:szCs w:val="28"/>
              </w:rPr>
              <w:t>-</w:t>
            </w:r>
          </w:p>
        </w:tc>
      </w:tr>
      <w:tr w:rsidR="00832EBC" w:rsidRPr="00722505" w14:paraId="7E32BE29" w14:textId="77777777" w:rsidTr="00F67F90">
        <w:trPr>
          <w:trHeight w:val="71"/>
        </w:trPr>
        <w:tc>
          <w:tcPr>
            <w:tcW w:w="1554" w:type="dxa"/>
            <w:tcBorders>
              <w:top w:val="single" w:sz="4" w:space="0" w:color="auto"/>
              <w:left w:val="single" w:sz="4" w:space="0" w:color="auto"/>
              <w:right w:val="single" w:sz="4" w:space="0" w:color="auto"/>
            </w:tcBorders>
            <w:vAlign w:val="center"/>
            <w:hideMark/>
          </w:tcPr>
          <w:p w14:paraId="4BBD156B" w14:textId="77777777" w:rsidR="00832EBC" w:rsidRPr="00722505" w:rsidRDefault="00832EBC" w:rsidP="00F67F90">
            <w:pPr>
              <w:jc w:val="center"/>
              <w:rPr>
                <w:sz w:val="28"/>
                <w:szCs w:val="28"/>
              </w:rPr>
            </w:pPr>
            <w:r w:rsidRPr="00722505">
              <w:rPr>
                <w:bCs/>
                <w:color w:val="000000"/>
                <w:sz w:val="28"/>
                <w:szCs w:val="28"/>
              </w:rPr>
              <w:t>Cr</w:t>
            </w:r>
          </w:p>
        </w:tc>
        <w:tc>
          <w:tcPr>
            <w:tcW w:w="1554" w:type="dxa"/>
            <w:tcBorders>
              <w:top w:val="single" w:sz="4" w:space="0" w:color="auto"/>
              <w:left w:val="single" w:sz="4" w:space="0" w:color="auto"/>
              <w:right w:val="single" w:sz="4" w:space="0" w:color="auto"/>
            </w:tcBorders>
            <w:vAlign w:val="center"/>
          </w:tcPr>
          <w:p w14:paraId="2FEB9971" w14:textId="77777777" w:rsidR="00832EBC" w:rsidRPr="00722505" w:rsidRDefault="00832EBC" w:rsidP="00F67F90">
            <w:pPr>
              <w:jc w:val="center"/>
              <w:rPr>
                <w:sz w:val="28"/>
                <w:szCs w:val="28"/>
                <w:u w:val="single"/>
              </w:rPr>
            </w:pPr>
            <w:r w:rsidRPr="00722505">
              <w:rPr>
                <w:sz w:val="28"/>
                <w:szCs w:val="28"/>
                <w:u w:val="single"/>
              </w:rPr>
              <w:t>46,8</w:t>
            </w:r>
          </w:p>
          <w:p w14:paraId="7C6A4948" w14:textId="77777777" w:rsidR="00832EBC" w:rsidRPr="00722505" w:rsidRDefault="00832EBC" w:rsidP="00F67F90">
            <w:pPr>
              <w:jc w:val="center"/>
              <w:rPr>
                <w:sz w:val="28"/>
                <w:szCs w:val="28"/>
              </w:rPr>
            </w:pPr>
            <w:r w:rsidRPr="00722505">
              <w:rPr>
                <w:sz w:val="28"/>
                <w:szCs w:val="28"/>
              </w:rPr>
              <w:t>22</w:t>
            </w:r>
          </w:p>
        </w:tc>
        <w:tc>
          <w:tcPr>
            <w:tcW w:w="1554" w:type="dxa"/>
            <w:tcBorders>
              <w:top w:val="single" w:sz="4" w:space="0" w:color="auto"/>
              <w:left w:val="single" w:sz="4" w:space="0" w:color="auto"/>
              <w:right w:val="single" w:sz="4" w:space="0" w:color="auto"/>
            </w:tcBorders>
            <w:vAlign w:val="center"/>
          </w:tcPr>
          <w:p w14:paraId="148A4911" w14:textId="77777777" w:rsidR="00832EBC" w:rsidRPr="00722505" w:rsidRDefault="00832EBC" w:rsidP="00F67F90">
            <w:pPr>
              <w:jc w:val="center"/>
              <w:rPr>
                <w:sz w:val="28"/>
                <w:szCs w:val="28"/>
                <w:u w:val="single"/>
              </w:rPr>
            </w:pPr>
            <w:r w:rsidRPr="00722505">
              <w:rPr>
                <w:sz w:val="28"/>
                <w:szCs w:val="28"/>
                <w:u w:val="single"/>
              </w:rPr>
              <w:t>48,9</w:t>
            </w:r>
          </w:p>
          <w:p w14:paraId="1821D909" w14:textId="77777777" w:rsidR="00832EBC" w:rsidRPr="00722505" w:rsidRDefault="00832EBC" w:rsidP="00F67F90">
            <w:pPr>
              <w:jc w:val="center"/>
              <w:rPr>
                <w:sz w:val="28"/>
                <w:szCs w:val="28"/>
              </w:rPr>
            </w:pPr>
            <w:r w:rsidRPr="00722505">
              <w:rPr>
                <w:sz w:val="28"/>
                <w:szCs w:val="28"/>
              </w:rPr>
              <w:t>23</w:t>
            </w:r>
          </w:p>
        </w:tc>
        <w:tc>
          <w:tcPr>
            <w:tcW w:w="1554" w:type="dxa"/>
            <w:tcBorders>
              <w:top w:val="single" w:sz="4" w:space="0" w:color="auto"/>
              <w:left w:val="single" w:sz="4" w:space="0" w:color="auto"/>
              <w:right w:val="single" w:sz="4" w:space="0" w:color="auto"/>
            </w:tcBorders>
            <w:vAlign w:val="center"/>
          </w:tcPr>
          <w:p w14:paraId="658FE929" w14:textId="77777777" w:rsidR="00832EBC" w:rsidRPr="00722505" w:rsidRDefault="00832EBC" w:rsidP="00F67F90">
            <w:pPr>
              <w:jc w:val="center"/>
              <w:rPr>
                <w:sz w:val="28"/>
                <w:szCs w:val="28"/>
                <w:u w:val="single"/>
              </w:rPr>
            </w:pPr>
            <w:r w:rsidRPr="00722505">
              <w:rPr>
                <w:sz w:val="28"/>
                <w:szCs w:val="28"/>
                <w:u w:val="single"/>
              </w:rPr>
              <w:t>4,3</w:t>
            </w:r>
          </w:p>
          <w:p w14:paraId="5CF0C141" w14:textId="77777777" w:rsidR="00832EBC" w:rsidRPr="00722505" w:rsidRDefault="00832EBC" w:rsidP="00F67F90">
            <w:pPr>
              <w:jc w:val="center"/>
              <w:rPr>
                <w:sz w:val="28"/>
                <w:szCs w:val="28"/>
              </w:rPr>
            </w:pPr>
            <w:r w:rsidRPr="00722505">
              <w:rPr>
                <w:sz w:val="28"/>
                <w:szCs w:val="28"/>
              </w:rPr>
              <w:t>2</w:t>
            </w:r>
          </w:p>
        </w:tc>
        <w:tc>
          <w:tcPr>
            <w:tcW w:w="1554" w:type="dxa"/>
            <w:tcBorders>
              <w:top w:val="single" w:sz="4" w:space="0" w:color="auto"/>
              <w:left w:val="single" w:sz="4" w:space="0" w:color="auto"/>
              <w:right w:val="single" w:sz="4" w:space="0" w:color="auto"/>
            </w:tcBorders>
            <w:vAlign w:val="center"/>
          </w:tcPr>
          <w:p w14:paraId="1B32C204" w14:textId="77777777" w:rsidR="00832EBC" w:rsidRPr="00722505" w:rsidRDefault="00832EBC" w:rsidP="00F67F90">
            <w:pPr>
              <w:jc w:val="center"/>
              <w:rPr>
                <w:sz w:val="28"/>
                <w:szCs w:val="28"/>
              </w:rPr>
            </w:pPr>
            <w:r w:rsidRPr="00722505">
              <w:rPr>
                <w:sz w:val="28"/>
                <w:szCs w:val="28"/>
              </w:rPr>
              <w:t>-</w:t>
            </w:r>
          </w:p>
        </w:tc>
        <w:tc>
          <w:tcPr>
            <w:tcW w:w="1557" w:type="dxa"/>
            <w:tcBorders>
              <w:top w:val="single" w:sz="4" w:space="0" w:color="auto"/>
              <w:left w:val="single" w:sz="4" w:space="0" w:color="auto"/>
              <w:right w:val="single" w:sz="4" w:space="0" w:color="auto"/>
            </w:tcBorders>
            <w:vAlign w:val="center"/>
          </w:tcPr>
          <w:p w14:paraId="0549E069" w14:textId="77777777" w:rsidR="00832EBC" w:rsidRPr="00722505" w:rsidRDefault="00832EBC" w:rsidP="00F67F90">
            <w:pPr>
              <w:jc w:val="center"/>
              <w:rPr>
                <w:sz w:val="28"/>
                <w:szCs w:val="28"/>
              </w:rPr>
            </w:pPr>
            <w:r w:rsidRPr="00722505">
              <w:rPr>
                <w:sz w:val="28"/>
                <w:szCs w:val="28"/>
              </w:rPr>
              <w:t>-</w:t>
            </w:r>
          </w:p>
        </w:tc>
      </w:tr>
      <w:tr w:rsidR="00832EBC" w:rsidRPr="00722505" w14:paraId="569BF596" w14:textId="77777777" w:rsidTr="00F67F90">
        <w:trPr>
          <w:trHeight w:val="71"/>
        </w:trPr>
        <w:tc>
          <w:tcPr>
            <w:tcW w:w="1554" w:type="dxa"/>
            <w:tcBorders>
              <w:top w:val="single" w:sz="4" w:space="0" w:color="auto"/>
              <w:left w:val="single" w:sz="4" w:space="0" w:color="auto"/>
              <w:right w:val="single" w:sz="4" w:space="0" w:color="auto"/>
            </w:tcBorders>
            <w:vAlign w:val="center"/>
            <w:hideMark/>
          </w:tcPr>
          <w:p w14:paraId="7BB61690" w14:textId="77777777" w:rsidR="00832EBC" w:rsidRPr="00722505" w:rsidRDefault="00832EBC" w:rsidP="00F67F90">
            <w:pPr>
              <w:jc w:val="center"/>
              <w:rPr>
                <w:sz w:val="28"/>
                <w:szCs w:val="28"/>
              </w:rPr>
            </w:pPr>
            <w:r w:rsidRPr="00722505">
              <w:rPr>
                <w:bCs/>
                <w:color w:val="000000"/>
                <w:sz w:val="28"/>
                <w:szCs w:val="28"/>
              </w:rPr>
              <w:t>Ni</w:t>
            </w:r>
          </w:p>
        </w:tc>
        <w:tc>
          <w:tcPr>
            <w:tcW w:w="1554" w:type="dxa"/>
            <w:tcBorders>
              <w:top w:val="single" w:sz="4" w:space="0" w:color="auto"/>
              <w:left w:val="single" w:sz="4" w:space="0" w:color="auto"/>
              <w:right w:val="single" w:sz="4" w:space="0" w:color="auto"/>
            </w:tcBorders>
            <w:vAlign w:val="center"/>
          </w:tcPr>
          <w:p w14:paraId="138C9344" w14:textId="77777777" w:rsidR="00832EBC" w:rsidRPr="00722505" w:rsidRDefault="00832EBC" w:rsidP="00F67F90">
            <w:pPr>
              <w:jc w:val="center"/>
              <w:rPr>
                <w:sz w:val="28"/>
                <w:szCs w:val="28"/>
                <w:u w:val="single"/>
              </w:rPr>
            </w:pPr>
            <w:r w:rsidRPr="00722505">
              <w:rPr>
                <w:sz w:val="28"/>
                <w:szCs w:val="28"/>
                <w:u w:val="single"/>
              </w:rPr>
              <w:t>4,3</w:t>
            </w:r>
          </w:p>
          <w:p w14:paraId="12FA6269" w14:textId="77777777" w:rsidR="00832EBC" w:rsidRPr="00722505" w:rsidRDefault="00832EBC" w:rsidP="00F67F90">
            <w:pPr>
              <w:jc w:val="center"/>
              <w:rPr>
                <w:sz w:val="28"/>
                <w:szCs w:val="28"/>
              </w:rPr>
            </w:pPr>
            <w:r w:rsidRPr="00722505">
              <w:rPr>
                <w:sz w:val="28"/>
                <w:szCs w:val="28"/>
              </w:rPr>
              <w:t>2</w:t>
            </w:r>
          </w:p>
        </w:tc>
        <w:tc>
          <w:tcPr>
            <w:tcW w:w="1554" w:type="dxa"/>
            <w:tcBorders>
              <w:top w:val="single" w:sz="4" w:space="0" w:color="auto"/>
              <w:left w:val="single" w:sz="4" w:space="0" w:color="auto"/>
              <w:right w:val="single" w:sz="4" w:space="0" w:color="auto"/>
            </w:tcBorders>
            <w:vAlign w:val="center"/>
          </w:tcPr>
          <w:p w14:paraId="2A9E0D4B" w14:textId="77777777" w:rsidR="00832EBC" w:rsidRPr="00722505" w:rsidRDefault="00832EBC" w:rsidP="00F67F90">
            <w:pPr>
              <w:jc w:val="center"/>
              <w:rPr>
                <w:sz w:val="28"/>
                <w:szCs w:val="28"/>
                <w:u w:val="single"/>
              </w:rPr>
            </w:pPr>
            <w:r w:rsidRPr="00722505">
              <w:rPr>
                <w:sz w:val="28"/>
                <w:szCs w:val="28"/>
                <w:u w:val="single"/>
              </w:rPr>
              <w:t>59,6</w:t>
            </w:r>
          </w:p>
          <w:p w14:paraId="0C70C41A" w14:textId="77777777" w:rsidR="00832EBC" w:rsidRPr="00722505" w:rsidRDefault="00832EBC" w:rsidP="00F67F90">
            <w:pPr>
              <w:jc w:val="center"/>
              <w:rPr>
                <w:sz w:val="28"/>
                <w:szCs w:val="28"/>
              </w:rPr>
            </w:pPr>
            <w:r w:rsidRPr="00722505">
              <w:rPr>
                <w:sz w:val="28"/>
                <w:szCs w:val="28"/>
              </w:rPr>
              <w:t>28</w:t>
            </w:r>
          </w:p>
        </w:tc>
        <w:tc>
          <w:tcPr>
            <w:tcW w:w="1554" w:type="dxa"/>
            <w:tcBorders>
              <w:top w:val="single" w:sz="4" w:space="0" w:color="auto"/>
              <w:left w:val="single" w:sz="4" w:space="0" w:color="auto"/>
              <w:right w:val="single" w:sz="4" w:space="0" w:color="auto"/>
            </w:tcBorders>
            <w:vAlign w:val="center"/>
          </w:tcPr>
          <w:p w14:paraId="5D1FC25B" w14:textId="77777777" w:rsidR="00832EBC" w:rsidRPr="00722505" w:rsidRDefault="00832EBC" w:rsidP="00F67F90">
            <w:pPr>
              <w:jc w:val="center"/>
              <w:rPr>
                <w:sz w:val="28"/>
                <w:szCs w:val="28"/>
                <w:u w:val="single"/>
              </w:rPr>
            </w:pPr>
            <w:r w:rsidRPr="00722505">
              <w:rPr>
                <w:sz w:val="28"/>
                <w:szCs w:val="28"/>
                <w:u w:val="single"/>
              </w:rPr>
              <w:t>12,8</w:t>
            </w:r>
          </w:p>
          <w:p w14:paraId="266FFDA5" w14:textId="77777777" w:rsidR="00832EBC" w:rsidRPr="00722505" w:rsidRDefault="00832EBC" w:rsidP="00F67F90">
            <w:pPr>
              <w:jc w:val="center"/>
              <w:rPr>
                <w:sz w:val="28"/>
                <w:szCs w:val="28"/>
              </w:rPr>
            </w:pPr>
            <w:r w:rsidRPr="00722505">
              <w:rPr>
                <w:sz w:val="28"/>
                <w:szCs w:val="28"/>
              </w:rPr>
              <w:t>6</w:t>
            </w:r>
          </w:p>
        </w:tc>
        <w:tc>
          <w:tcPr>
            <w:tcW w:w="1554" w:type="dxa"/>
            <w:tcBorders>
              <w:top w:val="single" w:sz="4" w:space="0" w:color="auto"/>
              <w:left w:val="single" w:sz="4" w:space="0" w:color="auto"/>
              <w:right w:val="single" w:sz="4" w:space="0" w:color="auto"/>
            </w:tcBorders>
            <w:vAlign w:val="center"/>
          </w:tcPr>
          <w:p w14:paraId="31625B97" w14:textId="77777777" w:rsidR="00832EBC" w:rsidRPr="00722505" w:rsidRDefault="00832EBC" w:rsidP="00F67F90">
            <w:pPr>
              <w:jc w:val="center"/>
              <w:rPr>
                <w:sz w:val="28"/>
                <w:szCs w:val="28"/>
                <w:u w:val="single"/>
              </w:rPr>
            </w:pPr>
            <w:r w:rsidRPr="00722505">
              <w:rPr>
                <w:sz w:val="28"/>
                <w:szCs w:val="28"/>
                <w:u w:val="single"/>
              </w:rPr>
              <w:t>19,1</w:t>
            </w:r>
          </w:p>
          <w:p w14:paraId="25606F9F" w14:textId="77777777" w:rsidR="00832EBC" w:rsidRPr="00722505" w:rsidRDefault="00832EBC" w:rsidP="00F67F90">
            <w:pPr>
              <w:jc w:val="center"/>
              <w:rPr>
                <w:sz w:val="28"/>
                <w:szCs w:val="28"/>
              </w:rPr>
            </w:pPr>
            <w:r w:rsidRPr="00722505">
              <w:rPr>
                <w:sz w:val="28"/>
                <w:szCs w:val="28"/>
              </w:rPr>
              <w:t>9</w:t>
            </w:r>
          </w:p>
        </w:tc>
        <w:tc>
          <w:tcPr>
            <w:tcW w:w="1557" w:type="dxa"/>
            <w:tcBorders>
              <w:top w:val="single" w:sz="4" w:space="0" w:color="auto"/>
              <w:left w:val="single" w:sz="4" w:space="0" w:color="auto"/>
              <w:right w:val="single" w:sz="4" w:space="0" w:color="auto"/>
            </w:tcBorders>
            <w:vAlign w:val="center"/>
          </w:tcPr>
          <w:p w14:paraId="7FA6F056" w14:textId="77777777" w:rsidR="00832EBC" w:rsidRPr="00722505" w:rsidRDefault="00832EBC" w:rsidP="00F67F90">
            <w:pPr>
              <w:jc w:val="center"/>
              <w:rPr>
                <w:sz w:val="28"/>
                <w:szCs w:val="28"/>
                <w:u w:val="single"/>
              </w:rPr>
            </w:pPr>
            <w:r w:rsidRPr="00722505">
              <w:rPr>
                <w:sz w:val="28"/>
                <w:szCs w:val="28"/>
                <w:u w:val="single"/>
              </w:rPr>
              <w:t>4,3</w:t>
            </w:r>
          </w:p>
          <w:p w14:paraId="425F21AE" w14:textId="77777777" w:rsidR="00832EBC" w:rsidRPr="00722505" w:rsidRDefault="00832EBC" w:rsidP="00F67F90">
            <w:pPr>
              <w:jc w:val="center"/>
              <w:rPr>
                <w:sz w:val="28"/>
                <w:szCs w:val="28"/>
              </w:rPr>
            </w:pPr>
            <w:r w:rsidRPr="00722505">
              <w:rPr>
                <w:sz w:val="28"/>
                <w:szCs w:val="28"/>
              </w:rPr>
              <w:t>2</w:t>
            </w:r>
          </w:p>
        </w:tc>
      </w:tr>
      <w:tr w:rsidR="00832EBC" w:rsidRPr="00722505" w14:paraId="31A23AF6" w14:textId="77777777" w:rsidTr="00F67F90">
        <w:trPr>
          <w:trHeight w:val="71"/>
        </w:trPr>
        <w:tc>
          <w:tcPr>
            <w:tcW w:w="1554" w:type="dxa"/>
            <w:tcBorders>
              <w:top w:val="single" w:sz="4" w:space="0" w:color="auto"/>
              <w:left w:val="single" w:sz="4" w:space="0" w:color="auto"/>
              <w:right w:val="single" w:sz="4" w:space="0" w:color="auto"/>
            </w:tcBorders>
            <w:vAlign w:val="center"/>
            <w:hideMark/>
          </w:tcPr>
          <w:p w14:paraId="3829727B" w14:textId="77777777" w:rsidR="00832EBC" w:rsidRPr="00722505" w:rsidRDefault="00832EBC" w:rsidP="00F67F90">
            <w:pPr>
              <w:jc w:val="center"/>
              <w:rPr>
                <w:sz w:val="28"/>
                <w:szCs w:val="28"/>
              </w:rPr>
            </w:pPr>
            <w:r w:rsidRPr="00722505">
              <w:rPr>
                <w:bCs/>
                <w:color w:val="000000"/>
                <w:sz w:val="28"/>
                <w:szCs w:val="28"/>
              </w:rPr>
              <w:t>Cu</w:t>
            </w:r>
          </w:p>
        </w:tc>
        <w:tc>
          <w:tcPr>
            <w:tcW w:w="1554" w:type="dxa"/>
            <w:tcBorders>
              <w:top w:val="single" w:sz="4" w:space="0" w:color="auto"/>
              <w:left w:val="single" w:sz="4" w:space="0" w:color="auto"/>
              <w:right w:val="single" w:sz="4" w:space="0" w:color="auto"/>
            </w:tcBorders>
            <w:vAlign w:val="center"/>
          </w:tcPr>
          <w:p w14:paraId="29199D3F" w14:textId="77777777" w:rsidR="00832EBC" w:rsidRPr="00722505" w:rsidRDefault="00832EBC" w:rsidP="00F67F90">
            <w:pPr>
              <w:jc w:val="center"/>
              <w:rPr>
                <w:sz w:val="28"/>
                <w:szCs w:val="28"/>
                <w:u w:val="single"/>
              </w:rPr>
            </w:pPr>
            <w:r w:rsidRPr="00722505">
              <w:rPr>
                <w:sz w:val="28"/>
                <w:szCs w:val="28"/>
                <w:u w:val="single"/>
              </w:rPr>
              <w:t>27,7</w:t>
            </w:r>
          </w:p>
          <w:p w14:paraId="56B23514" w14:textId="77777777" w:rsidR="00832EBC" w:rsidRPr="00722505" w:rsidRDefault="00832EBC" w:rsidP="00F67F90">
            <w:pPr>
              <w:jc w:val="center"/>
              <w:rPr>
                <w:sz w:val="28"/>
                <w:szCs w:val="28"/>
              </w:rPr>
            </w:pPr>
            <w:r w:rsidRPr="00722505">
              <w:rPr>
                <w:sz w:val="28"/>
                <w:szCs w:val="28"/>
              </w:rPr>
              <w:t>13</w:t>
            </w:r>
          </w:p>
        </w:tc>
        <w:tc>
          <w:tcPr>
            <w:tcW w:w="1554" w:type="dxa"/>
            <w:tcBorders>
              <w:top w:val="single" w:sz="4" w:space="0" w:color="auto"/>
              <w:left w:val="single" w:sz="4" w:space="0" w:color="auto"/>
              <w:right w:val="single" w:sz="4" w:space="0" w:color="auto"/>
            </w:tcBorders>
            <w:vAlign w:val="center"/>
          </w:tcPr>
          <w:p w14:paraId="0DAB2D24" w14:textId="77777777" w:rsidR="00832EBC" w:rsidRPr="00722505" w:rsidRDefault="00832EBC" w:rsidP="00F67F90">
            <w:pPr>
              <w:jc w:val="center"/>
              <w:rPr>
                <w:sz w:val="28"/>
                <w:szCs w:val="28"/>
                <w:u w:val="single"/>
              </w:rPr>
            </w:pPr>
            <w:r w:rsidRPr="00722505">
              <w:rPr>
                <w:sz w:val="28"/>
                <w:szCs w:val="28"/>
                <w:u w:val="single"/>
              </w:rPr>
              <w:t>38,3</w:t>
            </w:r>
          </w:p>
          <w:p w14:paraId="7AEF6EA1" w14:textId="77777777" w:rsidR="00832EBC" w:rsidRPr="00722505" w:rsidRDefault="00832EBC" w:rsidP="00F67F90">
            <w:pPr>
              <w:jc w:val="center"/>
              <w:rPr>
                <w:sz w:val="28"/>
                <w:szCs w:val="28"/>
              </w:rPr>
            </w:pPr>
            <w:r w:rsidRPr="00722505">
              <w:rPr>
                <w:sz w:val="28"/>
                <w:szCs w:val="28"/>
              </w:rPr>
              <w:t>18</w:t>
            </w:r>
          </w:p>
        </w:tc>
        <w:tc>
          <w:tcPr>
            <w:tcW w:w="1554" w:type="dxa"/>
            <w:tcBorders>
              <w:top w:val="single" w:sz="4" w:space="0" w:color="auto"/>
              <w:left w:val="single" w:sz="4" w:space="0" w:color="auto"/>
              <w:right w:val="single" w:sz="4" w:space="0" w:color="auto"/>
            </w:tcBorders>
            <w:vAlign w:val="center"/>
          </w:tcPr>
          <w:p w14:paraId="4E740B4D" w14:textId="77777777" w:rsidR="00832EBC" w:rsidRPr="00722505" w:rsidRDefault="00832EBC" w:rsidP="00F67F90">
            <w:pPr>
              <w:jc w:val="center"/>
              <w:rPr>
                <w:sz w:val="28"/>
                <w:szCs w:val="28"/>
                <w:u w:val="single"/>
              </w:rPr>
            </w:pPr>
            <w:r w:rsidRPr="00722505">
              <w:rPr>
                <w:sz w:val="28"/>
                <w:szCs w:val="28"/>
                <w:u w:val="single"/>
              </w:rPr>
              <w:t>4,3</w:t>
            </w:r>
          </w:p>
          <w:p w14:paraId="54E269B4" w14:textId="77777777" w:rsidR="00832EBC" w:rsidRPr="00722505" w:rsidRDefault="00832EBC" w:rsidP="00F67F90">
            <w:pPr>
              <w:jc w:val="center"/>
              <w:rPr>
                <w:sz w:val="28"/>
                <w:szCs w:val="28"/>
              </w:rPr>
            </w:pPr>
            <w:r w:rsidRPr="00722505">
              <w:rPr>
                <w:sz w:val="28"/>
                <w:szCs w:val="28"/>
              </w:rPr>
              <w:t>2</w:t>
            </w:r>
          </w:p>
        </w:tc>
        <w:tc>
          <w:tcPr>
            <w:tcW w:w="1554" w:type="dxa"/>
            <w:tcBorders>
              <w:top w:val="single" w:sz="4" w:space="0" w:color="auto"/>
              <w:left w:val="single" w:sz="4" w:space="0" w:color="auto"/>
              <w:right w:val="single" w:sz="4" w:space="0" w:color="auto"/>
            </w:tcBorders>
            <w:vAlign w:val="center"/>
          </w:tcPr>
          <w:p w14:paraId="0CFE0B57" w14:textId="77777777" w:rsidR="00832EBC" w:rsidRPr="00722505" w:rsidRDefault="00832EBC" w:rsidP="00F67F90">
            <w:pPr>
              <w:jc w:val="center"/>
              <w:rPr>
                <w:sz w:val="28"/>
                <w:szCs w:val="28"/>
                <w:u w:val="single"/>
              </w:rPr>
            </w:pPr>
            <w:r w:rsidRPr="00722505">
              <w:rPr>
                <w:sz w:val="28"/>
                <w:szCs w:val="28"/>
                <w:u w:val="single"/>
              </w:rPr>
              <w:t>8,5</w:t>
            </w:r>
          </w:p>
          <w:p w14:paraId="0905C022" w14:textId="77777777" w:rsidR="00832EBC" w:rsidRPr="00722505" w:rsidRDefault="00832EBC" w:rsidP="00F67F90">
            <w:pPr>
              <w:jc w:val="center"/>
              <w:rPr>
                <w:sz w:val="28"/>
                <w:szCs w:val="28"/>
              </w:rPr>
            </w:pPr>
            <w:r w:rsidRPr="00722505">
              <w:rPr>
                <w:sz w:val="28"/>
                <w:szCs w:val="28"/>
              </w:rPr>
              <w:t>6</w:t>
            </w:r>
          </w:p>
        </w:tc>
        <w:tc>
          <w:tcPr>
            <w:tcW w:w="1557" w:type="dxa"/>
            <w:tcBorders>
              <w:top w:val="single" w:sz="4" w:space="0" w:color="auto"/>
              <w:left w:val="single" w:sz="4" w:space="0" w:color="auto"/>
              <w:right w:val="single" w:sz="4" w:space="0" w:color="auto"/>
            </w:tcBorders>
            <w:vAlign w:val="center"/>
          </w:tcPr>
          <w:p w14:paraId="3CA87C51" w14:textId="77777777" w:rsidR="00832EBC" w:rsidRPr="00722505" w:rsidRDefault="00832EBC" w:rsidP="00F67F90">
            <w:pPr>
              <w:jc w:val="center"/>
              <w:rPr>
                <w:sz w:val="28"/>
                <w:szCs w:val="28"/>
                <w:u w:val="single"/>
              </w:rPr>
            </w:pPr>
            <w:r w:rsidRPr="00722505">
              <w:rPr>
                <w:sz w:val="28"/>
                <w:szCs w:val="28"/>
                <w:u w:val="single"/>
              </w:rPr>
              <w:t>21,3</w:t>
            </w:r>
          </w:p>
          <w:p w14:paraId="26B61076" w14:textId="77777777" w:rsidR="00832EBC" w:rsidRPr="00722505" w:rsidRDefault="00832EBC" w:rsidP="00F67F90">
            <w:pPr>
              <w:jc w:val="center"/>
              <w:rPr>
                <w:sz w:val="28"/>
                <w:szCs w:val="28"/>
              </w:rPr>
            </w:pPr>
            <w:r w:rsidRPr="00722505">
              <w:rPr>
                <w:sz w:val="28"/>
                <w:szCs w:val="28"/>
              </w:rPr>
              <w:t>10</w:t>
            </w:r>
          </w:p>
        </w:tc>
      </w:tr>
      <w:tr w:rsidR="00832EBC" w:rsidRPr="00722505" w14:paraId="3E0601B2" w14:textId="77777777" w:rsidTr="00F67F90">
        <w:trPr>
          <w:trHeight w:val="165"/>
        </w:trPr>
        <w:tc>
          <w:tcPr>
            <w:tcW w:w="1554" w:type="dxa"/>
            <w:tcBorders>
              <w:top w:val="single" w:sz="4" w:space="0" w:color="auto"/>
              <w:left w:val="single" w:sz="4" w:space="0" w:color="auto"/>
              <w:right w:val="single" w:sz="4" w:space="0" w:color="auto"/>
            </w:tcBorders>
            <w:vAlign w:val="center"/>
            <w:hideMark/>
          </w:tcPr>
          <w:p w14:paraId="37BCBCC5" w14:textId="77777777" w:rsidR="00832EBC" w:rsidRPr="00722505" w:rsidRDefault="00832EBC" w:rsidP="00F67F90">
            <w:pPr>
              <w:jc w:val="center"/>
              <w:rPr>
                <w:sz w:val="28"/>
                <w:szCs w:val="28"/>
              </w:rPr>
            </w:pPr>
            <w:r w:rsidRPr="00722505">
              <w:rPr>
                <w:bCs/>
                <w:color w:val="000000"/>
                <w:sz w:val="28"/>
                <w:szCs w:val="28"/>
              </w:rPr>
              <w:t>Zn</w:t>
            </w:r>
          </w:p>
        </w:tc>
        <w:tc>
          <w:tcPr>
            <w:tcW w:w="1554" w:type="dxa"/>
            <w:tcBorders>
              <w:top w:val="single" w:sz="4" w:space="0" w:color="auto"/>
              <w:left w:val="single" w:sz="4" w:space="0" w:color="auto"/>
              <w:right w:val="single" w:sz="4" w:space="0" w:color="auto"/>
            </w:tcBorders>
            <w:vAlign w:val="center"/>
          </w:tcPr>
          <w:p w14:paraId="5EA29D64" w14:textId="77777777" w:rsidR="00832EBC" w:rsidRPr="00722505" w:rsidRDefault="00832EBC" w:rsidP="00F67F90">
            <w:pPr>
              <w:jc w:val="center"/>
              <w:rPr>
                <w:sz w:val="28"/>
                <w:szCs w:val="28"/>
              </w:rPr>
            </w:pPr>
            <w:r w:rsidRPr="00722505">
              <w:rPr>
                <w:sz w:val="28"/>
                <w:szCs w:val="28"/>
              </w:rPr>
              <w:t>-</w:t>
            </w:r>
          </w:p>
        </w:tc>
        <w:tc>
          <w:tcPr>
            <w:tcW w:w="1554" w:type="dxa"/>
            <w:tcBorders>
              <w:top w:val="single" w:sz="4" w:space="0" w:color="auto"/>
              <w:left w:val="single" w:sz="4" w:space="0" w:color="auto"/>
              <w:right w:val="single" w:sz="4" w:space="0" w:color="auto"/>
            </w:tcBorders>
            <w:vAlign w:val="center"/>
          </w:tcPr>
          <w:p w14:paraId="1F7CFEA4" w14:textId="77777777" w:rsidR="00832EBC" w:rsidRPr="00722505" w:rsidRDefault="00832EBC" w:rsidP="00F67F90">
            <w:pPr>
              <w:jc w:val="center"/>
              <w:rPr>
                <w:sz w:val="28"/>
                <w:szCs w:val="28"/>
                <w:u w:val="single"/>
              </w:rPr>
            </w:pPr>
            <w:r w:rsidRPr="00722505">
              <w:rPr>
                <w:sz w:val="28"/>
                <w:szCs w:val="28"/>
                <w:u w:val="single"/>
              </w:rPr>
              <w:t>8,5</w:t>
            </w:r>
          </w:p>
          <w:p w14:paraId="19418FFB" w14:textId="77777777" w:rsidR="00832EBC" w:rsidRPr="00722505" w:rsidRDefault="00832EBC" w:rsidP="00F67F90">
            <w:pPr>
              <w:jc w:val="center"/>
              <w:rPr>
                <w:sz w:val="28"/>
                <w:szCs w:val="28"/>
              </w:rPr>
            </w:pPr>
            <w:r w:rsidRPr="00722505">
              <w:rPr>
                <w:sz w:val="28"/>
                <w:szCs w:val="28"/>
              </w:rPr>
              <w:t>4</w:t>
            </w:r>
          </w:p>
        </w:tc>
        <w:tc>
          <w:tcPr>
            <w:tcW w:w="1554" w:type="dxa"/>
            <w:tcBorders>
              <w:top w:val="single" w:sz="4" w:space="0" w:color="auto"/>
              <w:left w:val="single" w:sz="4" w:space="0" w:color="auto"/>
              <w:right w:val="single" w:sz="4" w:space="0" w:color="auto"/>
            </w:tcBorders>
            <w:vAlign w:val="center"/>
          </w:tcPr>
          <w:p w14:paraId="033D3EB8" w14:textId="77777777" w:rsidR="00832EBC" w:rsidRPr="00722505" w:rsidRDefault="00832EBC" w:rsidP="00F67F90">
            <w:pPr>
              <w:jc w:val="center"/>
              <w:rPr>
                <w:sz w:val="28"/>
                <w:szCs w:val="28"/>
                <w:u w:val="single"/>
              </w:rPr>
            </w:pPr>
            <w:r w:rsidRPr="00722505">
              <w:rPr>
                <w:sz w:val="28"/>
                <w:szCs w:val="28"/>
                <w:u w:val="single"/>
              </w:rPr>
              <w:t>8,5</w:t>
            </w:r>
          </w:p>
          <w:p w14:paraId="5F9BC49A" w14:textId="77777777" w:rsidR="00832EBC" w:rsidRPr="00722505" w:rsidRDefault="00832EBC" w:rsidP="00F67F90">
            <w:pPr>
              <w:jc w:val="center"/>
              <w:rPr>
                <w:sz w:val="28"/>
                <w:szCs w:val="28"/>
              </w:rPr>
            </w:pPr>
            <w:r w:rsidRPr="00722505">
              <w:rPr>
                <w:sz w:val="28"/>
                <w:szCs w:val="28"/>
              </w:rPr>
              <w:t>4</w:t>
            </w:r>
          </w:p>
        </w:tc>
        <w:tc>
          <w:tcPr>
            <w:tcW w:w="1554" w:type="dxa"/>
            <w:tcBorders>
              <w:top w:val="single" w:sz="4" w:space="0" w:color="auto"/>
              <w:left w:val="single" w:sz="4" w:space="0" w:color="auto"/>
              <w:right w:val="single" w:sz="4" w:space="0" w:color="auto"/>
            </w:tcBorders>
            <w:vAlign w:val="center"/>
          </w:tcPr>
          <w:p w14:paraId="75D224C8" w14:textId="77777777" w:rsidR="00832EBC" w:rsidRPr="00722505" w:rsidRDefault="00832EBC" w:rsidP="00F67F90">
            <w:pPr>
              <w:jc w:val="center"/>
              <w:rPr>
                <w:sz w:val="28"/>
                <w:szCs w:val="28"/>
                <w:u w:val="single"/>
              </w:rPr>
            </w:pPr>
            <w:r w:rsidRPr="00722505">
              <w:rPr>
                <w:sz w:val="28"/>
                <w:szCs w:val="28"/>
                <w:u w:val="single"/>
              </w:rPr>
              <w:t>8,5</w:t>
            </w:r>
          </w:p>
          <w:p w14:paraId="19D9FF86" w14:textId="77777777" w:rsidR="00832EBC" w:rsidRPr="00722505" w:rsidRDefault="00832EBC" w:rsidP="00F67F90">
            <w:pPr>
              <w:jc w:val="center"/>
              <w:rPr>
                <w:sz w:val="28"/>
                <w:szCs w:val="28"/>
              </w:rPr>
            </w:pPr>
            <w:r w:rsidRPr="00722505">
              <w:rPr>
                <w:sz w:val="28"/>
                <w:szCs w:val="28"/>
              </w:rPr>
              <w:t>4</w:t>
            </w:r>
          </w:p>
        </w:tc>
        <w:tc>
          <w:tcPr>
            <w:tcW w:w="1557" w:type="dxa"/>
            <w:tcBorders>
              <w:top w:val="single" w:sz="4" w:space="0" w:color="auto"/>
              <w:left w:val="single" w:sz="4" w:space="0" w:color="auto"/>
              <w:right w:val="single" w:sz="4" w:space="0" w:color="auto"/>
            </w:tcBorders>
            <w:vAlign w:val="center"/>
          </w:tcPr>
          <w:p w14:paraId="5B2C7CB0" w14:textId="77777777" w:rsidR="00832EBC" w:rsidRPr="00722505" w:rsidRDefault="00832EBC" w:rsidP="00F67F90">
            <w:pPr>
              <w:jc w:val="center"/>
              <w:rPr>
                <w:sz w:val="28"/>
                <w:szCs w:val="28"/>
                <w:u w:val="single"/>
              </w:rPr>
            </w:pPr>
            <w:r w:rsidRPr="00722505">
              <w:rPr>
                <w:sz w:val="28"/>
                <w:szCs w:val="28"/>
                <w:u w:val="single"/>
              </w:rPr>
              <w:t>74,5</w:t>
            </w:r>
          </w:p>
          <w:p w14:paraId="54B850F1" w14:textId="77777777" w:rsidR="00832EBC" w:rsidRPr="00722505" w:rsidRDefault="00832EBC" w:rsidP="00F67F90">
            <w:pPr>
              <w:jc w:val="center"/>
              <w:rPr>
                <w:sz w:val="28"/>
                <w:szCs w:val="28"/>
              </w:rPr>
            </w:pPr>
            <w:r w:rsidRPr="00722505">
              <w:rPr>
                <w:sz w:val="28"/>
                <w:szCs w:val="28"/>
              </w:rPr>
              <w:t>35</w:t>
            </w:r>
          </w:p>
        </w:tc>
      </w:tr>
      <w:tr w:rsidR="00832EBC" w:rsidRPr="00722505" w14:paraId="3681EFEC" w14:textId="77777777" w:rsidTr="00F67F90">
        <w:trPr>
          <w:trHeight w:val="71"/>
        </w:trPr>
        <w:tc>
          <w:tcPr>
            <w:tcW w:w="1554" w:type="dxa"/>
            <w:tcBorders>
              <w:top w:val="single" w:sz="4" w:space="0" w:color="auto"/>
              <w:left w:val="single" w:sz="4" w:space="0" w:color="auto"/>
              <w:right w:val="single" w:sz="4" w:space="0" w:color="auto"/>
            </w:tcBorders>
            <w:vAlign w:val="center"/>
            <w:hideMark/>
          </w:tcPr>
          <w:p w14:paraId="077BE2D5" w14:textId="77777777" w:rsidR="00832EBC" w:rsidRPr="00722505" w:rsidRDefault="00832EBC" w:rsidP="00F67F90">
            <w:pPr>
              <w:jc w:val="center"/>
              <w:rPr>
                <w:sz w:val="28"/>
                <w:szCs w:val="28"/>
              </w:rPr>
            </w:pPr>
            <w:r w:rsidRPr="00722505">
              <w:rPr>
                <w:bCs/>
                <w:color w:val="000000"/>
                <w:sz w:val="28"/>
                <w:szCs w:val="28"/>
              </w:rPr>
              <w:t>Pb</w:t>
            </w:r>
          </w:p>
        </w:tc>
        <w:tc>
          <w:tcPr>
            <w:tcW w:w="1554" w:type="dxa"/>
            <w:tcBorders>
              <w:top w:val="single" w:sz="4" w:space="0" w:color="auto"/>
              <w:left w:val="single" w:sz="4" w:space="0" w:color="auto"/>
              <w:right w:val="single" w:sz="4" w:space="0" w:color="auto"/>
            </w:tcBorders>
            <w:vAlign w:val="center"/>
          </w:tcPr>
          <w:p w14:paraId="36B9BEB3" w14:textId="77777777" w:rsidR="00832EBC" w:rsidRPr="00722505" w:rsidRDefault="00832EBC" w:rsidP="00F67F90">
            <w:pPr>
              <w:jc w:val="center"/>
              <w:rPr>
                <w:sz w:val="28"/>
                <w:szCs w:val="28"/>
                <w:u w:val="single"/>
              </w:rPr>
            </w:pPr>
            <w:r w:rsidRPr="00722505">
              <w:rPr>
                <w:sz w:val="28"/>
                <w:szCs w:val="28"/>
                <w:u w:val="single"/>
              </w:rPr>
              <w:t>10,6</w:t>
            </w:r>
          </w:p>
          <w:p w14:paraId="0ED5B125" w14:textId="77777777" w:rsidR="00832EBC" w:rsidRPr="00722505" w:rsidRDefault="00832EBC" w:rsidP="00F67F90">
            <w:pPr>
              <w:jc w:val="center"/>
              <w:rPr>
                <w:sz w:val="28"/>
                <w:szCs w:val="28"/>
              </w:rPr>
            </w:pPr>
            <w:r w:rsidRPr="00722505">
              <w:rPr>
                <w:sz w:val="28"/>
                <w:szCs w:val="28"/>
              </w:rPr>
              <w:t>5</w:t>
            </w:r>
          </w:p>
        </w:tc>
        <w:tc>
          <w:tcPr>
            <w:tcW w:w="1554" w:type="dxa"/>
            <w:tcBorders>
              <w:top w:val="single" w:sz="4" w:space="0" w:color="auto"/>
              <w:left w:val="single" w:sz="4" w:space="0" w:color="auto"/>
              <w:right w:val="single" w:sz="4" w:space="0" w:color="auto"/>
            </w:tcBorders>
            <w:vAlign w:val="center"/>
          </w:tcPr>
          <w:p w14:paraId="36F9A34C" w14:textId="77777777" w:rsidR="00832EBC" w:rsidRPr="00722505" w:rsidRDefault="00832EBC" w:rsidP="00F67F90">
            <w:pPr>
              <w:jc w:val="center"/>
              <w:rPr>
                <w:sz w:val="28"/>
                <w:szCs w:val="28"/>
                <w:u w:val="single"/>
              </w:rPr>
            </w:pPr>
            <w:r w:rsidRPr="00722505">
              <w:rPr>
                <w:sz w:val="28"/>
                <w:szCs w:val="28"/>
                <w:u w:val="single"/>
              </w:rPr>
              <w:t>21,3</w:t>
            </w:r>
          </w:p>
          <w:p w14:paraId="21FA5FB2" w14:textId="77777777" w:rsidR="00832EBC" w:rsidRPr="00722505" w:rsidRDefault="00832EBC" w:rsidP="00F67F90">
            <w:pPr>
              <w:jc w:val="center"/>
              <w:rPr>
                <w:sz w:val="28"/>
                <w:szCs w:val="28"/>
              </w:rPr>
            </w:pPr>
            <w:r w:rsidRPr="00722505">
              <w:rPr>
                <w:sz w:val="28"/>
                <w:szCs w:val="28"/>
              </w:rPr>
              <w:t>10</w:t>
            </w:r>
          </w:p>
        </w:tc>
        <w:tc>
          <w:tcPr>
            <w:tcW w:w="1554" w:type="dxa"/>
            <w:tcBorders>
              <w:top w:val="single" w:sz="4" w:space="0" w:color="auto"/>
              <w:left w:val="single" w:sz="4" w:space="0" w:color="auto"/>
              <w:right w:val="single" w:sz="4" w:space="0" w:color="auto"/>
            </w:tcBorders>
            <w:vAlign w:val="center"/>
          </w:tcPr>
          <w:p w14:paraId="1D35F546" w14:textId="77777777" w:rsidR="00832EBC" w:rsidRPr="00722505" w:rsidRDefault="00832EBC" w:rsidP="00F67F90">
            <w:pPr>
              <w:jc w:val="center"/>
              <w:rPr>
                <w:sz w:val="28"/>
                <w:szCs w:val="28"/>
                <w:u w:val="single"/>
              </w:rPr>
            </w:pPr>
            <w:r w:rsidRPr="00722505">
              <w:rPr>
                <w:sz w:val="28"/>
                <w:szCs w:val="28"/>
                <w:u w:val="single"/>
              </w:rPr>
              <w:t>23,4</w:t>
            </w:r>
          </w:p>
          <w:p w14:paraId="3A0F4E74" w14:textId="77777777" w:rsidR="00832EBC" w:rsidRPr="00722505" w:rsidRDefault="00832EBC" w:rsidP="00F67F90">
            <w:pPr>
              <w:jc w:val="center"/>
              <w:rPr>
                <w:sz w:val="28"/>
                <w:szCs w:val="28"/>
              </w:rPr>
            </w:pPr>
            <w:r w:rsidRPr="00722505">
              <w:rPr>
                <w:sz w:val="28"/>
                <w:szCs w:val="28"/>
              </w:rPr>
              <w:t>11</w:t>
            </w:r>
          </w:p>
        </w:tc>
        <w:tc>
          <w:tcPr>
            <w:tcW w:w="1554" w:type="dxa"/>
            <w:tcBorders>
              <w:top w:val="single" w:sz="4" w:space="0" w:color="auto"/>
              <w:left w:val="single" w:sz="4" w:space="0" w:color="auto"/>
              <w:right w:val="single" w:sz="4" w:space="0" w:color="auto"/>
            </w:tcBorders>
            <w:vAlign w:val="center"/>
          </w:tcPr>
          <w:p w14:paraId="784191AD" w14:textId="77777777" w:rsidR="00832EBC" w:rsidRPr="00722505" w:rsidRDefault="00832EBC" w:rsidP="00F67F90">
            <w:pPr>
              <w:jc w:val="center"/>
              <w:rPr>
                <w:sz w:val="28"/>
                <w:szCs w:val="28"/>
                <w:u w:val="single"/>
              </w:rPr>
            </w:pPr>
            <w:r w:rsidRPr="00722505">
              <w:rPr>
                <w:sz w:val="28"/>
                <w:szCs w:val="28"/>
                <w:u w:val="single"/>
              </w:rPr>
              <w:t>10,6</w:t>
            </w:r>
          </w:p>
          <w:p w14:paraId="067E9C60" w14:textId="77777777" w:rsidR="00832EBC" w:rsidRPr="00722505" w:rsidRDefault="00832EBC" w:rsidP="00F67F90">
            <w:pPr>
              <w:jc w:val="center"/>
              <w:rPr>
                <w:sz w:val="28"/>
                <w:szCs w:val="28"/>
              </w:rPr>
            </w:pPr>
            <w:r w:rsidRPr="00722505">
              <w:rPr>
                <w:sz w:val="28"/>
                <w:szCs w:val="28"/>
              </w:rPr>
              <w:t>5</w:t>
            </w:r>
          </w:p>
        </w:tc>
        <w:tc>
          <w:tcPr>
            <w:tcW w:w="1557" w:type="dxa"/>
            <w:tcBorders>
              <w:top w:val="single" w:sz="4" w:space="0" w:color="auto"/>
              <w:left w:val="single" w:sz="4" w:space="0" w:color="auto"/>
              <w:right w:val="single" w:sz="4" w:space="0" w:color="auto"/>
            </w:tcBorders>
            <w:vAlign w:val="center"/>
          </w:tcPr>
          <w:p w14:paraId="4241D289" w14:textId="77777777" w:rsidR="00832EBC" w:rsidRPr="00722505" w:rsidRDefault="00832EBC" w:rsidP="00F67F90">
            <w:pPr>
              <w:jc w:val="center"/>
              <w:rPr>
                <w:sz w:val="28"/>
                <w:szCs w:val="28"/>
                <w:u w:val="single"/>
              </w:rPr>
            </w:pPr>
            <w:r w:rsidRPr="00722505">
              <w:rPr>
                <w:sz w:val="28"/>
                <w:szCs w:val="28"/>
                <w:u w:val="single"/>
              </w:rPr>
              <w:t>34,0</w:t>
            </w:r>
          </w:p>
          <w:p w14:paraId="7236AC6E" w14:textId="77777777" w:rsidR="00832EBC" w:rsidRPr="00722505" w:rsidRDefault="00832EBC" w:rsidP="00F67F90">
            <w:pPr>
              <w:jc w:val="center"/>
              <w:rPr>
                <w:sz w:val="28"/>
                <w:szCs w:val="28"/>
              </w:rPr>
            </w:pPr>
            <w:r w:rsidRPr="00722505">
              <w:rPr>
                <w:sz w:val="28"/>
                <w:szCs w:val="28"/>
              </w:rPr>
              <w:t>16</w:t>
            </w:r>
          </w:p>
        </w:tc>
      </w:tr>
      <w:tr w:rsidR="00832EBC" w:rsidRPr="00722505" w14:paraId="4435CC5A" w14:textId="77777777" w:rsidTr="00F67F90">
        <w:trPr>
          <w:trHeight w:val="71"/>
        </w:trPr>
        <w:tc>
          <w:tcPr>
            <w:tcW w:w="1554" w:type="dxa"/>
            <w:tcBorders>
              <w:top w:val="single" w:sz="4" w:space="0" w:color="auto"/>
              <w:left w:val="single" w:sz="4" w:space="0" w:color="auto"/>
              <w:right w:val="single" w:sz="4" w:space="0" w:color="auto"/>
            </w:tcBorders>
            <w:vAlign w:val="center"/>
            <w:hideMark/>
          </w:tcPr>
          <w:p w14:paraId="31DE033B" w14:textId="77777777" w:rsidR="00832EBC" w:rsidRPr="00722505" w:rsidRDefault="00832EBC" w:rsidP="00F67F90">
            <w:pPr>
              <w:jc w:val="center"/>
              <w:rPr>
                <w:sz w:val="28"/>
                <w:szCs w:val="28"/>
                <w:lang w:val="en-US"/>
              </w:rPr>
            </w:pPr>
            <w:r w:rsidRPr="00722505">
              <w:rPr>
                <w:bCs/>
                <w:color w:val="000000"/>
                <w:sz w:val="28"/>
                <w:szCs w:val="28"/>
              </w:rPr>
              <w:t>Co</w:t>
            </w:r>
          </w:p>
        </w:tc>
        <w:tc>
          <w:tcPr>
            <w:tcW w:w="1554" w:type="dxa"/>
            <w:tcBorders>
              <w:top w:val="single" w:sz="4" w:space="0" w:color="auto"/>
              <w:left w:val="single" w:sz="4" w:space="0" w:color="auto"/>
              <w:right w:val="single" w:sz="4" w:space="0" w:color="auto"/>
            </w:tcBorders>
            <w:vAlign w:val="center"/>
          </w:tcPr>
          <w:p w14:paraId="2D2EC7C0" w14:textId="77777777" w:rsidR="00832EBC" w:rsidRPr="00722505" w:rsidRDefault="00832EBC" w:rsidP="00F67F90">
            <w:pPr>
              <w:jc w:val="center"/>
              <w:rPr>
                <w:sz w:val="28"/>
                <w:szCs w:val="28"/>
                <w:u w:val="single"/>
              </w:rPr>
            </w:pPr>
            <w:r w:rsidRPr="00722505">
              <w:rPr>
                <w:sz w:val="28"/>
                <w:szCs w:val="28"/>
                <w:u w:val="single"/>
              </w:rPr>
              <w:t>21,3</w:t>
            </w:r>
          </w:p>
          <w:p w14:paraId="76B1D801" w14:textId="77777777" w:rsidR="00832EBC" w:rsidRPr="00722505" w:rsidRDefault="00832EBC" w:rsidP="00F67F90">
            <w:pPr>
              <w:jc w:val="center"/>
              <w:rPr>
                <w:sz w:val="28"/>
                <w:szCs w:val="28"/>
              </w:rPr>
            </w:pPr>
            <w:r w:rsidRPr="00722505">
              <w:rPr>
                <w:sz w:val="28"/>
                <w:szCs w:val="28"/>
              </w:rPr>
              <w:t>10</w:t>
            </w:r>
          </w:p>
        </w:tc>
        <w:tc>
          <w:tcPr>
            <w:tcW w:w="1554" w:type="dxa"/>
            <w:tcBorders>
              <w:top w:val="single" w:sz="4" w:space="0" w:color="auto"/>
              <w:left w:val="single" w:sz="4" w:space="0" w:color="auto"/>
              <w:right w:val="single" w:sz="4" w:space="0" w:color="auto"/>
            </w:tcBorders>
            <w:vAlign w:val="center"/>
          </w:tcPr>
          <w:p w14:paraId="1FB8949A" w14:textId="77777777" w:rsidR="00832EBC" w:rsidRPr="00722505" w:rsidRDefault="00832EBC" w:rsidP="00F67F90">
            <w:pPr>
              <w:jc w:val="center"/>
              <w:rPr>
                <w:sz w:val="28"/>
                <w:szCs w:val="28"/>
                <w:u w:val="single"/>
              </w:rPr>
            </w:pPr>
            <w:r w:rsidRPr="00722505">
              <w:rPr>
                <w:sz w:val="28"/>
                <w:szCs w:val="28"/>
                <w:u w:val="single"/>
              </w:rPr>
              <w:t>38,3</w:t>
            </w:r>
          </w:p>
          <w:p w14:paraId="0729A3B4" w14:textId="77777777" w:rsidR="00832EBC" w:rsidRPr="00722505" w:rsidRDefault="00832EBC" w:rsidP="00F67F90">
            <w:pPr>
              <w:jc w:val="center"/>
              <w:rPr>
                <w:sz w:val="28"/>
                <w:szCs w:val="28"/>
              </w:rPr>
            </w:pPr>
            <w:r w:rsidRPr="00722505">
              <w:rPr>
                <w:sz w:val="28"/>
                <w:szCs w:val="28"/>
              </w:rPr>
              <w:t>18</w:t>
            </w:r>
          </w:p>
        </w:tc>
        <w:tc>
          <w:tcPr>
            <w:tcW w:w="1554" w:type="dxa"/>
            <w:tcBorders>
              <w:top w:val="single" w:sz="4" w:space="0" w:color="auto"/>
              <w:left w:val="single" w:sz="4" w:space="0" w:color="auto"/>
              <w:right w:val="single" w:sz="4" w:space="0" w:color="auto"/>
            </w:tcBorders>
            <w:vAlign w:val="center"/>
          </w:tcPr>
          <w:p w14:paraId="6379D601" w14:textId="77777777" w:rsidR="00832EBC" w:rsidRPr="00722505" w:rsidRDefault="00832EBC" w:rsidP="00F67F90">
            <w:pPr>
              <w:jc w:val="center"/>
              <w:rPr>
                <w:sz w:val="28"/>
                <w:szCs w:val="28"/>
                <w:u w:val="single"/>
              </w:rPr>
            </w:pPr>
            <w:r w:rsidRPr="00722505">
              <w:rPr>
                <w:sz w:val="28"/>
                <w:szCs w:val="28"/>
                <w:u w:val="single"/>
              </w:rPr>
              <w:t>12,8</w:t>
            </w:r>
          </w:p>
          <w:p w14:paraId="5413C53F" w14:textId="77777777" w:rsidR="00832EBC" w:rsidRPr="00722505" w:rsidRDefault="00832EBC" w:rsidP="00F67F90">
            <w:pPr>
              <w:jc w:val="center"/>
              <w:rPr>
                <w:sz w:val="28"/>
                <w:szCs w:val="28"/>
              </w:rPr>
            </w:pPr>
            <w:r w:rsidRPr="00722505">
              <w:rPr>
                <w:sz w:val="28"/>
                <w:szCs w:val="28"/>
              </w:rPr>
              <w:t>6</w:t>
            </w:r>
          </w:p>
        </w:tc>
        <w:tc>
          <w:tcPr>
            <w:tcW w:w="1554" w:type="dxa"/>
            <w:tcBorders>
              <w:top w:val="single" w:sz="4" w:space="0" w:color="auto"/>
              <w:left w:val="single" w:sz="4" w:space="0" w:color="auto"/>
              <w:right w:val="single" w:sz="4" w:space="0" w:color="auto"/>
            </w:tcBorders>
            <w:vAlign w:val="center"/>
          </w:tcPr>
          <w:p w14:paraId="1582D669" w14:textId="77777777" w:rsidR="00832EBC" w:rsidRPr="00722505" w:rsidRDefault="00832EBC" w:rsidP="00F67F90">
            <w:pPr>
              <w:jc w:val="center"/>
              <w:rPr>
                <w:sz w:val="28"/>
                <w:szCs w:val="28"/>
                <w:u w:val="single"/>
              </w:rPr>
            </w:pPr>
            <w:r w:rsidRPr="00722505">
              <w:rPr>
                <w:sz w:val="28"/>
                <w:szCs w:val="28"/>
                <w:u w:val="single"/>
              </w:rPr>
              <w:t>19,1</w:t>
            </w:r>
          </w:p>
          <w:p w14:paraId="5768296C" w14:textId="77777777" w:rsidR="00832EBC" w:rsidRPr="00722505" w:rsidRDefault="00832EBC" w:rsidP="00F67F90">
            <w:pPr>
              <w:jc w:val="center"/>
              <w:rPr>
                <w:sz w:val="28"/>
                <w:szCs w:val="28"/>
              </w:rPr>
            </w:pPr>
            <w:r w:rsidRPr="00722505">
              <w:rPr>
                <w:sz w:val="28"/>
                <w:szCs w:val="28"/>
              </w:rPr>
              <w:t>9</w:t>
            </w:r>
          </w:p>
        </w:tc>
        <w:tc>
          <w:tcPr>
            <w:tcW w:w="1557" w:type="dxa"/>
            <w:tcBorders>
              <w:top w:val="single" w:sz="4" w:space="0" w:color="auto"/>
              <w:left w:val="single" w:sz="4" w:space="0" w:color="auto"/>
              <w:right w:val="single" w:sz="4" w:space="0" w:color="auto"/>
            </w:tcBorders>
            <w:vAlign w:val="center"/>
          </w:tcPr>
          <w:p w14:paraId="520A05AD" w14:textId="77777777" w:rsidR="00832EBC" w:rsidRPr="00722505" w:rsidRDefault="00832EBC" w:rsidP="00F67F90">
            <w:pPr>
              <w:jc w:val="center"/>
              <w:rPr>
                <w:sz w:val="28"/>
                <w:szCs w:val="28"/>
                <w:u w:val="single"/>
              </w:rPr>
            </w:pPr>
            <w:r w:rsidRPr="00722505">
              <w:rPr>
                <w:sz w:val="28"/>
                <w:szCs w:val="28"/>
                <w:u w:val="single"/>
              </w:rPr>
              <w:t>8,5</w:t>
            </w:r>
          </w:p>
          <w:p w14:paraId="658897D6" w14:textId="77777777" w:rsidR="00832EBC" w:rsidRPr="00722505" w:rsidRDefault="00832EBC" w:rsidP="00F67F90">
            <w:pPr>
              <w:jc w:val="center"/>
              <w:rPr>
                <w:sz w:val="28"/>
                <w:szCs w:val="28"/>
              </w:rPr>
            </w:pPr>
            <w:r w:rsidRPr="00722505">
              <w:rPr>
                <w:sz w:val="28"/>
                <w:szCs w:val="28"/>
              </w:rPr>
              <w:t>4</w:t>
            </w:r>
          </w:p>
        </w:tc>
      </w:tr>
    </w:tbl>
    <w:p w14:paraId="5EED69D7" w14:textId="77777777" w:rsidR="00832EBC" w:rsidRPr="00722505" w:rsidRDefault="00832EBC" w:rsidP="00832EBC">
      <w:pPr>
        <w:jc w:val="both"/>
        <w:rPr>
          <w:sz w:val="24"/>
          <w:szCs w:val="24"/>
        </w:rPr>
      </w:pPr>
      <w:r w:rsidRPr="00722505">
        <w:rPr>
          <w:sz w:val="24"/>
          <w:szCs w:val="24"/>
        </w:rPr>
        <w:t xml:space="preserve">*Примечание: в числителе % от выборки, в знаменателе количество площадок </w:t>
      </w:r>
    </w:p>
    <w:p w14:paraId="55025271" w14:textId="3A2823C7" w:rsidR="00832EBC" w:rsidRPr="00722505" w:rsidRDefault="00543AE0" w:rsidP="00832EBC">
      <w:pPr>
        <w:spacing w:line="360" w:lineRule="auto"/>
        <w:ind w:firstLine="709"/>
        <w:jc w:val="both"/>
        <w:rPr>
          <w:sz w:val="28"/>
          <w:szCs w:val="28"/>
        </w:rPr>
      </w:pPr>
      <w:r w:rsidRPr="00722505">
        <w:rPr>
          <w:sz w:val="28"/>
          <w:szCs w:val="28"/>
        </w:rPr>
        <w:lastRenderedPageBreak/>
        <w:t>Максимальные значения Кс, зафиксированные в точечных пробах из зон наибольшего загрязнения, распределяются следующим образом (в порядке убывания): Zn — 2279,0 (91158,4 мг/кг); Pb — 126,7 (1899,9 мг/кг); Cu — 76,7 (1534,9 мг/кг); Co — 22,9 (183,5 мг/кг); Ni — 15,8 (380,1 мг/кг); Mn — 5,2 (2651,2 мг/кг); Cr — 4,8 (579,9 мг/кг) (рис. 3.1).</w:t>
      </w:r>
    </w:p>
    <w:p w14:paraId="5521A41F" w14:textId="77777777" w:rsidR="00832EBC" w:rsidRPr="00722505" w:rsidRDefault="00832EBC" w:rsidP="00832EBC">
      <w:pPr>
        <w:spacing w:line="360" w:lineRule="auto"/>
        <w:ind w:firstLine="567"/>
        <w:jc w:val="both"/>
        <w:rPr>
          <w:sz w:val="28"/>
          <w:szCs w:val="28"/>
        </w:rPr>
      </w:pPr>
    </w:p>
    <w:p w14:paraId="06A228C2" w14:textId="77777777" w:rsidR="00832EBC" w:rsidRPr="00722505" w:rsidRDefault="00832EBC" w:rsidP="00832EBC">
      <w:pPr>
        <w:spacing w:line="360" w:lineRule="auto"/>
        <w:rPr>
          <w:sz w:val="28"/>
          <w:szCs w:val="28"/>
        </w:rPr>
      </w:pPr>
      <w:r w:rsidRPr="00722505">
        <w:rPr>
          <w:noProof/>
          <w:sz w:val="28"/>
          <w:szCs w:val="28"/>
        </w:rPr>
        <w:drawing>
          <wp:inline distT="0" distB="0" distL="0" distR="0" wp14:anchorId="69DE2B1B" wp14:editId="0B28A6D2">
            <wp:extent cx="1945340" cy="1908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45340" cy="1908000"/>
                    </a:xfrm>
                    <a:prstGeom prst="rect">
                      <a:avLst/>
                    </a:prstGeom>
                    <a:noFill/>
                    <a:ln>
                      <a:noFill/>
                    </a:ln>
                  </pic:spPr>
                </pic:pic>
              </a:graphicData>
            </a:graphic>
          </wp:inline>
        </w:drawing>
      </w:r>
      <w:r w:rsidRPr="00722505">
        <w:rPr>
          <w:sz w:val="28"/>
          <w:szCs w:val="28"/>
        </w:rPr>
        <w:t xml:space="preserve"> </w:t>
      </w:r>
      <w:r w:rsidRPr="00722505">
        <w:rPr>
          <w:noProof/>
          <w:sz w:val="28"/>
          <w:szCs w:val="28"/>
        </w:rPr>
        <w:drawing>
          <wp:inline distT="0" distB="0" distL="0" distR="0" wp14:anchorId="31946B01" wp14:editId="25D9DF5B">
            <wp:extent cx="1960272" cy="1908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60272" cy="1908000"/>
                    </a:xfrm>
                    <a:prstGeom prst="rect">
                      <a:avLst/>
                    </a:prstGeom>
                    <a:noFill/>
                    <a:ln>
                      <a:noFill/>
                    </a:ln>
                  </pic:spPr>
                </pic:pic>
              </a:graphicData>
            </a:graphic>
          </wp:inline>
        </w:drawing>
      </w:r>
      <w:r w:rsidRPr="00722505">
        <w:rPr>
          <w:sz w:val="28"/>
          <w:szCs w:val="28"/>
        </w:rPr>
        <w:t xml:space="preserve"> </w:t>
      </w:r>
      <w:r w:rsidRPr="00722505">
        <w:rPr>
          <w:noProof/>
          <w:sz w:val="28"/>
          <w:szCs w:val="28"/>
        </w:rPr>
        <w:drawing>
          <wp:inline distT="0" distB="0" distL="0" distR="0" wp14:anchorId="325A5F4E" wp14:editId="5007047C">
            <wp:extent cx="1937961" cy="1908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37961" cy="1908000"/>
                    </a:xfrm>
                    <a:prstGeom prst="rect">
                      <a:avLst/>
                    </a:prstGeom>
                    <a:noFill/>
                    <a:ln>
                      <a:noFill/>
                    </a:ln>
                  </pic:spPr>
                </pic:pic>
              </a:graphicData>
            </a:graphic>
          </wp:inline>
        </w:drawing>
      </w:r>
    </w:p>
    <w:p w14:paraId="160258BF" w14:textId="09C155D1" w:rsidR="00832EBC" w:rsidRPr="00722505" w:rsidRDefault="00832EBC" w:rsidP="00832EBC">
      <w:pPr>
        <w:pStyle w:val="Default"/>
        <w:spacing w:line="360" w:lineRule="auto"/>
        <w:rPr>
          <w:sz w:val="28"/>
          <w:szCs w:val="28"/>
          <w:shd w:val="clear" w:color="auto" w:fill="FFFFFF"/>
        </w:rPr>
      </w:pPr>
      <w:r w:rsidRPr="00722505">
        <w:rPr>
          <w:sz w:val="28"/>
          <w:szCs w:val="28"/>
          <w:shd w:val="clear" w:color="auto" w:fill="FFFFFF"/>
        </w:rPr>
        <w:t xml:space="preserve">Рисунок 3.1 </w:t>
      </w:r>
      <w:r w:rsidRPr="00722505">
        <w:rPr>
          <w:sz w:val="28"/>
          <w:szCs w:val="28"/>
        </w:rPr>
        <w:t>–</w:t>
      </w:r>
      <w:r w:rsidRPr="00722505">
        <w:rPr>
          <w:sz w:val="28"/>
          <w:szCs w:val="28"/>
          <w:shd w:val="clear" w:color="auto" w:fill="FFFFFF"/>
        </w:rPr>
        <w:t xml:space="preserve"> Варьирование</w:t>
      </w:r>
      <w:r w:rsidRPr="00722505">
        <w:rPr>
          <w:sz w:val="28"/>
          <w:szCs w:val="28"/>
        </w:rPr>
        <w:t xml:space="preserve"> коэффициента техногенной концентрации (Кс) в почвах </w:t>
      </w:r>
      <w:r w:rsidR="00602251" w:rsidRPr="00722505">
        <w:rPr>
          <w:sz w:val="28"/>
          <w:szCs w:val="28"/>
        </w:rPr>
        <w:t xml:space="preserve">импактной </w:t>
      </w:r>
      <w:r w:rsidRPr="00722505">
        <w:rPr>
          <w:sz w:val="28"/>
          <w:szCs w:val="28"/>
        </w:rPr>
        <w:t xml:space="preserve">территории. </w:t>
      </w:r>
      <w:r w:rsidRPr="00722505">
        <w:rPr>
          <w:sz w:val="28"/>
          <w:szCs w:val="28"/>
          <w:shd w:val="clear" w:color="auto" w:fill="FFFFFF"/>
        </w:rPr>
        <w:t>Центральная линия – медиана, границы ящика – квартили, концы усов – минимум и максимум</w:t>
      </w:r>
    </w:p>
    <w:p w14:paraId="731348B0" w14:textId="77777777" w:rsidR="00832EBC" w:rsidRPr="00722505" w:rsidRDefault="00832EBC" w:rsidP="00832EBC">
      <w:pPr>
        <w:ind w:firstLine="567"/>
        <w:jc w:val="both"/>
        <w:rPr>
          <w:noProof/>
          <w:sz w:val="28"/>
          <w:szCs w:val="28"/>
        </w:rPr>
      </w:pPr>
    </w:p>
    <w:p w14:paraId="45D875B5" w14:textId="11687AD7" w:rsidR="00832EBC" w:rsidRPr="00722505" w:rsidRDefault="00832EBC" w:rsidP="00832EBC">
      <w:pPr>
        <w:spacing w:line="360" w:lineRule="auto"/>
        <w:ind w:firstLine="709"/>
        <w:jc w:val="both"/>
        <w:rPr>
          <w:sz w:val="28"/>
          <w:szCs w:val="28"/>
        </w:rPr>
      </w:pPr>
      <w:r w:rsidRPr="00722505">
        <w:rPr>
          <w:sz w:val="28"/>
          <w:szCs w:val="28"/>
        </w:rPr>
        <w:t>В порядке убывания медианных значений Кс в почвах территории оз. Атаманское тяж</w:t>
      </w:r>
      <w:r w:rsidR="00461810" w:rsidRPr="00722505">
        <w:rPr>
          <w:sz w:val="28"/>
          <w:szCs w:val="28"/>
        </w:rPr>
        <w:t>е</w:t>
      </w:r>
      <w:r w:rsidRPr="00722505">
        <w:rPr>
          <w:sz w:val="28"/>
          <w:szCs w:val="28"/>
        </w:rPr>
        <w:t xml:space="preserve">лые металлы образуют ряд (рис. 3.1): </w:t>
      </w:r>
      <w:r w:rsidRPr="00722505">
        <w:rPr>
          <w:sz w:val="28"/>
          <w:szCs w:val="28"/>
          <w:lang w:val="en-US"/>
        </w:rPr>
        <w:t>Zn</w:t>
      </w:r>
      <w:r w:rsidRPr="00722505">
        <w:rPr>
          <w:sz w:val="28"/>
          <w:szCs w:val="28"/>
        </w:rPr>
        <w:t xml:space="preserve"> (49,5</w:t>
      </w:r>
      <w:proofErr w:type="gramStart"/>
      <w:r w:rsidRPr="00722505">
        <w:rPr>
          <w:sz w:val="28"/>
          <w:szCs w:val="28"/>
        </w:rPr>
        <w:t>) &gt;</w:t>
      </w:r>
      <w:proofErr w:type="gramEnd"/>
      <w:r w:rsidRPr="00722505">
        <w:rPr>
          <w:sz w:val="28"/>
          <w:szCs w:val="28"/>
        </w:rPr>
        <w:t xml:space="preserve">&gt; </w:t>
      </w:r>
      <w:r w:rsidRPr="00722505">
        <w:rPr>
          <w:sz w:val="28"/>
          <w:szCs w:val="28"/>
          <w:lang w:val="en-US"/>
        </w:rPr>
        <w:t>Pb</w:t>
      </w:r>
      <w:r w:rsidRPr="00722505">
        <w:rPr>
          <w:sz w:val="28"/>
          <w:szCs w:val="28"/>
        </w:rPr>
        <w:t xml:space="preserve"> (4,3) &gt; </w:t>
      </w:r>
      <w:r w:rsidRPr="00722505">
        <w:rPr>
          <w:sz w:val="28"/>
          <w:szCs w:val="28"/>
          <w:lang w:val="en-US"/>
        </w:rPr>
        <w:t>Ni</w:t>
      </w:r>
      <w:r w:rsidRPr="00722505">
        <w:rPr>
          <w:sz w:val="28"/>
          <w:szCs w:val="28"/>
        </w:rPr>
        <w:t xml:space="preserve"> (2,6) &gt; </w:t>
      </w:r>
      <w:r w:rsidRPr="00722505">
        <w:rPr>
          <w:sz w:val="28"/>
          <w:szCs w:val="28"/>
          <w:lang w:val="en-US"/>
        </w:rPr>
        <w:t>Cu</w:t>
      </w:r>
      <w:r w:rsidRPr="00722505">
        <w:rPr>
          <w:sz w:val="28"/>
          <w:szCs w:val="28"/>
        </w:rPr>
        <w:t xml:space="preserve"> (2,5) &gt; </w:t>
      </w:r>
      <w:r w:rsidRPr="00722505">
        <w:rPr>
          <w:sz w:val="28"/>
          <w:szCs w:val="28"/>
          <w:lang w:val="en-US"/>
        </w:rPr>
        <w:t>Co</w:t>
      </w:r>
      <w:r w:rsidRPr="00722505">
        <w:rPr>
          <w:sz w:val="28"/>
          <w:szCs w:val="28"/>
        </w:rPr>
        <w:t xml:space="preserve"> (2,3) &gt; </w:t>
      </w:r>
      <w:r w:rsidRPr="00722505">
        <w:rPr>
          <w:sz w:val="28"/>
          <w:szCs w:val="28"/>
          <w:lang w:val="en-US"/>
        </w:rPr>
        <w:t>Cr</w:t>
      </w:r>
      <w:r w:rsidRPr="00722505">
        <w:rPr>
          <w:sz w:val="28"/>
          <w:szCs w:val="28"/>
        </w:rPr>
        <w:t xml:space="preserve">(1,5) &gt; </w:t>
      </w:r>
      <w:r w:rsidRPr="00722505">
        <w:rPr>
          <w:sz w:val="28"/>
          <w:szCs w:val="28"/>
          <w:lang w:val="en-US"/>
        </w:rPr>
        <w:t>Mn</w:t>
      </w:r>
      <w:r w:rsidRPr="00722505">
        <w:rPr>
          <w:sz w:val="28"/>
          <w:szCs w:val="28"/>
        </w:rPr>
        <w:t xml:space="preserve"> (1,4). Такого рода распределение указывает на основной компонент выбросов – </w:t>
      </w:r>
      <w:r w:rsidRPr="00722505">
        <w:rPr>
          <w:sz w:val="28"/>
          <w:szCs w:val="28"/>
          <w:lang w:val="en-US"/>
        </w:rPr>
        <w:t>Zn</w:t>
      </w:r>
      <w:r w:rsidRPr="00722505">
        <w:rPr>
          <w:sz w:val="28"/>
          <w:szCs w:val="28"/>
        </w:rPr>
        <w:t xml:space="preserve">. Остальные металлы поступали в виде примесей, присутствующих в составе стоков отходов в разные периоды времени в различных концентрациях (Алексеенко, </w:t>
      </w:r>
      <w:r w:rsidR="00472371" w:rsidRPr="00722505">
        <w:rPr>
          <w:sz w:val="28"/>
          <w:szCs w:val="28"/>
        </w:rPr>
        <w:t>Алексеенко, 2003</w:t>
      </w:r>
      <w:r w:rsidRPr="00722505">
        <w:rPr>
          <w:sz w:val="28"/>
          <w:szCs w:val="28"/>
        </w:rPr>
        <w:t>).</w:t>
      </w:r>
    </w:p>
    <w:p w14:paraId="1C287EA4" w14:textId="77735A2E" w:rsidR="00832EBC" w:rsidRPr="00722505" w:rsidRDefault="00543AE0" w:rsidP="00832EBC">
      <w:pPr>
        <w:spacing w:line="360" w:lineRule="auto"/>
        <w:ind w:firstLine="709"/>
        <w:jc w:val="both"/>
        <w:rPr>
          <w:sz w:val="28"/>
          <w:szCs w:val="28"/>
        </w:rPr>
      </w:pPr>
      <w:r w:rsidRPr="00722505">
        <w:rPr>
          <w:sz w:val="28"/>
          <w:szCs w:val="28"/>
        </w:rPr>
        <w:t xml:space="preserve">Классификация почв по уровню загрязнения проведена согласно шкале суммарного показателя Zc </w:t>
      </w:r>
      <w:r w:rsidR="00832EBC" w:rsidRPr="00722505">
        <w:rPr>
          <w:iCs/>
          <w:sz w:val="28"/>
          <w:szCs w:val="28"/>
        </w:rPr>
        <w:t>(табл. 3.4)</w:t>
      </w:r>
      <w:r w:rsidRPr="00722505">
        <w:rPr>
          <w:iCs/>
          <w:sz w:val="28"/>
          <w:szCs w:val="28"/>
        </w:rPr>
        <w:t>.</w:t>
      </w:r>
      <w:r w:rsidR="00832EBC" w:rsidRPr="00722505">
        <w:rPr>
          <w:sz w:val="28"/>
          <w:szCs w:val="28"/>
        </w:rPr>
        <w:t xml:space="preserve"> </w:t>
      </w:r>
      <w:r w:rsidRPr="00722505">
        <w:rPr>
          <w:sz w:val="28"/>
          <w:szCs w:val="28"/>
        </w:rPr>
        <w:t>Расч</w:t>
      </w:r>
      <w:r w:rsidR="00461810" w:rsidRPr="00722505">
        <w:rPr>
          <w:sz w:val="28"/>
          <w:szCs w:val="28"/>
        </w:rPr>
        <w:t>е</w:t>
      </w:r>
      <w:r w:rsidRPr="00722505">
        <w:rPr>
          <w:sz w:val="28"/>
          <w:szCs w:val="28"/>
        </w:rPr>
        <w:t xml:space="preserve">тные значения этого показателя для территории оз. Атаманское изменяются от 2,9 до 2502,4 (медианное значение </w:t>
      </w:r>
      <w:r w:rsidRPr="00722505">
        <w:rPr>
          <w:sz w:val="28"/>
          <w:szCs w:val="28"/>
        </w:rPr>
        <w:sym w:font="Symbol" w:char="F02D"/>
      </w:r>
      <w:r w:rsidRPr="00722505">
        <w:rPr>
          <w:sz w:val="28"/>
          <w:szCs w:val="28"/>
        </w:rPr>
        <w:t xml:space="preserve"> 62,9). Наибольшая доля обследованных площадок (42,6 % </w:t>
      </w:r>
      <w:r w:rsidRPr="00722505">
        <w:rPr>
          <w:sz w:val="28"/>
          <w:szCs w:val="28"/>
        </w:rPr>
        <w:sym w:font="Symbol" w:char="F02D"/>
      </w:r>
      <w:r w:rsidRPr="00722505">
        <w:rPr>
          <w:sz w:val="28"/>
          <w:szCs w:val="28"/>
        </w:rPr>
        <w:t xml:space="preserve"> 20 из 47) характеризуется чрезвычайно опасной категорией загрязнения: для них Zc превышает критический порог 128. Опасный уровень (Zc = 32–128) зафиксирован на 11 площадках (23,4 %), умеренно опасный (Zc = 16–32) </w:t>
      </w:r>
      <w:r w:rsidRPr="00722505">
        <w:rPr>
          <w:sz w:val="28"/>
          <w:szCs w:val="28"/>
        </w:rPr>
        <w:sym w:font="Symbol" w:char="F02D"/>
      </w:r>
      <w:r w:rsidRPr="00722505">
        <w:rPr>
          <w:sz w:val="28"/>
          <w:szCs w:val="28"/>
        </w:rPr>
        <w:t xml:space="preserve"> на 9 </w:t>
      </w:r>
      <w:r w:rsidRPr="00722505">
        <w:rPr>
          <w:sz w:val="28"/>
          <w:szCs w:val="28"/>
        </w:rPr>
        <w:lastRenderedPageBreak/>
        <w:t xml:space="preserve">(19,1 %). Допустимой категории (Zc </w:t>
      </w:r>
      <w:proofErr w:type="gramStart"/>
      <w:r w:rsidRPr="00722505">
        <w:rPr>
          <w:sz w:val="28"/>
          <w:szCs w:val="28"/>
        </w:rPr>
        <w:t>&lt; 16</w:t>
      </w:r>
      <w:proofErr w:type="gramEnd"/>
      <w:r w:rsidRPr="00722505">
        <w:rPr>
          <w:sz w:val="28"/>
          <w:szCs w:val="28"/>
        </w:rPr>
        <w:t>) соответствуют только 7 участков мониторинга, что составляет 14,9 % от общего числа проб.</w:t>
      </w:r>
    </w:p>
    <w:p w14:paraId="588F23E8" w14:textId="77777777" w:rsidR="00832EBC" w:rsidRPr="00722505" w:rsidRDefault="00832EBC" w:rsidP="00832EBC">
      <w:pPr>
        <w:jc w:val="center"/>
      </w:pPr>
      <w:bookmarkStart w:id="32" w:name="_Hlk230881131"/>
      <w:r w:rsidRPr="00722505">
        <w:rPr>
          <w:noProof/>
        </w:rPr>
        <w:drawing>
          <wp:inline distT="0" distB="0" distL="0" distR="0" wp14:anchorId="3843D806" wp14:editId="1DC322E4">
            <wp:extent cx="4483100" cy="4656098"/>
            <wp:effectExtent l="0" t="0" r="0" b="0"/>
            <wp:docPr id="14821728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87059" cy="4660210"/>
                    </a:xfrm>
                    <a:prstGeom prst="rect">
                      <a:avLst/>
                    </a:prstGeom>
                    <a:noFill/>
                    <a:ln>
                      <a:noFill/>
                    </a:ln>
                  </pic:spPr>
                </pic:pic>
              </a:graphicData>
            </a:graphic>
          </wp:inline>
        </w:drawing>
      </w:r>
    </w:p>
    <w:p w14:paraId="06615C51" w14:textId="77777777" w:rsidR="00832EBC" w:rsidRPr="00722505" w:rsidRDefault="00832EBC" w:rsidP="00832EBC"/>
    <w:p w14:paraId="601F4B84" w14:textId="0A87F5A1" w:rsidR="00832EBC" w:rsidRPr="00722505" w:rsidRDefault="00832EBC" w:rsidP="00832EBC">
      <w:pPr>
        <w:spacing w:line="360" w:lineRule="auto"/>
        <w:jc w:val="both"/>
        <w:rPr>
          <w:sz w:val="28"/>
          <w:szCs w:val="28"/>
        </w:rPr>
      </w:pPr>
      <w:r w:rsidRPr="00722505">
        <w:rPr>
          <w:sz w:val="28"/>
          <w:szCs w:val="28"/>
        </w:rPr>
        <w:t xml:space="preserve">Рисунок 3.2 – Пространственное распределение суммарного показателя загрязнения почв (Zc) почв территории </w:t>
      </w:r>
      <w:r w:rsidR="00457C87" w:rsidRPr="00722505">
        <w:rPr>
          <w:sz w:val="28"/>
          <w:szCs w:val="28"/>
        </w:rPr>
        <w:t xml:space="preserve">бывшего </w:t>
      </w:r>
      <w:r w:rsidRPr="00722505">
        <w:rPr>
          <w:sz w:val="28"/>
          <w:szCs w:val="28"/>
        </w:rPr>
        <w:t>оз. Атаманское</w:t>
      </w:r>
    </w:p>
    <w:bookmarkEnd w:id="32"/>
    <w:p w14:paraId="2BA0FAB8" w14:textId="77777777" w:rsidR="00832EBC" w:rsidRPr="00722505" w:rsidRDefault="00832EBC" w:rsidP="00832EBC">
      <w:pPr>
        <w:spacing w:line="360" w:lineRule="auto"/>
        <w:jc w:val="both"/>
        <w:rPr>
          <w:sz w:val="28"/>
          <w:szCs w:val="28"/>
        </w:rPr>
      </w:pPr>
    </w:p>
    <w:p w14:paraId="59BF30AC" w14:textId="1020DA57" w:rsidR="00832EBC" w:rsidRPr="00722505" w:rsidRDefault="00832EBC" w:rsidP="00832EBC">
      <w:pPr>
        <w:spacing w:line="360" w:lineRule="auto"/>
        <w:jc w:val="both"/>
        <w:rPr>
          <w:sz w:val="28"/>
          <w:szCs w:val="28"/>
        </w:rPr>
      </w:pPr>
      <w:r w:rsidRPr="00722505">
        <w:rPr>
          <w:sz w:val="28"/>
          <w:szCs w:val="28"/>
        </w:rPr>
        <w:t xml:space="preserve">Таблица 3.4 – Суммарный показатель загрязнения почв (Zc) почв территории </w:t>
      </w:r>
      <w:r w:rsidR="00457C87" w:rsidRPr="00722505">
        <w:rPr>
          <w:sz w:val="28"/>
          <w:szCs w:val="28"/>
        </w:rPr>
        <w:t xml:space="preserve">бывшего </w:t>
      </w:r>
      <w:r w:rsidRPr="00722505">
        <w:rPr>
          <w:sz w:val="28"/>
          <w:szCs w:val="28"/>
        </w:rPr>
        <w:t>оз. Атаманское Ростовской области (n=47)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30"/>
        <w:gridCol w:w="1409"/>
        <w:gridCol w:w="1494"/>
        <w:gridCol w:w="1323"/>
        <w:gridCol w:w="1324"/>
        <w:gridCol w:w="1324"/>
        <w:gridCol w:w="1324"/>
      </w:tblGrid>
      <w:tr w:rsidR="00832EBC" w:rsidRPr="00722505" w14:paraId="0CB0A184" w14:textId="77777777" w:rsidTr="00F67F90">
        <w:tc>
          <w:tcPr>
            <w:tcW w:w="1430" w:type="dxa"/>
            <w:vMerge w:val="restart"/>
            <w:tcBorders>
              <w:top w:val="single" w:sz="4" w:space="0" w:color="auto"/>
              <w:left w:val="single" w:sz="4" w:space="0" w:color="auto"/>
              <w:bottom w:val="single" w:sz="4" w:space="0" w:color="auto"/>
              <w:right w:val="single" w:sz="4" w:space="0" w:color="auto"/>
            </w:tcBorders>
            <w:vAlign w:val="center"/>
            <w:hideMark/>
          </w:tcPr>
          <w:p w14:paraId="16BB096F" w14:textId="77777777" w:rsidR="00832EBC" w:rsidRPr="00722505" w:rsidRDefault="00832EBC" w:rsidP="00F67F90">
            <w:pPr>
              <w:jc w:val="center"/>
              <w:rPr>
                <w:sz w:val="28"/>
                <w:szCs w:val="28"/>
              </w:rPr>
            </w:pPr>
            <w:r w:rsidRPr="00722505">
              <w:rPr>
                <w:sz w:val="28"/>
                <w:szCs w:val="28"/>
              </w:rPr>
              <w:t>Медианна</w:t>
            </w:r>
          </w:p>
        </w:tc>
        <w:tc>
          <w:tcPr>
            <w:tcW w:w="1409" w:type="dxa"/>
            <w:vMerge w:val="restart"/>
            <w:tcBorders>
              <w:top w:val="single" w:sz="4" w:space="0" w:color="auto"/>
              <w:left w:val="single" w:sz="4" w:space="0" w:color="auto"/>
              <w:bottom w:val="single" w:sz="4" w:space="0" w:color="auto"/>
              <w:right w:val="single" w:sz="4" w:space="0" w:color="auto"/>
            </w:tcBorders>
            <w:vAlign w:val="center"/>
            <w:hideMark/>
          </w:tcPr>
          <w:p w14:paraId="20659DB9" w14:textId="77777777" w:rsidR="00832EBC" w:rsidRPr="00722505" w:rsidRDefault="00832EBC" w:rsidP="00F67F90">
            <w:pPr>
              <w:jc w:val="center"/>
              <w:rPr>
                <w:sz w:val="28"/>
                <w:szCs w:val="28"/>
              </w:rPr>
            </w:pPr>
            <w:r w:rsidRPr="00722505">
              <w:rPr>
                <w:sz w:val="28"/>
                <w:szCs w:val="28"/>
              </w:rPr>
              <w:t>Минимум</w:t>
            </w:r>
          </w:p>
        </w:tc>
        <w:tc>
          <w:tcPr>
            <w:tcW w:w="1494" w:type="dxa"/>
            <w:vMerge w:val="restart"/>
            <w:tcBorders>
              <w:top w:val="single" w:sz="4" w:space="0" w:color="auto"/>
              <w:left w:val="single" w:sz="4" w:space="0" w:color="auto"/>
              <w:bottom w:val="single" w:sz="4" w:space="0" w:color="auto"/>
              <w:right w:val="single" w:sz="4" w:space="0" w:color="auto"/>
            </w:tcBorders>
            <w:vAlign w:val="center"/>
            <w:hideMark/>
          </w:tcPr>
          <w:p w14:paraId="75609719" w14:textId="77777777" w:rsidR="00832EBC" w:rsidRPr="00722505" w:rsidRDefault="00832EBC" w:rsidP="00F67F90">
            <w:pPr>
              <w:jc w:val="center"/>
              <w:rPr>
                <w:sz w:val="28"/>
                <w:szCs w:val="28"/>
              </w:rPr>
            </w:pPr>
            <w:r w:rsidRPr="00722505">
              <w:rPr>
                <w:sz w:val="28"/>
                <w:szCs w:val="28"/>
              </w:rPr>
              <w:t>Максимум</w:t>
            </w:r>
          </w:p>
        </w:tc>
        <w:tc>
          <w:tcPr>
            <w:tcW w:w="5295" w:type="dxa"/>
            <w:gridSpan w:val="4"/>
            <w:tcBorders>
              <w:top w:val="single" w:sz="4" w:space="0" w:color="auto"/>
              <w:left w:val="single" w:sz="4" w:space="0" w:color="auto"/>
              <w:bottom w:val="single" w:sz="4" w:space="0" w:color="auto"/>
              <w:right w:val="single" w:sz="4" w:space="0" w:color="auto"/>
            </w:tcBorders>
            <w:vAlign w:val="center"/>
            <w:hideMark/>
          </w:tcPr>
          <w:p w14:paraId="15919292" w14:textId="77777777" w:rsidR="00832EBC" w:rsidRPr="00722505" w:rsidRDefault="00832EBC" w:rsidP="00F67F90">
            <w:pPr>
              <w:jc w:val="center"/>
              <w:rPr>
                <w:sz w:val="28"/>
                <w:szCs w:val="28"/>
              </w:rPr>
            </w:pPr>
            <w:r w:rsidRPr="00722505">
              <w:rPr>
                <w:sz w:val="28"/>
                <w:szCs w:val="28"/>
              </w:rPr>
              <w:t>Количество площадок с различными уровнями загрязнения</w:t>
            </w:r>
          </w:p>
        </w:tc>
      </w:tr>
      <w:tr w:rsidR="00832EBC" w:rsidRPr="00722505" w14:paraId="1DAC0043" w14:textId="77777777" w:rsidTr="00F67F90">
        <w:tc>
          <w:tcPr>
            <w:tcW w:w="0" w:type="auto"/>
            <w:vMerge/>
            <w:tcBorders>
              <w:top w:val="single" w:sz="4" w:space="0" w:color="auto"/>
              <w:left w:val="single" w:sz="4" w:space="0" w:color="auto"/>
              <w:bottom w:val="single" w:sz="4" w:space="0" w:color="auto"/>
              <w:right w:val="single" w:sz="4" w:space="0" w:color="auto"/>
            </w:tcBorders>
            <w:vAlign w:val="center"/>
            <w:hideMark/>
          </w:tcPr>
          <w:p w14:paraId="6F30FA73" w14:textId="77777777" w:rsidR="00832EBC" w:rsidRPr="00722505" w:rsidRDefault="00832EBC" w:rsidP="00F67F90">
            <w:pPr>
              <w:spacing w:line="276" w:lineRule="auto"/>
              <w:rPr>
                <w:rFonts w:eastAsia="Times New Roman"/>
                <w:sz w:val="28"/>
                <w:szCs w:val="2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050224" w14:textId="77777777" w:rsidR="00832EBC" w:rsidRPr="00722505" w:rsidRDefault="00832EBC" w:rsidP="00F67F90">
            <w:pPr>
              <w:spacing w:line="276" w:lineRule="auto"/>
              <w:rPr>
                <w:rFonts w:eastAsia="Times New Roman"/>
                <w:sz w:val="28"/>
                <w:szCs w:val="2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2FFC5D" w14:textId="77777777" w:rsidR="00832EBC" w:rsidRPr="00722505" w:rsidRDefault="00832EBC" w:rsidP="00F67F90">
            <w:pPr>
              <w:spacing w:line="276" w:lineRule="auto"/>
              <w:rPr>
                <w:rFonts w:eastAsia="Times New Roman"/>
                <w:sz w:val="28"/>
                <w:szCs w:val="28"/>
                <w:lang w:eastAsia="en-US"/>
              </w:rPr>
            </w:pPr>
          </w:p>
        </w:tc>
        <w:tc>
          <w:tcPr>
            <w:tcW w:w="1323" w:type="dxa"/>
            <w:tcBorders>
              <w:top w:val="single" w:sz="4" w:space="0" w:color="auto"/>
              <w:left w:val="single" w:sz="4" w:space="0" w:color="auto"/>
              <w:bottom w:val="single" w:sz="4" w:space="0" w:color="auto"/>
              <w:right w:val="single" w:sz="4" w:space="0" w:color="auto"/>
            </w:tcBorders>
            <w:vAlign w:val="center"/>
            <w:hideMark/>
          </w:tcPr>
          <w:p w14:paraId="07F15B19" w14:textId="77777777" w:rsidR="00832EBC" w:rsidRPr="00722505" w:rsidRDefault="00832EBC" w:rsidP="00F67F90">
            <w:pPr>
              <w:jc w:val="center"/>
              <w:rPr>
                <w:color w:val="000000"/>
                <w:sz w:val="28"/>
                <w:szCs w:val="28"/>
              </w:rPr>
            </w:pPr>
            <w:proofErr w:type="gramStart"/>
            <w:r w:rsidRPr="00722505">
              <w:rPr>
                <w:color w:val="000000"/>
                <w:sz w:val="28"/>
                <w:szCs w:val="28"/>
              </w:rPr>
              <w:t>&lt; 16</w:t>
            </w:r>
            <w:proofErr w:type="gramEnd"/>
          </w:p>
        </w:tc>
        <w:tc>
          <w:tcPr>
            <w:tcW w:w="1324" w:type="dxa"/>
            <w:tcBorders>
              <w:top w:val="single" w:sz="4" w:space="0" w:color="auto"/>
              <w:left w:val="single" w:sz="4" w:space="0" w:color="auto"/>
              <w:bottom w:val="single" w:sz="4" w:space="0" w:color="auto"/>
              <w:right w:val="single" w:sz="4" w:space="0" w:color="auto"/>
            </w:tcBorders>
            <w:vAlign w:val="center"/>
            <w:hideMark/>
          </w:tcPr>
          <w:p w14:paraId="5140835B" w14:textId="77777777" w:rsidR="00832EBC" w:rsidRPr="00722505" w:rsidRDefault="00832EBC" w:rsidP="00F67F90">
            <w:pPr>
              <w:jc w:val="center"/>
              <w:rPr>
                <w:color w:val="000000"/>
                <w:sz w:val="28"/>
                <w:szCs w:val="28"/>
              </w:rPr>
            </w:pPr>
            <w:r w:rsidRPr="00722505">
              <w:rPr>
                <w:color w:val="000000"/>
                <w:sz w:val="28"/>
                <w:szCs w:val="28"/>
              </w:rPr>
              <w:t>16–32</w:t>
            </w:r>
          </w:p>
        </w:tc>
        <w:tc>
          <w:tcPr>
            <w:tcW w:w="1324" w:type="dxa"/>
            <w:tcBorders>
              <w:top w:val="single" w:sz="4" w:space="0" w:color="auto"/>
              <w:left w:val="single" w:sz="4" w:space="0" w:color="auto"/>
              <w:bottom w:val="single" w:sz="4" w:space="0" w:color="auto"/>
              <w:right w:val="single" w:sz="4" w:space="0" w:color="auto"/>
            </w:tcBorders>
            <w:vAlign w:val="center"/>
            <w:hideMark/>
          </w:tcPr>
          <w:p w14:paraId="32FC1985" w14:textId="77777777" w:rsidR="00832EBC" w:rsidRPr="00722505" w:rsidRDefault="00832EBC" w:rsidP="00F67F90">
            <w:pPr>
              <w:jc w:val="center"/>
              <w:rPr>
                <w:color w:val="000000"/>
                <w:sz w:val="28"/>
                <w:szCs w:val="28"/>
              </w:rPr>
            </w:pPr>
            <w:r w:rsidRPr="00722505">
              <w:rPr>
                <w:color w:val="000000"/>
                <w:sz w:val="28"/>
                <w:szCs w:val="28"/>
              </w:rPr>
              <w:t>32–128</w:t>
            </w:r>
          </w:p>
        </w:tc>
        <w:tc>
          <w:tcPr>
            <w:tcW w:w="1324" w:type="dxa"/>
            <w:tcBorders>
              <w:top w:val="single" w:sz="4" w:space="0" w:color="auto"/>
              <w:left w:val="single" w:sz="4" w:space="0" w:color="auto"/>
              <w:bottom w:val="single" w:sz="4" w:space="0" w:color="auto"/>
              <w:right w:val="single" w:sz="4" w:space="0" w:color="auto"/>
            </w:tcBorders>
            <w:vAlign w:val="center"/>
            <w:hideMark/>
          </w:tcPr>
          <w:p w14:paraId="0C6BC688" w14:textId="77777777" w:rsidR="00832EBC" w:rsidRPr="00722505" w:rsidRDefault="00832EBC" w:rsidP="00F67F90">
            <w:pPr>
              <w:jc w:val="center"/>
              <w:rPr>
                <w:color w:val="000000"/>
                <w:sz w:val="28"/>
                <w:szCs w:val="28"/>
              </w:rPr>
            </w:pPr>
            <w:r w:rsidRPr="00722505">
              <w:rPr>
                <w:color w:val="000000"/>
                <w:sz w:val="28"/>
                <w:szCs w:val="28"/>
              </w:rPr>
              <w:t>&gt; 128</w:t>
            </w:r>
          </w:p>
        </w:tc>
      </w:tr>
      <w:tr w:rsidR="00832EBC" w:rsidRPr="00722505" w14:paraId="2EA4A2D2" w14:textId="77777777" w:rsidTr="00F67F90">
        <w:tc>
          <w:tcPr>
            <w:tcW w:w="1430" w:type="dxa"/>
            <w:tcBorders>
              <w:top w:val="single" w:sz="4" w:space="0" w:color="auto"/>
              <w:left w:val="single" w:sz="4" w:space="0" w:color="auto"/>
              <w:bottom w:val="single" w:sz="4" w:space="0" w:color="auto"/>
              <w:right w:val="single" w:sz="4" w:space="0" w:color="auto"/>
            </w:tcBorders>
            <w:vAlign w:val="center"/>
            <w:hideMark/>
          </w:tcPr>
          <w:p w14:paraId="6A92CE4C" w14:textId="77777777" w:rsidR="00832EBC" w:rsidRPr="00722505" w:rsidRDefault="00832EBC" w:rsidP="00F67F90">
            <w:pPr>
              <w:jc w:val="center"/>
              <w:rPr>
                <w:color w:val="000000"/>
                <w:sz w:val="28"/>
                <w:szCs w:val="28"/>
              </w:rPr>
            </w:pPr>
            <w:r w:rsidRPr="00722505">
              <w:rPr>
                <w:color w:val="000000"/>
                <w:sz w:val="28"/>
                <w:szCs w:val="28"/>
              </w:rPr>
              <w:t>62,9</w:t>
            </w:r>
          </w:p>
        </w:tc>
        <w:tc>
          <w:tcPr>
            <w:tcW w:w="1409" w:type="dxa"/>
            <w:tcBorders>
              <w:top w:val="single" w:sz="4" w:space="0" w:color="auto"/>
              <w:left w:val="single" w:sz="4" w:space="0" w:color="auto"/>
              <w:bottom w:val="single" w:sz="4" w:space="0" w:color="auto"/>
              <w:right w:val="single" w:sz="4" w:space="0" w:color="auto"/>
            </w:tcBorders>
            <w:vAlign w:val="center"/>
            <w:hideMark/>
          </w:tcPr>
          <w:p w14:paraId="1D013026" w14:textId="77777777" w:rsidR="00832EBC" w:rsidRPr="00722505" w:rsidRDefault="00832EBC" w:rsidP="00F67F90">
            <w:pPr>
              <w:jc w:val="center"/>
              <w:rPr>
                <w:color w:val="000000"/>
                <w:sz w:val="28"/>
                <w:szCs w:val="28"/>
              </w:rPr>
            </w:pPr>
            <w:r w:rsidRPr="00722505">
              <w:rPr>
                <w:color w:val="000000"/>
                <w:sz w:val="28"/>
                <w:szCs w:val="28"/>
              </w:rPr>
              <w:t>2,9</w:t>
            </w:r>
          </w:p>
        </w:tc>
        <w:tc>
          <w:tcPr>
            <w:tcW w:w="1494" w:type="dxa"/>
            <w:tcBorders>
              <w:top w:val="single" w:sz="4" w:space="0" w:color="auto"/>
              <w:left w:val="single" w:sz="4" w:space="0" w:color="auto"/>
              <w:bottom w:val="single" w:sz="4" w:space="0" w:color="auto"/>
              <w:right w:val="single" w:sz="4" w:space="0" w:color="auto"/>
            </w:tcBorders>
            <w:vAlign w:val="center"/>
            <w:hideMark/>
          </w:tcPr>
          <w:p w14:paraId="51A0E2EB" w14:textId="77777777" w:rsidR="00832EBC" w:rsidRPr="00722505" w:rsidRDefault="00832EBC" w:rsidP="00F67F90">
            <w:pPr>
              <w:jc w:val="center"/>
              <w:rPr>
                <w:color w:val="000000"/>
                <w:sz w:val="28"/>
                <w:szCs w:val="28"/>
              </w:rPr>
            </w:pPr>
            <w:r w:rsidRPr="00722505">
              <w:rPr>
                <w:color w:val="000000"/>
                <w:sz w:val="28"/>
                <w:szCs w:val="28"/>
              </w:rPr>
              <w:t>2502,4</w:t>
            </w:r>
          </w:p>
        </w:tc>
        <w:tc>
          <w:tcPr>
            <w:tcW w:w="1323" w:type="dxa"/>
            <w:tcBorders>
              <w:top w:val="single" w:sz="4" w:space="0" w:color="auto"/>
              <w:left w:val="single" w:sz="4" w:space="0" w:color="auto"/>
              <w:bottom w:val="single" w:sz="4" w:space="0" w:color="auto"/>
              <w:right w:val="single" w:sz="4" w:space="0" w:color="auto"/>
            </w:tcBorders>
            <w:vAlign w:val="center"/>
            <w:hideMark/>
          </w:tcPr>
          <w:p w14:paraId="242E254B" w14:textId="77777777" w:rsidR="00832EBC" w:rsidRPr="00722505" w:rsidRDefault="00832EBC" w:rsidP="00F67F90">
            <w:pPr>
              <w:jc w:val="center"/>
              <w:rPr>
                <w:color w:val="000000"/>
                <w:sz w:val="28"/>
                <w:szCs w:val="28"/>
                <w:u w:val="single"/>
              </w:rPr>
            </w:pPr>
            <w:r w:rsidRPr="00722505">
              <w:rPr>
                <w:color w:val="000000"/>
                <w:sz w:val="28"/>
                <w:szCs w:val="28"/>
                <w:u w:val="single"/>
                <w:lang w:val="en-US"/>
              </w:rPr>
              <w:t>14</w:t>
            </w:r>
            <w:r w:rsidRPr="00722505">
              <w:rPr>
                <w:color w:val="000000"/>
                <w:sz w:val="28"/>
                <w:szCs w:val="28"/>
                <w:u w:val="single"/>
              </w:rPr>
              <w:t>,</w:t>
            </w:r>
            <w:r w:rsidRPr="00722505">
              <w:rPr>
                <w:color w:val="000000"/>
                <w:sz w:val="28"/>
                <w:szCs w:val="28"/>
                <w:u w:val="single"/>
                <w:lang w:val="en-US"/>
              </w:rPr>
              <w:t>9</w:t>
            </w:r>
            <w:r w:rsidRPr="00722505">
              <w:rPr>
                <w:color w:val="000000"/>
                <w:sz w:val="28"/>
                <w:szCs w:val="28"/>
                <w:u w:val="single"/>
              </w:rPr>
              <w:t>*</w:t>
            </w:r>
          </w:p>
          <w:p w14:paraId="19597282" w14:textId="77777777" w:rsidR="00832EBC" w:rsidRPr="00722505" w:rsidRDefault="00832EBC" w:rsidP="00F67F90">
            <w:pPr>
              <w:jc w:val="center"/>
              <w:rPr>
                <w:color w:val="000000"/>
                <w:sz w:val="28"/>
                <w:szCs w:val="28"/>
              </w:rPr>
            </w:pPr>
            <w:r w:rsidRPr="00722505">
              <w:rPr>
                <w:color w:val="000000"/>
                <w:sz w:val="28"/>
                <w:szCs w:val="28"/>
              </w:rPr>
              <w:t>(7)</w:t>
            </w:r>
          </w:p>
        </w:tc>
        <w:tc>
          <w:tcPr>
            <w:tcW w:w="1324" w:type="dxa"/>
            <w:tcBorders>
              <w:top w:val="single" w:sz="4" w:space="0" w:color="auto"/>
              <w:left w:val="single" w:sz="4" w:space="0" w:color="auto"/>
              <w:bottom w:val="single" w:sz="4" w:space="0" w:color="auto"/>
              <w:right w:val="single" w:sz="4" w:space="0" w:color="auto"/>
            </w:tcBorders>
            <w:vAlign w:val="center"/>
            <w:hideMark/>
          </w:tcPr>
          <w:p w14:paraId="178AAAEA" w14:textId="77777777" w:rsidR="00832EBC" w:rsidRPr="00722505" w:rsidRDefault="00832EBC" w:rsidP="00F67F90">
            <w:pPr>
              <w:jc w:val="center"/>
              <w:rPr>
                <w:color w:val="000000"/>
                <w:sz w:val="28"/>
                <w:szCs w:val="28"/>
                <w:u w:val="single"/>
              </w:rPr>
            </w:pPr>
            <w:r w:rsidRPr="00722505">
              <w:rPr>
                <w:color w:val="000000"/>
                <w:sz w:val="28"/>
                <w:szCs w:val="28"/>
                <w:u w:val="single"/>
              </w:rPr>
              <w:t>19,1</w:t>
            </w:r>
          </w:p>
          <w:p w14:paraId="3DCB83A3" w14:textId="77777777" w:rsidR="00832EBC" w:rsidRPr="00722505" w:rsidRDefault="00832EBC" w:rsidP="00F67F90">
            <w:pPr>
              <w:jc w:val="center"/>
              <w:rPr>
                <w:color w:val="000000"/>
                <w:sz w:val="28"/>
                <w:szCs w:val="28"/>
              </w:rPr>
            </w:pPr>
            <w:r w:rsidRPr="00722505">
              <w:rPr>
                <w:color w:val="000000"/>
                <w:sz w:val="28"/>
                <w:szCs w:val="28"/>
              </w:rPr>
              <w:t>(9)</w:t>
            </w:r>
          </w:p>
        </w:tc>
        <w:tc>
          <w:tcPr>
            <w:tcW w:w="1324" w:type="dxa"/>
            <w:tcBorders>
              <w:top w:val="single" w:sz="4" w:space="0" w:color="auto"/>
              <w:left w:val="single" w:sz="4" w:space="0" w:color="auto"/>
              <w:bottom w:val="single" w:sz="4" w:space="0" w:color="auto"/>
              <w:right w:val="single" w:sz="4" w:space="0" w:color="auto"/>
            </w:tcBorders>
            <w:vAlign w:val="center"/>
            <w:hideMark/>
          </w:tcPr>
          <w:p w14:paraId="4385D9A2" w14:textId="77777777" w:rsidR="00832EBC" w:rsidRPr="00722505" w:rsidRDefault="00832EBC" w:rsidP="00F67F90">
            <w:pPr>
              <w:jc w:val="center"/>
              <w:rPr>
                <w:color w:val="000000"/>
                <w:sz w:val="28"/>
                <w:szCs w:val="28"/>
                <w:u w:val="single"/>
              </w:rPr>
            </w:pPr>
            <w:r w:rsidRPr="00722505">
              <w:rPr>
                <w:color w:val="000000"/>
                <w:sz w:val="28"/>
                <w:szCs w:val="28"/>
                <w:u w:val="single"/>
              </w:rPr>
              <w:t>23,4</w:t>
            </w:r>
          </w:p>
          <w:p w14:paraId="00FAF864" w14:textId="77777777" w:rsidR="00832EBC" w:rsidRPr="00722505" w:rsidRDefault="00832EBC" w:rsidP="00F67F90">
            <w:pPr>
              <w:jc w:val="center"/>
              <w:rPr>
                <w:color w:val="000000"/>
                <w:sz w:val="28"/>
                <w:szCs w:val="28"/>
              </w:rPr>
            </w:pPr>
            <w:r w:rsidRPr="00722505">
              <w:rPr>
                <w:color w:val="000000"/>
                <w:sz w:val="28"/>
                <w:szCs w:val="28"/>
              </w:rPr>
              <w:t>(11)</w:t>
            </w:r>
          </w:p>
        </w:tc>
        <w:tc>
          <w:tcPr>
            <w:tcW w:w="1324" w:type="dxa"/>
            <w:tcBorders>
              <w:top w:val="single" w:sz="4" w:space="0" w:color="auto"/>
              <w:left w:val="single" w:sz="4" w:space="0" w:color="auto"/>
              <w:bottom w:val="single" w:sz="4" w:space="0" w:color="auto"/>
              <w:right w:val="single" w:sz="4" w:space="0" w:color="auto"/>
            </w:tcBorders>
            <w:vAlign w:val="center"/>
            <w:hideMark/>
          </w:tcPr>
          <w:p w14:paraId="3717D451" w14:textId="77777777" w:rsidR="00832EBC" w:rsidRPr="00722505" w:rsidRDefault="00832EBC" w:rsidP="00F67F90">
            <w:pPr>
              <w:jc w:val="center"/>
              <w:rPr>
                <w:color w:val="000000"/>
                <w:sz w:val="28"/>
                <w:szCs w:val="28"/>
                <w:u w:val="single"/>
              </w:rPr>
            </w:pPr>
            <w:r w:rsidRPr="00722505">
              <w:rPr>
                <w:color w:val="000000"/>
                <w:sz w:val="28"/>
                <w:szCs w:val="28"/>
                <w:u w:val="single"/>
              </w:rPr>
              <w:t>42,5</w:t>
            </w:r>
          </w:p>
          <w:p w14:paraId="283905EA" w14:textId="77777777" w:rsidR="00832EBC" w:rsidRPr="00722505" w:rsidRDefault="00832EBC" w:rsidP="00F67F90">
            <w:pPr>
              <w:jc w:val="center"/>
              <w:rPr>
                <w:color w:val="000000"/>
                <w:sz w:val="28"/>
                <w:szCs w:val="28"/>
              </w:rPr>
            </w:pPr>
            <w:r w:rsidRPr="00722505">
              <w:rPr>
                <w:color w:val="000000"/>
                <w:sz w:val="28"/>
                <w:szCs w:val="28"/>
              </w:rPr>
              <w:t>(20)</w:t>
            </w:r>
          </w:p>
        </w:tc>
      </w:tr>
    </w:tbl>
    <w:p w14:paraId="7D0730B2" w14:textId="77777777" w:rsidR="00832EBC" w:rsidRPr="00722505" w:rsidRDefault="00832EBC" w:rsidP="00832EBC">
      <w:pPr>
        <w:jc w:val="both"/>
        <w:rPr>
          <w:sz w:val="24"/>
          <w:szCs w:val="24"/>
        </w:rPr>
      </w:pPr>
      <w:r w:rsidRPr="00722505">
        <w:rPr>
          <w:sz w:val="24"/>
          <w:szCs w:val="24"/>
        </w:rPr>
        <w:t xml:space="preserve">*Примечание: в числителе % от выборки, в знаменателе количество площадок </w:t>
      </w:r>
    </w:p>
    <w:p w14:paraId="17E417C6" w14:textId="77777777" w:rsidR="00832EBC" w:rsidRPr="00722505" w:rsidRDefault="00832EBC" w:rsidP="00832EBC">
      <w:pPr>
        <w:spacing w:line="360" w:lineRule="auto"/>
        <w:ind w:firstLine="709"/>
        <w:jc w:val="both"/>
        <w:rPr>
          <w:sz w:val="24"/>
          <w:szCs w:val="24"/>
        </w:rPr>
      </w:pPr>
    </w:p>
    <w:p w14:paraId="2470CB31" w14:textId="7B15057B" w:rsidR="00832EBC" w:rsidRPr="00722505" w:rsidRDefault="00832EBC" w:rsidP="00832EBC">
      <w:pPr>
        <w:spacing w:line="360" w:lineRule="auto"/>
        <w:ind w:firstLine="709"/>
        <w:jc w:val="both"/>
        <w:rPr>
          <w:sz w:val="28"/>
          <w:szCs w:val="28"/>
        </w:rPr>
      </w:pPr>
      <w:r w:rsidRPr="00722505">
        <w:rPr>
          <w:sz w:val="28"/>
          <w:szCs w:val="28"/>
        </w:rPr>
        <w:t>Согласно расч</w:t>
      </w:r>
      <w:r w:rsidR="00461810" w:rsidRPr="00722505">
        <w:rPr>
          <w:sz w:val="28"/>
          <w:szCs w:val="28"/>
        </w:rPr>
        <w:t>е</w:t>
      </w:r>
      <w:r w:rsidRPr="00722505">
        <w:rPr>
          <w:sz w:val="28"/>
          <w:szCs w:val="28"/>
        </w:rPr>
        <w:t xml:space="preserve">там индекса геоаккумуляции I-geo, почвы территории оз. Атаманское классифицируются от незагрязненных (0 класс) до экстремально </w:t>
      </w:r>
      <w:r w:rsidRPr="00722505">
        <w:rPr>
          <w:sz w:val="28"/>
          <w:szCs w:val="28"/>
        </w:rPr>
        <w:lastRenderedPageBreak/>
        <w:t xml:space="preserve">загрязненных (6 класс) в зависимости от изучаемого металла (рис. 3.3, табл. 3.5). Наибольшее значение I-geo для почв установлено для </w:t>
      </w:r>
      <w:r w:rsidRPr="00722505">
        <w:rPr>
          <w:sz w:val="28"/>
          <w:szCs w:val="28"/>
          <w:lang w:val="en-US"/>
        </w:rPr>
        <w:t>Zn</w:t>
      </w:r>
      <w:r w:rsidRPr="00722505">
        <w:rPr>
          <w:sz w:val="28"/>
          <w:szCs w:val="28"/>
        </w:rPr>
        <w:t xml:space="preserve"> (медиана 5,1), что обусловливает экстремальный уровень загрязнения исследуемой территории этим металлом. Для других ТМ медианные значения указывают на умеренное загрязнение почвенного покрова (</w:t>
      </w:r>
      <w:r w:rsidRPr="00722505">
        <w:rPr>
          <w:sz w:val="28"/>
          <w:szCs w:val="28"/>
          <w:lang w:val="en-US"/>
        </w:rPr>
        <w:t>Pb</w:t>
      </w:r>
      <w:r w:rsidRPr="00722505">
        <w:rPr>
          <w:sz w:val="28"/>
          <w:szCs w:val="28"/>
        </w:rPr>
        <w:t>) и отсутствие или слабое загрязнение (</w:t>
      </w:r>
      <w:r w:rsidRPr="00722505">
        <w:rPr>
          <w:sz w:val="28"/>
          <w:szCs w:val="28"/>
          <w:lang w:val="en-US"/>
        </w:rPr>
        <w:t>Mn</w:t>
      </w:r>
      <w:r w:rsidRPr="00722505">
        <w:rPr>
          <w:sz w:val="28"/>
          <w:szCs w:val="28"/>
        </w:rPr>
        <w:t xml:space="preserve">, </w:t>
      </w:r>
      <w:r w:rsidRPr="00722505">
        <w:rPr>
          <w:sz w:val="28"/>
          <w:szCs w:val="28"/>
          <w:lang w:val="en-US"/>
        </w:rPr>
        <w:t>Cr</w:t>
      </w:r>
      <w:r w:rsidRPr="00722505">
        <w:rPr>
          <w:sz w:val="28"/>
          <w:szCs w:val="28"/>
        </w:rPr>
        <w:t xml:space="preserve">, </w:t>
      </w:r>
      <w:r w:rsidRPr="00722505">
        <w:rPr>
          <w:sz w:val="28"/>
          <w:szCs w:val="28"/>
          <w:lang w:val="en-US"/>
        </w:rPr>
        <w:t>Ni</w:t>
      </w:r>
      <w:r w:rsidRPr="00722505">
        <w:rPr>
          <w:sz w:val="28"/>
          <w:szCs w:val="28"/>
        </w:rPr>
        <w:t xml:space="preserve">, </w:t>
      </w:r>
      <w:r w:rsidRPr="00722505">
        <w:rPr>
          <w:sz w:val="28"/>
          <w:szCs w:val="28"/>
          <w:lang w:val="en-US"/>
        </w:rPr>
        <w:t>Cu</w:t>
      </w:r>
      <w:r w:rsidRPr="00722505">
        <w:rPr>
          <w:sz w:val="28"/>
          <w:szCs w:val="28"/>
        </w:rPr>
        <w:t xml:space="preserve"> и </w:t>
      </w:r>
      <w:r w:rsidRPr="00722505">
        <w:rPr>
          <w:sz w:val="28"/>
          <w:szCs w:val="28"/>
          <w:lang w:val="en-US"/>
        </w:rPr>
        <w:t>Co</w:t>
      </w:r>
      <w:r w:rsidRPr="00722505">
        <w:rPr>
          <w:sz w:val="28"/>
          <w:szCs w:val="28"/>
        </w:rPr>
        <w:t>).</w:t>
      </w:r>
    </w:p>
    <w:p w14:paraId="162FDC7D" w14:textId="77777777" w:rsidR="00832EBC" w:rsidRPr="00722505" w:rsidRDefault="00832EBC" w:rsidP="00832EBC">
      <w:pPr>
        <w:spacing w:line="360" w:lineRule="auto"/>
        <w:jc w:val="center"/>
        <w:rPr>
          <w:sz w:val="24"/>
          <w:szCs w:val="24"/>
        </w:rPr>
      </w:pPr>
      <w:r w:rsidRPr="00722505">
        <w:rPr>
          <w:noProof/>
          <w:sz w:val="24"/>
          <w:szCs w:val="24"/>
        </w:rPr>
        <w:drawing>
          <wp:inline distT="0" distB="0" distL="0" distR="0" wp14:anchorId="621E4DF5" wp14:editId="3FA194A2">
            <wp:extent cx="2936363" cy="28800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36363" cy="2880000"/>
                    </a:xfrm>
                    <a:prstGeom prst="rect">
                      <a:avLst/>
                    </a:prstGeom>
                    <a:noFill/>
                    <a:ln>
                      <a:noFill/>
                    </a:ln>
                  </pic:spPr>
                </pic:pic>
              </a:graphicData>
            </a:graphic>
          </wp:inline>
        </w:drawing>
      </w:r>
    </w:p>
    <w:p w14:paraId="452A580A" w14:textId="7740A6F2" w:rsidR="00832EBC" w:rsidRPr="00722505" w:rsidRDefault="00832EBC" w:rsidP="00832EBC">
      <w:pPr>
        <w:pStyle w:val="Default"/>
        <w:spacing w:line="360" w:lineRule="auto"/>
        <w:jc w:val="both"/>
        <w:rPr>
          <w:sz w:val="28"/>
          <w:szCs w:val="28"/>
          <w:shd w:val="clear" w:color="auto" w:fill="FFFFFF"/>
        </w:rPr>
      </w:pPr>
      <w:r w:rsidRPr="00722505">
        <w:rPr>
          <w:sz w:val="28"/>
          <w:szCs w:val="28"/>
          <w:shd w:val="clear" w:color="auto" w:fill="FFFFFF"/>
        </w:rPr>
        <w:t xml:space="preserve">Рисунок 3.3 </w:t>
      </w:r>
      <w:r w:rsidRPr="00722505">
        <w:rPr>
          <w:sz w:val="28"/>
          <w:szCs w:val="28"/>
        </w:rPr>
        <w:t>–</w:t>
      </w:r>
      <w:r w:rsidRPr="00722505">
        <w:rPr>
          <w:sz w:val="28"/>
          <w:szCs w:val="28"/>
          <w:shd w:val="clear" w:color="auto" w:fill="FFFFFF"/>
        </w:rPr>
        <w:t xml:space="preserve"> Варьирование</w:t>
      </w:r>
      <w:r w:rsidRPr="00722505">
        <w:rPr>
          <w:sz w:val="28"/>
          <w:szCs w:val="28"/>
        </w:rPr>
        <w:t xml:space="preserve"> индекса геоаккумуляции </w:t>
      </w:r>
      <w:r w:rsidRPr="00722505">
        <w:rPr>
          <w:iCs/>
          <w:sz w:val="28"/>
          <w:szCs w:val="28"/>
        </w:rPr>
        <w:t>I-geo</w:t>
      </w:r>
      <w:r w:rsidRPr="00722505">
        <w:rPr>
          <w:sz w:val="28"/>
          <w:szCs w:val="28"/>
        </w:rPr>
        <w:t xml:space="preserve"> почв </w:t>
      </w:r>
      <w:r w:rsidR="00602251" w:rsidRPr="00722505">
        <w:rPr>
          <w:sz w:val="28"/>
          <w:szCs w:val="28"/>
        </w:rPr>
        <w:t xml:space="preserve">импактной </w:t>
      </w:r>
      <w:r w:rsidRPr="00722505">
        <w:rPr>
          <w:sz w:val="28"/>
          <w:szCs w:val="28"/>
        </w:rPr>
        <w:t xml:space="preserve">территории. </w:t>
      </w:r>
      <w:r w:rsidRPr="00722505">
        <w:rPr>
          <w:sz w:val="28"/>
          <w:szCs w:val="28"/>
          <w:shd w:val="clear" w:color="auto" w:fill="FFFFFF"/>
        </w:rPr>
        <w:t>Центральная линия – медиана, границы ящика – квартили, концы усов – минимум и максимум</w:t>
      </w:r>
    </w:p>
    <w:p w14:paraId="04804D0E" w14:textId="77777777" w:rsidR="00832EBC" w:rsidRPr="00722505" w:rsidRDefault="00832EBC" w:rsidP="00832EBC">
      <w:pPr>
        <w:spacing w:line="360" w:lineRule="auto"/>
        <w:ind w:firstLine="709"/>
        <w:jc w:val="both"/>
        <w:rPr>
          <w:sz w:val="24"/>
          <w:szCs w:val="24"/>
        </w:rPr>
      </w:pPr>
    </w:p>
    <w:p w14:paraId="4918C842" w14:textId="77777777" w:rsidR="00832EBC" w:rsidRPr="00722505" w:rsidRDefault="00832EBC" w:rsidP="00832EBC">
      <w:pPr>
        <w:spacing w:line="360" w:lineRule="auto"/>
        <w:ind w:firstLine="709"/>
        <w:jc w:val="both"/>
        <w:rPr>
          <w:sz w:val="28"/>
          <w:szCs w:val="28"/>
        </w:rPr>
      </w:pPr>
      <w:r w:rsidRPr="00722505">
        <w:rPr>
          <w:sz w:val="28"/>
          <w:szCs w:val="28"/>
        </w:rPr>
        <w:t xml:space="preserve">По отдельным площадкам мониторинга наибольшие различия значений I-geo выявлены для почв по </w:t>
      </w:r>
      <w:r w:rsidRPr="00722505">
        <w:rPr>
          <w:sz w:val="28"/>
          <w:szCs w:val="28"/>
          <w:lang w:val="en-US"/>
        </w:rPr>
        <w:t>Zn</w:t>
      </w:r>
      <w:r w:rsidRPr="00722505">
        <w:rPr>
          <w:sz w:val="28"/>
          <w:szCs w:val="28"/>
        </w:rPr>
        <w:t xml:space="preserve">, </w:t>
      </w:r>
      <w:r w:rsidRPr="00722505">
        <w:rPr>
          <w:sz w:val="28"/>
          <w:szCs w:val="28"/>
          <w:lang w:val="en-US"/>
        </w:rPr>
        <w:t>Cu</w:t>
      </w:r>
      <w:r w:rsidRPr="00722505">
        <w:rPr>
          <w:sz w:val="28"/>
          <w:szCs w:val="28"/>
        </w:rPr>
        <w:t xml:space="preserve"> и </w:t>
      </w:r>
      <w:r w:rsidRPr="00722505">
        <w:rPr>
          <w:sz w:val="28"/>
          <w:szCs w:val="28"/>
          <w:lang w:val="en-US"/>
        </w:rPr>
        <w:t>Pb</w:t>
      </w:r>
      <w:r w:rsidRPr="00722505">
        <w:rPr>
          <w:sz w:val="28"/>
          <w:szCs w:val="28"/>
        </w:rPr>
        <w:t xml:space="preserve">. 51,1% отобранных проб классифицированы по </w:t>
      </w:r>
      <w:r w:rsidRPr="00722505">
        <w:rPr>
          <w:sz w:val="28"/>
          <w:szCs w:val="28"/>
          <w:lang w:val="en-US"/>
        </w:rPr>
        <w:t>Zn</w:t>
      </w:r>
      <w:r w:rsidRPr="00722505">
        <w:rPr>
          <w:sz w:val="28"/>
          <w:szCs w:val="28"/>
        </w:rPr>
        <w:t xml:space="preserve"> как экстремально загрязненные (I-geo &gt;5), 12,8% - умеренно загрязненные (I-geo=1-2), 8,5% имеют слабый уровень загрязнения (I-geo=0-1). В отличие от </w:t>
      </w:r>
      <w:r w:rsidRPr="00722505">
        <w:rPr>
          <w:sz w:val="28"/>
          <w:szCs w:val="28"/>
          <w:lang w:val="en-US"/>
        </w:rPr>
        <w:t>Zn</w:t>
      </w:r>
      <w:r w:rsidRPr="00722505">
        <w:rPr>
          <w:sz w:val="28"/>
          <w:szCs w:val="28"/>
        </w:rPr>
        <w:t xml:space="preserve">, экстремальный уровень загрязнения </w:t>
      </w:r>
      <w:r w:rsidRPr="00722505">
        <w:rPr>
          <w:sz w:val="28"/>
          <w:szCs w:val="28"/>
          <w:lang w:val="en-US"/>
        </w:rPr>
        <w:t>Pb</w:t>
      </w:r>
      <w:r w:rsidRPr="00722505">
        <w:rPr>
          <w:sz w:val="28"/>
          <w:szCs w:val="28"/>
        </w:rPr>
        <w:t xml:space="preserve"> выявлен на 6 площадках мониторинга (12,8% от общего количества), а </w:t>
      </w:r>
      <w:r w:rsidRPr="00722505">
        <w:rPr>
          <w:sz w:val="28"/>
          <w:szCs w:val="28"/>
          <w:lang w:val="en-US"/>
        </w:rPr>
        <w:t>Cu</w:t>
      </w:r>
      <w:r w:rsidRPr="00722505">
        <w:rPr>
          <w:sz w:val="28"/>
          <w:szCs w:val="28"/>
        </w:rPr>
        <w:t xml:space="preserve"> на 1 площадке (табл. 3.5). </w:t>
      </w:r>
    </w:p>
    <w:p w14:paraId="56C77254" w14:textId="3F77C801" w:rsidR="00457C87" w:rsidRPr="00722505" w:rsidRDefault="00457C87">
      <w:pPr>
        <w:rPr>
          <w:sz w:val="28"/>
          <w:szCs w:val="28"/>
        </w:rPr>
      </w:pPr>
      <w:r w:rsidRPr="00722505">
        <w:rPr>
          <w:sz w:val="28"/>
          <w:szCs w:val="28"/>
        </w:rPr>
        <w:br w:type="page"/>
      </w:r>
    </w:p>
    <w:p w14:paraId="3C79DF00" w14:textId="01456EA1" w:rsidR="00832EBC" w:rsidRPr="00722505" w:rsidRDefault="00832EBC" w:rsidP="00832EBC">
      <w:pPr>
        <w:spacing w:line="360" w:lineRule="auto"/>
        <w:jc w:val="both"/>
        <w:rPr>
          <w:sz w:val="28"/>
          <w:szCs w:val="28"/>
        </w:rPr>
      </w:pPr>
      <w:r w:rsidRPr="00722505">
        <w:rPr>
          <w:sz w:val="28"/>
          <w:szCs w:val="28"/>
        </w:rPr>
        <w:lastRenderedPageBreak/>
        <w:t>Таблица 3.5 – Индекс геоаккумуляции I-geo тяж</w:t>
      </w:r>
      <w:r w:rsidR="00461810" w:rsidRPr="00722505">
        <w:rPr>
          <w:sz w:val="28"/>
          <w:szCs w:val="28"/>
        </w:rPr>
        <w:t>е</w:t>
      </w:r>
      <w:r w:rsidRPr="00722505">
        <w:rPr>
          <w:sz w:val="28"/>
          <w:szCs w:val="28"/>
        </w:rPr>
        <w:t xml:space="preserve">лых металлов в почвах </w:t>
      </w:r>
      <w:r w:rsidR="00602251" w:rsidRPr="00722505">
        <w:rPr>
          <w:sz w:val="28"/>
          <w:szCs w:val="28"/>
        </w:rPr>
        <w:t xml:space="preserve">импактной </w:t>
      </w:r>
      <w:r w:rsidRPr="00722505">
        <w:rPr>
          <w:sz w:val="28"/>
          <w:szCs w:val="28"/>
        </w:rPr>
        <w:t xml:space="preserve">территории </w:t>
      </w:r>
    </w:p>
    <w:tbl>
      <w:tblPr>
        <w:tblW w:w="9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81"/>
        <w:gridCol w:w="1267"/>
        <w:gridCol w:w="1151"/>
        <w:gridCol w:w="1151"/>
        <w:gridCol w:w="1151"/>
        <w:gridCol w:w="1152"/>
        <w:gridCol w:w="1152"/>
        <w:gridCol w:w="1164"/>
      </w:tblGrid>
      <w:tr w:rsidR="00832EBC" w:rsidRPr="00722505" w14:paraId="40A203F3" w14:textId="77777777" w:rsidTr="00F67F90">
        <w:trPr>
          <w:trHeight w:val="249"/>
        </w:trPr>
        <w:tc>
          <w:tcPr>
            <w:tcW w:w="1281" w:type="dxa"/>
            <w:vMerge w:val="restart"/>
            <w:tcBorders>
              <w:top w:val="single" w:sz="4" w:space="0" w:color="auto"/>
              <w:left w:val="single" w:sz="4" w:space="0" w:color="auto"/>
              <w:bottom w:val="single" w:sz="4" w:space="0" w:color="auto"/>
              <w:right w:val="single" w:sz="4" w:space="0" w:color="auto"/>
            </w:tcBorders>
            <w:vAlign w:val="center"/>
            <w:hideMark/>
          </w:tcPr>
          <w:p w14:paraId="2A6CDEB7" w14:textId="77777777" w:rsidR="00832EBC" w:rsidRPr="00722505" w:rsidRDefault="00832EBC" w:rsidP="00F67F90">
            <w:pPr>
              <w:jc w:val="center"/>
              <w:rPr>
                <w:sz w:val="28"/>
                <w:szCs w:val="28"/>
              </w:rPr>
            </w:pPr>
            <w:r w:rsidRPr="00722505">
              <w:rPr>
                <w:sz w:val="28"/>
                <w:szCs w:val="28"/>
              </w:rPr>
              <w:t>Металл</w:t>
            </w:r>
          </w:p>
        </w:tc>
        <w:tc>
          <w:tcPr>
            <w:tcW w:w="8188" w:type="dxa"/>
            <w:gridSpan w:val="7"/>
            <w:tcBorders>
              <w:top w:val="single" w:sz="4" w:space="0" w:color="auto"/>
              <w:left w:val="single" w:sz="4" w:space="0" w:color="auto"/>
              <w:bottom w:val="single" w:sz="4" w:space="0" w:color="auto"/>
              <w:right w:val="single" w:sz="4" w:space="0" w:color="auto"/>
            </w:tcBorders>
            <w:vAlign w:val="center"/>
            <w:hideMark/>
          </w:tcPr>
          <w:p w14:paraId="2DA8D28C" w14:textId="77777777" w:rsidR="00832EBC" w:rsidRPr="00722505" w:rsidRDefault="00832EBC" w:rsidP="00F67F90">
            <w:pPr>
              <w:jc w:val="center"/>
              <w:rPr>
                <w:sz w:val="28"/>
                <w:szCs w:val="28"/>
              </w:rPr>
            </w:pPr>
            <w:r w:rsidRPr="00722505">
              <w:rPr>
                <w:sz w:val="28"/>
                <w:szCs w:val="28"/>
              </w:rPr>
              <w:t>Количество площадок с различными уровнями загрязнения</w:t>
            </w:r>
          </w:p>
        </w:tc>
      </w:tr>
      <w:tr w:rsidR="00832EBC" w:rsidRPr="00722505" w14:paraId="3ED175B9" w14:textId="77777777" w:rsidTr="00F67F90">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27E58DF" w14:textId="77777777" w:rsidR="00832EBC" w:rsidRPr="00722505" w:rsidRDefault="00832EBC" w:rsidP="00F67F90">
            <w:pPr>
              <w:spacing w:line="276" w:lineRule="auto"/>
              <w:rPr>
                <w:rFonts w:eastAsia="Times New Roman"/>
                <w:sz w:val="28"/>
                <w:szCs w:val="28"/>
                <w:lang w:eastAsia="en-US"/>
              </w:rPr>
            </w:pPr>
          </w:p>
        </w:tc>
        <w:tc>
          <w:tcPr>
            <w:tcW w:w="1267" w:type="dxa"/>
            <w:tcBorders>
              <w:top w:val="single" w:sz="4" w:space="0" w:color="auto"/>
              <w:left w:val="single" w:sz="4" w:space="0" w:color="auto"/>
              <w:bottom w:val="single" w:sz="4" w:space="0" w:color="auto"/>
              <w:right w:val="single" w:sz="4" w:space="0" w:color="auto"/>
            </w:tcBorders>
            <w:vAlign w:val="center"/>
            <w:hideMark/>
          </w:tcPr>
          <w:p w14:paraId="64242373" w14:textId="77777777" w:rsidR="00832EBC" w:rsidRPr="00722505" w:rsidRDefault="00832EBC" w:rsidP="00F67F90">
            <w:pPr>
              <w:jc w:val="center"/>
              <w:rPr>
                <w:sz w:val="28"/>
                <w:szCs w:val="28"/>
              </w:rPr>
            </w:pPr>
            <w:r w:rsidRPr="00722505">
              <w:rPr>
                <w:sz w:val="28"/>
                <w:szCs w:val="28"/>
              </w:rPr>
              <w:t>0</w:t>
            </w:r>
          </w:p>
          <w:p w14:paraId="5970D4B5" w14:textId="77777777" w:rsidR="00832EBC" w:rsidRPr="00722505" w:rsidRDefault="00832EBC" w:rsidP="00F67F90">
            <w:pPr>
              <w:jc w:val="center"/>
              <w:rPr>
                <w:sz w:val="28"/>
                <w:szCs w:val="28"/>
                <w:lang w:val="en-US"/>
              </w:rPr>
            </w:pPr>
            <w:r w:rsidRPr="00722505">
              <w:rPr>
                <w:sz w:val="28"/>
                <w:szCs w:val="28"/>
              </w:rPr>
              <w:t>(&lt;0</w:t>
            </w:r>
            <w:r w:rsidRPr="00722505">
              <w:rPr>
                <w:sz w:val="28"/>
                <w:szCs w:val="28"/>
                <w:lang w:val="en-US"/>
              </w:rPr>
              <w:t>)</w:t>
            </w:r>
          </w:p>
        </w:tc>
        <w:tc>
          <w:tcPr>
            <w:tcW w:w="1151" w:type="dxa"/>
            <w:tcBorders>
              <w:top w:val="single" w:sz="4" w:space="0" w:color="auto"/>
              <w:left w:val="single" w:sz="4" w:space="0" w:color="auto"/>
              <w:bottom w:val="single" w:sz="4" w:space="0" w:color="auto"/>
              <w:right w:val="single" w:sz="4" w:space="0" w:color="auto"/>
            </w:tcBorders>
            <w:vAlign w:val="center"/>
            <w:hideMark/>
          </w:tcPr>
          <w:p w14:paraId="589D0D1A" w14:textId="77777777" w:rsidR="00832EBC" w:rsidRPr="00722505" w:rsidRDefault="00832EBC" w:rsidP="00F67F90">
            <w:pPr>
              <w:jc w:val="center"/>
              <w:rPr>
                <w:sz w:val="28"/>
                <w:szCs w:val="28"/>
              </w:rPr>
            </w:pPr>
            <w:r w:rsidRPr="00722505">
              <w:rPr>
                <w:sz w:val="28"/>
                <w:szCs w:val="28"/>
              </w:rPr>
              <w:t>1</w:t>
            </w:r>
          </w:p>
          <w:p w14:paraId="1C0C871F" w14:textId="77777777" w:rsidR="00832EBC" w:rsidRPr="00722505" w:rsidRDefault="00832EBC" w:rsidP="00F67F90">
            <w:pPr>
              <w:jc w:val="center"/>
              <w:rPr>
                <w:sz w:val="28"/>
                <w:szCs w:val="28"/>
                <w:lang w:val="en-US"/>
              </w:rPr>
            </w:pPr>
            <w:r w:rsidRPr="00722505">
              <w:rPr>
                <w:sz w:val="28"/>
                <w:szCs w:val="28"/>
                <w:lang w:val="en-US"/>
              </w:rPr>
              <w:t>(0-1)</w:t>
            </w:r>
          </w:p>
        </w:tc>
        <w:tc>
          <w:tcPr>
            <w:tcW w:w="1151" w:type="dxa"/>
            <w:tcBorders>
              <w:top w:val="single" w:sz="4" w:space="0" w:color="auto"/>
              <w:left w:val="single" w:sz="4" w:space="0" w:color="auto"/>
              <w:bottom w:val="single" w:sz="4" w:space="0" w:color="auto"/>
              <w:right w:val="single" w:sz="4" w:space="0" w:color="auto"/>
            </w:tcBorders>
            <w:vAlign w:val="center"/>
            <w:hideMark/>
          </w:tcPr>
          <w:p w14:paraId="27A88096" w14:textId="77777777" w:rsidR="00832EBC" w:rsidRPr="00722505" w:rsidRDefault="00832EBC" w:rsidP="00F67F90">
            <w:pPr>
              <w:jc w:val="center"/>
              <w:rPr>
                <w:sz w:val="28"/>
                <w:szCs w:val="28"/>
              </w:rPr>
            </w:pPr>
            <w:r w:rsidRPr="00722505">
              <w:rPr>
                <w:sz w:val="28"/>
                <w:szCs w:val="28"/>
              </w:rPr>
              <w:t>2</w:t>
            </w:r>
          </w:p>
          <w:p w14:paraId="0659C98C" w14:textId="77777777" w:rsidR="00832EBC" w:rsidRPr="00722505" w:rsidRDefault="00832EBC" w:rsidP="00F67F90">
            <w:pPr>
              <w:jc w:val="center"/>
              <w:rPr>
                <w:sz w:val="28"/>
                <w:szCs w:val="28"/>
                <w:lang w:val="en-US"/>
              </w:rPr>
            </w:pPr>
            <w:r w:rsidRPr="00722505">
              <w:rPr>
                <w:sz w:val="28"/>
                <w:szCs w:val="28"/>
                <w:lang w:val="en-US"/>
              </w:rPr>
              <w:t>(1-2)</w:t>
            </w:r>
          </w:p>
        </w:tc>
        <w:tc>
          <w:tcPr>
            <w:tcW w:w="1151" w:type="dxa"/>
            <w:tcBorders>
              <w:top w:val="single" w:sz="4" w:space="0" w:color="auto"/>
              <w:left w:val="single" w:sz="4" w:space="0" w:color="auto"/>
              <w:bottom w:val="single" w:sz="4" w:space="0" w:color="auto"/>
              <w:right w:val="single" w:sz="4" w:space="0" w:color="auto"/>
            </w:tcBorders>
            <w:vAlign w:val="center"/>
            <w:hideMark/>
          </w:tcPr>
          <w:p w14:paraId="3D95A52D" w14:textId="77777777" w:rsidR="00832EBC" w:rsidRPr="00722505" w:rsidRDefault="00832EBC" w:rsidP="00F67F90">
            <w:pPr>
              <w:jc w:val="center"/>
              <w:rPr>
                <w:sz w:val="28"/>
                <w:szCs w:val="28"/>
              </w:rPr>
            </w:pPr>
            <w:r w:rsidRPr="00722505">
              <w:rPr>
                <w:sz w:val="28"/>
                <w:szCs w:val="28"/>
              </w:rPr>
              <w:t>3</w:t>
            </w:r>
          </w:p>
          <w:p w14:paraId="30EE745C" w14:textId="77777777" w:rsidR="00832EBC" w:rsidRPr="00722505" w:rsidRDefault="00832EBC" w:rsidP="00F67F90">
            <w:pPr>
              <w:jc w:val="center"/>
              <w:rPr>
                <w:sz w:val="28"/>
                <w:szCs w:val="28"/>
                <w:lang w:val="en-US"/>
              </w:rPr>
            </w:pPr>
            <w:r w:rsidRPr="00722505">
              <w:rPr>
                <w:sz w:val="28"/>
                <w:szCs w:val="28"/>
                <w:lang w:val="en-US"/>
              </w:rPr>
              <w:t>(2-3)</w:t>
            </w:r>
          </w:p>
        </w:tc>
        <w:tc>
          <w:tcPr>
            <w:tcW w:w="1152" w:type="dxa"/>
            <w:tcBorders>
              <w:top w:val="single" w:sz="4" w:space="0" w:color="auto"/>
              <w:left w:val="single" w:sz="4" w:space="0" w:color="auto"/>
              <w:bottom w:val="single" w:sz="4" w:space="0" w:color="auto"/>
              <w:right w:val="single" w:sz="4" w:space="0" w:color="auto"/>
            </w:tcBorders>
            <w:vAlign w:val="center"/>
            <w:hideMark/>
          </w:tcPr>
          <w:p w14:paraId="46F2AC10" w14:textId="77777777" w:rsidR="00832EBC" w:rsidRPr="00722505" w:rsidRDefault="00832EBC" w:rsidP="00F67F90">
            <w:pPr>
              <w:jc w:val="center"/>
              <w:rPr>
                <w:sz w:val="28"/>
                <w:szCs w:val="28"/>
              </w:rPr>
            </w:pPr>
            <w:r w:rsidRPr="00722505">
              <w:rPr>
                <w:sz w:val="28"/>
                <w:szCs w:val="28"/>
              </w:rPr>
              <w:t>4</w:t>
            </w:r>
          </w:p>
          <w:p w14:paraId="66BFB5F4" w14:textId="77777777" w:rsidR="00832EBC" w:rsidRPr="00722505" w:rsidRDefault="00832EBC" w:rsidP="00F67F90">
            <w:pPr>
              <w:jc w:val="center"/>
              <w:rPr>
                <w:sz w:val="28"/>
                <w:szCs w:val="28"/>
                <w:lang w:val="en-US"/>
              </w:rPr>
            </w:pPr>
            <w:r w:rsidRPr="00722505">
              <w:rPr>
                <w:sz w:val="28"/>
                <w:szCs w:val="28"/>
                <w:lang w:val="en-US"/>
              </w:rPr>
              <w:t>(3-4)</w:t>
            </w:r>
          </w:p>
        </w:tc>
        <w:tc>
          <w:tcPr>
            <w:tcW w:w="1152" w:type="dxa"/>
            <w:tcBorders>
              <w:top w:val="single" w:sz="4" w:space="0" w:color="auto"/>
              <w:left w:val="single" w:sz="4" w:space="0" w:color="auto"/>
              <w:bottom w:val="single" w:sz="4" w:space="0" w:color="auto"/>
              <w:right w:val="single" w:sz="4" w:space="0" w:color="auto"/>
            </w:tcBorders>
            <w:vAlign w:val="center"/>
            <w:hideMark/>
          </w:tcPr>
          <w:p w14:paraId="63B4512B" w14:textId="77777777" w:rsidR="00832EBC" w:rsidRPr="00722505" w:rsidRDefault="00832EBC" w:rsidP="00F67F90">
            <w:pPr>
              <w:jc w:val="center"/>
              <w:rPr>
                <w:sz w:val="28"/>
                <w:szCs w:val="28"/>
              </w:rPr>
            </w:pPr>
            <w:r w:rsidRPr="00722505">
              <w:rPr>
                <w:sz w:val="28"/>
                <w:szCs w:val="28"/>
              </w:rPr>
              <w:t>5</w:t>
            </w:r>
          </w:p>
          <w:p w14:paraId="179ABE4F" w14:textId="77777777" w:rsidR="00832EBC" w:rsidRPr="00722505" w:rsidRDefault="00832EBC" w:rsidP="00F67F90">
            <w:pPr>
              <w:jc w:val="center"/>
              <w:rPr>
                <w:sz w:val="28"/>
                <w:szCs w:val="28"/>
                <w:lang w:val="en-US"/>
              </w:rPr>
            </w:pPr>
            <w:r w:rsidRPr="00722505">
              <w:rPr>
                <w:sz w:val="28"/>
                <w:szCs w:val="28"/>
                <w:lang w:val="en-US"/>
              </w:rPr>
              <w:t>(4-5)</w:t>
            </w:r>
          </w:p>
        </w:tc>
        <w:tc>
          <w:tcPr>
            <w:tcW w:w="1160" w:type="dxa"/>
            <w:tcBorders>
              <w:top w:val="single" w:sz="4" w:space="0" w:color="auto"/>
              <w:left w:val="single" w:sz="4" w:space="0" w:color="auto"/>
              <w:bottom w:val="single" w:sz="4" w:space="0" w:color="auto"/>
              <w:right w:val="single" w:sz="4" w:space="0" w:color="auto"/>
            </w:tcBorders>
            <w:vAlign w:val="center"/>
            <w:hideMark/>
          </w:tcPr>
          <w:p w14:paraId="26838E74" w14:textId="77777777" w:rsidR="00832EBC" w:rsidRPr="00722505" w:rsidRDefault="00832EBC" w:rsidP="00F67F90">
            <w:pPr>
              <w:jc w:val="center"/>
              <w:rPr>
                <w:sz w:val="28"/>
                <w:szCs w:val="28"/>
              </w:rPr>
            </w:pPr>
            <w:r w:rsidRPr="00722505">
              <w:rPr>
                <w:sz w:val="28"/>
                <w:szCs w:val="28"/>
              </w:rPr>
              <w:t>6</w:t>
            </w:r>
          </w:p>
          <w:p w14:paraId="1FFCC2FF" w14:textId="77777777" w:rsidR="00832EBC" w:rsidRPr="00722505" w:rsidRDefault="00832EBC" w:rsidP="00F67F90">
            <w:pPr>
              <w:jc w:val="center"/>
              <w:rPr>
                <w:sz w:val="28"/>
                <w:szCs w:val="28"/>
                <w:lang w:val="en-US"/>
              </w:rPr>
            </w:pPr>
            <w:r w:rsidRPr="00722505">
              <w:rPr>
                <w:sz w:val="28"/>
                <w:szCs w:val="28"/>
                <w:lang w:val="en-US"/>
              </w:rPr>
              <w:t>(&gt;5)</w:t>
            </w:r>
          </w:p>
        </w:tc>
      </w:tr>
      <w:tr w:rsidR="00832EBC" w:rsidRPr="00722505" w14:paraId="4B38996C" w14:textId="77777777" w:rsidTr="00F67F90">
        <w:trPr>
          <w:trHeight w:val="484"/>
        </w:trPr>
        <w:tc>
          <w:tcPr>
            <w:tcW w:w="1281" w:type="dxa"/>
            <w:tcBorders>
              <w:top w:val="single" w:sz="4" w:space="0" w:color="auto"/>
              <w:left w:val="single" w:sz="4" w:space="0" w:color="auto"/>
              <w:bottom w:val="single" w:sz="4" w:space="0" w:color="auto"/>
              <w:right w:val="single" w:sz="4" w:space="0" w:color="auto"/>
            </w:tcBorders>
            <w:vAlign w:val="center"/>
            <w:hideMark/>
          </w:tcPr>
          <w:p w14:paraId="049DFFD2" w14:textId="77777777" w:rsidR="00832EBC" w:rsidRPr="00722505" w:rsidRDefault="00832EBC" w:rsidP="00F67F90">
            <w:pPr>
              <w:jc w:val="center"/>
              <w:rPr>
                <w:sz w:val="28"/>
                <w:szCs w:val="28"/>
              </w:rPr>
            </w:pPr>
            <w:r w:rsidRPr="00722505">
              <w:rPr>
                <w:bCs/>
                <w:color w:val="000000"/>
                <w:sz w:val="28"/>
                <w:szCs w:val="28"/>
              </w:rPr>
              <w:t>Mn</w:t>
            </w:r>
          </w:p>
        </w:tc>
        <w:tc>
          <w:tcPr>
            <w:tcW w:w="1267" w:type="dxa"/>
            <w:tcBorders>
              <w:top w:val="single" w:sz="4" w:space="0" w:color="auto"/>
              <w:left w:val="single" w:sz="4" w:space="0" w:color="auto"/>
              <w:bottom w:val="single" w:sz="4" w:space="0" w:color="auto"/>
              <w:right w:val="single" w:sz="4" w:space="0" w:color="auto"/>
            </w:tcBorders>
            <w:vAlign w:val="center"/>
          </w:tcPr>
          <w:p w14:paraId="3C6BC4F3" w14:textId="77777777" w:rsidR="00832EBC" w:rsidRPr="00722505" w:rsidRDefault="00832EBC" w:rsidP="00F67F90">
            <w:pPr>
              <w:jc w:val="center"/>
              <w:rPr>
                <w:sz w:val="28"/>
                <w:szCs w:val="28"/>
                <w:u w:val="single"/>
              </w:rPr>
            </w:pPr>
            <w:r w:rsidRPr="00722505">
              <w:rPr>
                <w:sz w:val="28"/>
                <w:szCs w:val="28"/>
                <w:u w:val="single"/>
                <w:lang w:val="en-US"/>
              </w:rPr>
              <w:t>51</w:t>
            </w:r>
            <w:r w:rsidRPr="00722505">
              <w:rPr>
                <w:sz w:val="28"/>
                <w:szCs w:val="28"/>
                <w:u w:val="single"/>
              </w:rPr>
              <w:t>,</w:t>
            </w:r>
            <w:r w:rsidRPr="00722505">
              <w:rPr>
                <w:sz w:val="28"/>
                <w:szCs w:val="28"/>
                <w:u w:val="single"/>
                <w:lang w:val="en-US"/>
              </w:rPr>
              <w:t>1</w:t>
            </w:r>
            <w:r w:rsidRPr="00722505">
              <w:rPr>
                <w:sz w:val="28"/>
                <w:szCs w:val="28"/>
                <w:u w:val="single"/>
              </w:rPr>
              <w:t>*</w:t>
            </w:r>
          </w:p>
          <w:p w14:paraId="0D6F77D2" w14:textId="77777777" w:rsidR="00832EBC" w:rsidRPr="00722505" w:rsidRDefault="00832EBC" w:rsidP="00F67F90">
            <w:pPr>
              <w:jc w:val="center"/>
              <w:rPr>
                <w:sz w:val="28"/>
                <w:szCs w:val="28"/>
              </w:rPr>
            </w:pPr>
            <w:r w:rsidRPr="00722505">
              <w:rPr>
                <w:sz w:val="28"/>
                <w:szCs w:val="28"/>
              </w:rPr>
              <w:t>24</w:t>
            </w:r>
          </w:p>
        </w:tc>
        <w:tc>
          <w:tcPr>
            <w:tcW w:w="1151" w:type="dxa"/>
            <w:tcBorders>
              <w:top w:val="single" w:sz="4" w:space="0" w:color="auto"/>
              <w:left w:val="single" w:sz="4" w:space="0" w:color="auto"/>
              <w:bottom w:val="single" w:sz="4" w:space="0" w:color="auto"/>
              <w:right w:val="single" w:sz="4" w:space="0" w:color="auto"/>
            </w:tcBorders>
            <w:vAlign w:val="center"/>
          </w:tcPr>
          <w:p w14:paraId="08546917" w14:textId="77777777" w:rsidR="00832EBC" w:rsidRPr="00722505" w:rsidRDefault="00832EBC" w:rsidP="00F67F90">
            <w:pPr>
              <w:jc w:val="center"/>
              <w:rPr>
                <w:sz w:val="28"/>
                <w:szCs w:val="28"/>
                <w:u w:val="single"/>
              </w:rPr>
            </w:pPr>
            <w:r w:rsidRPr="00722505">
              <w:rPr>
                <w:sz w:val="28"/>
                <w:szCs w:val="28"/>
                <w:u w:val="single"/>
              </w:rPr>
              <w:t>31,9</w:t>
            </w:r>
          </w:p>
          <w:p w14:paraId="29505ADE" w14:textId="77777777" w:rsidR="00832EBC" w:rsidRPr="00722505" w:rsidRDefault="00832EBC" w:rsidP="00F67F90">
            <w:pPr>
              <w:jc w:val="center"/>
              <w:rPr>
                <w:sz w:val="28"/>
                <w:szCs w:val="28"/>
              </w:rPr>
            </w:pPr>
            <w:r w:rsidRPr="00722505">
              <w:rPr>
                <w:sz w:val="28"/>
                <w:szCs w:val="28"/>
              </w:rPr>
              <w:t>15</w:t>
            </w:r>
          </w:p>
        </w:tc>
        <w:tc>
          <w:tcPr>
            <w:tcW w:w="1151" w:type="dxa"/>
            <w:tcBorders>
              <w:top w:val="single" w:sz="4" w:space="0" w:color="auto"/>
              <w:left w:val="single" w:sz="4" w:space="0" w:color="auto"/>
              <w:bottom w:val="single" w:sz="4" w:space="0" w:color="auto"/>
              <w:right w:val="single" w:sz="4" w:space="0" w:color="auto"/>
            </w:tcBorders>
            <w:vAlign w:val="center"/>
          </w:tcPr>
          <w:p w14:paraId="0ABAC361" w14:textId="77777777" w:rsidR="00832EBC" w:rsidRPr="00722505" w:rsidRDefault="00832EBC" w:rsidP="00F67F90">
            <w:pPr>
              <w:jc w:val="center"/>
              <w:rPr>
                <w:sz w:val="28"/>
                <w:szCs w:val="28"/>
                <w:u w:val="single"/>
              </w:rPr>
            </w:pPr>
            <w:r w:rsidRPr="00722505">
              <w:rPr>
                <w:sz w:val="28"/>
                <w:szCs w:val="28"/>
                <w:u w:val="single"/>
              </w:rPr>
              <w:t>17,0</w:t>
            </w:r>
          </w:p>
          <w:p w14:paraId="39E613B7" w14:textId="77777777" w:rsidR="00832EBC" w:rsidRPr="00722505" w:rsidRDefault="00832EBC" w:rsidP="00F67F90">
            <w:pPr>
              <w:jc w:val="center"/>
              <w:rPr>
                <w:sz w:val="28"/>
                <w:szCs w:val="28"/>
              </w:rPr>
            </w:pPr>
            <w:r w:rsidRPr="00722505">
              <w:rPr>
                <w:sz w:val="28"/>
                <w:szCs w:val="28"/>
              </w:rPr>
              <w:t>8</w:t>
            </w:r>
          </w:p>
        </w:tc>
        <w:tc>
          <w:tcPr>
            <w:tcW w:w="1151" w:type="dxa"/>
            <w:tcBorders>
              <w:top w:val="single" w:sz="4" w:space="0" w:color="auto"/>
              <w:left w:val="single" w:sz="4" w:space="0" w:color="auto"/>
              <w:bottom w:val="single" w:sz="4" w:space="0" w:color="auto"/>
              <w:right w:val="single" w:sz="4" w:space="0" w:color="auto"/>
            </w:tcBorders>
            <w:vAlign w:val="center"/>
          </w:tcPr>
          <w:p w14:paraId="4A8F2527" w14:textId="77777777" w:rsidR="00832EBC" w:rsidRPr="00722505" w:rsidRDefault="00832EBC" w:rsidP="00F67F90">
            <w:pPr>
              <w:jc w:val="center"/>
              <w:rPr>
                <w:sz w:val="28"/>
                <w:szCs w:val="28"/>
              </w:rPr>
            </w:pPr>
            <w:r w:rsidRPr="00722505">
              <w:rPr>
                <w:sz w:val="28"/>
                <w:szCs w:val="28"/>
              </w:rPr>
              <w:t>-</w:t>
            </w:r>
          </w:p>
        </w:tc>
        <w:tc>
          <w:tcPr>
            <w:tcW w:w="1152" w:type="dxa"/>
            <w:tcBorders>
              <w:top w:val="single" w:sz="4" w:space="0" w:color="auto"/>
              <w:left w:val="single" w:sz="4" w:space="0" w:color="auto"/>
              <w:bottom w:val="single" w:sz="4" w:space="0" w:color="auto"/>
              <w:right w:val="single" w:sz="4" w:space="0" w:color="auto"/>
            </w:tcBorders>
            <w:vAlign w:val="center"/>
          </w:tcPr>
          <w:p w14:paraId="7091228E" w14:textId="77777777" w:rsidR="00832EBC" w:rsidRPr="00722505" w:rsidRDefault="00832EBC" w:rsidP="00F67F90">
            <w:pPr>
              <w:jc w:val="center"/>
              <w:rPr>
                <w:sz w:val="28"/>
                <w:szCs w:val="28"/>
              </w:rPr>
            </w:pPr>
            <w:r w:rsidRPr="00722505">
              <w:rPr>
                <w:sz w:val="28"/>
                <w:szCs w:val="28"/>
              </w:rPr>
              <w:t>-</w:t>
            </w:r>
          </w:p>
        </w:tc>
        <w:tc>
          <w:tcPr>
            <w:tcW w:w="1152" w:type="dxa"/>
            <w:tcBorders>
              <w:top w:val="single" w:sz="4" w:space="0" w:color="auto"/>
              <w:left w:val="single" w:sz="4" w:space="0" w:color="auto"/>
              <w:bottom w:val="single" w:sz="4" w:space="0" w:color="auto"/>
              <w:right w:val="single" w:sz="4" w:space="0" w:color="auto"/>
            </w:tcBorders>
            <w:vAlign w:val="center"/>
          </w:tcPr>
          <w:p w14:paraId="0AE7962E" w14:textId="77777777" w:rsidR="00832EBC" w:rsidRPr="00722505" w:rsidRDefault="00832EBC" w:rsidP="00F67F90">
            <w:pPr>
              <w:jc w:val="center"/>
              <w:rPr>
                <w:sz w:val="28"/>
                <w:szCs w:val="28"/>
              </w:rPr>
            </w:pPr>
            <w:r w:rsidRPr="00722505">
              <w:rPr>
                <w:sz w:val="28"/>
                <w:szCs w:val="28"/>
              </w:rPr>
              <w:t>-</w:t>
            </w:r>
          </w:p>
        </w:tc>
        <w:tc>
          <w:tcPr>
            <w:tcW w:w="1160" w:type="dxa"/>
            <w:tcBorders>
              <w:top w:val="single" w:sz="4" w:space="0" w:color="auto"/>
              <w:left w:val="single" w:sz="4" w:space="0" w:color="auto"/>
              <w:bottom w:val="single" w:sz="4" w:space="0" w:color="auto"/>
              <w:right w:val="single" w:sz="4" w:space="0" w:color="auto"/>
            </w:tcBorders>
            <w:vAlign w:val="center"/>
          </w:tcPr>
          <w:p w14:paraId="71790819" w14:textId="77777777" w:rsidR="00832EBC" w:rsidRPr="00722505" w:rsidRDefault="00832EBC" w:rsidP="00F67F90">
            <w:pPr>
              <w:jc w:val="center"/>
              <w:rPr>
                <w:sz w:val="28"/>
                <w:szCs w:val="28"/>
              </w:rPr>
            </w:pPr>
            <w:r w:rsidRPr="00722505">
              <w:rPr>
                <w:sz w:val="28"/>
                <w:szCs w:val="28"/>
              </w:rPr>
              <w:t>-</w:t>
            </w:r>
          </w:p>
        </w:tc>
      </w:tr>
      <w:tr w:rsidR="00832EBC" w:rsidRPr="00722505" w14:paraId="47F723DC" w14:textId="77777777" w:rsidTr="00F67F90">
        <w:trPr>
          <w:trHeight w:val="500"/>
        </w:trPr>
        <w:tc>
          <w:tcPr>
            <w:tcW w:w="1281" w:type="dxa"/>
            <w:tcBorders>
              <w:top w:val="single" w:sz="4" w:space="0" w:color="auto"/>
              <w:left w:val="single" w:sz="4" w:space="0" w:color="auto"/>
              <w:bottom w:val="single" w:sz="4" w:space="0" w:color="auto"/>
              <w:right w:val="single" w:sz="4" w:space="0" w:color="auto"/>
            </w:tcBorders>
            <w:vAlign w:val="center"/>
            <w:hideMark/>
          </w:tcPr>
          <w:p w14:paraId="5562A544" w14:textId="77777777" w:rsidR="00832EBC" w:rsidRPr="00722505" w:rsidRDefault="00832EBC" w:rsidP="00F67F90">
            <w:pPr>
              <w:jc w:val="center"/>
              <w:rPr>
                <w:sz w:val="28"/>
                <w:szCs w:val="28"/>
              </w:rPr>
            </w:pPr>
            <w:r w:rsidRPr="00722505">
              <w:rPr>
                <w:bCs/>
                <w:color w:val="000000"/>
                <w:sz w:val="28"/>
                <w:szCs w:val="28"/>
              </w:rPr>
              <w:t>Cr</w:t>
            </w:r>
          </w:p>
        </w:tc>
        <w:tc>
          <w:tcPr>
            <w:tcW w:w="1267" w:type="dxa"/>
            <w:tcBorders>
              <w:top w:val="single" w:sz="4" w:space="0" w:color="auto"/>
              <w:left w:val="single" w:sz="4" w:space="0" w:color="auto"/>
              <w:bottom w:val="single" w:sz="4" w:space="0" w:color="auto"/>
              <w:right w:val="single" w:sz="4" w:space="0" w:color="auto"/>
            </w:tcBorders>
            <w:vAlign w:val="center"/>
          </w:tcPr>
          <w:p w14:paraId="446B0429" w14:textId="77777777" w:rsidR="00832EBC" w:rsidRPr="00722505" w:rsidRDefault="00832EBC" w:rsidP="00F67F90">
            <w:pPr>
              <w:jc w:val="center"/>
              <w:rPr>
                <w:sz w:val="28"/>
                <w:szCs w:val="28"/>
                <w:u w:val="single"/>
              </w:rPr>
            </w:pPr>
            <w:r w:rsidRPr="00722505">
              <w:rPr>
                <w:sz w:val="28"/>
                <w:szCs w:val="28"/>
                <w:u w:val="single"/>
              </w:rPr>
              <w:t>44,7</w:t>
            </w:r>
          </w:p>
          <w:p w14:paraId="588B664B" w14:textId="77777777" w:rsidR="00832EBC" w:rsidRPr="00722505" w:rsidRDefault="00832EBC" w:rsidP="00F67F90">
            <w:pPr>
              <w:jc w:val="center"/>
              <w:rPr>
                <w:sz w:val="28"/>
                <w:szCs w:val="28"/>
              </w:rPr>
            </w:pPr>
            <w:r w:rsidRPr="00722505">
              <w:rPr>
                <w:sz w:val="28"/>
                <w:szCs w:val="28"/>
              </w:rPr>
              <w:t>21</w:t>
            </w:r>
          </w:p>
        </w:tc>
        <w:tc>
          <w:tcPr>
            <w:tcW w:w="1151" w:type="dxa"/>
            <w:tcBorders>
              <w:top w:val="single" w:sz="4" w:space="0" w:color="auto"/>
              <w:left w:val="single" w:sz="4" w:space="0" w:color="auto"/>
              <w:bottom w:val="single" w:sz="4" w:space="0" w:color="auto"/>
              <w:right w:val="single" w:sz="4" w:space="0" w:color="auto"/>
            </w:tcBorders>
            <w:vAlign w:val="center"/>
          </w:tcPr>
          <w:p w14:paraId="76E03D6F" w14:textId="77777777" w:rsidR="00832EBC" w:rsidRPr="00722505" w:rsidRDefault="00832EBC" w:rsidP="00F67F90">
            <w:pPr>
              <w:jc w:val="center"/>
              <w:rPr>
                <w:sz w:val="28"/>
                <w:szCs w:val="28"/>
                <w:u w:val="single"/>
              </w:rPr>
            </w:pPr>
            <w:r w:rsidRPr="00722505">
              <w:rPr>
                <w:sz w:val="28"/>
                <w:szCs w:val="28"/>
                <w:u w:val="single"/>
              </w:rPr>
              <w:t>51,1</w:t>
            </w:r>
          </w:p>
          <w:p w14:paraId="13A1C4A3" w14:textId="77777777" w:rsidR="00832EBC" w:rsidRPr="00722505" w:rsidRDefault="00832EBC" w:rsidP="00F67F90">
            <w:pPr>
              <w:jc w:val="center"/>
              <w:rPr>
                <w:sz w:val="28"/>
                <w:szCs w:val="28"/>
              </w:rPr>
            </w:pPr>
            <w:r w:rsidRPr="00722505">
              <w:rPr>
                <w:sz w:val="28"/>
                <w:szCs w:val="28"/>
              </w:rPr>
              <w:t>24</w:t>
            </w:r>
          </w:p>
        </w:tc>
        <w:tc>
          <w:tcPr>
            <w:tcW w:w="1151" w:type="dxa"/>
            <w:tcBorders>
              <w:top w:val="single" w:sz="4" w:space="0" w:color="auto"/>
              <w:left w:val="single" w:sz="4" w:space="0" w:color="auto"/>
              <w:bottom w:val="single" w:sz="4" w:space="0" w:color="auto"/>
              <w:right w:val="single" w:sz="4" w:space="0" w:color="auto"/>
            </w:tcBorders>
            <w:vAlign w:val="center"/>
          </w:tcPr>
          <w:p w14:paraId="400157B0" w14:textId="77777777" w:rsidR="00832EBC" w:rsidRPr="00722505" w:rsidRDefault="00832EBC" w:rsidP="00F67F90">
            <w:pPr>
              <w:jc w:val="center"/>
              <w:rPr>
                <w:sz w:val="28"/>
                <w:szCs w:val="28"/>
                <w:u w:val="single"/>
              </w:rPr>
            </w:pPr>
            <w:r w:rsidRPr="00722505">
              <w:rPr>
                <w:sz w:val="28"/>
                <w:szCs w:val="28"/>
                <w:u w:val="single"/>
              </w:rPr>
              <w:t>4,3</w:t>
            </w:r>
          </w:p>
          <w:p w14:paraId="0E8DD6CE" w14:textId="77777777" w:rsidR="00832EBC" w:rsidRPr="00722505" w:rsidRDefault="00832EBC" w:rsidP="00F67F90">
            <w:pPr>
              <w:jc w:val="center"/>
              <w:rPr>
                <w:sz w:val="28"/>
                <w:szCs w:val="28"/>
              </w:rPr>
            </w:pPr>
            <w:r w:rsidRPr="00722505">
              <w:rPr>
                <w:sz w:val="28"/>
                <w:szCs w:val="28"/>
              </w:rPr>
              <w:t>2</w:t>
            </w:r>
          </w:p>
        </w:tc>
        <w:tc>
          <w:tcPr>
            <w:tcW w:w="1151" w:type="dxa"/>
            <w:tcBorders>
              <w:top w:val="single" w:sz="4" w:space="0" w:color="auto"/>
              <w:left w:val="single" w:sz="4" w:space="0" w:color="auto"/>
              <w:bottom w:val="single" w:sz="4" w:space="0" w:color="auto"/>
              <w:right w:val="single" w:sz="4" w:space="0" w:color="auto"/>
            </w:tcBorders>
            <w:vAlign w:val="center"/>
          </w:tcPr>
          <w:p w14:paraId="72764478" w14:textId="77777777" w:rsidR="00832EBC" w:rsidRPr="00722505" w:rsidRDefault="00832EBC" w:rsidP="00F67F90">
            <w:pPr>
              <w:jc w:val="center"/>
              <w:rPr>
                <w:sz w:val="28"/>
                <w:szCs w:val="28"/>
              </w:rPr>
            </w:pPr>
            <w:r w:rsidRPr="00722505">
              <w:rPr>
                <w:sz w:val="28"/>
                <w:szCs w:val="28"/>
              </w:rPr>
              <w:t>-</w:t>
            </w:r>
          </w:p>
        </w:tc>
        <w:tc>
          <w:tcPr>
            <w:tcW w:w="1152" w:type="dxa"/>
            <w:tcBorders>
              <w:top w:val="single" w:sz="4" w:space="0" w:color="auto"/>
              <w:left w:val="single" w:sz="4" w:space="0" w:color="auto"/>
              <w:bottom w:val="single" w:sz="4" w:space="0" w:color="auto"/>
              <w:right w:val="single" w:sz="4" w:space="0" w:color="auto"/>
            </w:tcBorders>
            <w:vAlign w:val="center"/>
          </w:tcPr>
          <w:p w14:paraId="3E2DB32B" w14:textId="77777777" w:rsidR="00832EBC" w:rsidRPr="00722505" w:rsidRDefault="00832EBC" w:rsidP="00F67F90">
            <w:pPr>
              <w:jc w:val="center"/>
              <w:rPr>
                <w:sz w:val="28"/>
                <w:szCs w:val="28"/>
              </w:rPr>
            </w:pPr>
            <w:r w:rsidRPr="00722505">
              <w:rPr>
                <w:sz w:val="28"/>
                <w:szCs w:val="28"/>
              </w:rPr>
              <w:t>-</w:t>
            </w:r>
          </w:p>
        </w:tc>
        <w:tc>
          <w:tcPr>
            <w:tcW w:w="1152" w:type="dxa"/>
            <w:tcBorders>
              <w:top w:val="single" w:sz="4" w:space="0" w:color="auto"/>
              <w:left w:val="single" w:sz="4" w:space="0" w:color="auto"/>
              <w:bottom w:val="single" w:sz="4" w:space="0" w:color="auto"/>
              <w:right w:val="single" w:sz="4" w:space="0" w:color="auto"/>
            </w:tcBorders>
            <w:vAlign w:val="center"/>
          </w:tcPr>
          <w:p w14:paraId="7A3F50F5" w14:textId="77777777" w:rsidR="00832EBC" w:rsidRPr="00722505" w:rsidRDefault="00832EBC" w:rsidP="00F67F90">
            <w:pPr>
              <w:jc w:val="center"/>
              <w:rPr>
                <w:sz w:val="28"/>
                <w:szCs w:val="28"/>
              </w:rPr>
            </w:pPr>
            <w:r w:rsidRPr="00722505">
              <w:rPr>
                <w:sz w:val="28"/>
                <w:szCs w:val="28"/>
              </w:rPr>
              <w:t>-</w:t>
            </w:r>
          </w:p>
        </w:tc>
        <w:tc>
          <w:tcPr>
            <w:tcW w:w="1160" w:type="dxa"/>
            <w:tcBorders>
              <w:top w:val="single" w:sz="4" w:space="0" w:color="auto"/>
              <w:left w:val="single" w:sz="4" w:space="0" w:color="auto"/>
              <w:bottom w:val="single" w:sz="4" w:space="0" w:color="auto"/>
              <w:right w:val="single" w:sz="4" w:space="0" w:color="auto"/>
            </w:tcBorders>
            <w:vAlign w:val="center"/>
          </w:tcPr>
          <w:p w14:paraId="6A11CD20" w14:textId="77777777" w:rsidR="00832EBC" w:rsidRPr="00722505" w:rsidRDefault="00832EBC" w:rsidP="00F67F90">
            <w:pPr>
              <w:jc w:val="center"/>
              <w:rPr>
                <w:sz w:val="28"/>
                <w:szCs w:val="28"/>
              </w:rPr>
            </w:pPr>
            <w:r w:rsidRPr="00722505">
              <w:rPr>
                <w:sz w:val="28"/>
                <w:szCs w:val="28"/>
              </w:rPr>
              <w:t>-</w:t>
            </w:r>
          </w:p>
        </w:tc>
      </w:tr>
      <w:tr w:rsidR="00832EBC" w:rsidRPr="00722505" w14:paraId="370987AB" w14:textId="77777777" w:rsidTr="00F67F90">
        <w:trPr>
          <w:trHeight w:val="500"/>
        </w:trPr>
        <w:tc>
          <w:tcPr>
            <w:tcW w:w="1281" w:type="dxa"/>
            <w:tcBorders>
              <w:top w:val="single" w:sz="4" w:space="0" w:color="auto"/>
              <w:left w:val="single" w:sz="4" w:space="0" w:color="auto"/>
              <w:bottom w:val="single" w:sz="4" w:space="0" w:color="auto"/>
              <w:right w:val="single" w:sz="4" w:space="0" w:color="auto"/>
            </w:tcBorders>
            <w:vAlign w:val="center"/>
            <w:hideMark/>
          </w:tcPr>
          <w:p w14:paraId="6F278397" w14:textId="77777777" w:rsidR="00832EBC" w:rsidRPr="00722505" w:rsidRDefault="00832EBC" w:rsidP="00F67F90">
            <w:pPr>
              <w:jc w:val="center"/>
              <w:rPr>
                <w:sz w:val="28"/>
                <w:szCs w:val="28"/>
              </w:rPr>
            </w:pPr>
            <w:r w:rsidRPr="00722505">
              <w:rPr>
                <w:bCs/>
                <w:color w:val="000000"/>
                <w:sz w:val="28"/>
                <w:szCs w:val="28"/>
              </w:rPr>
              <w:t>Ni</w:t>
            </w:r>
          </w:p>
        </w:tc>
        <w:tc>
          <w:tcPr>
            <w:tcW w:w="1267" w:type="dxa"/>
            <w:tcBorders>
              <w:top w:val="single" w:sz="4" w:space="0" w:color="auto"/>
              <w:left w:val="single" w:sz="4" w:space="0" w:color="auto"/>
              <w:bottom w:val="single" w:sz="4" w:space="0" w:color="auto"/>
              <w:right w:val="single" w:sz="4" w:space="0" w:color="auto"/>
            </w:tcBorders>
            <w:vAlign w:val="center"/>
          </w:tcPr>
          <w:p w14:paraId="59F01B6F" w14:textId="77777777" w:rsidR="00832EBC" w:rsidRPr="00722505" w:rsidRDefault="00832EBC" w:rsidP="00F67F90">
            <w:pPr>
              <w:jc w:val="center"/>
              <w:rPr>
                <w:sz w:val="28"/>
                <w:szCs w:val="28"/>
                <w:u w:val="single"/>
              </w:rPr>
            </w:pPr>
            <w:r w:rsidRPr="00722505">
              <w:rPr>
                <w:sz w:val="28"/>
                <w:szCs w:val="28"/>
                <w:u w:val="single"/>
              </w:rPr>
              <w:t>4,3</w:t>
            </w:r>
          </w:p>
          <w:p w14:paraId="6B595A99" w14:textId="77777777" w:rsidR="00832EBC" w:rsidRPr="00722505" w:rsidRDefault="00832EBC" w:rsidP="00F67F90">
            <w:pPr>
              <w:jc w:val="center"/>
              <w:rPr>
                <w:sz w:val="28"/>
                <w:szCs w:val="28"/>
              </w:rPr>
            </w:pPr>
            <w:r w:rsidRPr="00722505">
              <w:rPr>
                <w:sz w:val="28"/>
                <w:szCs w:val="28"/>
              </w:rPr>
              <w:t>2</w:t>
            </w:r>
          </w:p>
        </w:tc>
        <w:tc>
          <w:tcPr>
            <w:tcW w:w="1151" w:type="dxa"/>
            <w:tcBorders>
              <w:top w:val="single" w:sz="4" w:space="0" w:color="auto"/>
              <w:left w:val="single" w:sz="4" w:space="0" w:color="auto"/>
              <w:bottom w:val="single" w:sz="4" w:space="0" w:color="auto"/>
              <w:right w:val="single" w:sz="4" w:space="0" w:color="auto"/>
            </w:tcBorders>
            <w:vAlign w:val="center"/>
          </w:tcPr>
          <w:p w14:paraId="5DF58149" w14:textId="77777777" w:rsidR="00832EBC" w:rsidRPr="00722505" w:rsidRDefault="00832EBC" w:rsidP="00F67F90">
            <w:pPr>
              <w:jc w:val="center"/>
              <w:rPr>
                <w:sz w:val="28"/>
                <w:szCs w:val="28"/>
                <w:u w:val="single"/>
              </w:rPr>
            </w:pPr>
            <w:r w:rsidRPr="00722505">
              <w:rPr>
                <w:sz w:val="28"/>
                <w:szCs w:val="28"/>
                <w:u w:val="single"/>
              </w:rPr>
              <w:t>59,6</w:t>
            </w:r>
          </w:p>
          <w:p w14:paraId="2E6DC854" w14:textId="77777777" w:rsidR="00832EBC" w:rsidRPr="00722505" w:rsidRDefault="00832EBC" w:rsidP="00F67F90">
            <w:pPr>
              <w:jc w:val="center"/>
              <w:rPr>
                <w:sz w:val="28"/>
                <w:szCs w:val="28"/>
              </w:rPr>
            </w:pPr>
            <w:r w:rsidRPr="00722505">
              <w:rPr>
                <w:sz w:val="28"/>
                <w:szCs w:val="28"/>
              </w:rPr>
              <w:t>28</w:t>
            </w:r>
          </w:p>
        </w:tc>
        <w:tc>
          <w:tcPr>
            <w:tcW w:w="1151" w:type="dxa"/>
            <w:tcBorders>
              <w:top w:val="single" w:sz="4" w:space="0" w:color="auto"/>
              <w:left w:val="single" w:sz="4" w:space="0" w:color="auto"/>
              <w:bottom w:val="single" w:sz="4" w:space="0" w:color="auto"/>
              <w:right w:val="single" w:sz="4" w:space="0" w:color="auto"/>
            </w:tcBorders>
            <w:vAlign w:val="center"/>
          </w:tcPr>
          <w:p w14:paraId="44AB0D31" w14:textId="77777777" w:rsidR="00832EBC" w:rsidRPr="00722505" w:rsidRDefault="00832EBC" w:rsidP="00F67F90">
            <w:pPr>
              <w:jc w:val="center"/>
              <w:rPr>
                <w:sz w:val="28"/>
                <w:szCs w:val="28"/>
                <w:u w:val="single"/>
              </w:rPr>
            </w:pPr>
            <w:r w:rsidRPr="00722505">
              <w:rPr>
                <w:sz w:val="28"/>
                <w:szCs w:val="28"/>
                <w:u w:val="single"/>
              </w:rPr>
              <w:t>17,0</w:t>
            </w:r>
          </w:p>
          <w:p w14:paraId="7125DFFF" w14:textId="77777777" w:rsidR="00832EBC" w:rsidRPr="00722505" w:rsidRDefault="00832EBC" w:rsidP="00F67F90">
            <w:pPr>
              <w:jc w:val="center"/>
              <w:rPr>
                <w:sz w:val="28"/>
                <w:szCs w:val="28"/>
              </w:rPr>
            </w:pPr>
            <w:r w:rsidRPr="00722505">
              <w:rPr>
                <w:sz w:val="28"/>
                <w:szCs w:val="28"/>
              </w:rPr>
              <w:t>8</w:t>
            </w:r>
          </w:p>
        </w:tc>
        <w:tc>
          <w:tcPr>
            <w:tcW w:w="1151" w:type="dxa"/>
            <w:tcBorders>
              <w:top w:val="single" w:sz="4" w:space="0" w:color="auto"/>
              <w:left w:val="single" w:sz="4" w:space="0" w:color="auto"/>
              <w:bottom w:val="single" w:sz="4" w:space="0" w:color="auto"/>
              <w:right w:val="single" w:sz="4" w:space="0" w:color="auto"/>
            </w:tcBorders>
            <w:vAlign w:val="center"/>
          </w:tcPr>
          <w:p w14:paraId="550F399D" w14:textId="77777777" w:rsidR="00832EBC" w:rsidRPr="00722505" w:rsidRDefault="00832EBC" w:rsidP="00F67F90">
            <w:pPr>
              <w:jc w:val="center"/>
              <w:rPr>
                <w:sz w:val="28"/>
                <w:szCs w:val="28"/>
                <w:u w:val="single"/>
              </w:rPr>
            </w:pPr>
            <w:r w:rsidRPr="00722505">
              <w:rPr>
                <w:sz w:val="28"/>
                <w:szCs w:val="28"/>
                <w:u w:val="single"/>
              </w:rPr>
              <w:t>17,0</w:t>
            </w:r>
          </w:p>
          <w:p w14:paraId="44221F2A" w14:textId="77777777" w:rsidR="00832EBC" w:rsidRPr="00722505" w:rsidRDefault="00832EBC" w:rsidP="00F67F90">
            <w:pPr>
              <w:jc w:val="center"/>
              <w:rPr>
                <w:sz w:val="28"/>
                <w:szCs w:val="28"/>
              </w:rPr>
            </w:pPr>
            <w:r w:rsidRPr="00722505">
              <w:rPr>
                <w:sz w:val="28"/>
                <w:szCs w:val="28"/>
              </w:rPr>
              <w:t>8</w:t>
            </w:r>
          </w:p>
        </w:tc>
        <w:tc>
          <w:tcPr>
            <w:tcW w:w="1152" w:type="dxa"/>
            <w:tcBorders>
              <w:top w:val="single" w:sz="4" w:space="0" w:color="auto"/>
              <w:left w:val="single" w:sz="4" w:space="0" w:color="auto"/>
              <w:bottom w:val="single" w:sz="4" w:space="0" w:color="auto"/>
              <w:right w:val="single" w:sz="4" w:space="0" w:color="auto"/>
            </w:tcBorders>
            <w:vAlign w:val="center"/>
          </w:tcPr>
          <w:p w14:paraId="6C127402" w14:textId="77777777" w:rsidR="00832EBC" w:rsidRPr="00722505" w:rsidRDefault="00832EBC" w:rsidP="00F67F90">
            <w:pPr>
              <w:jc w:val="center"/>
              <w:rPr>
                <w:sz w:val="28"/>
                <w:szCs w:val="28"/>
                <w:u w:val="single"/>
              </w:rPr>
            </w:pPr>
            <w:r w:rsidRPr="00722505">
              <w:rPr>
                <w:sz w:val="28"/>
                <w:szCs w:val="28"/>
                <w:u w:val="single"/>
              </w:rPr>
              <w:t>2,1</w:t>
            </w:r>
          </w:p>
          <w:p w14:paraId="1AF96432" w14:textId="77777777" w:rsidR="00832EBC" w:rsidRPr="00722505" w:rsidRDefault="00832EBC" w:rsidP="00F67F90">
            <w:pPr>
              <w:jc w:val="center"/>
              <w:rPr>
                <w:sz w:val="28"/>
                <w:szCs w:val="28"/>
              </w:rPr>
            </w:pPr>
            <w:r w:rsidRPr="00722505">
              <w:rPr>
                <w:sz w:val="28"/>
                <w:szCs w:val="28"/>
              </w:rPr>
              <w:t>1</w:t>
            </w:r>
          </w:p>
        </w:tc>
        <w:tc>
          <w:tcPr>
            <w:tcW w:w="1152" w:type="dxa"/>
            <w:tcBorders>
              <w:top w:val="single" w:sz="4" w:space="0" w:color="auto"/>
              <w:left w:val="single" w:sz="4" w:space="0" w:color="auto"/>
              <w:bottom w:val="single" w:sz="4" w:space="0" w:color="auto"/>
              <w:right w:val="single" w:sz="4" w:space="0" w:color="auto"/>
            </w:tcBorders>
            <w:vAlign w:val="center"/>
          </w:tcPr>
          <w:p w14:paraId="6C858231" w14:textId="77777777" w:rsidR="00832EBC" w:rsidRPr="00722505" w:rsidRDefault="00832EBC" w:rsidP="00F67F90">
            <w:pPr>
              <w:jc w:val="center"/>
              <w:rPr>
                <w:sz w:val="28"/>
                <w:szCs w:val="28"/>
              </w:rPr>
            </w:pPr>
            <w:r w:rsidRPr="00722505">
              <w:rPr>
                <w:sz w:val="28"/>
                <w:szCs w:val="28"/>
              </w:rPr>
              <w:t>-</w:t>
            </w:r>
          </w:p>
        </w:tc>
        <w:tc>
          <w:tcPr>
            <w:tcW w:w="1160" w:type="dxa"/>
            <w:tcBorders>
              <w:top w:val="single" w:sz="4" w:space="0" w:color="auto"/>
              <w:left w:val="single" w:sz="4" w:space="0" w:color="auto"/>
              <w:bottom w:val="single" w:sz="4" w:space="0" w:color="auto"/>
              <w:right w:val="single" w:sz="4" w:space="0" w:color="auto"/>
            </w:tcBorders>
            <w:vAlign w:val="center"/>
          </w:tcPr>
          <w:p w14:paraId="58E07C33" w14:textId="77777777" w:rsidR="00832EBC" w:rsidRPr="00722505" w:rsidRDefault="00832EBC" w:rsidP="00F67F90">
            <w:pPr>
              <w:jc w:val="center"/>
              <w:rPr>
                <w:sz w:val="28"/>
                <w:szCs w:val="28"/>
              </w:rPr>
            </w:pPr>
            <w:r w:rsidRPr="00722505">
              <w:rPr>
                <w:sz w:val="28"/>
                <w:szCs w:val="28"/>
              </w:rPr>
              <w:t>-</w:t>
            </w:r>
          </w:p>
        </w:tc>
      </w:tr>
      <w:tr w:rsidR="00832EBC" w:rsidRPr="00722505" w14:paraId="2F122FB3" w14:textId="77777777" w:rsidTr="00F67F90">
        <w:trPr>
          <w:trHeight w:val="500"/>
        </w:trPr>
        <w:tc>
          <w:tcPr>
            <w:tcW w:w="1281" w:type="dxa"/>
            <w:tcBorders>
              <w:top w:val="single" w:sz="4" w:space="0" w:color="auto"/>
              <w:left w:val="single" w:sz="4" w:space="0" w:color="auto"/>
              <w:bottom w:val="single" w:sz="4" w:space="0" w:color="auto"/>
              <w:right w:val="single" w:sz="4" w:space="0" w:color="auto"/>
            </w:tcBorders>
            <w:vAlign w:val="center"/>
            <w:hideMark/>
          </w:tcPr>
          <w:p w14:paraId="03A68E7B" w14:textId="77777777" w:rsidR="00832EBC" w:rsidRPr="00722505" w:rsidRDefault="00832EBC" w:rsidP="00F67F90">
            <w:pPr>
              <w:jc w:val="center"/>
              <w:rPr>
                <w:sz w:val="28"/>
                <w:szCs w:val="28"/>
              </w:rPr>
            </w:pPr>
            <w:r w:rsidRPr="00722505">
              <w:rPr>
                <w:bCs/>
                <w:color w:val="000000"/>
                <w:sz w:val="28"/>
                <w:szCs w:val="28"/>
              </w:rPr>
              <w:t>Cu</w:t>
            </w:r>
          </w:p>
        </w:tc>
        <w:tc>
          <w:tcPr>
            <w:tcW w:w="1267" w:type="dxa"/>
            <w:tcBorders>
              <w:top w:val="single" w:sz="4" w:space="0" w:color="auto"/>
              <w:left w:val="single" w:sz="4" w:space="0" w:color="auto"/>
              <w:bottom w:val="single" w:sz="4" w:space="0" w:color="auto"/>
              <w:right w:val="single" w:sz="4" w:space="0" w:color="auto"/>
            </w:tcBorders>
            <w:vAlign w:val="center"/>
          </w:tcPr>
          <w:p w14:paraId="27B4B29E" w14:textId="77777777" w:rsidR="00832EBC" w:rsidRPr="00722505" w:rsidRDefault="00832EBC" w:rsidP="00F67F90">
            <w:pPr>
              <w:jc w:val="center"/>
              <w:rPr>
                <w:sz w:val="28"/>
                <w:szCs w:val="28"/>
                <w:u w:val="single"/>
              </w:rPr>
            </w:pPr>
            <w:r w:rsidRPr="00722505">
              <w:rPr>
                <w:sz w:val="28"/>
                <w:szCs w:val="28"/>
                <w:u w:val="single"/>
              </w:rPr>
              <w:t>27,7</w:t>
            </w:r>
          </w:p>
          <w:p w14:paraId="5A351823" w14:textId="77777777" w:rsidR="00832EBC" w:rsidRPr="00722505" w:rsidRDefault="00832EBC" w:rsidP="00F67F90">
            <w:pPr>
              <w:jc w:val="center"/>
              <w:rPr>
                <w:sz w:val="28"/>
                <w:szCs w:val="28"/>
              </w:rPr>
            </w:pPr>
            <w:r w:rsidRPr="00722505">
              <w:rPr>
                <w:sz w:val="28"/>
                <w:szCs w:val="28"/>
              </w:rPr>
              <w:t>13</w:t>
            </w:r>
          </w:p>
        </w:tc>
        <w:tc>
          <w:tcPr>
            <w:tcW w:w="1151" w:type="dxa"/>
            <w:tcBorders>
              <w:top w:val="single" w:sz="4" w:space="0" w:color="auto"/>
              <w:left w:val="single" w:sz="4" w:space="0" w:color="auto"/>
              <w:bottom w:val="single" w:sz="4" w:space="0" w:color="auto"/>
              <w:right w:val="single" w:sz="4" w:space="0" w:color="auto"/>
            </w:tcBorders>
            <w:vAlign w:val="center"/>
          </w:tcPr>
          <w:p w14:paraId="41EBCE28" w14:textId="77777777" w:rsidR="00832EBC" w:rsidRPr="00722505" w:rsidRDefault="00832EBC" w:rsidP="00F67F90">
            <w:pPr>
              <w:jc w:val="center"/>
              <w:rPr>
                <w:sz w:val="28"/>
                <w:szCs w:val="28"/>
                <w:u w:val="single"/>
              </w:rPr>
            </w:pPr>
            <w:r w:rsidRPr="00722505">
              <w:rPr>
                <w:sz w:val="28"/>
                <w:szCs w:val="28"/>
                <w:u w:val="single"/>
              </w:rPr>
              <w:t>38,3</w:t>
            </w:r>
          </w:p>
          <w:p w14:paraId="0E50AD66" w14:textId="77777777" w:rsidR="00832EBC" w:rsidRPr="00722505" w:rsidRDefault="00832EBC" w:rsidP="00F67F90">
            <w:pPr>
              <w:jc w:val="center"/>
              <w:rPr>
                <w:sz w:val="28"/>
                <w:szCs w:val="28"/>
              </w:rPr>
            </w:pPr>
            <w:r w:rsidRPr="00722505">
              <w:rPr>
                <w:sz w:val="28"/>
                <w:szCs w:val="28"/>
              </w:rPr>
              <w:t>18</w:t>
            </w:r>
          </w:p>
        </w:tc>
        <w:tc>
          <w:tcPr>
            <w:tcW w:w="1151" w:type="dxa"/>
            <w:tcBorders>
              <w:top w:val="single" w:sz="4" w:space="0" w:color="auto"/>
              <w:left w:val="single" w:sz="4" w:space="0" w:color="auto"/>
              <w:bottom w:val="single" w:sz="4" w:space="0" w:color="auto"/>
              <w:right w:val="single" w:sz="4" w:space="0" w:color="auto"/>
            </w:tcBorders>
            <w:vAlign w:val="center"/>
          </w:tcPr>
          <w:p w14:paraId="4818E5DD" w14:textId="77777777" w:rsidR="00832EBC" w:rsidRPr="00722505" w:rsidRDefault="00832EBC" w:rsidP="00F67F90">
            <w:pPr>
              <w:jc w:val="center"/>
              <w:rPr>
                <w:sz w:val="28"/>
                <w:szCs w:val="28"/>
                <w:u w:val="single"/>
              </w:rPr>
            </w:pPr>
            <w:r w:rsidRPr="00722505">
              <w:rPr>
                <w:sz w:val="28"/>
                <w:szCs w:val="28"/>
                <w:u w:val="single"/>
              </w:rPr>
              <w:t>6,4</w:t>
            </w:r>
          </w:p>
          <w:p w14:paraId="7E3737E2" w14:textId="77777777" w:rsidR="00832EBC" w:rsidRPr="00722505" w:rsidRDefault="00832EBC" w:rsidP="00F67F90">
            <w:pPr>
              <w:jc w:val="center"/>
              <w:rPr>
                <w:sz w:val="28"/>
                <w:szCs w:val="28"/>
              </w:rPr>
            </w:pPr>
            <w:r w:rsidRPr="00722505">
              <w:rPr>
                <w:sz w:val="28"/>
                <w:szCs w:val="28"/>
              </w:rPr>
              <w:t>3</w:t>
            </w:r>
          </w:p>
        </w:tc>
        <w:tc>
          <w:tcPr>
            <w:tcW w:w="1151" w:type="dxa"/>
            <w:tcBorders>
              <w:top w:val="single" w:sz="4" w:space="0" w:color="auto"/>
              <w:left w:val="single" w:sz="4" w:space="0" w:color="auto"/>
              <w:bottom w:val="single" w:sz="4" w:space="0" w:color="auto"/>
              <w:right w:val="single" w:sz="4" w:space="0" w:color="auto"/>
            </w:tcBorders>
            <w:vAlign w:val="center"/>
          </w:tcPr>
          <w:p w14:paraId="2767C8D2" w14:textId="77777777" w:rsidR="00832EBC" w:rsidRPr="00722505" w:rsidRDefault="00832EBC" w:rsidP="00F67F90">
            <w:pPr>
              <w:jc w:val="center"/>
              <w:rPr>
                <w:sz w:val="28"/>
                <w:szCs w:val="28"/>
                <w:u w:val="single"/>
              </w:rPr>
            </w:pPr>
            <w:r w:rsidRPr="00722505">
              <w:rPr>
                <w:sz w:val="28"/>
                <w:szCs w:val="28"/>
                <w:u w:val="single"/>
              </w:rPr>
              <w:t>6,4</w:t>
            </w:r>
          </w:p>
          <w:p w14:paraId="538FF389" w14:textId="77777777" w:rsidR="00832EBC" w:rsidRPr="00722505" w:rsidRDefault="00832EBC" w:rsidP="00F67F90">
            <w:pPr>
              <w:jc w:val="center"/>
              <w:rPr>
                <w:sz w:val="28"/>
                <w:szCs w:val="28"/>
              </w:rPr>
            </w:pPr>
            <w:r w:rsidRPr="00722505">
              <w:rPr>
                <w:sz w:val="28"/>
                <w:szCs w:val="28"/>
              </w:rPr>
              <w:t>3</w:t>
            </w:r>
          </w:p>
        </w:tc>
        <w:tc>
          <w:tcPr>
            <w:tcW w:w="1152" w:type="dxa"/>
            <w:tcBorders>
              <w:top w:val="single" w:sz="4" w:space="0" w:color="auto"/>
              <w:left w:val="single" w:sz="4" w:space="0" w:color="auto"/>
              <w:bottom w:val="single" w:sz="4" w:space="0" w:color="auto"/>
              <w:right w:val="single" w:sz="4" w:space="0" w:color="auto"/>
            </w:tcBorders>
            <w:vAlign w:val="center"/>
          </w:tcPr>
          <w:p w14:paraId="547EA10A" w14:textId="77777777" w:rsidR="00832EBC" w:rsidRPr="00722505" w:rsidRDefault="00832EBC" w:rsidP="00F67F90">
            <w:pPr>
              <w:jc w:val="center"/>
              <w:rPr>
                <w:sz w:val="28"/>
                <w:szCs w:val="28"/>
                <w:u w:val="single"/>
              </w:rPr>
            </w:pPr>
            <w:r w:rsidRPr="00722505">
              <w:rPr>
                <w:sz w:val="28"/>
                <w:szCs w:val="28"/>
                <w:u w:val="single"/>
              </w:rPr>
              <w:t>14,9</w:t>
            </w:r>
          </w:p>
          <w:p w14:paraId="18F4E769" w14:textId="77777777" w:rsidR="00832EBC" w:rsidRPr="00722505" w:rsidRDefault="00832EBC" w:rsidP="00F67F90">
            <w:pPr>
              <w:jc w:val="center"/>
              <w:rPr>
                <w:sz w:val="28"/>
                <w:szCs w:val="28"/>
              </w:rPr>
            </w:pPr>
            <w:r w:rsidRPr="00722505">
              <w:rPr>
                <w:sz w:val="28"/>
                <w:szCs w:val="28"/>
              </w:rPr>
              <w:t>7</w:t>
            </w:r>
          </w:p>
        </w:tc>
        <w:tc>
          <w:tcPr>
            <w:tcW w:w="1152" w:type="dxa"/>
            <w:tcBorders>
              <w:top w:val="single" w:sz="4" w:space="0" w:color="auto"/>
              <w:left w:val="single" w:sz="4" w:space="0" w:color="auto"/>
              <w:bottom w:val="single" w:sz="4" w:space="0" w:color="auto"/>
              <w:right w:val="single" w:sz="4" w:space="0" w:color="auto"/>
            </w:tcBorders>
            <w:vAlign w:val="center"/>
          </w:tcPr>
          <w:p w14:paraId="065E5468" w14:textId="77777777" w:rsidR="00832EBC" w:rsidRPr="00722505" w:rsidRDefault="00832EBC" w:rsidP="00F67F90">
            <w:pPr>
              <w:jc w:val="center"/>
              <w:rPr>
                <w:sz w:val="28"/>
                <w:szCs w:val="28"/>
                <w:u w:val="single"/>
              </w:rPr>
            </w:pPr>
            <w:r w:rsidRPr="00722505">
              <w:rPr>
                <w:sz w:val="28"/>
                <w:szCs w:val="28"/>
                <w:u w:val="single"/>
              </w:rPr>
              <w:t>4,3</w:t>
            </w:r>
          </w:p>
          <w:p w14:paraId="6BD8C22A" w14:textId="77777777" w:rsidR="00832EBC" w:rsidRPr="00722505" w:rsidRDefault="00832EBC" w:rsidP="00F67F90">
            <w:pPr>
              <w:jc w:val="center"/>
              <w:rPr>
                <w:sz w:val="28"/>
                <w:szCs w:val="28"/>
              </w:rPr>
            </w:pPr>
            <w:r w:rsidRPr="00722505">
              <w:rPr>
                <w:sz w:val="28"/>
                <w:szCs w:val="28"/>
              </w:rPr>
              <w:t>2</w:t>
            </w:r>
          </w:p>
        </w:tc>
        <w:tc>
          <w:tcPr>
            <w:tcW w:w="1160" w:type="dxa"/>
            <w:tcBorders>
              <w:top w:val="single" w:sz="4" w:space="0" w:color="auto"/>
              <w:left w:val="single" w:sz="4" w:space="0" w:color="auto"/>
              <w:bottom w:val="single" w:sz="4" w:space="0" w:color="auto"/>
              <w:right w:val="single" w:sz="4" w:space="0" w:color="auto"/>
            </w:tcBorders>
            <w:vAlign w:val="center"/>
          </w:tcPr>
          <w:p w14:paraId="759DC1C9" w14:textId="77777777" w:rsidR="00832EBC" w:rsidRPr="00722505" w:rsidRDefault="00832EBC" w:rsidP="00F67F90">
            <w:pPr>
              <w:jc w:val="center"/>
              <w:rPr>
                <w:sz w:val="28"/>
                <w:szCs w:val="28"/>
                <w:u w:val="single"/>
              </w:rPr>
            </w:pPr>
            <w:r w:rsidRPr="00722505">
              <w:rPr>
                <w:sz w:val="28"/>
                <w:szCs w:val="28"/>
                <w:u w:val="single"/>
              </w:rPr>
              <w:t>2,1</w:t>
            </w:r>
          </w:p>
          <w:p w14:paraId="40203807" w14:textId="77777777" w:rsidR="00832EBC" w:rsidRPr="00722505" w:rsidRDefault="00832EBC" w:rsidP="00F67F90">
            <w:pPr>
              <w:jc w:val="center"/>
              <w:rPr>
                <w:sz w:val="28"/>
                <w:szCs w:val="28"/>
              </w:rPr>
            </w:pPr>
            <w:r w:rsidRPr="00722505">
              <w:rPr>
                <w:sz w:val="28"/>
                <w:szCs w:val="28"/>
              </w:rPr>
              <w:t>1</w:t>
            </w:r>
          </w:p>
        </w:tc>
      </w:tr>
      <w:tr w:rsidR="00832EBC" w:rsidRPr="00722505" w14:paraId="47B50B64" w14:textId="77777777" w:rsidTr="00F67F90">
        <w:trPr>
          <w:trHeight w:val="500"/>
        </w:trPr>
        <w:tc>
          <w:tcPr>
            <w:tcW w:w="1281" w:type="dxa"/>
            <w:tcBorders>
              <w:top w:val="single" w:sz="4" w:space="0" w:color="auto"/>
              <w:left w:val="single" w:sz="4" w:space="0" w:color="auto"/>
              <w:bottom w:val="single" w:sz="4" w:space="0" w:color="auto"/>
              <w:right w:val="single" w:sz="4" w:space="0" w:color="auto"/>
            </w:tcBorders>
            <w:vAlign w:val="center"/>
            <w:hideMark/>
          </w:tcPr>
          <w:p w14:paraId="67BCA09F" w14:textId="77777777" w:rsidR="00832EBC" w:rsidRPr="00722505" w:rsidRDefault="00832EBC" w:rsidP="00F67F90">
            <w:pPr>
              <w:jc w:val="center"/>
              <w:rPr>
                <w:sz w:val="28"/>
                <w:szCs w:val="28"/>
              </w:rPr>
            </w:pPr>
            <w:r w:rsidRPr="00722505">
              <w:rPr>
                <w:bCs/>
                <w:color w:val="000000"/>
                <w:sz w:val="28"/>
                <w:szCs w:val="28"/>
              </w:rPr>
              <w:t>Zn</w:t>
            </w:r>
          </w:p>
        </w:tc>
        <w:tc>
          <w:tcPr>
            <w:tcW w:w="1267" w:type="dxa"/>
            <w:tcBorders>
              <w:top w:val="single" w:sz="4" w:space="0" w:color="auto"/>
              <w:left w:val="single" w:sz="4" w:space="0" w:color="auto"/>
              <w:bottom w:val="single" w:sz="4" w:space="0" w:color="auto"/>
              <w:right w:val="single" w:sz="4" w:space="0" w:color="auto"/>
            </w:tcBorders>
            <w:vAlign w:val="center"/>
          </w:tcPr>
          <w:p w14:paraId="4A6ACF40" w14:textId="77777777" w:rsidR="00832EBC" w:rsidRPr="00722505" w:rsidRDefault="00832EBC" w:rsidP="00F67F90">
            <w:pPr>
              <w:jc w:val="center"/>
              <w:rPr>
                <w:sz w:val="28"/>
                <w:szCs w:val="28"/>
              </w:rPr>
            </w:pPr>
            <w:r w:rsidRPr="00722505">
              <w:rPr>
                <w:sz w:val="28"/>
                <w:szCs w:val="28"/>
              </w:rPr>
              <w:t>-</w:t>
            </w:r>
          </w:p>
        </w:tc>
        <w:tc>
          <w:tcPr>
            <w:tcW w:w="1151" w:type="dxa"/>
            <w:tcBorders>
              <w:top w:val="single" w:sz="4" w:space="0" w:color="auto"/>
              <w:left w:val="single" w:sz="4" w:space="0" w:color="auto"/>
              <w:bottom w:val="single" w:sz="4" w:space="0" w:color="auto"/>
              <w:right w:val="single" w:sz="4" w:space="0" w:color="auto"/>
            </w:tcBorders>
            <w:vAlign w:val="center"/>
          </w:tcPr>
          <w:p w14:paraId="7E9D9BC5" w14:textId="77777777" w:rsidR="00832EBC" w:rsidRPr="00722505" w:rsidRDefault="00832EBC" w:rsidP="00F67F90">
            <w:pPr>
              <w:jc w:val="center"/>
              <w:rPr>
                <w:sz w:val="28"/>
                <w:szCs w:val="28"/>
                <w:u w:val="single"/>
              </w:rPr>
            </w:pPr>
            <w:r w:rsidRPr="00722505">
              <w:rPr>
                <w:sz w:val="28"/>
                <w:szCs w:val="28"/>
                <w:u w:val="single"/>
              </w:rPr>
              <w:t>8,5</w:t>
            </w:r>
          </w:p>
          <w:p w14:paraId="7F6DC661" w14:textId="77777777" w:rsidR="00832EBC" w:rsidRPr="00722505" w:rsidRDefault="00832EBC" w:rsidP="00F67F90">
            <w:pPr>
              <w:jc w:val="center"/>
              <w:rPr>
                <w:sz w:val="28"/>
                <w:szCs w:val="28"/>
              </w:rPr>
            </w:pPr>
            <w:r w:rsidRPr="00722505">
              <w:rPr>
                <w:sz w:val="28"/>
                <w:szCs w:val="28"/>
              </w:rPr>
              <w:t>4</w:t>
            </w:r>
          </w:p>
        </w:tc>
        <w:tc>
          <w:tcPr>
            <w:tcW w:w="1151" w:type="dxa"/>
            <w:tcBorders>
              <w:top w:val="single" w:sz="4" w:space="0" w:color="auto"/>
              <w:left w:val="single" w:sz="4" w:space="0" w:color="auto"/>
              <w:bottom w:val="single" w:sz="4" w:space="0" w:color="auto"/>
              <w:right w:val="single" w:sz="4" w:space="0" w:color="auto"/>
            </w:tcBorders>
            <w:vAlign w:val="center"/>
          </w:tcPr>
          <w:p w14:paraId="31607425" w14:textId="77777777" w:rsidR="00832EBC" w:rsidRPr="00722505" w:rsidRDefault="00832EBC" w:rsidP="00F67F90">
            <w:pPr>
              <w:jc w:val="center"/>
              <w:rPr>
                <w:sz w:val="28"/>
                <w:szCs w:val="28"/>
                <w:u w:val="single"/>
              </w:rPr>
            </w:pPr>
            <w:r w:rsidRPr="00722505">
              <w:rPr>
                <w:sz w:val="28"/>
                <w:szCs w:val="28"/>
                <w:u w:val="single"/>
              </w:rPr>
              <w:t>12,8</w:t>
            </w:r>
          </w:p>
          <w:p w14:paraId="5C54817D" w14:textId="77777777" w:rsidR="00832EBC" w:rsidRPr="00722505" w:rsidRDefault="00832EBC" w:rsidP="00F67F90">
            <w:pPr>
              <w:jc w:val="center"/>
              <w:rPr>
                <w:sz w:val="28"/>
                <w:szCs w:val="28"/>
              </w:rPr>
            </w:pPr>
            <w:r w:rsidRPr="00722505">
              <w:rPr>
                <w:sz w:val="28"/>
                <w:szCs w:val="28"/>
              </w:rPr>
              <w:t>6</w:t>
            </w:r>
          </w:p>
        </w:tc>
        <w:tc>
          <w:tcPr>
            <w:tcW w:w="1151" w:type="dxa"/>
            <w:tcBorders>
              <w:top w:val="single" w:sz="4" w:space="0" w:color="auto"/>
              <w:left w:val="single" w:sz="4" w:space="0" w:color="auto"/>
              <w:bottom w:val="single" w:sz="4" w:space="0" w:color="auto"/>
              <w:right w:val="single" w:sz="4" w:space="0" w:color="auto"/>
            </w:tcBorders>
            <w:vAlign w:val="center"/>
          </w:tcPr>
          <w:p w14:paraId="30F86E47" w14:textId="77777777" w:rsidR="00832EBC" w:rsidRPr="00722505" w:rsidRDefault="00832EBC" w:rsidP="00F67F90">
            <w:pPr>
              <w:jc w:val="center"/>
              <w:rPr>
                <w:sz w:val="28"/>
                <w:szCs w:val="28"/>
                <w:u w:val="single"/>
              </w:rPr>
            </w:pPr>
            <w:r w:rsidRPr="00722505">
              <w:rPr>
                <w:sz w:val="28"/>
                <w:szCs w:val="28"/>
                <w:u w:val="single"/>
              </w:rPr>
              <w:t>6,4</w:t>
            </w:r>
          </w:p>
          <w:p w14:paraId="45AB79C7" w14:textId="77777777" w:rsidR="00832EBC" w:rsidRPr="00722505" w:rsidRDefault="00832EBC" w:rsidP="00F67F90">
            <w:pPr>
              <w:jc w:val="center"/>
              <w:rPr>
                <w:sz w:val="28"/>
                <w:szCs w:val="28"/>
              </w:rPr>
            </w:pPr>
            <w:r w:rsidRPr="00722505">
              <w:rPr>
                <w:sz w:val="28"/>
                <w:szCs w:val="28"/>
              </w:rPr>
              <w:t>3</w:t>
            </w:r>
          </w:p>
        </w:tc>
        <w:tc>
          <w:tcPr>
            <w:tcW w:w="1152" w:type="dxa"/>
            <w:tcBorders>
              <w:top w:val="single" w:sz="4" w:space="0" w:color="auto"/>
              <w:left w:val="single" w:sz="4" w:space="0" w:color="auto"/>
              <w:bottom w:val="single" w:sz="4" w:space="0" w:color="auto"/>
              <w:right w:val="single" w:sz="4" w:space="0" w:color="auto"/>
            </w:tcBorders>
            <w:vAlign w:val="center"/>
          </w:tcPr>
          <w:p w14:paraId="5E6B94EB" w14:textId="77777777" w:rsidR="00832EBC" w:rsidRPr="00722505" w:rsidRDefault="00832EBC" w:rsidP="00F67F90">
            <w:pPr>
              <w:jc w:val="center"/>
              <w:rPr>
                <w:sz w:val="28"/>
                <w:szCs w:val="28"/>
                <w:u w:val="single"/>
              </w:rPr>
            </w:pPr>
            <w:r w:rsidRPr="00722505">
              <w:rPr>
                <w:sz w:val="28"/>
                <w:szCs w:val="28"/>
                <w:u w:val="single"/>
              </w:rPr>
              <w:t>12,8</w:t>
            </w:r>
          </w:p>
          <w:p w14:paraId="603CDC1A" w14:textId="77777777" w:rsidR="00832EBC" w:rsidRPr="00722505" w:rsidRDefault="00832EBC" w:rsidP="00F67F90">
            <w:pPr>
              <w:jc w:val="center"/>
              <w:rPr>
                <w:sz w:val="28"/>
                <w:szCs w:val="28"/>
              </w:rPr>
            </w:pPr>
            <w:r w:rsidRPr="00722505">
              <w:rPr>
                <w:sz w:val="28"/>
                <w:szCs w:val="28"/>
              </w:rPr>
              <w:t>6</w:t>
            </w:r>
          </w:p>
        </w:tc>
        <w:tc>
          <w:tcPr>
            <w:tcW w:w="1152" w:type="dxa"/>
            <w:tcBorders>
              <w:top w:val="single" w:sz="4" w:space="0" w:color="auto"/>
              <w:left w:val="single" w:sz="4" w:space="0" w:color="auto"/>
              <w:bottom w:val="single" w:sz="4" w:space="0" w:color="auto"/>
              <w:right w:val="single" w:sz="4" w:space="0" w:color="auto"/>
            </w:tcBorders>
            <w:vAlign w:val="center"/>
          </w:tcPr>
          <w:p w14:paraId="19D4BE65" w14:textId="77777777" w:rsidR="00832EBC" w:rsidRPr="00722505" w:rsidRDefault="00832EBC" w:rsidP="00F67F90">
            <w:pPr>
              <w:jc w:val="center"/>
              <w:rPr>
                <w:sz w:val="28"/>
                <w:szCs w:val="28"/>
                <w:u w:val="single"/>
              </w:rPr>
            </w:pPr>
            <w:r w:rsidRPr="00722505">
              <w:rPr>
                <w:sz w:val="28"/>
                <w:szCs w:val="28"/>
                <w:u w:val="single"/>
              </w:rPr>
              <w:t>8,5</w:t>
            </w:r>
          </w:p>
          <w:p w14:paraId="1198E037" w14:textId="77777777" w:rsidR="00832EBC" w:rsidRPr="00722505" w:rsidRDefault="00832EBC" w:rsidP="00F67F90">
            <w:pPr>
              <w:jc w:val="center"/>
              <w:rPr>
                <w:sz w:val="28"/>
                <w:szCs w:val="28"/>
              </w:rPr>
            </w:pPr>
            <w:r w:rsidRPr="00722505">
              <w:rPr>
                <w:sz w:val="28"/>
                <w:szCs w:val="28"/>
              </w:rPr>
              <w:t>4</w:t>
            </w:r>
          </w:p>
        </w:tc>
        <w:tc>
          <w:tcPr>
            <w:tcW w:w="1160" w:type="dxa"/>
            <w:tcBorders>
              <w:top w:val="single" w:sz="4" w:space="0" w:color="auto"/>
              <w:left w:val="single" w:sz="4" w:space="0" w:color="auto"/>
              <w:bottom w:val="single" w:sz="4" w:space="0" w:color="auto"/>
              <w:right w:val="single" w:sz="4" w:space="0" w:color="auto"/>
            </w:tcBorders>
            <w:vAlign w:val="center"/>
          </w:tcPr>
          <w:p w14:paraId="30DE6850" w14:textId="77777777" w:rsidR="00832EBC" w:rsidRPr="00722505" w:rsidRDefault="00832EBC" w:rsidP="00F67F90">
            <w:pPr>
              <w:jc w:val="center"/>
              <w:rPr>
                <w:sz w:val="28"/>
                <w:szCs w:val="28"/>
                <w:u w:val="single"/>
              </w:rPr>
            </w:pPr>
            <w:r w:rsidRPr="00722505">
              <w:rPr>
                <w:sz w:val="28"/>
                <w:szCs w:val="28"/>
                <w:u w:val="single"/>
              </w:rPr>
              <w:t>51,1</w:t>
            </w:r>
          </w:p>
          <w:p w14:paraId="5F547FBB" w14:textId="77777777" w:rsidR="00832EBC" w:rsidRPr="00722505" w:rsidRDefault="00832EBC" w:rsidP="00F67F90">
            <w:pPr>
              <w:jc w:val="center"/>
              <w:rPr>
                <w:sz w:val="28"/>
                <w:szCs w:val="28"/>
              </w:rPr>
            </w:pPr>
            <w:r w:rsidRPr="00722505">
              <w:rPr>
                <w:sz w:val="28"/>
                <w:szCs w:val="28"/>
              </w:rPr>
              <w:t>24</w:t>
            </w:r>
          </w:p>
        </w:tc>
      </w:tr>
      <w:tr w:rsidR="00832EBC" w:rsidRPr="00722505" w14:paraId="07BF10C5" w14:textId="77777777" w:rsidTr="00F67F90">
        <w:trPr>
          <w:trHeight w:val="484"/>
        </w:trPr>
        <w:tc>
          <w:tcPr>
            <w:tcW w:w="1281" w:type="dxa"/>
            <w:tcBorders>
              <w:top w:val="single" w:sz="4" w:space="0" w:color="auto"/>
              <w:left w:val="single" w:sz="4" w:space="0" w:color="auto"/>
              <w:bottom w:val="single" w:sz="4" w:space="0" w:color="auto"/>
              <w:right w:val="single" w:sz="4" w:space="0" w:color="auto"/>
            </w:tcBorders>
            <w:vAlign w:val="center"/>
            <w:hideMark/>
          </w:tcPr>
          <w:p w14:paraId="0782C8BC" w14:textId="77777777" w:rsidR="00832EBC" w:rsidRPr="00722505" w:rsidRDefault="00832EBC" w:rsidP="00F67F90">
            <w:pPr>
              <w:jc w:val="center"/>
              <w:rPr>
                <w:sz w:val="28"/>
                <w:szCs w:val="28"/>
              </w:rPr>
            </w:pPr>
            <w:r w:rsidRPr="00722505">
              <w:rPr>
                <w:bCs/>
                <w:color w:val="000000"/>
                <w:sz w:val="28"/>
                <w:szCs w:val="28"/>
              </w:rPr>
              <w:t>Pb</w:t>
            </w:r>
          </w:p>
        </w:tc>
        <w:tc>
          <w:tcPr>
            <w:tcW w:w="1267" w:type="dxa"/>
            <w:tcBorders>
              <w:top w:val="single" w:sz="4" w:space="0" w:color="auto"/>
              <w:left w:val="single" w:sz="4" w:space="0" w:color="auto"/>
              <w:bottom w:val="single" w:sz="4" w:space="0" w:color="auto"/>
              <w:right w:val="single" w:sz="4" w:space="0" w:color="auto"/>
            </w:tcBorders>
            <w:vAlign w:val="center"/>
          </w:tcPr>
          <w:p w14:paraId="3F5B79C3" w14:textId="77777777" w:rsidR="00832EBC" w:rsidRPr="00722505" w:rsidRDefault="00832EBC" w:rsidP="00F67F90">
            <w:pPr>
              <w:jc w:val="center"/>
              <w:rPr>
                <w:sz w:val="28"/>
                <w:szCs w:val="28"/>
                <w:u w:val="single"/>
              </w:rPr>
            </w:pPr>
            <w:r w:rsidRPr="00722505">
              <w:rPr>
                <w:sz w:val="28"/>
                <w:szCs w:val="28"/>
                <w:u w:val="single"/>
              </w:rPr>
              <w:t>10,6</w:t>
            </w:r>
          </w:p>
          <w:p w14:paraId="335B00C9" w14:textId="77777777" w:rsidR="00832EBC" w:rsidRPr="00722505" w:rsidRDefault="00832EBC" w:rsidP="00F67F90">
            <w:pPr>
              <w:jc w:val="center"/>
              <w:rPr>
                <w:sz w:val="28"/>
                <w:szCs w:val="28"/>
              </w:rPr>
            </w:pPr>
            <w:r w:rsidRPr="00722505">
              <w:rPr>
                <w:sz w:val="28"/>
                <w:szCs w:val="28"/>
              </w:rPr>
              <w:t>5</w:t>
            </w:r>
          </w:p>
        </w:tc>
        <w:tc>
          <w:tcPr>
            <w:tcW w:w="1151" w:type="dxa"/>
            <w:tcBorders>
              <w:top w:val="single" w:sz="4" w:space="0" w:color="auto"/>
              <w:left w:val="single" w:sz="4" w:space="0" w:color="auto"/>
              <w:bottom w:val="single" w:sz="4" w:space="0" w:color="auto"/>
              <w:right w:val="single" w:sz="4" w:space="0" w:color="auto"/>
            </w:tcBorders>
            <w:vAlign w:val="center"/>
          </w:tcPr>
          <w:p w14:paraId="4539FBC8" w14:textId="77777777" w:rsidR="00832EBC" w:rsidRPr="00722505" w:rsidRDefault="00832EBC" w:rsidP="00F67F90">
            <w:pPr>
              <w:jc w:val="center"/>
              <w:rPr>
                <w:sz w:val="28"/>
                <w:szCs w:val="28"/>
                <w:u w:val="single"/>
              </w:rPr>
            </w:pPr>
            <w:r w:rsidRPr="00722505">
              <w:rPr>
                <w:sz w:val="28"/>
                <w:szCs w:val="28"/>
                <w:u w:val="single"/>
              </w:rPr>
              <w:t>21,3</w:t>
            </w:r>
          </w:p>
          <w:p w14:paraId="5C7CFC8C" w14:textId="77777777" w:rsidR="00832EBC" w:rsidRPr="00722505" w:rsidRDefault="00832EBC" w:rsidP="00F67F90">
            <w:pPr>
              <w:jc w:val="center"/>
              <w:rPr>
                <w:sz w:val="28"/>
                <w:szCs w:val="28"/>
              </w:rPr>
            </w:pPr>
            <w:r w:rsidRPr="00722505">
              <w:rPr>
                <w:sz w:val="28"/>
                <w:szCs w:val="28"/>
              </w:rPr>
              <w:t>10</w:t>
            </w:r>
          </w:p>
        </w:tc>
        <w:tc>
          <w:tcPr>
            <w:tcW w:w="1151" w:type="dxa"/>
            <w:tcBorders>
              <w:top w:val="single" w:sz="4" w:space="0" w:color="auto"/>
              <w:left w:val="single" w:sz="4" w:space="0" w:color="auto"/>
              <w:bottom w:val="single" w:sz="4" w:space="0" w:color="auto"/>
              <w:right w:val="single" w:sz="4" w:space="0" w:color="auto"/>
            </w:tcBorders>
            <w:vAlign w:val="center"/>
          </w:tcPr>
          <w:p w14:paraId="41F17F58" w14:textId="77777777" w:rsidR="00832EBC" w:rsidRPr="00722505" w:rsidRDefault="00832EBC" w:rsidP="00F67F90">
            <w:pPr>
              <w:jc w:val="center"/>
              <w:rPr>
                <w:sz w:val="28"/>
                <w:szCs w:val="28"/>
                <w:u w:val="single"/>
              </w:rPr>
            </w:pPr>
            <w:r w:rsidRPr="00722505">
              <w:rPr>
                <w:sz w:val="28"/>
                <w:szCs w:val="28"/>
                <w:u w:val="single"/>
              </w:rPr>
              <w:t>25,5</w:t>
            </w:r>
          </w:p>
          <w:p w14:paraId="68AF2FCE" w14:textId="77777777" w:rsidR="00832EBC" w:rsidRPr="00722505" w:rsidRDefault="00832EBC" w:rsidP="00F67F90">
            <w:pPr>
              <w:jc w:val="center"/>
              <w:rPr>
                <w:sz w:val="28"/>
                <w:szCs w:val="28"/>
              </w:rPr>
            </w:pPr>
            <w:r w:rsidRPr="00722505">
              <w:rPr>
                <w:sz w:val="28"/>
                <w:szCs w:val="28"/>
              </w:rPr>
              <w:t>12</w:t>
            </w:r>
          </w:p>
        </w:tc>
        <w:tc>
          <w:tcPr>
            <w:tcW w:w="1151" w:type="dxa"/>
            <w:tcBorders>
              <w:top w:val="single" w:sz="4" w:space="0" w:color="auto"/>
              <w:left w:val="single" w:sz="4" w:space="0" w:color="auto"/>
              <w:bottom w:val="single" w:sz="4" w:space="0" w:color="auto"/>
              <w:right w:val="single" w:sz="4" w:space="0" w:color="auto"/>
            </w:tcBorders>
            <w:vAlign w:val="center"/>
          </w:tcPr>
          <w:p w14:paraId="23C9CDB3" w14:textId="77777777" w:rsidR="00832EBC" w:rsidRPr="00722505" w:rsidRDefault="00832EBC" w:rsidP="00F67F90">
            <w:pPr>
              <w:jc w:val="center"/>
              <w:rPr>
                <w:sz w:val="28"/>
                <w:szCs w:val="28"/>
                <w:u w:val="single"/>
              </w:rPr>
            </w:pPr>
            <w:r w:rsidRPr="00722505">
              <w:rPr>
                <w:sz w:val="28"/>
                <w:szCs w:val="28"/>
                <w:u w:val="single"/>
              </w:rPr>
              <w:t>12,8</w:t>
            </w:r>
          </w:p>
          <w:p w14:paraId="0FE51A08" w14:textId="77777777" w:rsidR="00832EBC" w:rsidRPr="00722505" w:rsidRDefault="00832EBC" w:rsidP="00F67F90">
            <w:pPr>
              <w:jc w:val="center"/>
              <w:rPr>
                <w:sz w:val="28"/>
                <w:szCs w:val="28"/>
              </w:rPr>
            </w:pPr>
            <w:r w:rsidRPr="00722505">
              <w:rPr>
                <w:sz w:val="28"/>
                <w:szCs w:val="28"/>
              </w:rPr>
              <w:t>6</w:t>
            </w:r>
          </w:p>
        </w:tc>
        <w:tc>
          <w:tcPr>
            <w:tcW w:w="1152" w:type="dxa"/>
            <w:tcBorders>
              <w:top w:val="single" w:sz="4" w:space="0" w:color="auto"/>
              <w:left w:val="single" w:sz="4" w:space="0" w:color="auto"/>
              <w:bottom w:val="single" w:sz="4" w:space="0" w:color="auto"/>
              <w:right w:val="single" w:sz="4" w:space="0" w:color="auto"/>
            </w:tcBorders>
            <w:vAlign w:val="center"/>
          </w:tcPr>
          <w:p w14:paraId="63245BC0" w14:textId="77777777" w:rsidR="00832EBC" w:rsidRPr="00722505" w:rsidRDefault="00832EBC" w:rsidP="00F67F90">
            <w:pPr>
              <w:jc w:val="center"/>
              <w:rPr>
                <w:sz w:val="28"/>
                <w:szCs w:val="28"/>
                <w:u w:val="single"/>
              </w:rPr>
            </w:pPr>
            <w:r w:rsidRPr="00722505">
              <w:rPr>
                <w:sz w:val="28"/>
                <w:szCs w:val="28"/>
                <w:u w:val="single"/>
              </w:rPr>
              <w:t>10,6</w:t>
            </w:r>
          </w:p>
          <w:p w14:paraId="04E0D375" w14:textId="77777777" w:rsidR="00832EBC" w:rsidRPr="00722505" w:rsidRDefault="00832EBC" w:rsidP="00F67F90">
            <w:pPr>
              <w:jc w:val="center"/>
              <w:rPr>
                <w:sz w:val="28"/>
                <w:szCs w:val="28"/>
              </w:rPr>
            </w:pPr>
            <w:r w:rsidRPr="00722505">
              <w:rPr>
                <w:sz w:val="28"/>
                <w:szCs w:val="28"/>
              </w:rPr>
              <w:t>5</w:t>
            </w:r>
          </w:p>
        </w:tc>
        <w:tc>
          <w:tcPr>
            <w:tcW w:w="1152" w:type="dxa"/>
            <w:tcBorders>
              <w:top w:val="single" w:sz="4" w:space="0" w:color="auto"/>
              <w:left w:val="single" w:sz="4" w:space="0" w:color="auto"/>
              <w:bottom w:val="single" w:sz="4" w:space="0" w:color="auto"/>
              <w:right w:val="single" w:sz="4" w:space="0" w:color="auto"/>
            </w:tcBorders>
            <w:vAlign w:val="center"/>
          </w:tcPr>
          <w:p w14:paraId="401CE8E6" w14:textId="77777777" w:rsidR="00832EBC" w:rsidRPr="00722505" w:rsidRDefault="00832EBC" w:rsidP="00F67F90">
            <w:pPr>
              <w:jc w:val="center"/>
              <w:rPr>
                <w:sz w:val="28"/>
                <w:szCs w:val="28"/>
                <w:u w:val="single"/>
              </w:rPr>
            </w:pPr>
            <w:r w:rsidRPr="00722505">
              <w:rPr>
                <w:sz w:val="28"/>
                <w:szCs w:val="28"/>
                <w:u w:val="single"/>
              </w:rPr>
              <w:t>6,4</w:t>
            </w:r>
          </w:p>
          <w:p w14:paraId="301F9EA4" w14:textId="77777777" w:rsidR="00832EBC" w:rsidRPr="00722505" w:rsidRDefault="00832EBC" w:rsidP="00F67F90">
            <w:pPr>
              <w:jc w:val="center"/>
              <w:rPr>
                <w:sz w:val="28"/>
                <w:szCs w:val="28"/>
              </w:rPr>
            </w:pPr>
            <w:r w:rsidRPr="00722505">
              <w:rPr>
                <w:sz w:val="28"/>
                <w:szCs w:val="28"/>
              </w:rPr>
              <w:t>3</w:t>
            </w:r>
          </w:p>
        </w:tc>
        <w:tc>
          <w:tcPr>
            <w:tcW w:w="1160" w:type="dxa"/>
            <w:tcBorders>
              <w:top w:val="single" w:sz="4" w:space="0" w:color="auto"/>
              <w:left w:val="single" w:sz="4" w:space="0" w:color="auto"/>
              <w:bottom w:val="single" w:sz="4" w:space="0" w:color="auto"/>
              <w:right w:val="single" w:sz="4" w:space="0" w:color="auto"/>
            </w:tcBorders>
            <w:vAlign w:val="center"/>
          </w:tcPr>
          <w:p w14:paraId="4815C04F" w14:textId="77777777" w:rsidR="00832EBC" w:rsidRPr="00722505" w:rsidRDefault="00832EBC" w:rsidP="00F67F90">
            <w:pPr>
              <w:jc w:val="center"/>
              <w:rPr>
                <w:sz w:val="28"/>
                <w:szCs w:val="28"/>
                <w:u w:val="single"/>
              </w:rPr>
            </w:pPr>
            <w:r w:rsidRPr="00722505">
              <w:rPr>
                <w:sz w:val="28"/>
                <w:szCs w:val="28"/>
                <w:u w:val="single"/>
              </w:rPr>
              <w:t>12,8</w:t>
            </w:r>
          </w:p>
          <w:p w14:paraId="057F8286" w14:textId="77777777" w:rsidR="00832EBC" w:rsidRPr="00722505" w:rsidRDefault="00832EBC" w:rsidP="00F67F90">
            <w:pPr>
              <w:jc w:val="center"/>
              <w:rPr>
                <w:sz w:val="28"/>
                <w:szCs w:val="28"/>
              </w:rPr>
            </w:pPr>
            <w:r w:rsidRPr="00722505">
              <w:rPr>
                <w:sz w:val="28"/>
                <w:szCs w:val="28"/>
              </w:rPr>
              <w:t>6</w:t>
            </w:r>
          </w:p>
        </w:tc>
      </w:tr>
      <w:tr w:rsidR="00832EBC" w:rsidRPr="00722505" w14:paraId="2FB29416" w14:textId="77777777" w:rsidTr="00F67F90">
        <w:trPr>
          <w:trHeight w:val="500"/>
        </w:trPr>
        <w:tc>
          <w:tcPr>
            <w:tcW w:w="1281" w:type="dxa"/>
            <w:tcBorders>
              <w:top w:val="single" w:sz="4" w:space="0" w:color="auto"/>
              <w:left w:val="single" w:sz="4" w:space="0" w:color="auto"/>
              <w:bottom w:val="single" w:sz="4" w:space="0" w:color="auto"/>
              <w:right w:val="single" w:sz="4" w:space="0" w:color="auto"/>
            </w:tcBorders>
            <w:vAlign w:val="center"/>
            <w:hideMark/>
          </w:tcPr>
          <w:p w14:paraId="47F310FC" w14:textId="77777777" w:rsidR="00832EBC" w:rsidRPr="00722505" w:rsidRDefault="00832EBC" w:rsidP="00F67F90">
            <w:pPr>
              <w:jc w:val="center"/>
              <w:rPr>
                <w:sz w:val="28"/>
                <w:szCs w:val="28"/>
              </w:rPr>
            </w:pPr>
            <w:r w:rsidRPr="00722505">
              <w:rPr>
                <w:bCs/>
                <w:color w:val="000000"/>
                <w:sz w:val="28"/>
                <w:szCs w:val="28"/>
              </w:rPr>
              <w:t>Co</w:t>
            </w:r>
          </w:p>
        </w:tc>
        <w:tc>
          <w:tcPr>
            <w:tcW w:w="1267" w:type="dxa"/>
            <w:tcBorders>
              <w:top w:val="single" w:sz="4" w:space="0" w:color="auto"/>
              <w:left w:val="single" w:sz="4" w:space="0" w:color="auto"/>
              <w:bottom w:val="single" w:sz="4" w:space="0" w:color="auto"/>
              <w:right w:val="single" w:sz="4" w:space="0" w:color="auto"/>
            </w:tcBorders>
            <w:vAlign w:val="center"/>
          </w:tcPr>
          <w:p w14:paraId="52DF6EF5" w14:textId="77777777" w:rsidR="00832EBC" w:rsidRPr="00722505" w:rsidRDefault="00832EBC" w:rsidP="00F67F90">
            <w:pPr>
              <w:jc w:val="center"/>
              <w:rPr>
                <w:sz w:val="28"/>
                <w:szCs w:val="28"/>
                <w:u w:val="single"/>
              </w:rPr>
            </w:pPr>
            <w:r w:rsidRPr="00722505">
              <w:rPr>
                <w:sz w:val="28"/>
                <w:szCs w:val="28"/>
                <w:u w:val="single"/>
              </w:rPr>
              <w:t>21,3</w:t>
            </w:r>
          </w:p>
          <w:p w14:paraId="60B09DEB" w14:textId="77777777" w:rsidR="00832EBC" w:rsidRPr="00722505" w:rsidRDefault="00832EBC" w:rsidP="00F67F90">
            <w:pPr>
              <w:jc w:val="center"/>
              <w:rPr>
                <w:sz w:val="28"/>
                <w:szCs w:val="28"/>
              </w:rPr>
            </w:pPr>
            <w:r w:rsidRPr="00722505">
              <w:rPr>
                <w:sz w:val="28"/>
                <w:szCs w:val="28"/>
              </w:rPr>
              <w:t>10</w:t>
            </w:r>
          </w:p>
        </w:tc>
        <w:tc>
          <w:tcPr>
            <w:tcW w:w="1151" w:type="dxa"/>
            <w:tcBorders>
              <w:top w:val="single" w:sz="4" w:space="0" w:color="auto"/>
              <w:left w:val="single" w:sz="4" w:space="0" w:color="auto"/>
              <w:bottom w:val="single" w:sz="4" w:space="0" w:color="auto"/>
              <w:right w:val="single" w:sz="4" w:space="0" w:color="auto"/>
            </w:tcBorders>
            <w:vAlign w:val="center"/>
          </w:tcPr>
          <w:p w14:paraId="72A7364E" w14:textId="77777777" w:rsidR="00832EBC" w:rsidRPr="00722505" w:rsidRDefault="00832EBC" w:rsidP="00F67F90">
            <w:pPr>
              <w:jc w:val="center"/>
              <w:rPr>
                <w:sz w:val="28"/>
                <w:szCs w:val="28"/>
                <w:u w:val="single"/>
              </w:rPr>
            </w:pPr>
            <w:r w:rsidRPr="00722505">
              <w:rPr>
                <w:sz w:val="28"/>
                <w:szCs w:val="28"/>
                <w:u w:val="single"/>
              </w:rPr>
              <w:t>38,3</w:t>
            </w:r>
          </w:p>
          <w:p w14:paraId="13DB4ACB" w14:textId="77777777" w:rsidR="00832EBC" w:rsidRPr="00722505" w:rsidRDefault="00832EBC" w:rsidP="00F67F90">
            <w:pPr>
              <w:jc w:val="center"/>
              <w:rPr>
                <w:sz w:val="28"/>
                <w:szCs w:val="28"/>
              </w:rPr>
            </w:pPr>
            <w:r w:rsidRPr="00722505">
              <w:rPr>
                <w:sz w:val="28"/>
                <w:szCs w:val="28"/>
              </w:rPr>
              <w:t>18</w:t>
            </w:r>
          </w:p>
        </w:tc>
        <w:tc>
          <w:tcPr>
            <w:tcW w:w="1151" w:type="dxa"/>
            <w:tcBorders>
              <w:top w:val="single" w:sz="4" w:space="0" w:color="auto"/>
              <w:left w:val="single" w:sz="4" w:space="0" w:color="auto"/>
              <w:bottom w:val="single" w:sz="4" w:space="0" w:color="auto"/>
              <w:right w:val="single" w:sz="4" w:space="0" w:color="auto"/>
            </w:tcBorders>
            <w:vAlign w:val="center"/>
          </w:tcPr>
          <w:p w14:paraId="5ED11C58" w14:textId="77777777" w:rsidR="00832EBC" w:rsidRPr="00722505" w:rsidRDefault="00832EBC" w:rsidP="00F67F90">
            <w:pPr>
              <w:jc w:val="center"/>
              <w:rPr>
                <w:sz w:val="28"/>
                <w:szCs w:val="28"/>
                <w:u w:val="single"/>
              </w:rPr>
            </w:pPr>
            <w:r w:rsidRPr="00722505">
              <w:rPr>
                <w:sz w:val="28"/>
                <w:szCs w:val="28"/>
                <w:u w:val="single"/>
              </w:rPr>
              <w:t>17,0</w:t>
            </w:r>
          </w:p>
          <w:p w14:paraId="17394A91" w14:textId="77777777" w:rsidR="00832EBC" w:rsidRPr="00722505" w:rsidRDefault="00832EBC" w:rsidP="00F67F90">
            <w:pPr>
              <w:jc w:val="center"/>
              <w:rPr>
                <w:sz w:val="28"/>
                <w:szCs w:val="28"/>
              </w:rPr>
            </w:pPr>
            <w:r w:rsidRPr="00722505">
              <w:rPr>
                <w:sz w:val="28"/>
                <w:szCs w:val="28"/>
              </w:rPr>
              <w:t>8</w:t>
            </w:r>
          </w:p>
        </w:tc>
        <w:tc>
          <w:tcPr>
            <w:tcW w:w="1151" w:type="dxa"/>
            <w:tcBorders>
              <w:top w:val="single" w:sz="4" w:space="0" w:color="auto"/>
              <w:left w:val="single" w:sz="4" w:space="0" w:color="auto"/>
              <w:bottom w:val="single" w:sz="4" w:space="0" w:color="auto"/>
              <w:right w:val="single" w:sz="4" w:space="0" w:color="auto"/>
            </w:tcBorders>
            <w:vAlign w:val="center"/>
          </w:tcPr>
          <w:p w14:paraId="0BEE540D" w14:textId="77777777" w:rsidR="00832EBC" w:rsidRPr="00722505" w:rsidRDefault="00832EBC" w:rsidP="00F67F90">
            <w:pPr>
              <w:jc w:val="center"/>
              <w:rPr>
                <w:sz w:val="28"/>
                <w:szCs w:val="28"/>
                <w:u w:val="single"/>
              </w:rPr>
            </w:pPr>
            <w:r w:rsidRPr="00722505">
              <w:rPr>
                <w:sz w:val="28"/>
                <w:szCs w:val="28"/>
                <w:u w:val="single"/>
              </w:rPr>
              <w:t>17,0</w:t>
            </w:r>
          </w:p>
          <w:p w14:paraId="511B331D" w14:textId="77777777" w:rsidR="00832EBC" w:rsidRPr="00722505" w:rsidRDefault="00832EBC" w:rsidP="00F67F90">
            <w:pPr>
              <w:jc w:val="center"/>
              <w:rPr>
                <w:sz w:val="28"/>
                <w:szCs w:val="28"/>
              </w:rPr>
            </w:pPr>
            <w:r w:rsidRPr="00722505">
              <w:rPr>
                <w:sz w:val="28"/>
                <w:szCs w:val="28"/>
              </w:rPr>
              <w:t>8</w:t>
            </w:r>
          </w:p>
        </w:tc>
        <w:tc>
          <w:tcPr>
            <w:tcW w:w="1152" w:type="dxa"/>
            <w:tcBorders>
              <w:top w:val="single" w:sz="4" w:space="0" w:color="auto"/>
              <w:left w:val="single" w:sz="4" w:space="0" w:color="auto"/>
              <w:bottom w:val="single" w:sz="4" w:space="0" w:color="auto"/>
              <w:right w:val="single" w:sz="4" w:space="0" w:color="auto"/>
            </w:tcBorders>
            <w:vAlign w:val="center"/>
          </w:tcPr>
          <w:p w14:paraId="1B84C8D0" w14:textId="77777777" w:rsidR="00832EBC" w:rsidRPr="00722505" w:rsidRDefault="00832EBC" w:rsidP="00F67F90">
            <w:pPr>
              <w:jc w:val="center"/>
              <w:rPr>
                <w:sz w:val="28"/>
                <w:szCs w:val="28"/>
                <w:u w:val="single"/>
              </w:rPr>
            </w:pPr>
            <w:r w:rsidRPr="00722505">
              <w:rPr>
                <w:sz w:val="28"/>
                <w:szCs w:val="28"/>
                <w:u w:val="single"/>
              </w:rPr>
              <w:t>6,4</w:t>
            </w:r>
          </w:p>
          <w:p w14:paraId="50188EE8" w14:textId="77777777" w:rsidR="00832EBC" w:rsidRPr="00722505" w:rsidRDefault="00832EBC" w:rsidP="00F67F90">
            <w:pPr>
              <w:jc w:val="center"/>
              <w:rPr>
                <w:sz w:val="28"/>
                <w:szCs w:val="28"/>
                <w:lang w:val="en-US"/>
              </w:rPr>
            </w:pPr>
            <w:r w:rsidRPr="00722505">
              <w:rPr>
                <w:sz w:val="28"/>
                <w:szCs w:val="28"/>
              </w:rPr>
              <w:t>3</w:t>
            </w:r>
          </w:p>
        </w:tc>
        <w:tc>
          <w:tcPr>
            <w:tcW w:w="1152" w:type="dxa"/>
            <w:tcBorders>
              <w:top w:val="single" w:sz="4" w:space="0" w:color="auto"/>
              <w:left w:val="single" w:sz="4" w:space="0" w:color="auto"/>
              <w:bottom w:val="single" w:sz="4" w:space="0" w:color="auto"/>
              <w:right w:val="single" w:sz="4" w:space="0" w:color="auto"/>
            </w:tcBorders>
            <w:vAlign w:val="center"/>
          </w:tcPr>
          <w:p w14:paraId="592F2EB9" w14:textId="77777777" w:rsidR="00832EBC" w:rsidRPr="00722505" w:rsidRDefault="00832EBC" w:rsidP="00F67F90">
            <w:pPr>
              <w:jc w:val="center"/>
              <w:rPr>
                <w:sz w:val="28"/>
                <w:szCs w:val="28"/>
              </w:rPr>
            </w:pPr>
            <w:r w:rsidRPr="00722505">
              <w:rPr>
                <w:sz w:val="28"/>
                <w:szCs w:val="28"/>
              </w:rPr>
              <w:t>-</w:t>
            </w:r>
          </w:p>
        </w:tc>
        <w:tc>
          <w:tcPr>
            <w:tcW w:w="1160" w:type="dxa"/>
            <w:tcBorders>
              <w:top w:val="single" w:sz="4" w:space="0" w:color="auto"/>
              <w:left w:val="single" w:sz="4" w:space="0" w:color="auto"/>
              <w:bottom w:val="single" w:sz="4" w:space="0" w:color="auto"/>
              <w:right w:val="single" w:sz="4" w:space="0" w:color="auto"/>
            </w:tcBorders>
            <w:vAlign w:val="center"/>
          </w:tcPr>
          <w:p w14:paraId="02206440" w14:textId="77777777" w:rsidR="00832EBC" w:rsidRPr="00722505" w:rsidRDefault="00832EBC" w:rsidP="00F67F90">
            <w:pPr>
              <w:jc w:val="center"/>
              <w:rPr>
                <w:sz w:val="28"/>
                <w:szCs w:val="28"/>
              </w:rPr>
            </w:pPr>
            <w:r w:rsidRPr="00722505">
              <w:rPr>
                <w:sz w:val="28"/>
                <w:szCs w:val="28"/>
              </w:rPr>
              <w:t>-</w:t>
            </w:r>
          </w:p>
        </w:tc>
      </w:tr>
    </w:tbl>
    <w:p w14:paraId="70E7E99B" w14:textId="77777777" w:rsidR="00832EBC" w:rsidRPr="00722505" w:rsidRDefault="00832EBC" w:rsidP="00832EBC">
      <w:pPr>
        <w:jc w:val="both"/>
        <w:rPr>
          <w:sz w:val="24"/>
          <w:szCs w:val="24"/>
        </w:rPr>
      </w:pPr>
      <w:r w:rsidRPr="00722505">
        <w:rPr>
          <w:sz w:val="24"/>
          <w:szCs w:val="24"/>
        </w:rPr>
        <w:t xml:space="preserve">*Примечание: в числителе % от выборки, в знаменателе количество площадок </w:t>
      </w:r>
    </w:p>
    <w:p w14:paraId="0BF9D972" w14:textId="77777777" w:rsidR="00832EBC" w:rsidRPr="00722505" w:rsidRDefault="00832EBC" w:rsidP="00832EBC">
      <w:pPr>
        <w:spacing w:line="360" w:lineRule="auto"/>
        <w:ind w:firstLine="709"/>
        <w:jc w:val="both"/>
        <w:rPr>
          <w:sz w:val="24"/>
          <w:szCs w:val="24"/>
        </w:rPr>
      </w:pPr>
    </w:p>
    <w:p w14:paraId="0B17A0E4" w14:textId="77777777" w:rsidR="00832EBC" w:rsidRPr="00722505" w:rsidRDefault="00832EBC" w:rsidP="00832EBC">
      <w:pPr>
        <w:pStyle w:val="1b"/>
        <w:spacing w:line="360" w:lineRule="auto"/>
        <w:ind w:firstLine="709"/>
        <w:jc w:val="both"/>
        <w:rPr>
          <w:iCs/>
          <w:sz w:val="28"/>
          <w:szCs w:val="28"/>
        </w:rPr>
      </w:pPr>
      <w:r w:rsidRPr="00722505">
        <w:rPr>
          <w:sz w:val="28"/>
          <w:szCs w:val="28"/>
        </w:rPr>
        <w:t xml:space="preserve">Расчет фактора обогащения </w:t>
      </w:r>
      <w:r w:rsidRPr="00722505">
        <w:rPr>
          <w:sz w:val="28"/>
          <w:szCs w:val="28"/>
          <w:lang w:val="en-US"/>
        </w:rPr>
        <w:t>EF</w:t>
      </w:r>
      <w:r w:rsidRPr="00722505">
        <w:rPr>
          <w:sz w:val="28"/>
          <w:szCs w:val="28"/>
        </w:rPr>
        <w:t xml:space="preserve"> почв участка оз. Атаманское также показал экстремальное обогащение </w:t>
      </w:r>
      <w:r w:rsidRPr="00722505">
        <w:rPr>
          <w:sz w:val="28"/>
          <w:szCs w:val="28"/>
          <w:lang w:val="en-US"/>
        </w:rPr>
        <w:t>Zn</w:t>
      </w:r>
      <w:r w:rsidRPr="00722505">
        <w:rPr>
          <w:sz w:val="28"/>
          <w:szCs w:val="28"/>
        </w:rPr>
        <w:t xml:space="preserve">. На самой загрязненной площадке значение </w:t>
      </w:r>
      <w:r w:rsidRPr="00722505">
        <w:rPr>
          <w:sz w:val="28"/>
          <w:szCs w:val="28"/>
          <w:lang w:val="en-US"/>
        </w:rPr>
        <w:t>EF</w:t>
      </w:r>
      <w:r w:rsidRPr="00722505">
        <w:rPr>
          <w:sz w:val="28"/>
          <w:szCs w:val="28"/>
        </w:rPr>
        <w:t xml:space="preserve"> достиг</w:t>
      </w:r>
      <w:r w:rsidRPr="00722505">
        <w:rPr>
          <w:iCs/>
          <w:sz w:val="28"/>
          <w:szCs w:val="28"/>
        </w:rPr>
        <w:t xml:space="preserve">ает 7066; медиана составляет 59,4 (рис. 3.4). На втором месте по обогащению почв находится </w:t>
      </w:r>
      <w:r w:rsidRPr="00722505">
        <w:rPr>
          <w:iCs/>
          <w:sz w:val="28"/>
          <w:szCs w:val="28"/>
          <w:lang w:val="en-US"/>
        </w:rPr>
        <w:t>Pb</w:t>
      </w:r>
      <w:r w:rsidRPr="00722505">
        <w:rPr>
          <w:iCs/>
          <w:sz w:val="28"/>
          <w:szCs w:val="28"/>
        </w:rPr>
        <w:t xml:space="preserve"> - 15 из 47 площадок имеют экстремальную категорию обогащения. Медиана принимает значение 10,9, что соответствует значительной категории обогащения. Слабо обогащены почвы </w:t>
      </w:r>
      <w:r w:rsidRPr="00722505">
        <w:rPr>
          <w:iCs/>
          <w:sz w:val="28"/>
          <w:szCs w:val="28"/>
          <w:lang w:val="en-US"/>
        </w:rPr>
        <w:t>Mn</w:t>
      </w:r>
      <w:r w:rsidRPr="00722505">
        <w:rPr>
          <w:iCs/>
          <w:sz w:val="28"/>
          <w:szCs w:val="28"/>
        </w:rPr>
        <w:t xml:space="preserve"> и </w:t>
      </w:r>
      <w:r w:rsidRPr="00722505">
        <w:rPr>
          <w:iCs/>
          <w:sz w:val="28"/>
          <w:szCs w:val="28"/>
          <w:lang w:val="en-US"/>
        </w:rPr>
        <w:t>Cr</w:t>
      </w:r>
      <w:r w:rsidRPr="00722505">
        <w:rPr>
          <w:iCs/>
          <w:sz w:val="28"/>
          <w:szCs w:val="28"/>
        </w:rPr>
        <w:t xml:space="preserve"> (табл. 3.6).</w:t>
      </w:r>
    </w:p>
    <w:p w14:paraId="297D642A" w14:textId="77777777" w:rsidR="00457C87" w:rsidRPr="00722505" w:rsidRDefault="00457C87" w:rsidP="00457C87">
      <w:pPr>
        <w:pStyle w:val="1b"/>
        <w:spacing w:line="360" w:lineRule="auto"/>
        <w:ind w:firstLine="709"/>
        <w:jc w:val="both"/>
        <w:rPr>
          <w:iCs/>
          <w:sz w:val="28"/>
          <w:szCs w:val="28"/>
        </w:rPr>
      </w:pPr>
      <w:r w:rsidRPr="00722505">
        <w:rPr>
          <w:sz w:val="28"/>
          <w:szCs w:val="28"/>
        </w:rPr>
        <w:t xml:space="preserve">Расчет фактора обогащения, так же, как и показателей </w:t>
      </w:r>
      <w:r w:rsidRPr="00722505">
        <w:rPr>
          <w:iCs/>
          <w:sz w:val="28"/>
          <w:szCs w:val="28"/>
        </w:rPr>
        <w:t xml:space="preserve">Кс и </w:t>
      </w:r>
      <w:r w:rsidRPr="00722505">
        <w:rPr>
          <w:iCs/>
          <w:sz w:val="28"/>
          <w:szCs w:val="28"/>
          <w:lang w:val="en-US"/>
        </w:rPr>
        <w:t>I</w:t>
      </w:r>
      <w:r w:rsidRPr="00722505">
        <w:rPr>
          <w:iCs/>
          <w:sz w:val="28"/>
          <w:szCs w:val="28"/>
        </w:rPr>
        <w:t>-</w:t>
      </w:r>
      <w:r w:rsidRPr="00722505">
        <w:rPr>
          <w:iCs/>
          <w:sz w:val="28"/>
          <w:szCs w:val="28"/>
          <w:lang w:val="en-US"/>
        </w:rPr>
        <w:t>geo</w:t>
      </w:r>
      <w:r w:rsidRPr="00722505">
        <w:rPr>
          <w:sz w:val="28"/>
          <w:szCs w:val="28"/>
        </w:rPr>
        <w:t xml:space="preserve">, показал наибольшую выраженность загрязнения почв </w:t>
      </w:r>
      <w:r w:rsidRPr="00722505">
        <w:rPr>
          <w:sz w:val="28"/>
          <w:szCs w:val="28"/>
          <w:lang w:val="en-US"/>
        </w:rPr>
        <w:t>Zn</w:t>
      </w:r>
      <w:r w:rsidRPr="00722505">
        <w:rPr>
          <w:sz w:val="28"/>
          <w:szCs w:val="28"/>
        </w:rPr>
        <w:t xml:space="preserve">: </w:t>
      </w:r>
      <w:r w:rsidRPr="00722505">
        <w:rPr>
          <w:iCs/>
          <w:sz w:val="28"/>
          <w:szCs w:val="28"/>
        </w:rPr>
        <w:t xml:space="preserve">57,4% исследуемых площадок экстремально обогащены </w:t>
      </w:r>
      <w:r w:rsidRPr="00722505">
        <w:rPr>
          <w:iCs/>
          <w:sz w:val="28"/>
          <w:szCs w:val="28"/>
          <w:lang w:val="en-US"/>
        </w:rPr>
        <w:t>Zn</w:t>
      </w:r>
      <w:r w:rsidRPr="00722505">
        <w:rPr>
          <w:iCs/>
          <w:sz w:val="28"/>
          <w:szCs w:val="28"/>
        </w:rPr>
        <w:t>, 10,6% – имеют очень высокое обогащение и 19,1% – значительное.</w:t>
      </w:r>
    </w:p>
    <w:p w14:paraId="034281E2" w14:textId="77777777" w:rsidR="00457C87" w:rsidRPr="00722505" w:rsidRDefault="00457C87" w:rsidP="00832EBC">
      <w:pPr>
        <w:pStyle w:val="1b"/>
        <w:spacing w:line="360" w:lineRule="auto"/>
        <w:ind w:firstLine="709"/>
        <w:jc w:val="both"/>
        <w:rPr>
          <w:iCs/>
          <w:sz w:val="28"/>
          <w:szCs w:val="28"/>
        </w:rPr>
      </w:pPr>
    </w:p>
    <w:p w14:paraId="24840054" w14:textId="2AC75DDC" w:rsidR="00832EBC" w:rsidRPr="00722505" w:rsidRDefault="00832EBC" w:rsidP="00BA1FC5">
      <w:pPr>
        <w:pStyle w:val="1b"/>
        <w:jc w:val="center"/>
      </w:pPr>
      <w:r w:rsidRPr="00722505">
        <w:rPr>
          <w:noProof/>
        </w:rPr>
        <w:lastRenderedPageBreak/>
        <w:drawing>
          <wp:inline distT="0" distB="0" distL="0" distR="0" wp14:anchorId="34CFE285" wp14:editId="2631CFBA">
            <wp:extent cx="2584079" cy="2520000"/>
            <wp:effectExtent l="0" t="0" r="698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84079" cy="2520000"/>
                    </a:xfrm>
                    <a:prstGeom prst="rect">
                      <a:avLst/>
                    </a:prstGeom>
                    <a:noFill/>
                    <a:ln>
                      <a:noFill/>
                    </a:ln>
                  </pic:spPr>
                </pic:pic>
              </a:graphicData>
            </a:graphic>
          </wp:inline>
        </w:drawing>
      </w:r>
      <w:r w:rsidRPr="00722505">
        <w:rPr>
          <w:noProof/>
        </w:rPr>
        <w:drawing>
          <wp:inline distT="0" distB="0" distL="0" distR="0" wp14:anchorId="5FFACA04" wp14:editId="3324E52E">
            <wp:extent cx="2599567" cy="2520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99567" cy="2520000"/>
                    </a:xfrm>
                    <a:prstGeom prst="rect">
                      <a:avLst/>
                    </a:prstGeom>
                    <a:noFill/>
                    <a:ln>
                      <a:noFill/>
                    </a:ln>
                  </pic:spPr>
                </pic:pic>
              </a:graphicData>
            </a:graphic>
          </wp:inline>
        </w:drawing>
      </w:r>
      <w:r w:rsidRPr="00722505">
        <w:rPr>
          <w:noProof/>
        </w:rPr>
        <w:drawing>
          <wp:inline distT="0" distB="0" distL="0" distR="0" wp14:anchorId="2978D481" wp14:editId="1B7D1495">
            <wp:extent cx="2569318" cy="2520000"/>
            <wp:effectExtent l="0" t="0" r="254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69318" cy="2520000"/>
                    </a:xfrm>
                    <a:prstGeom prst="rect">
                      <a:avLst/>
                    </a:prstGeom>
                    <a:noFill/>
                    <a:ln>
                      <a:noFill/>
                    </a:ln>
                  </pic:spPr>
                </pic:pic>
              </a:graphicData>
            </a:graphic>
          </wp:inline>
        </w:drawing>
      </w:r>
      <w:r w:rsidRPr="00722505">
        <w:rPr>
          <w:noProof/>
        </w:rPr>
        <w:drawing>
          <wp:inline distT="0" distB="0" distL="0" distR="0" wp14:anchorId="288B690E" wp14:editId="0749F829">
            <wp:extent cx="2579414" cy="2520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79414" cy="2520000"/>
                    </a:xfrm>
                    <a:prstGeom prst="rect">
                      <a:avLst/>
                    </a:prstGeom>
                    <a:noFill/>
                    <a:ln>
                      <a:noFill/>
                    </a:ln>
                  </pic:spPr>
                </pic:pic>
              </a:graphicData>
            </a:graphic>
          </wp:inline>
        </w:drawing>
      </w:r>
    </w:p>
    <w:p w14:paraId="770D6483" w14:textId="351236C7" w:rsidR="00832EBC" w:rsidRPr="00722505" w:rsidRDefault="00832EBC" w:rsidP="00832EBC">
      <w:pPr>
        <w:pStyle w:val="Default"/>
        <w:spacing w:line="360" w:lineRule="auto"/>
        <w:jc w:val="both"/>
        <w:rPr>
          <w:sz w:val="28"/>
          <w:szCs w:val="28"/>
          <w:shd w:val="clear" w:color="auto" w:fill="FFFFFF"/>
        </w:rPr>
      </w:pPr>
      <w:r w:rsidRPr="00722505">
        <w:rPr>
          <w:sz w:val="28"/>
          <w:szCs w:val="28"/>
          <w:shd w:val="clear" w:color="auto" w:fill="FFFFFF"/>
        </w:rPr>
        <w:t xml:space="preserve">Рисунок 3.4 </w:t>
      </w:r>
      <w:r w:rsidRPr="00722505">
        <w:rPr>
          <w:sz w:val="28"/>
          <w:szCs w:val="28"/>
        </w:rPr>
        <w:t>–</w:t>
      </w:r>
      <w:r w:rsidRPr="00722505">
        <w:rPr>
          <w:sz w:val="28"/>
          <w:szCs w:val="28"/>
          <w:shd w:val="clear" w:color="auto" w:fill="FFFFFF"/>
        </w:rPr>
        <w:t xml:space="preserve"> Варьирование</w:t>
      </w:r>
      <w:r w:rsidRPr="00722505">
        <w:rPr>
          <w:sz w:val="28"/>
          <w:szCs w:val="28"/>
        </w:rPr>
        <w:t xml:space="preserve"> фактора обогащения EF почв </w:t>
      </w:r>
      <w:r w:rsidR="00602251" w:rsidRPr="00722505">
        <w:rPr>
          <w:sz w:val="28"/>
          <w:szCs w:val="28"/>
        </w:rPr>
        <w:t xml:space="preserve">импактной </w:t>
      </w:r>
      <w:r w:rsidRPr="00722505">
        <w:rPr>
          <w:sz w:val="28"/>
          <w:szCs w:val="28"/>
        </w:rPr>
        <w:t xml:space="preserve">территории. </w:t>
      </w:r>
      <w:r w:rsidRPr="00722505">
        <w:rPr>
          <w:sz w:val="28"/>
          <w:szCs w:val="28"/>
          <w:shd w:val="clear" w:color="auto" w:fill="FFFFFF"/>
        </w:rPr>
        <w:t>Центральная линия – медиана, границы ящика – квартили, концы усов – минимум и максимум</w:t>
      </w:r>
    </w:p>
    <w:p w14:paraId="46C49899" w14:textId="5E93930E" w:rsidR="00832EBC" w:rsidRPr="00722505" w:rsidRDefault="00832EBC" w:rsidP="00832EBC">
      <w:pPr>
        <w:pStyle w:val="1b"/>
        <w:spacing w:line="360" w:lineRule="auto"/>
        <w:ind w:firstLine="709"/>
        <w:jc w:val="both"/>
        <w:rPr>
          <w:sz w:val="28"/>
          <w:szCs w:val="28"/>
        </w:rPr>
      </w:pPr>
      <w:r w:rsidRPr="00722505">
        <w:rPr>
          <w:sz w:val="28"/>
          <w:szCs w:val="28"/>
        </w:rPr>
        <w:t xml:space="preserve">В соответствии с критериями оценки, на основании данных EF (табл. 3.2) возможно оценить источник поступления ТМ в почву. В случае, если показатель принимает значение более 1,5, считается, что поступление ТМ в почву происходит за счет антропогенных источников; при величине </w:t>
      </w:r>
      <w:proofErr w:type="gramStart"/>
      <w:r w:rsidRPr="00722505">
        <w:rPr>
          <w:sz w:val="28"/>
          <w:szCs w:val="28"/>
        </w:rPr>
        <w:t>EF&lt;</w:t>
      </w:r>
      <w:proofErr w:type="gramEnd"/>
      <w:r w:rsidRPr="00722505">
        <w:rPr>
          <w:sz w:val="28"/>
          <w:szCs w:val="28"/>
        </w:rPr>
        <w:t xml:space="preserve">1,5 – происхождение природное. В 98-100% исследуемых площадок содержание Cu, Zn и Pb имеет антропогенное происхождение. Поступление </w:t>
      </w:r>
      <w:r w:rsidRPr="00722505">
        <w:rPr>
          <w:sz w:val="28"/>
          <w:szCs w:val="28"/>
          <w:lang w:val="en-US"/>
        </w:rPr>
        <w:t>Co</w:t>
      </w:r>
      <w:r w:rsidRPr="00722505">
        <w:rPr>
          <w:sz w:val="28"/>
          <w:szCs w:val="28"/>
        </w:rPr>
        <w:t xml:space="preserve"> и </w:t>
      </w:r>
      <w:r w:rsidRPr="00722505">
        <w:rPr>
          <w:sz w:val="28"/>
          <w:szCs w:val="28"/>
          <w:lang w:val="en-US"/>
        </w:rPr>
        <w:t>Ni</w:t>
      </w:r>
      <w:r w:rsidRPr="00722505">
        <w:rPr>
          <w:sz w:val="28"/>
          <w:szCs w:val="28"/>
        </w:rPr>
        <w:t xml:space="preserve"> имеет смешанный характер, а для </w:t>
      </w:r>
      <w:r w:rsidRPr="00722505">
        <w:rPr>
          <w:sz w:val="28"/>
          <w:szCs w:val="28"/>
          <w:lang w:val="en-US"/>
        </w:rPr>
        <w:t>Mn</w:t>
      </w:r>
      <w:r w:rsidRPr="00722505">
        <w:rPr>
          <w:sz w:val="28"/>
          <w:szCs w:val="28"/>
        </w:rPr>
        <w:t xml:space="preserve"> и </w:t>
      </w:r>
      <w:r w:rsidRPr="00722505">
        <w:rPr>
          <w:sz w:val="28"/>
          <w:szCs w:val="28"/>
          <w:lang w:val="en-US"/>
        </w:rPr>
        <w:t>Cr</w:t>
      </w:r>
      <w:r w:rsidRPr="00722505">
        <w:rPr>
          <w:sz w:val="28"/>
          <w:szCs w:val="28"/>
        </w:rPr>
        <w:t xml:space="preserve"> диагностируется природное происхождение (рис. 3.5).</w:t>
      </w:r>
    </w:p>
    <w:p w14:paraId="7F1F0556" w14:textId="77777777" w:rsidR="00832EBC" w:rsidRPr="00722505" w:rsidRDefault="00832EBC" w:rsidP="00832EBC">
      <w:pPr>
        <w:spacing w:line="360" w:lineRule="auto"/>
        <w:jc w:val="both"/>
        <w:rPr>
          <w:sz w:val="28"/>
          <w:szCs w:val="28"/>
        </w:rPr>
      </w:pPr>
    </w:p>
    <w:p w14:paraId="641CB9B0" w14:textId="4310D53B" w:rsidR="00832EBC" w:rsidRPr="00722505" w:rsidRDefault="00832EBC" w:rsidP="00832EBC">
      <w:pPr>
        <w:spacing w:line="360" w:lineRule="auto"/>
        <w:jc w:val="both"/>
        <w:rPr>
          <w:sz w:val="28"/>
          <w:szCs w:val="28"/>
        </w:rPr>
      </w:pPr>
      <w:r w:rsidRPr="00722505">
        <w:rPr>
          <w:sz w:val="28"/>
          <w:szCs w:val="28"/>
        </w:rPr>
        <w:lastRenderedPageBreak/>
        <w:t xml:space="preserve">Таблица 3.6 – Фактор обогащения </w:t>
      </w:r>
      <w:r w:rsidRPr="00722505">
        <w:rPr>
          <w:i/>
          <w:sz w:val="28"/>
          <w:szCs w:val="28"/>
        </w:rPr>
        <w:t xml:space="preserve">EF </w:t>
      </w:r>
      <w:r w:rsidRPr="00722505">
        <w:rPr>
          <w:sz w:val="28"/>
          <w:szCs w:val="28"/>
        </w:rPr>
        <w:t>тяж</w:t>
      </w:r>
      <w:r w:rsidR="00461810" w:rsidRPr="00722505">
        <w:rPr>
          <w:sz w:val="28"/>
          <w:szCs w:val="28"/>
        </w:rPr>
        <w:t>е</w:t>
      </w:r>
      <w:r w:rsidRPr="00722505">
        <w:rPr>
          <w:sz w:val="28"/>
          <w:szCs w:val="28"/>
        </w:rPr>
        <w:t>лых металлов в почвах территории</w:t>
      </w:r>
      <w:r w:rsidR="00457C87" w:rsidRPr="00722505">
        <w:rPr>
          <w:sz w:val="28"/>
          <w:szCs w:val="28"/>
        </w:rPr>
        <w:t xml:space="preserve"> бывшего</w:t>
      </w:r>
      <w:r w:rsidRPr="00722505">
        <w:rPr>
          <w:sz w:val="28"/>
          <w:szCs w:val="28"/>
        </w:rPr>
        <w:t xml:space="preserve"> оз. Атаманское Ростовской области </w:t>
      </w:r>
    </w:p>
    <w:tbl>
      <w:tblPr>
        <w:tblW w:w="9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60"/>
        <w:gridCol w:w="1560"/>
        <w:gridCol w:w="1560"/>
        <w:gridCol w:w="1560"/>
        <w:gridCol w:w="1560"/>
        <w:gridCol w:w="1570"/>
      </w:tblGrid>
      <w:tr w:rsidR="00832EBC" w:rsidRPr="00722505" w14:paraId="1ED029EA" w14:textId="77777777" w:rsidTr="00F67F90">
        <w:trPr>
          <w:trHeight w:val="472"/>
        </w:trPr>
        <w:tc>
          <w:tcPr>
            <w:tcW w:w="1560" w:type="dxa"/>
            <w:vMerge w:val="restart"/>
            <w:tcBorders>
              <w:top w:val="single" w:sz="4" w:space="0" w:color="auto"/>
              <w:left w:val="single" w:sz="4" w:space="0" w:color="auto"/>
              <w:bottom w:val="single" w:sz="4" w:space="0" w:color="auto"/>
              <w:right w:val="single" w:sz="4" w:space="0" w:color="auto"/>
            </w:tcBorders>
            <w:vAlign w:val="center"/>
            <w:hideMark/>
          </w:tcPr>
          <w:p w14:paraId="3D0C821C" w14:textId="77777777" w:rsidR="00832EBC" w:rsidRPr="00722505" w:rsidRDefault="00832EBC" w:rsidP="00F67F90">
            <w:pPr>
              <w:jc w:val="center"/>
              <w:rPr>
                <w:sz w:val="28"/>
                <w:szCs w:val="28"/>
              </w:rPr>
            </w:pPr>
            <w:r w:rsidRPr="00722505">
              <w:rPr>
                <w:sz w:val="28"/>
                <w:szCs w:val="28"/>
              </w:rPr>
              <w:t>Металл</w:t>
            </w:r>
          </w:p>
        </w:tc>
        <w:tc>
          <w:tcPr>
            <w:tcW w:w="7810" w:type="dxa"/>
            <w:gridSpan w:val="5"/>
            <w:tcBorders>
              <w:top w:val="single" w:sz="4" w:space="0" w:color="auto"/>
              <w:left w:val="single" w:sz="4" w:space="0" w:color="auto"/>
              <w:bottom w:val="single" w:sz="4" w:space="0" w:color="auto"/>
              <w:right w:val="single" w:sz="4" w:space="0" w:color="auto"/>
            </w:tcBorders>
            <w:vAlign w:val="center"/>
            <w:hideMark/>
          </w:tcPr>
          <w:p w14:paraId="23E8389A" w14:textId="77777777" w:rsidR="00832EBC" w:rsidRPr="00722505" w:rsidRDefault="00832EBC" w:rsidP="00F67F90">
            <w:pPr>
              <w:jc w:val="center"/>
              <w:rPr>
                <w:sz w:val="28"/>
                <w:szCs w:val="28"/>
              </w:rPr>
            </w:pPr>
            <w:r w:rsidRPr="00722505">
              <w:rPr>
                <w:sz w:val="28"/>
                <w:szCs w:val="28"/>
              </w:rPr>
              <w:t>Количество площадок с различными категориями загрязнения</w:t>
            </w:r>
          </w:p>
        </w:tc>
      </w:tr>
      <w:tr w:rsidR="00832EBC" w:rsidRPr="00722505" w14:paraId="0CCDC87E" w14:textId="77777777" w:rsidTr="00F67F90">
        <w:trPr>
          <w:trHeight w:val="47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E4B1CD" w14:textId="77777777" w:rsidR="00832EBC" w:rsidRPr="00722505" w:rsidRDefault="00832EBC" w:rsidP="00F67F90">
            <w:pPr>
              <w:spacing w:line="276" w:lineRule="auto"/>
              <w:rPr>
                <w:rFonts w:eastAsia="Times New Roman"/>
                <w:sz w:val="28"/>
                <w:szCs w:val="28"/>
                <w:lang w:eastAsia="en-US"/>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0A85DD5E" w14:textId="77777777" w:rsidR="00832EBC" w:rsidRPr="00722505" w:rsidRDefault="00832EBC" w:rsidP="00F67F90">
            <w:pPr>
              <w:jc w:val="center"/>
              <w:rPr>
                <w:color w:val="000000"/>
                <w:sz w:val="28"/>
                <w:szCs w:val="28"/>
              </w:rPr>
            </w:pPr>
            <w:r w:rsidRPr="00722505">
              <w:rPr>
                <w:color w:val="000000"/>
                <w:sz w:val="28"/>
                <w:szCs w:val="28"/>
              </w:rPr>
              <w:t>1</w:t>
            </w:r>
          </w:p>
          <w:p w14:paraId="4C8A1519" w14:textId="77777777" w:rsidR="00832EBC" w:rsidRPr="00722505" w:rsidRDefault="00832EBC" w:rsidP="00F67F90">
            <w:pPr>
              <w:jc w:val="center"/>
              <w:rPr>
                <w:sz w:val="28"/>
                <w:szCs w:val="28"/>
              </w:rPr>
            </w:pPr>
            <w:proofErr w:type="gramStart"/>
            <w:r w:rsidRPr="00722505">
              <w:rPr>
                <w:color w:val="000000"/>
                <w:sz w:val="28"/>
                <w:szCs w:val="28"/>
              </w:rPr>
              <w:t>(&lt; 2</w:t>
            </w:r>
            <w:proofErr w:type="gramEnd"/>
            <w:r w:rsidRPr="00722505">
              <w:rPr>
                <w:color w:val="000000"/>
                <w:sz w:val="28"/>
                <w:szCs w:val="28"/>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8583187" w14:textId="77777777" w:rsidR="00832EBC" w:rsidRPr="00722505" w:rsidRDefault="00832EBC" w:rsidP="00F67F90">
            <w:pPr>
              <w:jc w:val="center"/>
              <w:rPr>
                <w:color w:val="000000"/>
                <w:sz w:val="28"/>
                <w:szCs w:val="28"/>
              </w:rPr>
            </w:pPr>
            <w:r w:rsidRPr="00722505">
              <w:rPr>
                <w:color w:val="000000"/>
                <w:sz w:val="28"/>
                <w:szCs w:val="28"/>
              </w:rPr>
              <w:t>2</w:t>
            </w:r>
          </w:p>
          <w:p w14:paraId="1A70F2E5" w14:textId="77777777" w:rsidR="00832EBC" w:rsidRPr="00722505" w:rsidRDefault="00832EBC" w:rsidP="00F67F90">
            <w:pPr>
              <w:jc w:val="center"/>
              <w:rPr>
                <w:sz w:val="28"/>
                <w:szCs w:val="28"/>
              </w:rPr>
            </w:pPr>
            <w:r w:rsidRPr="00722505">
              <w:rPr>
                <w:color w:val="000000"/>
                <w:sz w:val="28"/>
                <w:szCs w:val="28"/>
              </w:rPr>
              <w:t>(2-5)</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A22EF6A" w14:textId="77777777" w:rsidR="00832EBC" w:rsidRPr="00722505" w:rsidRDefault="00832EBC" w:rsidP="00F67F90">
            <w:pPr>
              <w:jc w:val="center"/>
              <w:rPr>
                <w:color w:val="000000"/>
                <w:sz w:val="28"/>
                <w:szCs w:val="28"/>
              </w:rPr>
            </w:pPr>
            <w:r w:rsidRPr="00722505">
              <w:rPr>
                <w:color w:val="000000"/>
                <w:sz w:val="28"/>
                <w:szCs w:val="28"/>
              </w:rPr>
              <w:t>3</w:t>
            </w:r>
          </w:p>
          <w:p w14:paraId="2947A680" w14:textId="77777777" w:rsidR="00832EBC" w:rsidRPr="00722505" w:rsidRDefault="00832EBC" w:rsidP="00F67F90">
            <w:pPr>
              <w:jc w:val="center"/>
              <w:rPr>
                <w:sz w:val="28"/>
                <w:szCs w:val="28"/>
              </w:rPr>
            </w:pPr>
            <w:r w:rsidRPr="00722505">
              <w:rPr>
                <w:color w:val="000000"/>
                <w:sz w:val="28"/>
                <w:szCs w:val="28"/>
              </w:rPr>
              <w:t>(5-20)</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CCB530B" w14:textId="77777777" w:rsidR="00832EBC" w:rsidRPr="00722505" w:rsidRDefault="00832EBC" w:rsidP="00F67F90">
            <w:pPr>
              <w:jc w:val="center"/>
              <w:rPr>
                <w:color w:val="000000"/>
                <w:sz w:val="28"/>
                <w:szCs w:val="28"/>
              </w:rPr>
            </w:pPr>
            <w:r w:rsidRPr="00722505">
              <w:rPr>
                <w:color w:val="000000"/>
                <w:sz w:val="28"/>
                <w:szCs w:val="28"/>
              </w:rPr>
              <w:t>4</w:t>
            </w:r>
          </w:p>
          <w:p w14:paraId="5F3D9EF7" w14:textId="77777777" w:rsidR="00832EBC" w:rsidRPr="00722505" w:rsidRDefault="00832EBC" w:rsidP="00F67F90">
            <w:pPr>
              <w:jc w:val="center"/>
              <w:rPr>
                <w:sz w:val="28"/>
                <w:szCs w:val="28"/>
              </w:rPr>
            </w:pPr>
            <w:r w:rsidRPr="00722505">
              <w:rPr>
                <w:color w:val="000000"/>
                <w:sz w:val="28"/>
                <w:szCs w:val="28"/>
              </w:rPr>
              <w:t>(20-40)</w:t>
            </w:r>
          </w:p>
        </w:tc>
        <w:tc>
          <w:tcPr>
            <w:tcW w:w="1568" w:type="dxa"/>
            <w:tcBorders>
              <w:top w:val="single" w:sz="4" w:space="0" w:color="auto"/>
              <w:left w:val="single" w:sz="4" w:space="0" w:color="auto"/>
              <w:bottom w:val="single" w:sz="4" w:space="0" w:color="auto"/>
              <w:right w:val="single" w:sz="4" w:space="0" w:color="auto"/>
            </w:tcBorders>
            <w:vAlign w:val="center"/>
            <w:hideMark/>
          </w:tcPr>
          <w:p w14:paraId="5A085EFE" w14:textId="77777777" w:rsidR="00832EBC" w:rsidRPr="00722505" w:rsidRDefault="00832EBC" w:rsidP="00F67F90">
            <w:pPr>
              <w:jc w:val="center"/>
              <w:rPr>
                <w:color w:val="000000"/>
                <w:sz w:val="28"/>
                <w:szCs w:val="28"/>
              </w:rPr>
            </w:pPr>
            <w:r w:rsidRPr="00722505">
              <w:rPr>
                <w:color w:val="000000"/>
                <w:sz w:val="28"/>
                <w:szCs w:val="28"/>
              </w:rPr>
              <w:t>5</w:t>
            </w:r>
          </w:p>
          <w:p w14:paraId="0E311A62" w14:textId="77777777" w:rsidR="00832EBC" w:rsidRPr="00722505" w:rsidRDefault="00832EBC" w:rsidP="00F67F90">
            <w:pPr>
              <w:jc w:val="center"/>
              <w:rPr>
                <w:sz w:val="28"/>
                <w:szCs w:val="28"/>
              </w:rPr>
            </w:pPr>
            <w:r w:rsidRPr="00722505">
              <w:rPr>
                <w:color w:val="000000"/>
                <w:sz w:val="28"/>
                <w:szCs w:val="28"/>
              </w:rPr>
              <w:t>(&gt;40)</w:t>
            </w:r>
          </w:p>
        </w:tc>
      </w:tr>
      <w:tr w:rsidR="00832EBC" w:rsidRPr="00722505" w14:paraId="147F4303" w14:textId="77777777" w:rsidTr="00F67F90">
        <w:trPr>
          <w:trHeight w:val="472"/>
        </w:trPr>
        <w:tc>
          <w:tcPr>
            <w:tcW w:w="1560" w:type="dxa"/>
            <w:tcBorders>
              <w:top w:val="single" w:sz="4" w:space="0" w:color="auto"/>
              <w:left w:val="single" w:sz="4" w:space="0" w:color="auto"/>
              <w:bottom w:val="single" w:sz="4" w:space="0" w:color="auto"/>
              <w:right w:val="single" w:sz="4" w:space="0" w:color="auto"/>
            </w:tcBorders>
            <w:vAlign w:val="center"/>
            <w:hideMark/>
          </w:tcPr>
          <w:p w14:paraId="4D9147AA" w14:textId="77777777" w:rsidR="00832EBC" w:rsidRPr="00722505" w:rsidRDefault="00832EBC" w:rsidP="00F67F90">
            <w:pPr>
              <w:jc w:val="center"/>
              <w:rPr>
                <w:sz w:val="28"/>
                <w:szCs w:val="28"/>
              </w:rPr>
            </w:pPr>
            <w:r w:rsidRPr="00722505">
              <w:rPr>
                <w:bCs/>
                <w:color w:val="000000"/>
                <w:sz w:val="28"/>
                <w:szCs w:val="28"/>
              </w:rPr>
              <w:t>Mn</w:t>
            </w:r>
          </w:p>
        </w:tc>
        <w:tc>
          <w:tcPr>
            <w:tcW w:w="1560" w:type="dxa"/>
            <w:tcBorders>
              <w:top w:val="single" w:sz="4" w:space="0" w:color="auto"/>
              <w:left w:val="single" w:sz="4" w:space="0" w:color="auto"/>
              <w:bottom w:val="single" w:sz="4" w:space="0" w:color="auto"/>
              <w:right w:val="single" w:sz="4" w:space="0" w:color="auto"/>
            </w:tcBorders>
            <w:vAlign w:val="center"/>
          </w:tcPr>
          <w:p w14:paraId="59771FF2" w14:textId="77777777" w:rsidR="00832EBC" w:rsidRPr="00722505" w:rsidRDefault="00832EBC" w:rsidP="00F67F90">
            <w:pPr>
              <w:jc w:val="center"/>
              <w:rPr>
                <w:sz w:val="28"/>
                <w:szCs w:val="28"/>
                <w:u w:val="single"/>
              </w:rPr>
            </w:pPr>
            <w:r w:rsidRPr="00722505">
              <w:rPr>
                <w:sz w:val="28"/>
                <w:szCs w:val="28"/>
                <w:u w:val="single"/>
              </w:rPr>
              <w:t>76,6*</w:t>
            </w:r>
          </w:p>
          <w:p w14:paraId="4A1162ED" w14:textId="77777777" w:rsidR="00832EBC" w:rsidRPr="00722505" w:rsidRDefault="00832EBC" w:rsidP="00F67F90">
            <w:pPr>
              <w:jc w:val="center"/>
              <w:rPr>
                <w:sz w:val="28"/>
                <w:szCs w:val="28"/>
              </w:rPr>
            </w:pPr>
            <w:r w:rsidRPr="00722505">
              <w:rPr>
                <w:sz w:val="28"/>
                <w:szCs w:val="28"/>
              </w:rPr>
              <w:t>36</w:t>
            </w:r>
          </w:p>
        </w:tc>
        <w:tc>
          <w:tcPr>
            <w:tcW w:w="1560" w:type="dxa"/>
            <w:tcBorders>
              <w:top w:val="single" w:sz="4" w:space="0" w:color="auto"/>
              <w:left w:val="single" w:sz="4" w:space="0" w:color="auto"/>
              <w:bottom w:val="single" w:sz="4" w:space="0" w:color="auto"/>
              <w:right w:val="single" w:sz="4" w:space="0" w:color="auto"/>
            </w:tcBorders>
            <w:vAlign w:val="center"/>
          </w:tcPr>
          <w:p w14:paraId="180CFA0A" w14:textId="77777777" w:rsidR="00832EBC" w:rsidRPr="00722505" w:rsidRDefault="00832EBC" w:rsidP="00F67F90">
            <w:pPr>
              <w:jc w:val="center"/>
              <w:rPr>
                <w:sz w:val="28"/>
                <w:szCs w:val="28"/>
                <w:u w:val="single"/>
              </w:rPr>
            </w:pPr>
            <w:r w:rsidRPr="00722505">
              <w:rPr>
                <w:sz w:val="28"/>
                <w:szCs w:val="28"/>
                <w:u w:val="single"/>
              </w:rPr>
              <w:t>10,6</w:t>
            </w:r>
          </w:p>
          <w:p w14:paraId="44E1003D" w14:textId="77777777" w:rsidR="00832EBC" w:rsidRPr="00722505" w:rsidRDefault="00832EBC" w:rsidP="00F67F90">
            <w:pPr>
              <w:jc w:val="center"/>
              <w:rPr>
                <w:sz w:val="28"/>
                <w:szCs w:val="28"/>
              </w:rPr>
            </w:pPr>
            <w:r w:rsidRPr="00722505">
              <w:rPr>
                <w:sz w:val="28"/>
                <w:szCs w:val="28"/>
              </w:rPr>
              <w:t>5</w:t>
            </w:r>
          </w:p>
        </w:tc>
        <w:tc>
          <w:tcPr>
            <w:tcW w:w="1560" w:type="dxa"/>
            <w:tcBorders>
              <w:top w:val="single" w:sz="4" w:space="0" w:color="auto"/>
              <w:left w:val="single" w:sz="4" w:space="0" w:color="auto"/>
              <w:bottom w:val="single" w:sz="4" w:space="0" w:color="auto"/>
              <w:right w:val="single" w:sz="4" w:space="0" w:color="auto"/>
            </w:tcBorders>
            <w:vAlign w:val="center"/>
          </w:tcPr>
          <w:p w14:paraId="06D2FD41" w14:textId="77777777" w:rsidR="00832EBC" w:rsidRPr="00722505" w:rsidRDefault="00832EBC" w:rsidP="00F67F90">
            <w:pPr>
              <w:jc w:val="center"/>
              <w:rPr>
                <w:sz w:val="28"/>
                <w:szCs w:val="28"/>
                <w:u w:val="single"/>
              </w:rPr>
            </w:pPr>
            <w:r w:rsidRPr="00722505">
              <w:rPr>
                <w:sz w:val="28"/>
                <w:szCs w:val="28"/>
                <w:u w:val="single"/>
              </w:rPr>
              <w:t>12,8</w:t>
            </w:r>
          </w:p>
          <w:p w14:paraId="674A58F7" w14:textId="77777777" w:rsidR="00832EBC" w:rsidRPr="00722505" w:rsidRDefault="00832EBC" w:rsidP="00F67F90">
            <w:pPr>
              <w:jc w:val="center"/>
              <w:rPr>
                <w:sz w:val="28"/>
                <w:szCs w:val="28"/>
              </w:rPr>
            </w:pPr>
            <w:r w:rsidRPr="00722505">
              <w:rPr>
                <w:sz w:val="28"/>
                <w:szCs w:val="28"/>
              </w:rPr>
              <w:t>6</w:t>
            </w:r>
          </w:p>
        </w:tc>
        <w:tc>
          <w:tcPr>
            <w:tcW w:w="1560" w:type="dxa"/>
            <w:tcBorders>
              <w:top w:val="single" w:sz="4" w:space="0" w:color="auto"/>
              <w:left w:val="single" w:sz="4" w:space="0" w:color="auto"/>
              <w:bottom w:val="single" w:sz="4" w:space="0" w:color="auto"/>
              <w:right w:val="single" w:sz="4" w:space="0" w:color="auto"/>
            </w:tcBorders>
            <w:vAlign w:val="center"/>
          </w:tcPr>
          <w:p w14:paraId="2A43D7F8" w14:textId="77777777" w:rsidR="00832EBC" w:rsidRPr="00722505" w:rsidRDefault="00832EBC" w:rsidP="00F67F90">
            <w:pPr>
              <w:jc w:val="center"/>
              <w:rPr>
                <w:sz w:val="28"/>
                <w:szCs w:val="28"/>
              </w:rPr>
            </w:pPr>
            <w:r w:rsidRPr="00722505">
              <w:rPr>
                <w:sz w:val="28"/>
                <w:szCs w:val="28"/>
              </w:rPr>
              <w:t>-</w:t>
            </w:r>
          </w:p>
        </w:tc>
        <w:tc>
          <w:tcPr>
            <w:tcW w:w="1568" w:type="dxa"/>
            <w:tcBorders>
              <w:top w:val="single" w:sz="4" w:space="0" w:color="auto"/>
              <w:left w:val="single" w:sz="4" w:space="0" w:color="auto"/>
              <w:bottom w:val="single" w:sz="4" w:space="0" w:color="auto"/>
              <w:right w:val="single" w:sz="4" w:space="0" w:color="auto"/>
            </w:tcBorders>
            <w:vAlign w:val="center"/>
          </w:tcPr>
          <w:p w14:paraId="07C10F94" w14:textId="77777777" w:rsidR="00832EBC" w:rsidRPr="00722505" w:rsidRDefault="00832EBC" w:rsidP="00F67F90">
            <w:pPr>
              <w:jc w:val="center"/>
              <w:rPr>
                <w:sz w:val="28"/>
                <w:szCs w:val="28"/>
              </w:rPr>
            </w:pPr>
            <w:r w:rsidRPr="00722505">
              <w:rPr>
                <w:sz w:val="28"/>
                <w:szCs w:val="28"/>
              </w:rPr>
              <w:t>-</w:t>
            </w:r>
          </w:p>
        </w:tc>
      </w:tr>
      <w:tr w:rsidR="00832EBC" w:rsidRPr="00722505" w14:paraId="717A94BD" w14:textId="77777777" w:rsidTr="00F67F90">
        <w:trPr>
          <w:trHeight w:val="455"/>
        </w:trPr>
        <w:tc>
          <w:tcPr>
            <w:tcW w:w="1560" w:type="dxa"/>
            <w:tcBorders>
              <w:top w:val="single" w:sz="4" w:space="0" w:color="auto"/>
              <w:left w:val="single" w:sz="4" w:space="0" w:color="auto"/>
              <w:bottom w:val="single" w:sz="4" w:space="0" w:color="auto"/>
              <w:right w:val="single" w:sz="4" w:space="0" w:color="auto"/>
            </w:tcBorders>
            <w:vAlign w:val="center"/>
            <w:hideMark/>
          </w:tcPr>
          <w:p w14:paraId="713A7DF0" w14:textId="77777777" w:rsidR="00832EBC" w:rsidRPr="00722505" w:rsidRDefault="00832EBC" w:rsidP="00F67F90">
            <w:pPr>
              <w:jc w:val="center"/>
              <w:rPr>
                <w:sz w:val="28"/>
                <w:szCs w:val="28"/>
              </w:rPr>
            </w:pPr>
            <w:r w:rsidRPr="00722505">
              <w:rPr>
                <w:bCs/>
                <w:color w:val="000000"/>
                <w:sz w:val="28"/>
                <w:szCs w:val="28"/>
              </w:rPr>
              <w:t>Cr</w:t>
            </w:r>
          </w:p>
        </w:tc>
        <w:tc>
          <w:tcPr>
            <w:tcW w:w="1560" w:type="dxa"/>
            <w:tcBorders>
              <w:top w:val="single" w:sz="4" w:space="0" w:color="auto"/>
              <w:left w:val="single" w:sz="4" w:space="0" w:color="auto"/>
              <w:bottom w:val="single" w:sz="4" w:space="0" w:color="auto"/>
              <w:right w:val="single" w:sz="4" w:space="0" w:color="auto"/>
            </w:tcBorders>
            <w:vAlign w:val="center"/>
          </w:tcPr>
          <w:p w14:paraId="6BFE54B3" w14:textId="77777777" w:rsidR="00832EBC" w:rsidRPr="00722505" w:rsidRDefault="00832EBC" w:rsidP="00F67F90">
            <w:pPr>
              <w:jc w:val="center"/>
              <w:rPr>
                <w:sz w:val="28"/>
                <w:szCs w:val="28"/>
                <w:u w:val="single"/>
              </w:rPr>
            </w:pPr>
            <w:r w:rsidRPr="00722505">
              <w:rPr>
                <w:sz w:val="28"/>
                <w:szCs w:val="28"/>
                <w:u w:val="single"/>
              </w:rPr>
              <w:t>85,1</w:t>
            </w:r>
          </w:p>
          <w:p w14:paraId="17044241" w14:textId="77777777" w:rsidR="00832EBC" w:rsidRPr="00722505" w:rsidRDefault="00832EBC" w:rsidP="00F67F90">
            <w:pPr>
              <w:jc w:val="center"/>
              <w:rPr>
                <w:sz w:val="28"/>
                <w:szCs w:val="28"/>
              </w:rPr>
            </w:pPr>
            <w:r w:rsidRPr="00722505">
              <w:rPr>
                <w:sz w:val="28"/>
                <w:szCs w:val="28"/>
              </w:rPr>
              <w:t>40</w:t>
            </w:r>
          </w:p>
        </w:tc>
        <w:tc>
          <w:tcPr>
            <w:tcW w:w="1560" w:type="dxa"/>
            <w:tcBorders>
              <w:top w:val="single" w:sz="4" w:space="0" w:color="auto"/>
              <w:left w:val="single" w:sz="4" w:space="0" w:color="auto"/>
              <w:bottom w:val="single" w:sz="4" w:space="0" w:color="auto"/>
              <w:right w:val="single" w:sz="4" w:space="0" w:color="auto"/>
            </w:tcBorders>
            <w:vAlign w:val="center"/>
          </w:tcPr>
          <w:p w14:paraId="196E6865" w14:textId="77777777" w:rsidR="00832EBC" w:rsidRPr="00722505" w:rsidRDefault="00832EBC" w:rsidP="00F67F90">
            <w:pPr>
              <w:jc w:val="center"/>
              <w:rPr>
                <w:sz w:val="28"/>
                <w:szCs w:val="28"/>
                <w:u w:val="single"/>
              </w:rPr>
            </w:pPr>
            <w:r w:rsidRPr="00722505">
              <w:rPr>
                <w:sz w:val="28"/>
                <w:szCs w:val="28"/>
                <w:u w:val="single"/>
              </w:rPr>
              <w:t>14,9</w:t>
            </w:r>
          </w:p>
          <w:p w14:paraId="3BA7A7AF" w14:textId="77777777" w:rsidR="00832EBC" w:rsidRPr="00722505" w:rsidRDefault="00832EBC" w:rsidP="00F67F90">
            <w:pPr>
              <w:jc w:val="center"/>
              <w:rPr>
                <w:sz w:val="28"/>
                <w:szCs w:val="28"/>
              </w:rPr>
            </w:pPr>
            <w:r w:rsidRPr="00722505">
              <w:rPr>
                <w:sz w:val="28"/>
                <w:szCs w:val="28"/>
              </w:rPr>
              <w:t>7</w:t>
            </w:r>
          </w:p>
        </w:tc>
        <w:tc>
          <w:tcPr>
            <w:tcW w:w="1560" w:type="dxa"/>
            <w:tcBorders>
              <w:top w:val="single" w:sz="4" w:space="0" w:color="auto"/>
              <w:left w:val="single" w:sz="4" w:space="0" w:color="auto"/>
              <w:bottom w:val="single" w:sz="4" w:space="0" w:color="auto"/>
              <w:right w:val="single" w:sz="4" w:space="0" w:color="auto"/>
            </w:tcBorders>
            <w:vAlign w:val="center"/>
          </w:tcPr>
          <w:p w14:paraId="29D8B8DF" w14:textId="77777777" w:rsidR="00832EBC" w:rsidRPr="00722505" w:rsidRDefault="00832EBC" w:rsidP="00F67F90">
            <w:pPr>
              <w:jc w:val="center"/>
              <w:rPr>
                <w:sz w:val="28"/>
                <w:szCs w:val="28"/>
              </w:rPr>
            </w:pPr>
            <w:r w:rsidRPr="00722505">
              <w:rPr>
                <w:sz w:val="28"/>
                <w:szCs w:val="28"/>
              </w:rPr>
              <w:t>-</w:t>
            </w:r>
          </w:p>
        </w:tc>
        <w:tc>
          <w:tcPr>
            <w:tcW w:w="1560" w:type="dxa"/>
            <w:tcBorders>
              <w:top w:val="single" w:sz="4" w:space="0" w:color="auto"/>
              <w:left w:val="single" w:sz="4" w:space="0" w:color="auto"/>
              <w:bottom w:val="single" w:sz="4" w:space="0" w:color="auto"/>
              <w:right w:val="single" w:sz="4" w:space="0" w:color="auto"/>
            </w:tcBorders>
            <w:vAlign w:val="center"/>
          </w:tcPr>
          <w:p w14:paraId="7A3903BF" w14:textId="77777777" w:rsidR="00832EBC" w:rsidRPr="00722505" w:rsidRDefault="00832EBC" w:rsidP="00F67F90">
            <w:pPr>
              <w:jc w:val="center"/>
              <w:rPr>
                <w:sz w:val="28"/>
                <w:szCs w:val="28"/>
              </w:rPr>
            </w:pPr>
            <w:r w:rsidRPr="00722505">
              <w:rPr>
                <w:sz w:val="28"/>
                <w:szCs w:val="28"/>
              </w:rPr>
              <w:t>-</w:t>
            </w:r>
          </w:p>
        </w:tc>
        <w:tc>
          <w:tcPr>
            <w:tcW w:w="1568" w:type="dxa"/>
            <w:tcBorders>
              <w:top w:val="single" w:sz="4" w:space="0" w:color="auto"/>
              <w:left w:val="single" w:sz="4" w:space="0" w:color="auto"/>
              <w:bottom w:val="single" w:sz="4" w:space="0" w:color="auto"/>
              <w:right w:val="single" w:sz="4" w:space="0" w:color="auto"/>
            </w:tcBorders>
            <w:vAlign w:val="center"/>
          </w:tcPr>
          <w:p w14:paraId="7851B430" w14:textId="77777777" w:rsidR="00832EBC" w:rsidRPr="00722505" w:rsidRDefault="00832EBC" w:rsidP="00F67F90">
            <w:pPr>
              <w:jc w:val="center"/>
              <w:rPr>
                <w:sz w:val="28"/>
                <w:szCs w:val="28"/>
              </w:rPr>
            </w:pPr>
            <w:r w:rsidRPr="00722505">
              <w:rPr>
                <w:sz w:val="28"/>
                <w:szCs w:val="28"/>
              </w:rPr>
              <w:t>-</w:t>
            </w:r>
          </w:p>
        </w:tc>
      </w:tr>
      <w:tr w:rsidR="00832EBC" w:rsidRPr="00722505" w14:paraId="42722D81" w14:textId="77777777" w:rsidTr="00F67F90">
        <w:trPr>
          <w:trHeight w:val="66"/>
        </w:trPr>
        <w:tc>
          <w:tcPr>
            <w:tcW w:w="1560" w:type="dxa"/>
            <w:tcBorders>
              <w:top w:val="single" w:sz="4" w:space="0" w:color="auto"/>
              <w:left w:val="single" w:sz="4" w:space="0" w:color="auto"/>
              <w:bottom w:val="single" w:sz="4" w:space="0" w:color="auto"/>
              <w:right w:val="single" w:sz="4" w:space="0" w:color="auto"/>
            </w:tcBorders>
            <w:vAlign w:val="center"/>
            <w:hideMark/>
          </w:tcPr>
          <w:p w14:paraId="06A907E1" w14:textId="77777777" w:rsidR="00832EBC" w:rsidRPr="00722505" w:rsidRDefault="00832EBC" w:rsidP="00F67F90">
            <w:pPr>
              <w:jc w:val="center"/>
              <w:rPr>
                <w:sz w:val="28"/>
                <w:szCs w:val="28"/>
              </w:rPr>
            </w:pPr>
            <w:r w:rsidRPr="00722505">
              <w:rPr>
                <w:bCs/>
                <w:color w:val="000000"/>
                <w:sz w:val="28"/>
                <w:szCs w:val="28"/>
              </w:rPr>
              <w:t>Ni</w:t>
            </w:r>
          </w:p>
        </w:tc>
        <w:tc>
          <w:tcPr>
            <w:tcW w:w="1560" w:type="dxa"/>
            <w:tcBorders>
              <w:top w:val="single" w:sz="4" w:space="0" w:color="auto"/>
              <w:left w:val="single" w:sz="4" w:space="0" w:color="auto"/>
              <w:bottom w:val="single" w:sz="4" w:space="0" w:color="auto"/>
              <w:right w:val="single" w:sz="4" w:space="0" w:color="auto"/>
            </w:tcBorders>
            <w:vAlign w:val="center"/>
          </w:tcPr>
          <w:p w14:paraId="1DA007E6" w14:textId="77777777" w:rsidR="00832EBC" w:rsidRPr="00722505" w:rsidRDefault="00832EBC" w:rsidP="00F67F90">
            <w:pPr>
              <w:jc w:val="center"/>
              <w:rPr>
                <w:sz w:val="28"/>
                <w:szCs w:val="28"/>
                <w:u w:val="single"/>
              </w:rPr>
            </w:pPr>
            <w:r w:rsidRPr="00722505">
              <w:rPr>
                <w:sz w:val="28"/>
                <w:szCs w:val="28"/>
                <w:u w:val="single"/>
              </w:rPr>
              <w:t>31,9</w:t>
            </w:r>
          </w:p>
          <w:p w14:paraId="1F5BCF22" w14:textId="77777777" w:rsidR="00832EBC" w:rsidRPr="00722505" w:rsidRDefault="00832EBC" w:rsidP="00F67F90">
            <w:pPr>
              <w:jc w:val="center"/>
              <w:rPr>
                <w:sz w:val="28"/>
                <w:szCs w:val="28"/>
              </w:rPr>
            </w:pPr>
            <w:r w:rsidRPr="00722505">
              <w:rPr>
                <w:sz w:val="28"/>
                <w:szCs w:val="28"/>
              </w:rPr>
              <w:t>15</w:t>
            </w:r>
          </w:p>
        </w:tc>
        <w:tc>
          <w:tcPr>
            <w:tcW w:w="1560" w:type="dxa"/>
            <w:tcBorders>
              <w:top w:val="single" w:sz="4" w:space="0" w:color="auto"/>
              <w:left w:val="single" w:sz="4" w:space="0" w:color="auto"/>
              <w:bottom w:val="single" w:sz="4" w:space="0" w:color="auto"/>
              <w:right w:val="single" w:sz="4" w:space="0" w:color="auto"/>
            </w:tcBorders>
            <w:vAlign w:val="center"/>
          </w:tcPr>
          <w:p w14:paraId="20261742" w14:textId="77777777" w:rsidR="00832EBC" w:rsidRPr="00722505" w:rsidRDefault="00832EBC" w:rsidP="00F67F90">
            <w:pPr>
              <w:jc w:val="center"/>
              <w:rPr>
                <w:sz w:val="28"/>
                <w:szCs w:val="28"/>
                <w:u w:val="single"/>
              </w:rPr>
            </w:pPr>
            <w:r w:rsidRPr="00722505">
              <w:rPr>
                <w:sz w:val="28"/>
                <w:szCs w:val="28"/>
                <w:u w:val="single"/>
              </w:rPr>
              <w:t>46,8</w:t>
            </w:r>
          </w:p>
          <w:p w14:paraId="7056F286" w14:textId="77777777" w:rsidR="00832EBC" w:rsidRPr="00722505" w:rsidRDefault="00832EBC" w:rsidP="00F67F90">
            <w:pPr>
              <w:jc w:val="center"/>
              <w:rPr>
                <w:sz w:val="28"/>
                <w:szCs w:val="28"/>
              </w:rPr>
            </w:pPr>
            <w:r w:rsidRPr="00722505">
              <w:rPr>
                <w:sz w:val="28"/>
                <w:szCs w:val="28"/>
              </w:rPr>
              <w:t>22</w:t>
            </w:r>
          </w:p>
        </w:tc>
        <w:tc>
          <w:tcPr>
            <w:tcW w:w="1560" w:type="dxa"/>
            <w:tcBorders>
              <w:top w:val="single" w:sz="4" w:space="0" w:color="auto"/>
              <w:left w:val="single" w:sz="4" w:space="0" w:color="auto"/>
              <w:bottom w:val="single" w:sz="4" w:space="0" w:color="auto"/>
              <w:right w:val="single" w:sz="4" w:space="0" w:color="auto"/>
            </w:tcBorders>
            <w:vAlign w:val="center"/>
          </w:tcPr>
          <w:p w14:paraId="52A2FDAF" w14:textId="77777777" w:rsidR="00832EBC" w:rsidRPr="00722505" w:rsidRDefault="00832EBC" w:rsidP="00F67F90">
            <w:pPr>
              <w:jc w:val="center"/>
              <w:rPr>
                <w:sz w:val="28"/>
                <w:szCs w:val="28"/>
                <w:u w:val="single"/>
              </w:rPr>
            </w:pPr>
            <w:r w:rsidRPr="00722505">
              <w:rPr>
                <w:sz w:val="28"/>
                <w:szCs w:val="28"/>
                <w:u w:val="single"/>
              </w:rPr>
              <w:t>21,3</w:t>
            </w:r>
          </w:p>
          <w:p w14:paraId="51EAF7EB" w14:textId="77777777" w:rsidR="00832EBC" w:rsidRPr="00722505" w:rsidRDefault="00832EBC" w:rsidP="00F67F90">
            <w:pPr>
              <w:jc w:val="center"/>
              <w:rPr>
                <w:sz w:val="28"/>
                <w:szCs w:val="28"/>
              </w:rPr>
            </w:pPr>
            <w:r w:rsidRPr="00722505">
              <w:rPr>
                <w:sz w:val="28"/>
                <w:szCs w:val="28"/>
              </w:rPr>
              <w:t>10</w:t>
            </w:r>
          </w:p>
        </w:tc>
        <w:tc>
          <w:tcPr>
            <w:tcW w:w="1560" w:type="dxa"/>
            <w:tcBorders>
              <w:top w:val="single" w:sz="4" w:space="0" w:color="auto"/>
              <w:left w:val="single" w:sz="4" w:space="0" w:color="auto"/>
              <w:bottom w:val="single" w:sz="4" w:space="0" w:color="auto"/>
              <w:right w:val="single" w:sz="4" w:space="0" w:color="auto"/>
            </w:tcBorders>
            <w:vAlign w:val="center"/>
          </w:tcPr>
          <w:p w14:paraId="3E35C7F1" w14:textId="77777777" w:rsidR="00832EBC" w:rsidRPr="00722505" w:rsidRDefault="00832EBC" w:rsidP="00F67F90">
            <w:pPr>
              <w:jc w:val="center"/>
              <w:rPr>
                <w:sz w:val="28"/>
                <w:szCs w:val="28"/>
              </w:rPr>
            </w:pPr>
            <w:r w:rsidRPr="00722505">
              <w:rPr>
                <w:sz w:val="28"/>
                <w:szCs w:val="28"/>
              </w:rPr>
              <w:t>-</w:t>
            </w:r>
          </w:p>
        </w:tc>
        <w:tc>
          <w:tcPr>
            <w:tcW w:w="1568" w:type="dxa"/>
            <w:tcBorders>
              <w:top w:val="single" w:sz="4" w:space="0" w:color="auto"/>
              <w:left w:val="single" w:sz="4" w:space="0" w:color="auto"/>
              <w:bottom w:val="single" w:sz="4" w:space="0" w:color="auto"/>
              <w:right w:val="single" w:sz="4" w:space="0" w:color="auto"/>
            </w:tcBorders>
            <w:vAlign w:val="center"/>
          </w:tcPr>
          <w:p w14:paraId="30442CA9" w14:textId="77777777" w:rsidR="00832EBC" w:rsidRPr="00722505" w:rsidRDefault="00832EBC" w:rsidP="00F67F90">
            <w:pPr>
              <w:jc w:val="center"/>
              <w:rPr>
                <w:sz w:val="28"/>
                <w:szCs w:val="28"/>
              </w:rPr>
            </w:pPr>
            <w:r w:rsidRPr="00722505">
              <w:rPr>
                <w:sz w:val="28"/>
                <w:szCs w:val="28"/>
              </w:rPr>
              <w:t>-</w:t>
            </w:r>
          </w:p>
        </w:tc>
      </w:tr>
      <w:tr w:rsidR="00832EBC" w:rsidRPr="00722505" w14:paraId="2A0C2AF4" w14:textId="77777777" w:rsidTr="00F67F90">
        <w:trPr>
          <w:trHeight w:val="472"/>
        </w:trPr>
        <w:tc>
          <w:tcPr>
            <w:tcW w:w="1560" w:type="dxa"/>
            <w:tcBorders>
              <w:top w:val="single" w:sz="4" w:space="0" w:color="auto"/>
              <w:left w:val="single" w:sz="4" w:space="0" w:color="auto"/>
              <w:bottom w:val="single" w:sz="4" w:space="0" w:color="auto"/>
              <w:right w:val="single" w:sz="4" w:space="0" w:color="auto"/>
            </w:tcBorders>
            <w:vAlign w:val="center"/>
            <w:hideMark/>
          </w:tcPr>
          <w:p w14:paraId="31488D19" w14:textId="77777777" w:rsidR="00832EBC" w:rsidRPr="00722505" w:rsidRDefault="00832EBC" w:rsidP="00F67F90">
            <w:pPr>
              <w:jc w:val="center"/>
              <w:rPr>
                <w:sz w:val="28"/>
                <w:szCs w:val="28"/>
              </w:rPr>
            </w:pPr>
            <w:r w:rsidRPr="00722505">
              <w:rPr>
                <w:bCs/>
                <w:color w:val="000000"/>
                <w:sz w:val="28"/>
                <w:szCs w:val="28"/>
              </w:rPr>
              <w:t>Cu</w:t>
            </w:r>
          </w:p>
        </w:tc>
        <w:tc>
          <w:tcPr>
            <w:tcW w:w="1560" w:type="dxa"/>
            <w:tcBorders>
              <w:top w:val="single" w:sz="4" w:space="0" w:color="auto"/>
              <w:left w:val="single" w:sz="4" w:space="0" w:color="auto"/>
              <w:bottom w:val="single" w:sz="4" w:space="0" w:color="auto"/>
              <w:right w:val="single" w:sz="4" w:space="0" w:color="auto"/>
            </w:tcBorders>
            <w:vAlign w:val="center"/>
          </w:tcPr>
          <w:p w14:paraId="4759CCC0" w14:textId="77777777" w:rsidR="00832EBC" w:rsidRPr="00722505" w:rsidRDefault="00832EBC" w:rsidP="00F67F90">
            <w:pPr>
              <w:jc w:val="center"/>
              <w:rPr>
                <w:sz w:val="28"/>
                <w:szCs w:val="28"/>
                <w:u w:val="single"/>
              </w:rPr>
            </w:pPr>
            <w:r w:rsidRPr="00722505">
              <w:rPr>
                <w:sz w:val="28"/>
                <w:szCs w:val="28"/>
                <w:u w:val="single"/>
              </w:rPr>
              <w:t>8,5</w:t>
            </w:r>
          </w:p>
          <w:p w14:paraId="5B10C554" w14:textId="77777777" w:rsidR="00832EBC" w:rsidRPr="00722505" w:rsidRDefault="00832EBC" w:rsidP="00F67F90">
            <w:pPr>
              <w:jc w:val="center"/>
              <w:rPr>
                <w:sz w:val="28"/>
                <w:szCs w:val="28"/>
              </w:rPr>
            </w:pPr>
            <w:r w:rsidRPr="00722505">
              <w:rPr>
                <w:sz w:val="28"/>
                <w:szCs w:val="28"/>
              </w:rPr>
              <w:t>4</w:t>
            </w:r>
          </w:p>
        </w:tc>
        <w:tc>
          <w:tcPr>
            <w:tcW w:w="1560" w:type="dxa"/>
            <w:tcBorders>
              <w:top w:val="single" w:sz="4" w:space="0" w:color="auto"/>
              <w:left w:val="single" w:sz="4" w:space="0" w:color="auto"/>
              <w:bottom w:val="single" w:sz="4" w:space="0" w:color="auto"/>
              <w:right w:val="single" w:sz="4" w:space="0" w:color="auto"/>
            </w:tcBorders>
            <w:vAlign w:val="center"/>
          </w:tcPr>
          <w:p w14:paraId="2D6F10B7" w14:textId="77777777" w:rsidR="00832EBC" w:rsidRPr="00722505" w:rsidRDefault="00832EBC" w:rsidP="00F67F90">
            <w:pPr>
              <w:jc w:val="center"/>
              <w:rPr>
                <w:sz w:val="28"/>
                <w:szCs w:val="28"/>
                <w:u w:val="single"/>
              </w:rPr>
            </w:pPr>
            <w:r w:rsidRPr="00722505">
              <w:rPr>
                <w:sz w:val="28"/>
                <w:szCs w:val="28"/>
                <w:u w:val="single"/>
              </w:rPr>
              <w:t>59,6</w:t>
            </w:r>
          </w:p>
          <w:p w14:paraId="18E11739" w14:textId="77777777" w:rsidR="00832EBC" w:rsidRPr="00722505" w:rsidRDefault="00832EBC" w:rsidP="00F67F90">
            <w:pPr>
              <w:jc w:val="center"/>
              <w:rPr>
                <w:sz w:val="28"/>
                <w:szCs w:val="28"/>
              </w:rPr>
            </w:pPr>
            <w:r w:rsidRPr="00722505">
              <w:rPr>
                <w:sz w:val="28"/>
                <w:szCs w:val="28"/>
              </w:rPr>
              <w:t>28</w:t>
            </w:r>
          </w:p>
        </w:tc>
        <w:tc>
          <w:tcPr>
            <w:tcW w:w="1560" w:type="dxa"/>
            <w:tcBorders>
              <w:top w:val="single" w:sz="4" w:space="0" w:color="auto"/>
              <w:left w:val="single" w:sz="4" w:space="0" w:color="auto"/>
              <w:bottom w:val="single" w:sz="4" w:space="0" w:color="auto"/>
              <w:right w:val="single" w:sz="4" w:space="0" w:color="auto"/>
            </w:tcBorders>
            <w:vAlign w:val="center"/>
          </w:tcPr>
          <w:p w14:paraId="0E4497EA" w14:textId="77777777" w:rsidR="00832EBC" w:rsidRPr="00722505" w:rsidRDefault="00832EBC" w:rsidP="00F67F90">
            <w:pPr>
              <w:jc w:val="center"/>
              <w:rPr>
                <w:sz w:val="28"/>
                <w:szCs w:val="28"/>
                <w:u w:val="single"/>
              </w:rPr>
            </w:pPr>
            <w:r w:rsidRPr="00722505">
              <w:rPr>
                <w:sz w:val="28"/>
                <w:szCs w:val="28"/>
                <w:u w:val="single"/>
              </w:rPr>
              <w:t>10,6</w:t>
            </w:r>
          </w:p>
          <w:p w14:paraId="788493F1" w14:textId="77777777" w:rsidR="00832EBC" w:rsidRPr="00722505" w:rsidRDefault="00832EBC" w:rsidP="00F67F90">
            <w:pPr>
              <w:jc w:val="center"/>
              <w:rPr>
                <w:sz w:val="28"/>
                <w:szCs w:val="28"/>
              </w:rPr>
            </w:pPr>
            <w:r w:rsidRPr="00722505">
              <w:rPr>
                <w:sz w:val="28"/>
                <w:szCs w:val="28"/>
              </w:rPr>
              <w:t>5</w:t>
            </w:r>
          </w:p>
        </w:tc>
        <w:tc>
          <w:tcPr>
            <w:tcW w:w="1560" w:type="dxa"/>
            <w:tcBorders>
              <w:top w:val="single" w:sz="4" w:space="0" w:color="auto"/>
              <w:left w:val="single" w:sz="4" w:space="0" w:color="auto"/>
              <w:bottom w:val="single" w:sz="4" w:space="0" w:color="auto"/>
              <w:right w:val="single" w:sz="4" w:space="0" w:color="auto"/>
            </w:tcBorders>
            <w:vAlign w:val="center"/>
          </w:tcPr>
          <w:p w14:paraId="112C7DA3" w14:textId="77777777" w:rsidR="00832EBC" w:rsidRPr="00722505" w:rsidRDefault="00832EBC" w:rsidP="00F67F90">
            <w:pPr>
              <w:jc w:val="center"/>
              <w:rPr>
                <w:sz w:val="28"/>
                <w:szCs w:val="28"/>
                <w:u w:val="single"/>
              </w:rPr>
            </w:pPr>
            <w:r w:rsidRPr="00722505">
              <w:rPr>
                <w:sz w:val="28"/>
                <w:szCs w:val="28"/>
                <w:u w:val="single"/>
              </w:rPr>
              <w:t>2,1</w:t>
            </w:r>
          </w:p>
          <w:p w14:paraId="72DC9E11" w14:textId="77777777" w:rsidR="00832EBC" w:rsidRPr="00722505" w:rsidRDefault="00832EBC" w:rsidP="00F67F90">
            <w:pPr>
              <w:jc w:val="center"/>
              <w:rPr>
                <w:sz w:val="28"/>
                <w:szCs w:val="28"/>
              </w:rPr>
            </w:pPr>
            <w:r w:rsidRPr="00722505">
              <w:rPr>
                <w:sz w:val="28"/>
                <w:szCs w:val="28"/>
              </w:rPr>
              <w:t>1</w:t>
            </w:r>
          </w:p>
        </w:tc>
        <w:tc>
          <w:tcPr>
            <w:tcW w:w="1568" w:type="dxa"/>
            <w:tcBorders>
              <w:top w:val="single" w:sz="4" w:space="0" w:color="auto"/>
              <w:left w:val="single" w:sz="4" w:space="0" w:color="auto"/>
              <w:bottom w:val="single" w:sz="4" w:space="0" w:color="auto"/>
              <w:right w:val="single" w:sz="4" w:space="0" w:color="auto"/>
            </w:tcBorders>
            <w:vAlign w:val="center"/>
          </w:tcPr>
          <w:p w14:paraId="14A8F9CD" w14:textId="77777777" w:rsidR="00832EBC" w:rsidRPr="00722505" w:rsidRDefault="00832EBC" w:rsidP="00F67F90">
            <w:pPr>
              <w:jc w:val="center"/>
              <w:rPr>
                <w:sz w:val="28"/>
                <w:szCs w:val="28"/>
                <w:u w:val="single"/>
              </w:rPr>
            </w:pPr>
            <w:r w:rsidRPr="00722505">
              <w:rPr>
                <w:sz w:val="28"/>
                <w:szCs w:val="28"/>
                <w:u w:val="single"/>
              </w:rPr>
              <w:t>19,1</w:t>
            </w:r>
          </w:p>
          <w:p w14:paraId="3183D842" w14:textId="77777777" w:rsidR="00832EBC" w:rsidRPr="00722505" w:rsidRDefault="00832EBC" w:rsidP="00F67F90">
            <w:pPr>
              <w:jc w:val="center"/>
              <w:rPr>
                <w:sz w:val="28"/>
                <w:szCs w:val="28"/>
              </w:rPr>
            </w:pPr>
            <w:r w:rsidRPr="00722505">
              <w:rPr>
                <w:sz w:val="28"/>
                <w:szCs w:val="28"/>
              </w:rPr>
              <w:t>9</w:t>
            </w:r>
          </w:p>
        </w:tc>
      </w:tr>
      <w:tr w:rsidR="00832EBC" w:rsidRPr="00722505" w14:paraId="49288F11" w14:textId="77777777" w:rsidTr="00F67F90">
        <w:trPr>
          <w:trHeight w:val="455"/>
        </w:trPr>
        <w:tc>
          <w:tcPr>
            <w:tcW w:w="1560" w:type="dxa"/>
            <w:tcBorders>
              <w:top w:val="single" w:sz="4" w:space="0" w:color="auto"/>
              <w:left w:val="single" w:sz="4" w:space="0" w:color="auto"/>
              <w:bottom w:val="single" w:sz="4" w:space="0" w:color="auto"/>
              <w:right w:val="single" w:sz="4" w:space="0" w:color="auto"/>
            </w:tcBorders>
            <w:vAlign w:val="center"/>
            <w:hideMark/>
          </w:tcPr>
          <w:p w14:paraId="2FD8975A" w14:textId="77777777" w:rsidR="00832EBC" w:rsidRPr="00722505" w:rsidRDefault="00832EBC" w:rsidP="00F67F90">
            <w:pPr>
              <w:jc w:val="center"/>
              <w:rPr>
                <w:sz w:val="28"/>
                <w:szCs w:val="28"/>
              </w:rPr>
            </w:pPr>
            <w:r w:rsidRPr="00722505">
              <w:rPr>
                <w:bCs/>
                <w:color w:val="000000"/>
                <w:sz w:val="28"/>
                <w:szCs w:val="28"/>
              </w:rPr>
              <w:t>Zn</w:t>
            </w:r>
          </w:p>
        </w:tc>
        <w:tc>
          <w:tcPr>
            <w:tcW w:w="1560" w:type="dxa"/>
            <w:tcBorders>
              <w:top w:val="single" w:sz="4" w:space="0" w:color="auto"/>
              <w:left w:val="single" w:sz="4" w:space="0" w:color="auto"/>
              <w:bottom w:val="single" w:sz="4" w:space="0" w:color="auto"/>
              <w:right w:val="single" w:sz="4" w:space="0" w:color="auto"/>
            </w:tcBorders>
            <w:vAlign w:val="center"/>
          </w:tcPr>
          <w:p w14:paraId="233320D4" w14:textId="77777777" w:rsidR="00832EBC" w:rsidRPr="00722505" w:rsidRDefault="00832EBC" w:rsidP="00F67F90">
            <w:pPr>
              <w:jc w:val="center"/>
              <w:rPr>
                <w:sz w:val="28"/>
                <w:szCs w:val="28"/>
              </w:rPr>
            </w:pPr>
            <w:r w:rsidRPr="00722505">
              <w:rPr>
                <w:sz w:val="28"/>
                <w:szCs w:val="28"/>
              </w:rPr>
              <w:t>-</w:t>
            </w:r>
          </w:p>
        </w:tc>
        <w:tc>
          <w:tcPr>
            <w:tcW w:w="1560" w:type="dxa"/>
            <w:tcBorders>
              <w:top w:val="single" w:sz="4" w:space="0" w:color="auto"/>
              <w:left w:val="single" w:sz="4" w:space="0" w:color="auto"/>
              <w:bottom w:val="single" w:sz="4" w:space="0" w:color="auto"/>
              <w:right w:val="single" w:sz="4" w:space="0" w:color="auto"/>
            </w:tcBorders>
            <w:vAlign w:val="center"/>
          </w:tcPr>
          <w:p w14:paraId="7B7F2347" w14:textId="77777777" w:rsidR="00832EBC" w:rsidRPr="00722505" w:rsidRDefault="00832EBC" w:rsidP="00F67F90">
            <w:pPr>
              <w:jc w:val="center"/>
              <w:rPr>
                <w:sz w:val="28"/>
                <w:szCs w:val="28"/>
                <w:u w:val="single"/>
              </w:rPr>
            </w:pPr>
            <w:r w:rsidRPr="00722505">
              <w:rPr>
                <w:sz w:val="28"/>
                <w:szCs w:val="28"/>
                <w:u w:val="single"/>
              </w:rPr>
              <w:t>12,8</w:t>
            </w:r>
          </w:p>
          <w:p w14:paraId="577958D2" w14:textId="77777777" w:rsidR="00832EBC" w:rsidRPr="00722505" w:rsidRDefault="00832EBC" w:rsidP="00F67F90">
            <w:pPr>
              <w:jc w:val="center"/>
              <w:rPr>
                <w:sz w:val="28"/>
                <w:szCs w:val="28"/>
              </w:rPr>
            </w:pPr>
            <w:r w:rsidRPr="00722505">
              <w:rPr>
                <w:sz w:val="28"/>
                <w:szCs w:val="28"/>
              </w:rPr>
              <w:t>6</w:t>
            </w:r>
          </w:p>
        </w:tc>
        <w:tc>
          <w:tcPr>
            <w:tcW w:w="1560" w:type="dxa"/>
            <w:tcBorders>
              <w:top w:val="single" w:sz="4" w:space="0" w:color="auto"/>
              <w:left w:val="single" w:sz="4" w:space="0" w:color="auto"/>
              <w:bottom w:val="single" w:sz="4" w:space="0" w:color="auto"/>
              <w:right w:val="single" w:sz="4" w:space="0" w:color="auto"/>
            </w:tcBorders>
            <w:vAlign w:val="center"/>
          </w:tcPr>
          <w:p w14:paraId="65515E35" w14:textId="77777777" w:rsidR="00832EBC" w:rsidRPr="00722505" w:rsidRDefault="00832EBC" w:rsidP="00F67F90">
            <w:pPr>
              <w:jc w:val="center"/>
              <w:rPr>
                <w:sz w:val="28"/>
                <w:szCs w:val="28"/>
                <w:u w:val="single"/>
              </w:rPr>
            </w:pPr>
            <w:r w:rsidRPr="00722505">
              <w:rPr>
                <w:sz w:val="28"/>
                <w:szCs w:val="28"/>
                <w:u w:val="single"/>
              </w:rPr>
              <w:t>19,1</w:t>
            </w:r>
          </w:p>
          <w:p w14:paraId="7D9802FF" w14:textId="77777777" w:rsidR="00832EBC" w:rsidRPr="00722505" w:rsidRDefault="00832EBC" w:rsidP="00F67F90">
            <w:pPr>
              <w:jc w:val="center"/>
              <w:rPr>
                <w:sz w:val="28"/>
                <w:szCs w:val="28"/>
              </w:rPr>
            </w:pPr>
            <w:r w:rsidRPr="00722505">
              <w:rPr>
                <w:sz w:val="28"/>
                <w:szCs w:val="28"/>
              </w:rPr>
              <w:t>9</w:t>
            </w:r>
          </w:p>
        </w:tc>
        <w:tc>
          <w:tcPr>
            <w:tcW w:w="1560" w:type="dxa"/>
            <w:tcBorders>
              <w:top w:val="single" w:sz="4" w:space="0" w:color="auto"/>
              <w:left w:val="single" w:sz="4" w:space="0" w:color="auto"/>
              <w:bottom w:val="single" w:sz="4" w:space="0" w:color="auto"/>
              <w:right w:val="single" w:sz="4" w:space="0" w:color="auto"/>
            </w:tcBorders>
            <w:vAlign w:val="center"/>
          </w:tcPr>
          <w:p w14:paraId="4BB7F87B" w14:textId="77777777" w:rsidR="00832EBC" w:rsidRPr="00722505" w:rsidRDefault="00832EBC" w:rsidP="00F67F90">
            <w:pPr>
              <w:jc w:val="center"/>
              <w:rPr>
                <w:sz w:val="28"/>
                <w:szCs w:val="28"/>
                <w:u w:val="single"/>
              </w:rPr>
            </w:pPr>
            <w:r w:rsidRPr="00722505">
              <w:rPr>
                <w:sz w:val="28"/>
                <w:szCs w:val="28"/>
                <w:u w:val="single"/>
              </w:rPr>
              <w:t>10,6</w:t>
            </w:r>
          </w:p>
          <w:p w14:paraId="6BC46CA9" w14:textId="77777777" w:rsidR="00832EBC" w:rsidRPr="00722505" w:rsidRDefault="00832EBC" w:rsidP="00F67F90">
            <w:pPr>
              <w:jc w:val="center"/>
              <w:rPr>
                <w:sz w:val="28"/>
                <w:szCs w:val="28"/>
              </w:rPr>
            </w:pPr>
            <w:r w:rsidRPr="00722505">
              <w:rPr>
                <w:sz w:val="28"/>
                <w:szCs w:val="28"/>
              </w:rPr>
              <w:t>5</w:t>
            </w:r>
          </w:p>
        </w:tc>
        <w:tc>
          <w:tcPr>
            <w:tcW w:w="1568" w:type="dxa"/>
            <w:tcBorders>
              <w:top w:val="single" w:sz="4" w:space="0" w:color="auto"/>
              <w:left w:val="single" w:sz="4" w:space="0" w:color="auto"/>
              <w:bottom w:val="single" w:sz="4" w:space="0" w:color="auto"/>
              <w:right w:val="single" w:sz="4" w:space="0" w:color="auto"/>
            </w:tcBorders>
            <w:vAlign w:val="center"/>
          </w:tcPr>
          <w:p w14:paraId="69897166" w14:textId="77777777" w:rsidR="00832EBC" w:rsidRPr="00722505" w:rsidRDefault="00832EBC" w:rsidP="00F67F90">
            <w:pPr>
              <w:jc w:val="center"/>
              <w:rPr>
                <w:sz w:val="28"/>
                <w:szCs w:val="28"/>
                <w:u w:val="single"/>
              </w:rPr>
            </w:pPr>
            <w:r w:rsidRPr="00722505">
              <w:rPr>
                <w:sz w:val="28"/>
                <w:szCs w:val="28"/>
                <w:u w:val="single"/>
              </w:rPr>
              <w:t>57,4</w:t>
            </w:r>
          </w:p>
          <w:p w14:paraId="58D0465F" w14:textId="77777777" w:rsidR="00832EBC" w:rsidRPr="00722505" w:rsidRDefault="00832EBC" w:rsidP="00F67F90">
            <w:pPr>
              <w:jc w:val="center"/>
              <w:rPr>
                <w:sz w:val="28"/>
                <w:szCs w:val="28"/>
              </w:rPr>
            </w:pPr>
            <w:r w:rsidRPr="00722505">
              <w:rPr>
                <w:sz w:val="28"/>
                <w:szCs w:val="28"/>
              </w:rPr>
              <w:t>27</w:t>
            </w:r>
          </w:p>
        </w:tc>
      </w:tr>
      <w:tr w:rsidR="00832EBC" w:rsidRPr="00722505" w14:paraId="56203376" w14:textId="77777777" w:rsidTr="00F67F90">
        <w:trPr>
          <w:trHeight w:val="472"/>
        </w:trPr>
        <w:tc>
          <w:tcPr>
            <w:tcW w:w="1560" w:type="dxa"/>
            <w:tcBorders>
              <w:top w:val="single" w:sz="4" w:space="0" w:color="auto"/>
              <w:left w:val="single" w:sz="4" w:space="0" w:color="auto"/>
              <w:bottom w:val="single" w:sz="4" w:space="0" w:color="auto"/>
              <w:right w:val="single" w:sz="4" w:space="0" w:color="auto"/>
            </w:tcBorders>
            <w:vAlign w:val="center"/>
            <w:hideMark/>
          </w:tcPr>
          <w:p w14:paraId="34054FE0" w14:textId="77777777" w:rsidR="00832EBC" w:rsidRPr="00722505" w:rsidRDefault="00832EBC" w:rsidP="00F67F90">
            <w:pPr>
              <w:jc w:val="center"/>
              <w:rPr>
                <w:sz w:val="28"/>
                <w:szCs w:val="28"/>
              </w:rPr>
            </w:pPr>
            <w:r w:rsidRPr="00722505">
              <w:rPr>
                <w:bCs/>
                <w:color w:val="000000"/>
                <w:sz w:val="28"/>
                <w:szCs w:val="28"/>
              </w:rPr>
              <w:t>Pb</w:t>
            </w:r>
          </w:p>
        </w:tc>
        <w:tc>
          <w:tcPr>
            <w:tcW w:w="1560" w:type="dxa"/>
            <w:tcBorders>
              <w:top w:val="single" w:sz="4" w:space="0" w:color="auto"/>
              <w:left w:val="single" w:sz="4" w:space="0" w:color="auto"/>
              <w:bottom w:val="single" w:sz="4" w:space="0" w:color="auto"/>
              <w:right w:val="single" w:sz="4" w:space="0" w:color="auto"/>
            </w:tcBorders>
            <w:vAlign w:val="center"/>
          </w:tcPr>
          <w:p w14:paraId="4AD60FE7" w14:textId="77777777" w:rsidR="00832EBC" w:rsidRPr="00722505" w:rsidRDefault="00832EBC" w:rsidP="00F67F90">
            <w:pPr>
              <w:jc w:val="center"/>
              <w:rPr>
                <w:sz w:val="28"/>
                <w:szCs w:val="28"/>
                <w:u w:val="single"/>
              </w:rPr>
            </w:pPr>
            <w:r w:rsidRPr="00722505">
              <w:rPr>
                <w:sz w:val="28"/>
                <w:szCs w:val="28"/>
                <w:u w:val="single"/>
              </w:rPr>
              <w:t>6,4</w:t>
            </w:r>
          </w:p>
          <w:p w14:paraId="112CEE5B" w14:textId="77777777" w:rsidR="00832EBC" w:rsidRPr="00722505" w:rsidRDefault="00832EBC" w:rsidP="00F67F90">
            <w:pPr>
              <w:jc w:val="center"/>
              <w:rPr>
                <w:sz w:val="28"/>
                <w:szCs w:val="28"/>
              </w:rPr>
            </w:pPr>
            <w:r w:rsidRPr="00722505">
              <w:rPr>
                <w:sz w:val="28"/>
                <w:szCs w:val="28"/>
              </w:rPr>
              <w:t>3</w:t>
            </w:r>
          </w:p>
        </w:tc>
        <w:tc>
          <w:tcPr>
            <w:tcW w:w="1560" w:type="dxa"/>
            <w:tcBorders>
              <w:top w:val="single" w:sz="4" w:space="0" w:color="auto"/>
              <w:left w:val="single" w:sz="4" w:space="0" w:color="auto"/>
              <w:bottom w:val="single" w:sz="4" w:space="0" w:color="auto"/>
              <w:right w:val="single" w:sz="4" w:space="0" w:color="auto"/>
            </w:tcBorders>
            <w:vAlign w:val="center"/>
          </w:tcPr>
          <w:p w14:paraId="03C0DFF2" w14:textId="77777777" w:rsidR="00832EBC" w:rsidRPr="00722505" w:rsidRDefault="00832EBC" w:rsidP="00F67F90">
            <w:pPr>
              <w:jc w:val="center"/>
              <w:rPr>
                <w:sz w:val="28"/>
                <w:szCs w:val="28"/>
                <w:u w:val="single"/>
              </w:rPr>
            </w:pPr>
            <w:r w:rsidRPr="00722505">
              <w:rPr>
                <w:sz w:val="28"/>
                <w:szCs w:val="28"/>
                <w:u w:val="single"/>
              </w:rPr>
              <w:t>14,9</w:t>
            </w:r>
          </w:p>
          <w:p w14:paraId="195BF3F3" w14:textId="77777777" w:rsidR="00832EBC" w:rsidRPr="00722505" w:rsidRDefault="00832EBC" w:rsidP="00F67F90">
            <w:pPr>
              <w:jc w:val="center"/>
              <w:rPr>
                <w:sz w:val="28"/>
                <w:szCs w:val="28"/>
              </w:rPr>
            </w:pPr>
            <w:r w:rsidRPr="00722505">
              <w:rPr>
                <w:sz w:val="28"/>
                <w:szCs w:val="28"/>
              </w:rPr>
              <w:t>7</w:t>
            </w:r>
          </w:p>
        </w:tc>
        <w:tc>
          <w:tcPr>
            <w:tcW w:w="1560" w:type="dxa"/>
            <w:tcBorders>
              <w:top w:val="single" w:sz="4" w:space="0" w:color="auto"/>
              <w:left w:val="single" w:sz="4" w:space="0" w:color="auto"/>
              <w:bottom w:val="single" w:sz="4" w:space="0" w:color="auto"/>
              <w:right w:val="single" w:sz="4" w:space="0" w:color="auto"/>
            </w:tcBorders>
            <w:vAlign w:val="center"/>
          </w:tcPr>
          <w:p w14:paraId="77AA6B1E" w14:textId="77777777" w:rsidR="00832EBC" w:rsidRPr="00722505" w:rsidRDefault="00832EBC" w:rsidP="00F67F90">
            <w:pPr>
              <w:jc w:val="center"/>
              <w:rPr>
                <w:sz w:val="28"/>
                <w:szCs w:val="28"/>
                <w:u w:val="single"/>
              </w:rPr>
            </w:pPr>
            <w:r w:rsidRPr="00722505">
              <w:rPr>
                <w:sz w:val="28"/>
                <w:szCs w:val="28"/>
                <w:u w:val="single"/>
              </w:rPr>
              <w:t>38,3</w:t>
            </w:r>
          </w:p>
          <w:p w14:paraId="5FDC66CA" w14:textId="77777777" w:rsidR="00832EBC" w:rsidRPr="00722505" w:rsidRDefault="00832EBC" w:rsidP="00F67F90">
            <w:pPr>
              <w:jc w:val="center"/>
              <w:rPr>
                <w:sz w:val="28"/>
                <w:szCs w:val="28"/>
              </w:rPr>
            </w:pPr>
            <w:r w:rsidRPr="00722505">
              <w:rPr>
                <w:sz w:val="28"/>
                <w:szCs w:val="28"/>
              </w:rPr>
              <w:t>18</w:t>
            </w:r>
          </w:p>
        </w:tc>
        <w:tc>
          <w:tcPr>
            <w:tcW w:w="1560" w:type="dxa"/>
            <w:tcBorders>
              <w:top w:val="single" w:sz="4" w:space="0" w:color="auto"/>
              <w:left w:val="single" w:sz="4" w:space="0" w:color="auto"/>
              <w:bottom w:val="single" w:sz="4" w:space="0" w:color="auto"/>
              <w:right w:val="single" w:sz="4" w:space="0" w:color="auto"/>
            </w:tcBorders>
            <w:vAlign w:val="center"/>
          </w:tcPr>
          <w:p w14:paraId="25604E31" w14:textId="77777777" w:rsidR="00832EBC" w:rsidRPr="00722505" w:rsidRDefault="00832EBC" w:rsidP="00F67F90">
            <w:pPr>
              <w:jc w:val="center"/>
              <w:rPr>
                <w:sz w:val="28"/>
                <w:szCs w:val="28"/>
                <w:u w:val="single"/>
              </w:rPr>
            </w:pPr>
            <w:r w:rsidRPr="00722505">
              <w:rPr>
                <w:sz w:val="28"/>
                <w:szCs w:val="28"/>
                <w:u w:val="single"/>
              </w:rPr>
              <w:t>8,5</w:t>
            </w:r>
          </w:p>
          <w:p w14:paraId="7AA47C79" w14:textId="77777777" w:rsidR="00832EBC" w:rsidRPr="00722505" w:rsidRDefault="00832EBC" w:rsidP="00F67F90">
            <w:pPr>
              <w:jc w:val="center"/>
              <w:rPr>
                <w:sz w:val="28"/>
                <w:szCs w:val="28"/>
              </w:rPr>
            </w:pPr>
            <w:r w:rsidRPr="00722505">
              <w:rPr>
                <w:sz w:val="28"/>
                <w:szCs w:val="28"/>
              </w:rPr>
              <w:t>4</w:t>
            </w:r>
          </w:p>
        </w:tc>
        <w:tc>
          <w:tcPr>
            <w:tcW w:w="1568" w:type="dxa"/>
            <w:tcBorders>
              <w:top w:val="single" w:sz="4" w:space="0" w:color="auto"/>
              <w:left w:val="single" w:sz="4" w:space="0" w:color="auto"/>
              <w:bottom w:val="single" w:sz="4" w:space="0" w:color="auto"/>
              <w:right w:val="single" w:sz="4" w:space="0" w:color="auto"/>
            </w:tcBorders>
            <w:vAlign w:val="center"/>
          </w:tcPr>
          <w:p w14:paraId="13482386" w14:textId="77777777" w:rsidR="00832EBC" w:rsidRPr="00722505" w:rsidRDefault="00832EBC" w:rsidP="00F67F90">
            <w:pPr>
              <w:jc w:val="center"/>
              <w:rPr>
                <w:sz w:val="28"/>
                <w:szCs w:val="28"/>
                <w:u w:val="single"/>
              </w:rPr>
            </w:pPr>
            <w:r w:rsidRPr="00722505">
              <w:rPr>
                <w:sz w:val="28"/>
                <w:szCs w:val="28"/>
                <w:u w:val="single"/>
              </w:rPr>
              <w:t>31,9</w:t>
            </w:r>
          </w:p>
          <w:p w14:paraId="51877F01" w14:textId="77777777" w:rsidR="00832EBC" w:rsidRPr="00722505" w:rsidRDefault="00832EBC" w:rsidP="00F67F90">
            <w:pPr>
              <w:jc w:val="center"/>
              <w:rPr>
                <w:sz w:val="28"/>
                <w:szCs w:val="28"/>
              </w:rPr>
            </w:pPr>
            <w:r w:rsidRPr="00722505">
              <w:rPr>
                <w:sz w:val="28"/>
                <w:szCs w:val="28"/>
              </w:rPr>
              <w:t>15</w:t>
            </w:r>
          </w:p>
        </w:tc>
      </w:tr>
      <w:tr w:rsidR="00832EBC" w:rsidRPr="00722505" w14:paraId="079160B7" w14:textId="77777777" w:rsidTr="00F67F90">
        <w:trPr>
          <w:trHeight w:val="455"/>
        </w:trPr>
        <w:tc>
          <w:tcPr>
            <w:tcW w:w="1560" w:type="dxa"/>
            <w:tcBorders>
              <w:top w:val="single" w:sz="4" w:space="0" w:color="auto"/>
              <w:left w:val="single" w:sz="4" w:space="0" w:color="auto"/>
              <w:bottom w:val="single" w:sz="4" w:space="0" w:color="auto"/>
              <w:right w:val="single" w:sz="4" w:space="0" w:color="auto"/>
            </w:tcBorders>
            <w:vAlign w:val="center"/>
            <w:hideMark/>
          </w:tcPr>
          <w:p w14:paraId="2C631780" w14:textId="77777777" w:rsidR="00832EBC" w:rsidRPr="00722505" w:rsidRDefault="00832EBC" w:rsidP="00F67F90">
            <w:pPr>
              <w:jc w:val="center"/>
              <w:rPr>
                <w:sz w:val="28"/>
                <w:szCs w:val="28"/>
              </w:rPr>
            </w:pPr>
            <w:r w:rsidRPr="00722505">
              <w:rPr>
                <w:bCs/>
                <w:color w:val="000000"/>
                <w:sz w:val="28"/>
                <w:szCs w:val="28"/>
              </w:rPr>
              <w:t>Co</w:t>
            </w:r>
          </w:p>
        </w:tc>
        <w:tc>
          <w:tcPr>
            <w:tcW w:w="1560" w:type="dxa"/>
            <w:tcBorders>
              <w:top w:val="single" w:sz="4" w:space="0" w:color="auto"/>
              <w:left w:val="single" w:sz="4" w:space="0" w:color="auto"/>
              <w:bottom w:val="single" w:sz="4" w:space="0" w:color="auto"/>
              <w:right w:val="single" w:sz="4" w:space="0" w:color="auto"/>
            </w:tcBorders>
            <w:vAlign w:val="center"/>
          </w:tcPr>
          <w:p w14:paraId="708956F9" w14:textId="77777777" w:rsidR="00832EBC" w:rsidRPr="00722505" w:rsidRDefault="00832EBC" w:rsidP="00F67F90">
            <w:pPr>
              <w:jc w:val="center"/>
              <w:rPr>
                <w:sz w:val="28"/>
                <w:szCs w:val="28"/>
                <w:u w:val="single"/>
              </w:rPr>
            </w:pPr>
            <w:r w:rsidRPr="00722505">
              <w:rPr>
                <w:sz w:val="28"/>
                <w:szCs w:val="28"/>
                <w:u w:val="single"/>
              </w:rPr>
              <w:t>19,1</w:t>
            </w:r>
          </w:p>
          <w:p w14:paraId="5FDA879D" w14:textId="77777777" w:rsidR="00832EBC" w:rsidRPr="00722505" w:rsidRDefault="00832EBC" w:rsidP="00F67F90">
            <w:pPr>
              <w:jc w:val="center"/>
              <w:rPr>
                <w:sz w:val="28"/>
                <w:szCs w:val="28"/>
              </w:rPr>
            </w:pPr>
            <w:r w:rsidRPr="00722505">
              <w:rPr>
                <w:sz w:val="28"/>
                <w:szCs w:val="28"/>
              </w:rPr>
              <w:t>9</w:t>
            </w:r>
          </w:p>
        </w:tc>
        <w:tc>
          <w:tcPr>
            <w:tcW w:w="1560" w:type="dxa"/>
            <w:tcBorders>
              <w:top w:val="single" w:sz="4" w:space="0" w:color="auto"/>
              <w:left w:val="single" w:sz="4" w:space="0" w:color="auto"/>
              <w:bottom w:val="single" w:sz="4" w:space="0" w:color="auto"/>
              <w:right w:val="single" w:sz="4" w:space="0" w:color="auto"/>
            </w:tcBorders>
            <w:vAlign w:val="center"/>
          </w:tcPr>
          <w:p w14:paraId="5D91874C" w14:textId="77777777" w:rsidR="00832EBC" w:rsidRPr="00722505" w:rsidRDefault="00832EBC" w:rsidP="00F67F90">
            <w:pPr>
              <w:jc w:val="center"/>
              <w:rPr>
                <w:sz w:val="28"/>
                <w:szCs w:val="28"/>
                <w:u w:val="single"/>
              </w:rPr>
            </w:pPr>
            <w:r w:rsidRPr="00722505">
              <w:rPr>
                <w:sz w:val="28"/>
                <w:szCs w:val="28"/>
                <w:u w:val="single"/>
              </w:rPr>
              <w:t>38,3</w:t>
            </w:r>
          </w:p>
          <w:p w14:paraId="330052B7" w14:textId="77777777" w:rsidR="00832EBC" w:rsidRPr="00722505" w:rsidRDefault="00832EBC" w:rsidP="00F67F90">
            <w:pPr>
              <w:jc w:val="center"/>
              <w:rPr>
                <w:sz w:val="28"/>
                <w:szCs w:val="28"/>
              </w:rPr>
            </w:pPr>
            <w:r w:rsidRPr="00722505">
              <w:rPr>
                <w:sz w:val="28"/>
                <w:szCs w:val="28"/>
              </w:rPr>
              <w:t>18</w:t>
            </w:r>
          </w:p>
        </w:tc>
        <w:tc>
          <w:tcPr>
            <w:tcW w:w="1560" w:type="dxa"/>
            <w:tcBorders>
              <w:top w:val="single" w:sz="4" w:space="0" w:color="auto"/>
              <w:left w:val="single" w:sz="4" w:space="0" w:color="auto"/>
              <w:bottom w:val="single" w:sz="4" w:space="0" w:color="auto"/>
              <w:right w:val="single" w:sz="4" w:space="0" w:color="auto"/>
            </w:tcBorders>
            <w:vAlign w:val="center"/>
          </w:tcPr>
          <w:p w14:paraId="2E7203BC" w14:textId="77777777" w:rsidR="00832EBC" w:rsidRPr="00722505" w:rsidRDefault="00832EBC" w:rsidP="00F67F90">
            <w:pPr>
              <w:jc w:val="center"/>
              <w:rPr>
                <w:sz w:val="28"/>
                <w:szCs w:val="28"/>
                <w:u w:val="single"/>
              </w:rPr>
            </w:pPr>
            <w:r w:rsidRPr="00722505">
              <w:rPr>
                <w:sz w:val="28"/>
                <w:szCs w:val="28"/>
                <w:u w:val="single"/>
              </w:rPr>
              <w:t>25,5</w:t>
            </w:r>
          </w:p>
          <w:p w14:paraId="67060130" w14:textId="77777777" w:rsidR="00832EBC" w:rsidRPr="00722505" w:rsidRDefault="00832EBC" w:rsidP="00F67F90">
            <w:pPr>
              <w:jc w:val="center"/>
              <w:rPr>
                <w:sz w:val="28"/>
                <w:szCs w:val="28"/>
              </w:rPr>
            </w:pPr>
            <w:r w:rsidRPr="00722505">
              <w:rPr>
                <w:sz w:val="28"/>
                <w:szCs w:val="28"/>
              </w:rPr>
              <w:t>12</w:t>
            </w:r>
          </w:p>
        </w:tc>
        <w:tc>
          <w:tcPr>
            <w:tcW w:w="1560" w:type="dxa"/>
            <w:tcBorders>
              <w:top w:val="single" w:sz="4" w:space="0" w:color="auto"/>
              <w:left w:val="single" w:sz="4" w:space="0" w:color="auto"/>
              <w:bottom w:val="single" w:sz="4" w:space="0" w:color="auto"/>
              <w:right w:val="single" w:sz="4" w:space="0" w:color="auto"/>
            </w:tcBorders>
            <w:vAlign w:val="center"/>
          </w:tcPr>
          <w:p w14:paraId="6C68699F" w14:textId="77777777" w:rsidR="00832EBC" w:rsidRPr="00722505" w:rsidRDefault="00832EBC" w:rsidP="00F67F90">
            <w:pPr>
              <w:jc w:val="center"/>
              <w:rPr>
                <w:sz w:val="28"/>
                <w:szCs w:val="28"/>
                <w:u w:val="single"/>
              </w:rPr>
            </w:pPr>
            <w:r w:rsidRPr="00722505">
              <w:rPr>
                <w:sz w:val="28"/>
                <w:szCs w:val="28"/>
                <w:u w:val="single"/>
              </w:rPr>
              <w:t>17,0</w:t>
            </w:r>
          </w:p>
          <w:p w14:paraId="7CA8FB22" w14:textId="77777777" w:rsidR="00832EBC" w:rsidRPr="00722505" w:rsidRDefault="00832EBC" w:rsidP="00F67F90">
            <w:pPr>
              <w:jc w:val="center"/>
              <w:rPr>
                <w:sz w:val="28"/>
                <w:szCs w:val="28"/>
              </w:rPr>
            </w:pPr>
            <w:r w:rsidRPr="00722505">
              <w:rPr>
                <w:sz w:val="28"/>
                <w:szCs w:val="28"/>
              </w:rPr>
              <w:t>8</w:t>
            </w:r>
          </w:p>
        </w:tc>
        <w:tc>
          <w:tcPr>
            <w:tcW w:w="1568" w:type="dxa"/>
            <w:tcBorders>
              <w:top w:val="single" w:sz="4" w:space="0" w:color="auto"/>
              <w:left w:val="single" w:sz="4" w:space="0" w:color="auto"/>
              <w:bottom w:val="single" w:sz="4" w:space="0" w:color="auto"/>
              <w:right w:val="single" w:sz="4" w:space="0" w:color="auto"/>
            </w:tcBorders>
            <w:vAlign w:val="center"/>
          </w:tcPr>
          <w:p w14:paraId="79B749A6" w14:textId="77777777" w:rsidR="00832EBC" w:rsidRPr="00722505" w:rsidRDefault="00832EBC" w:rsidP="00F67F90">
            <w:pPr>
              <w:jc w:val="center"/>
              <w:rPr>
                <w:sz w:val="28"/>
                <w:szCs w:val="28"/>
              </w:rPr>
            </w:pPr>
            <w:r w:rsidRPr="00722505">
              <w:rPr>
                <w:sz w:val="28"/>
                <w:szCs w:val="28"/>
              </w:rPr>
              <w:t>-</w:t>
            </w:r>
          </w:p>
        </w:tc>
      </w:tr>
    </w:tbl>
    <w:p w14:paraId="6F38063F" w14:textId="77777777" w:rsidR="00832EBC" w:rsidRPr="00722505" w:rsidRDefault="00832EBC" w:rsidP="00832EBC">
      <w:pPr>
        <w:jc w:val="both"/>
        <w:rPr>
          <w:sz w:val="24"/>
          <w:szCs w:val="24"/>
        </w:rPr>
      </w:pPr>
      <w:r w:rsidRPr="00722505">
        <w:rPr>
          <w:sz w:val="24"/>
          <w:szCs w:val="24"/>
        </w:rPr>
        <w:t xml:space="preserve">*Примечание: в числителе % от выборки, в знаменателе количество площадок </w:t>
      </w:r>
    </w:p>
    <w:p w14:paraId="5354A0D0" w14:textId="77777777" w:rsidR="00832EBC" w:rsidRPr="00722505" w:rsidRDefault="00832EBC" w:rsidP="00832EBC">
      <w:pPr>
        <w:pStyle w:val="1b"/>
        <w:ind w:firstLine="567"/>
        <w:jc w:val="both"/>
      </w:pPr>
    </w:p>
    <w:p w14:paraId="70AA2433" w14:textId="77777777" w:rsidR="00832EBC" w:rsidRPr="00722505" w:rsidRDefault="00832EBC" w:rsidP="00832EBC">
      <w:pPr>
        <w:spacing w:line="360" w:lineRule="auto"/>
        <w:jc w:val="center"/>
        <w:rPr>
          <w:sz w:val="24"/>
          <w:szCs w:val="24"/>
        </w:rPr>
      </w:pPr>
      <w:r w:rsidRPr="00722505">
        <w:rPr>
          <w:noProof/>
        </w:rPr>
        <w:drawing>
          <wp:inline distT="0" distB="0" distL="0" distR="0" wp14:anchorId="3BC1E79B" wp14:editId="18DEED51">
            <wp:extent cx="4244454" cy="2101755"/>
            <wp:effectExtent l="0" t="0" r="3810" b="13335"/>
            <wp:docPr id="14" name="Диаграмма 14">
              <a:extLst xmlns:a="http://schemas.openxmlformats.org/drawingml/2006/main">
                <a:ext uri="{FF2B5EF4-FFF2-40B4-BE49-F238E27FC236}">
                  <a16:creationId xmlns:a16="http://schemas.microsoft.com/office/drawing/2014/main" id="{FDEBFB2B-133B-B1D2-61DC-6433AD5E00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A3BB429" w14:textId="2AA879C0" w:rsidR="00832EBC" w:rsidRPr="00722505" w:rsidRDefault="00832EBC" w:rsidP="00832EBC">
      <w:pPr>
        <w:pStyle w:val="1b"/>
        <w:spacing w:line="360" w:lineRule="auto"/>
        <w:jc w:val="both"/>
        <w:rPr>
          <w:sz w:val="28"/>
          <w:szCs w:val="28"/>
        </w:rPr>
      </w:pPr>
      <w:r w:rsidRPr="00722505">
        <w:rPr>
          <w:sz w:val="28"/>
          <w:szCs w:val="28"/>
        </w:rPr>
        <w:t xml:space="preserve">Рисунок 3.5 – </w:t>
      </w:r>
      <w:r w:rsidR="00C77E9E" w:rsidRPr="00722505">
        <w:rPr>
          <w:sz w:val="28"/>
          <w:szCs w:val="28"/>
        </w:rPr>
        <w:t xml:space="preserve">Доля площадок </w:t>
      </w:r>
      <w:r w:rsidR="00543AE0" w:rsidRPr="00722505">
        <w:rPr>
          <w:sz w:val="28"/>
          <w:szCs w:val="28"/>
        </w:rPr>
        <w:t xml:space="preserve">мониторинга </w:t>
      </w:r>
      <w:r w:rsidR="00C77E9E" w:rsidRPr="00722505">
        <w:rPr>
          <w:sz w:val="28"/>
          <w:szCs w:val="28"/>
        </w:rPr>
        <w:t>с различными величинами фактора обогащения</w:t>
      </w:r>
      <w:r w:rsidRPr="00722505">
        <w:rPr>
          <w:sz w:val="28"/>
          <w:szCs w:val="28"/>
        </w:rPr>
        <w:t xml:space="preserve"> </w:t>
      </w:r>
      <w:r w:rsidRPr="00722505">
        <w:rPr>
          <w:i/>
          <w:sz w:val="28"/>
          <w:szCs w:val="28"/>
        </w:rPr>
        <w:t xml:space="preserve">EF </w:t>
      </w:r>
      <w:r w:rsidRPr="00722505">
        <w:rPr>
          <w:sz w:val="28"/>
          <w:szCs w:val="28"/>
        </w:rPr>
        <w:t>тяж</w:t>
      </w:r>
      <w:r w:rsidR="00461810" w:rsidRPr="00722505">
        <w:rPr>
          <w:sz w:val="28"/>
          <w:szCs w:val="28"/>
        </w:rPr>
        <w:t>е</w:t>
      </w:r>
      <w:r w:rsidRPr="00722505">
        <w:rPr>
          <w:sz w:val="28"/>
          <w:szCs w:val="28"/>
        </w:rPr>
        <w:t>л</w:t>
      </w:r>
      <w:r w:rsidR="000F05BE" w:rsidRPr="00722505">
        <w:rPr>
          <w:sz w:val="28"/>
          <w:szCs w:val="28"/>
        </w:rPr>
        <w:t>ыми</w:t>
      </w:r>
      <w:r w:rsidRPr="00722505">
        <w:rPr>
          <w:sz w:val="28"/>
          <w:szCs w:val="28"/>
        </w:rPr>
        <w:t xml:space="preserve"> метал</w:t>
      </w:r>
      <w:r w:rsidR="000F05BE" w:rsidRPr="00722505">
        <w:rPr>
          <w:sz w:val="28"/>
          <w:szCs w:val="28"/>
        </w:rPr>
        <w:t>лами</w:t>
      </w:r>
      <w:r w:rsidR="00543AE0" w:rsidRPr="00722505">
        <w:rPr>
          <w:sz w:val="28"/>
          <w:szCs w:val="28"/>
        </w:rPr>
        <w:t>: диапазон 0,5–1,5 соответствует природному происхождению элементов (отсутствие антропогенной нагрузки); значения &gt;1,5 указывают на поступление из техногенных источников</w:t>
      </w:r>
    </w:p>
    <w:p w14:paraId="1BD8A487" w14:textId="77777777" w:rsidR="00457C87" w:rsidRPr="00722505" w:rsidRDefault="00457C87" w:rsidP="00832EBC">
      <w:pPr>
        <w:spacing w:line="360" w:lineRule="auto"/>
        <w:ind w:firstLine="709"/>
        <w:jc w:val="both"/>
        <w:rPr>
          <w:i/>
          <w:iCs/>
          <w:sz w:val="28"/>
          <w:szCs w:val="28"/>
        </w:rPr>
      </w:pPr>
    </w:p>
    <w:p w14:paraId="51C600E5" w14:textId="1E30DFE8" w:rsidR="00272A22" w:rsidRPr="00722505" w:rsidRDefault="00832EBC" w:rsidP="00832EBC">
      <w:pPr>
        <w:spacing w:line="360" w:lineRule="auto"/>
        <w:ind w:firstLine="709"/>
        <w:jc w:val="both"/>
        <w:rPr>
          <w:sz w:val="28"/>
          <w:szCs w:val="28"/>
        </w:rPr>
      </w:pPr>
      <w:r w:rsidRPr="00722505">
        <w:rPr>
          <w:i/>
          <w:iCs/>
          <w:sz w:val="28"/>
          <w:szCs w:val="28"/>
        </w:rPr>
        <w:t>Таким образом</w:t>
      </w:r>
      <w:r w:rsidRPr="00722505">
        <w:rPr>
          <w:sz w:val="28"/>
          <w:szCs w:val="28"/>
        </w:rPr>
        <w:t xml:space="preserve">, </w:t>
      </w:r>
      <w:r w:rsidR="00543AE0" w:rsidRPr="00722505">
        <w:rPr>
          <w:sz w:val="28"/>
          <w:szCs w:val="28"/>
        </w:rPr>
        <w:t>обобщение результатов по суммарному показателю Zc позволяет заключить</w:t>
      </w:r>
      <w:r w:rsidRPr="00722505">
        <w:rPr>
          <w:sz w:val="28"/>
          <w:szCs w:val="28"/>
        </w:rPr>
        <w:t xml:space="preserve">, что 42,5% исследуемой территории характеризуется чрезвычайно опасной степенью загрязнения. Оценка загрязнения почв </w:t>
      </w:r>
      <w:r w:rsidRPr="00722505">
        <w:rPr>
          <w:sz w:val="28"/>
          <w:szCs w:val="28"/>
        </w:rPr>
        <w:lastRenderedPageBreak/>
        <w:t xml:space="preserve">территории оз. Атаманское с использованием геохимических коэффициентов и показателей выявила неоднородность распределения и очаговый характер накопления ТМ. </w:t>
      </w:r>
      <w:r w:rsidRPr="00722505">
        <w:rPr>
          <w:bCs/>
          <w:color w:val="000000"/>
          <w:sz w:val="28"/>
          <w:szCs w:val="28"/>
        </w:rPr>
        <w:t xml:space="preserve">Превышение фона более чем в 10 раз отмечается для </w:t>
      </w:r>
      <w:r w:rsidRPr="00722505">
        <w:rPr>
          <w:sz w:val="28"/>
          <w:szCs w:val="28"/>
          <w:lang w:val="en-US"/>
        </w:rPr>
        <w:t>Zn</w:t>
      </w:r>
      <w:r w:rsidRPr="00722505">
        <w:rPr>
          <w:sz w:val="28"/>
          <w:szCs w:val="28"/>
        </w:rPr>
        <w:t xml:space="preserve">, </w:t>
      </w:r>
      <w:r w:rsidRPr="00722505">
        <w:rPr>
          <w:sz w:val="28"/>
          <w:szCs w:val="28"/>
          <w:lang w:val="en-US"/>
        </w:rPr>
        <w:t>Pb</w:t>
      </w:r>
      <w:r w:rsidRPr="00722505">
        <w:rPr>
          <w:sz w:val="28"/>
          <w:szCs w:val="28"/>
        </w:rPr>
        <w:t xml:space="preserve"> и </w:t>
      </w:r>
      <w:r w:rsidRPr="00722505">
        <w:rPr>
          <w:sz w:val="28"/>
          <w:szCs w:val="28"/>
          <w:lang w:val="en-US"/>
        </w:rPr>
        <w:t>Cu</w:t>
      </w:r>
      <w:r w:rsidRPr="00722505">
        <w:rPr>
          <w:sz w:val="28"/>
          <w:szCs w:val="28"/>
        </w:rPr>
        <w:t xml:space="preserve">. Имеет место экстремальное обогащение </w:t>
      </w:r>
      <w:r w:rsidR="00B569A4" w:rsidRPr="00722505">
        <w:rPr>
          <w:sz w:val="28"/>
          <w:szCs w:val="28"/>
        </w:rPr>
        <w:t xml:space="preserve">почв </w:t>
      </w:r>
      <w:r w:rsidRPr="00722505">
        <w:rPr>
          <w:sz w:val="28"/>
          <w:szCs w:val="28"/>
        </w:rPr>
        <w:t xml:space="preserve">этими металлами, приоритетным загрязнителем следует считать Zn. Содержание </w:t>
      </w:r>
      <w:r w:rsidRPr="00722505">
        <w:rPr>
          <w:sz w:val="28"/>
          <w:szCs w:val="28"/>
          <w:lang w:val="en-US"/>
        </w:rPr>
        <w:t>Mn</w:t>
      </w:r>
      <w:r w:rsidRPr="00722505">
        <w:rPr>
          <w:sz w:val="28"/>
          <w:szCs w:val="28"/>
        </w:rPr>
        <w:t xml:space="preserve"> и </w:t>
      </w:r>
      <w:r w:rsidRPr="00722505">
        <w:rPr>
          <w:sz w:val="28"/>
          <w:szCs w:val="28"/>
          <w:lang w:val="en-US"/>
        </w:rPr>
        <w:t>Cr</w:t>
      </w:r>
      <w:r w:rsidRPr="00722505">
        <w:rPr>
          <w:sz w:val="28"/>
          <w:szCs w:val="28"/>
        </w:rPr>
        <w:t xml:space="preserve"> </w:t>
      </w:r>
      <w:r w:rsidR="00B569A4" w:rsidRPr="00722505">
        <w:rPr>
          <w:sz w:val="28"/>
          <w:szCs w:val="28"/>
        </w:rPr>
        <w:t>обусловлено природными факторами</w:t>
      </w:r>
      <w:r w:rsidRPr="00722505">
        <w:rPr>
          <w:sz w:val="28"/>
          <w:szCs w:val="28"/>
        </w:rPr>
        <w:t xml:space="preserve">. Для </w:t>
      </w:r>
      <w:r w:rsidRPr="00722505">
        <w:rPr>
          <w:sz w:val="28"/>
          <w:szCs w:val="28"/>
          <w:lang w:val="en-US"/>
        </w:rPr>
        <w:t>Co</w:t>
      </w:r>
      <w:r w:rsidRPr="00722505">
        <w:rPr>
          <w:sz w:val="28"/>
          <w:szCs w:val="28"/>
        </w:rPr>
        <w:t xml:space="preserve"> и </w:t>
      </w:r>
      <w:r w:rsidRPr="00722505">
        <w:rPr>
          <w:sz w:val="28"/>
          <w:szCs w:val="28"/>
          <w:lang w:val="en-US"/>
        </w:rPr>
        <w:t>Ni</w:t>
      </w:r>
      <w:r w:rsidRPr="00722505">
        <w:rPr>
          <w:sz w:val="28"/>
          <w:szCs w:val="28"/>
        </w:rPr>
        <w:t xml:space="preserve"> источники поступления имеют смешанный характер, в то время как происхождение </w:t>
      </w:r>
      <w:r w:rsidRPr="00722505">
        <w:rPr>
          <w:sz w:val="28"/>
          <w:szCs w:val="28"/>
          <w:lang w:val="en-US"/>
        </w:rPr>
        <w:t>Zn</w:t>
      </w:r>
      <w:r w:rsidRPr="00722505">
        <w:rPr>
          <w:sz w:val="28"/>
          <w:szCs w:val="28"/>
        </w:rPr>
        <w:t xml:space="preserve">, </w:t>
      </w:r>
      <w:r w:rsidRPr="00722505">
        <w:rPr>
          <w:sz w:val="28"/>
          <w:szCs w:val="28"/>
          <w:lang w:val="en-US"/>
        </w:rPr>
        <w:t>Pb</w:t>
      </w:r>
      <w:r w:rsidRPr="00722505">
        <w:rPr>
          <w:sz w:val="28"/>
          <w:szCs w:val="28"/>
        </w:rPr>
        <w:t xml:space="preserve"> и </w:t>
      </w:r>
      <w:r w:rsidRPr="00722505">
        <w:rPr>
          <w:sz w:val="28"/>
          <w:szCs w:val="28"/>
          <w:lang w:val="en-US"/>
        </w:rPr>
        <w:t>Cu</w:t>
      </w:r>
      <w:r w:rsidR="00B569A4" w:rsidRPr="00722505">
        <w:rPr>
          <w:sz w:val="28"/>
          <w:szCs w:val="28"/>
        </w:rPr>
        <w:t xml:space="preserve"> имеет антропогенный характер</w:t>
      </w:r>
      <w:r w:rsidRPr="00722505">
        <w:rPr>
          <w:sz w:val="28"/>
          <w:szCs w:val="28"/>
        </w:rPr>
        <w:t>.</w:t>
      </w:r>
    </w:p>
    <w:p w14:paraId="4F4EFC80" w14:textId="77777777" w:rsidR="00700913" w:rsidRPr="00722505" w:rsidRDefault="00700913" w:rsidP="00832EBC">
      <w:pPr>
        <w:spacing w:line="360" w:lineRule="auto"/>
        <w:ind w:firstLine="709"/>
        <w:jc w:val="both"/>
        <w:rPr>
          <w:sz w:val="28"/>
          <w:szCs w:val="28"/>
        </w:rPr>
      </w:pPr>
    </w:p>
    <w:p w14:paraId="2CBC2E40" w14:textId="59AA484E" w:rsidR="00307C78" w:rsidRPr="00722505" w:rsidRDefault="00700913" w:rsidP="00307C78">
      <w:pPr>
        <w:pStyle w:val="afe"/>
        <w:numPr>
          <w:ilvl w:val="0"/>
          <w:numId w:val="0"/>
        </w:numPr>
        <w:spacing w:before="0" w:line="360" w:lineRule="auto"/>
        <w:ind w:firstLine="709"/>
      </w:pPr>
      <w:bookmarkStart w:id="33" w:name="_Toc234817527"/>
      <w:r w:rsidRPr="00722505">
        <w:t>3</w:t>
      </w:r>
      <w:r w:rsidR="00307C78" w:rsidRPr="00722505">
        <w:t>.</w:t>
      </w:r>
      <w:r w:rsidRPr="00722505">
        <w:t>3</w:t>
      </w:r>
      <w:r w:rsidR="00307C78" w:rsidRPr="00722505">
        <w:t xml:space="preserve"> </w:t>
      </w:r>
      <w:r w:rsidRPr="00722505">
        <w:t xml:space="preserve">Устойчивость </w:t>
      </w:r>
      <w:r w:rsidR="00307C78" w:rsidRPr="00722505">
        <w:t xml:space="preserve">почв по отношению к тяжелым металлам </w:t>
      </w:r>
      <w:r w:rsidR="00D55A87" w:rsidRPr="00722505">
        <w:t>импактной территории</w:t>
      </w:r>
      <w:bookmarkEnd w:id="33"/>
    </w:p>
    <w:p w14:paraId="4A470632" w14:textId="08BB2277" w:rsidR="00307C78" w:rsidRPr="00722505" w:rsidRDefault="00307C78" w:rsidP="00307C78">
      <w:pPr>
        <w:pStyle w:val="aff2"/>
        <w:spacing w:line="360" w:lineRule="auto"/>
      </w:pPr>
      <w:r w:rsidRPr="00722505">
        <w:t>При оценке проблемы техногенной трансформации свойств почв необходимо определить защитный потенциал почв по отношению к поллютантам. Степень выраженности трансформационных изменений в значительной мере определяется буферной способностью почв</w:t>
      </w:r>
      <w:r w:rsidR="00692A22" w:rsidRPr="00722505">
        <w:t xml:space="preserve"> (</w:t>
      </w:r>
      <w:r w:rsidR="006A784F" w:rsidRPr="00722505">
        <w:t xml:space="preserve">Ильин, 1995; </w:t>
      </w:r>
      <w:r w:rsidR="00692A22" w:rsidRPr="00722505">
        <w:t>Глазовская</w:t>
      </w:r>
      <w:r w:rsidR="006A784F" w:rsidRPr="00722505">
        <w:t>,</w:t>
      </w:r>
      <w:r w:rsidR="00692A22" w:rsidRPr="00722505">
        <w:t xml:space="preserve"> 1997; </w:t>
      </w:r>
      <w:r w:rsidR="006A784F" w:rsidRPr="00722505">
        <w:t>Мотузова, 2000</w:t>
      </w:r>
      <w:r w:rsidR="00170CC4" w:rsidRPr="00722505">
        <w:t>а</w:t>
      </w:r>
      <w:r w:rsidR="00692A22" w:rsidRPr="00722505">
        <w:t>)</w:t>
      </w:r>
      <w:r w:rsidRPr="00722505">
        <w:t xml:space="preserve">. В инактивации ионов ТМ участвуют гумусовые кислоты, тонкодисперсные частицы, оксиды железа и алюминия, карбонаты и рН (Ильин, Сысо, 2001). Расчет буферной способности почв исследуемой территории по отношению к ТМ </w:t>
      </w:r>
      <w:r w:rsidR="00683AA3" w:rsidRPr="00722505">
        <w:t>по В.Б. Ильину (1995)</w:t>
      </w:r>
      <w:r w:rsidRPr="00722505">
        <w:t xml:space="preserve"> показал</w:t>
      </w:r>
      <w:r w:rsidR="00DD7228" w:rsidRPr="00722505">
        <w:t xml:space="preserve"> существенную разницу для почв различных категорий загрязнения. </w:t>
      </w:r>
      <w:r w:rsidRPr="00722505">
        <w:t>(рис. 3.</w:t>
      </w:r>
      <w:r w:rsidR="007D5DB1" w:rsidRPr="00722505">
        <w:t>6</w:t>
      </w:r>
      <w:r w:rsidRPr="00722505">
        <w:t>).</w:t>
      </w:r>
    </w:p>
    <w:p w14:paraId="0A907690" w14:textId="59F49177" w:rsidR="00DD7228" w:rsidRPr="00722505" w:rsidRDefault="00DD7228" w:rsidP="00307C78">
      <w:pPr>
        <w:pStyle w:val="aff2"/>
        <w:spacing w:line="360" w:lineRule="auto"/>
      </w:pPr>
      <w:r w:rsidRPr="00722505">
        <w:t xml:space="preserve">Пространственное распределение степени буферности почв территории оз. Атаманское неоднородно (рис. 3.7). В результате антропогенного воздействия происходит трансформация аквальных ландшафтов, проявляющаяся в увеличении биогенных элементов, органического вещества, увеличении интенсивности восстановительных процессов и за счет этого проявлении и сохранении глеевой и сероводородной обстановки. Последовательные изменения ландшафтообразующих факторов и их сочетаний приводят к формированию того или иного ландшафта (Хованский, 1993). </w:t>
      </w:r>
    </w:p>
    <w:p w14:paraId="32C9CE38" w14:textId="3BAE56B4" w:rsidR="00683AA3" w:rsidRPr="00722505" w:rsidRDefault="00683AA3" w:rsidP="006A784F">
      <w:pPr>
        <w:pStyle w:val="aff2"/>
        <w:spacing w:line="360" w:lineRule="auto"/>
        <w:ind w:firstLine="0"/>
        <w:jc w:val="center"/>
      </w:pPr>
      <w:r w:rsidRPr="00722505">
        <w:rPr>
          <w:noProof/>
        </w:rPr>
        <w:lastRenderedPageBreak/>
        <w:drawing>
          <wp:inline distT="0" distB="0" distL="0" distR="0" wp14:anchorId="0491F44B" wp14:editId="2A41028C">
            <wp:extent cx="2960094" cy="2924018"/>
            <wp:effectExtent l="0" t="0" r="0" b="0"/>
            <wp:docPr id="21094785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60094" cy="2924018"/>
                    </a:xfrm>
                    <a:prstGeom prst="rect">
                      <a:avLst/>
                    </a:prstGeom>
                    <a:noFill/>
                    <a:ln>
                      <a:noFill/>
                    </a:ln>
                  </pic:spPr>
                </pic:pic>
              </a:graphicData>
            </a:graphic>
          </wp:inline>
        </w:drawing>
      </w:r>
    </w:p>
    <w:p w14:paraId="31F7A2EF" w14:textId="2B0AA64A" w:rsidR="00307C78" w:rsidRPr="00722505" w:rsidRDefault="00307C78" w:rsidP="00307C78">
      <w:pPr>
        <w:pStyle w:val="aff2"/>
        <w:spacing w:after="160" w:line="360" w:lineRule="auto"/>
        <w:ind w:firstLine="0"/>
        <w:jc w:val="center"/>
      </w:pPr>
      <w:r w:rsidRPr="00722505">
        <w:t>Рисунок 3.</w:t>
      </w:r>
      <w:r w:rsidR="007D5DB1" w:rsidRPr="00722505">
        <w:t>6</w:t>
      </w:r>
      <w:r w:rsidRPr="00722505">
        <w:t xml:space="preserve"> – Балл буферности почв </w:t>
      </w:r>
      <w:r w:rsidR="00602251" w:rsidRPr="00722505">
        <w:t>импактной территории</w:t>
      </w:r>
    </w:p>
    <w:p w14:paraId="428B47ED" w14:textId="77777777" w:rsidR="00683AA3" w:rsidRPr="00722505" w:rsidRDefault="00683AA3" w:rsidP="00307C78">
      <w:pPr>
        <w:pStyle w:val="aff2"/>
        <w:spacing w:after="160" w:line="360" w:lineRule="auto"/>
        <w:ind w:firstLine="0"/>
        <w:jc w:val="center"/>
      </w:pPr>
    </w:p>
    <w:p w14:paraId="04326E0A" w14:textId="0A46DFC6" w:rsidR="00307C78" w:rsidRPr="00722505" w:rsidRDefault="00DD7228" w:rsidP="00307C78">
      <w:pPr>
        <w:pStyle w:val="aff2"/>
        <w:spacing w:line="360" w:lineRule="auto"/>
      </w:pPr>
      <w:r w:rsidRPr="00722505">
        <w:t xml:space="preserve">Территории, используемые в качестве отстойников промышленных стоков, вследствие интенсивного техногенного загрязнения, относятся к полностью трансформированным ландшафтам – финальной стадии техногенной деградации (Хованский, 1993). </w:t>
      </w:r>
      <w:r w:rsidR="00307C78" w:rsidRPr="00722505">
        <w:t>Рельеф дна и берегов, гранулометрический состав донных отложений, окислительно-восстановительная обстановка в воде и осадках в озере в период его существования, а также очаговый характер сброса стоков обусловили мозаичное распределение элементов и физико-химических свойств почв после обмеления и высыхания. В результате сформировались ареалы с высокими и низкими концентрациями элементов, а также различными значениями физико-химических параметров почв.</w:t>
      </w:r>
    </w:p>
    <w:p w14:paraId="1DB4267D" w14:textId="77777777" w:rsidR="00307C78" w:rsidRPr="00722505" w:rsidRDefault="00307C78" w:rsidP="00307C78">
      <w:pPr>
        <w:pStyle w:val="aff2"/>
        <w:spacing w:line="360" w:lineRule="auto"/>
      </w:pPr>
      <w:r w:rsidRPr="00722505">
        <w:t>Данная пространственная неоднородность буферной способности отражает устойчивость почвенного покрова территории и характеризует режим функционирования и относительное постоянство отдельных характеристик почв.</w:t>
      </w:r>
    </w:p>
    <w:p w14:paraId="23354D5F" w14:textId="77777777" w:rsidR="00307C78" w:rsidRPr="00722505" w:rsidRDefault="00307C78" w:rsidP="00307C78">
      <w:pPr>
        <w:pStyle w:val="aff2"/>
        <w:spacing w:line="360" w:lineRule="auto"/>
        <w:ind w:firstLine="0"/>
        <w:jc w:val="center"/>
      </w:pPr>
      <w:r w:rsidRPr="00722505">
        <w:rPr>
          <w:noProof/>
        </w:rPr>
        <w:lastRenderedPageBreak/>
        <w:drawing>
          <wp:inline distT="0" distB="0" distL="0" distR="0" wp14:anchorId="72301A29" wp14:editId="3A6894DA">
            <wp:extent cx="3381375" cy="3550060"/>
            <wp:effectExtent l="0" t="0" r="0" b="0"/>
            <wp:docPr id="599267687" name="Рисунок 3" descr="Изображение выглядит как текст, снимок экран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Изображение выглядит как текст, снимок экрана, карта&#10;&#10;Автоматически созданное описание"/>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789" t="2479" r="2575" b="1859"/>
                    <a:stretch/>
                  </pic:blipFill>
                  <pic:spPr bwMode="auto">
                    <a:xfrm>
                      <a:off x="0" y="0"/>
                      <a:ext cx="3383370" cy="3552154"/>
                    </a:xfrm>
                    <a:prstGeom prst="rect">
                      <a:avLst/>
                    </a:prstGeom>
                    <a:noFill/>
                    <a:ln>
                      <a:noFill/>
                    </a:ln>
                    <a:extLst>
                      <a:ext uri="{53640926-AAD7-44D8-BBD7-CCE9431645EC}">
                        <a14:shadowObscured xmlns:a14="http://schemas.microsoft.com/office/drawing/2010/main"/>
                      </a:ext>
                    </a:extLst>
                  </pic:spPr>
                </pic:pic>
              </a:graphicData>
            </a:graphic>
          </wp:inline>
        </w:drawing>
      </w:r>
    </w:p>
    <w:p w14:paraId="4EE605AF" w14:textId="5340C908" w:rsidR="00307C78" w:rsidRPr="00722505" w:rsidRDefault="00307C78" w:rsidP="00307C78">
      <w:pPr>
        <w:pStyle w:val="aff2"/>
        <w:spacing w:after="160" w:line="360" w:lineRule="auto"/>
      </w:pPr>
      <w:r w:rsidRPr="00722505">
        <w:t>Рисунок 3.</w:t>
      </w:r>
      <w:r w:rsidR="007D5DB1" w:rsidRPr="00722505">
        <w:t>7</w:t>
      </w:r>
      <w:r w:rsidRPr="00722505">
        <w:t xml:space="preserve"> – Пространственное распределение степени буферности почв территории оз. Атаманское</w:t>
      </w:r>
    </w:p>
    <w:p w14:paraId="6974F20C" w14:textId="5CD22970" w:rsidR="00307C78" w:rsidRPr="00722505" w:rsidRDefault="005E7C8F" w:rsidP="00307C78">
      <w:pPr>
        <w:pStyle w:val="aff2"/>
        <w:spacing w:line="360" w:lineRule="auto"/>
      </w:pPr>
      <w:r w:rsidRPr="00722505">
        <w:t>В исследуемых ландшафтах выделяется несколько типов геохимических барьеров, различающихся по механизмам концентрирования поллютантов. Прежде всего, на контакте песчаных и суглинистых разностей формируется механический барьер, обусловленный резким замедлением миграции вещества. Благодаря высокому содержанию тонкодисперсного материала этот барьер сопряж</w:t>
      </w:r>
      <w:r w:rsidR="00461810" w:rsidRPr="00722505">
        <w:t>е</w:t>
      </w:r>
      <w:r w:rsidRPr="00722505">
        <w:t xml:space="preserve">н с сорбционным: отрицательно заряженные коллоидные частицы минеральной природы активно связывают катионы. Дополнительную сорбционную </w:t>
      </w:r>
      <w:r w:rsidR="00461810" w:rsidRPr="00722505">
        <w:t>е</w:t>
      </w:r>
      <w:r w:rsidRPr="00722505">
        <w:t>мкость созда</w:t>
      </w:r>
      <w:r w:rsidR="00461810" w:rsidRPr="00722505">
        <w:t>е</w:t>
      </w:r>
      <w:r w:rsidRPr="00722505">
        <w:t xml:space="preserve">т органогенный барьер (гумусовый горизонт), который обеспечивает удержание как катионогенных, так и анионогенных элементов (Тимофеева, 2017). Специфические условия на территории высохшего оз. Атаманское </w:t>
      </w:r>
      <w:r w:rsidRPr="00722505">
        <w:sym w:font="Symbol" w:char="F02D"/>
      </w:r>
      <w:r w:rsidRPr="00722505">
        <w:t xml:space="preserve"> избыток серы (табл. 3.1) и переменный окислительно-восстановительный режим </w:t>
      </w:r>
      <w:r w:rsidRPr="00722505">
        <w:sym w:font="Symbol" w:char="F02D"/>
      </w:r>
      <w:r w:rsidRPr="00722505">
        <w:t xml:space="preserve"> инициируют формирование сероводородного (сульфидного) барьера. При этом сами отстойники жидких промышленных стоков, локализованные в пойме, функционируют как техногенные испарительные барьеры (Алексеенко, 2000).</w:t>
      </w:r>
    </w:p>
    <w:p w14:paraId="4676B0A4" w14:textId="60300BD5" w:rsidR="00307C78" w:rsidRPr="00722505" w:rsidRDefault="00307C78" w:rsidP="00307C78">
      <w:pPr>
        <w:pStyle w:val="aff2"/>
        <w:spacing w:line="360" w:lineRule="auto"/>
      </w:pPr>
      <w:r w:rsidRPr="00722505">
        <w:lastRenderedPageBreak/>
        <w:t xml:space="preserve">На величину балла буферности показатели содержания физической глины, карбонатов и </w:t>
      </w:r>
      <w:proofErr w:type="gramStart"/>
      <w:r w:rsidRPr="00722505">
        <w:t>рН</w:t>
      </w:r>
      <w:proofErr w:type="gramEnd"/>
      <w:r w:rsidRPr="00722505">
        <w:t xml:space="preserve"> и полуторных оксидов </w:t>
      </w:r>
      <w:r w:rsidRPr="00722505">
        <w:rPr>
          <w:lang w:val="en-US"/>
        </w:rPr>
        <w:t>Fe</w:t>
      </w:r>
      <w:r w:rsidRPr="00722505">
        <w:t xml:space="preserve"> и </w:t>
      </w:r>
      <w:r w:rsidRPr="00722505">
        <w:rPr>
          <w:lang w:val="en-US"/>
        </w:rPr>
        <w:t>Al</w:t>
      </w:r>
      <w:r w:rsidRPr="00722505">
        <w:t xml:space="preserve"> оказали неравнозначное влияние (рис. 3.</w:t>
      </w:r>
      <w:r w:rsidR="007D5DB1" w:rsidRPr="00722505">
        <w:t>8</w:t>
      </w:r>
      <w:r w:rsidRPr="00722505">
        <w:t xml:space="preserve">). С уменьшением степени буферности возрастает роль Сорг, физической глины и полуторных оксидов </w:t>
      </w:r>
      <w:r w:rsidRPr="00722505">
        <w:rPr>
          <w:lang w:val="en-US"/>
        </w:rPr>
        <w:t>Fe</w:t>
      </w:r>
      <w:r w:rsidRPr="00722505">
        <w:t xml:space="preserve"> и </w:t>
      </w:r>
      <w:r w:rsidRPr="00722505">
        <w:rPr>
          <w:lang w:val="en-US"/>
        </w:rPr>
        <w:t>Al</w:t>
      </w:r>
      <w:r w:rsidRPr="00722505">
        <w:t>, доля вклада карбонатов и рН снижается.</w:t>
      </w:r>
    </w:p>
    <w:p w14:paraId="52636E33" w14:textId="1DBF42F3" w:rsidR="00307C78" w:rsidRPr="00722505" w:rsidRDefault="00EE628C" w:rsidP="000C11FE">
      <w:pPr>
        <w:pStyle w:val="aff2"/>
        <w:spacing w:line="360" w:lineRule="auto"/>
        <w:ind w:firstLine="0"/>
        <w:jc w:val="center"/>
      </w:pPr>
      <w:r w:rsidRPr="00722505">
        <w:t>А</w:t>
      </w:r>
      <w:r w:rsidRPr="00722505">
        <w:tab/>
      </w:r>
      <w:r w:rsidRPr="00722505">
        <w:tab/>
      </w:r>
      <w:r w:rsidRPr="00722505">
        <w:tab/>
      </w:r>
      <w:r w:rsidRPr="00722505">
        <w:tab/>
      </w:r>
      <w:r w:rsidRPr="00722505">
        <w:tab/>
      </w:r>
      <w:r w:rsidRPr="00722505">
        <w:tab/>
      </w:r>
      <w:r w:rsidRPr="00722505">
        <w:tab/>
      </w:r>
      <w:r w:rsidRPr="00722505">
        <w:tab/>
        <w:t>Б</w:t>
      </w:r>
    </w:p>
    <w:p w14:paraId="4D9A8DE9" w14:textId="62AFAF30" w:rsidR="00C75943" w:rsidRPr="00722505" w:rsidRDefault="000C11FE" w:rsidP="00C75943">
      <w:pPr>
        <w:pStyle w:val="aff2"/>
        <w:ind w:firstLine="0"/>
        <w:jc w:val="center"/>
      </w:pPr>
      <w:r w:rsidRPr="00722505">
        <w:rPr>
          <w:noProof/>
          <w:sz w:val="26"/>
          <w:szCs w:val="26"/>
        </w:rPr>
        <w:drawing>
          <wp:inline distT="0" distB="0" distL="0" distR="0" wp14:anchorId="08E0A134" wp14:editId="7B5CD886">
            <wp:extent cx="2758239" cy="2880000"/>
            <wp:effectExtent l="0" t="0" r="4445" b="0"/>
            <wp:docPr id="1476423968" name="Рисунок 147642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58239" cy="2880000"/>
                    </a:xfrm>
                    <a:prstGeom prst="rect">
                      <a:avLst/>
                    </a:prstGeom>
                    <a:noFill/>
                    <a:ln>
                      <a:noFill/>
                    </a:ln>
                  </pic:spPr>
                </pic:pic>
              </a:graphicData>
            </a:graphic>
          </wp:inline>
        </w:drawing>
      </w:r>
      <w:r w:rsidR="0053388E" w:rsidRPr="00722505">
        <w:t xml:space="preserve"> </w:t>
      </w:r>
      <w:r w:rsidRPr="00722505">
        <w:rPr>
          <w:noProof/>
          <w:sz w:val="26"/>
          <w:szCs w:val="26"/>
        </w:rPr>
        <w:drawing>
          <wp:inline distT="0" distB="0" distL="0" distR="0" wp14:anchorId="52A99F32" wp14:editId="2934668F">
            <wp:extent cx="2638781" cy="28800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38781" cy="2880000"/>
                    </a:xfrm>
                    <a:prstGeom prst="rect">
                      <a:avLst/>
                    </a:prstGeom>
                    <a:noFill/>
                    <a:ln>
                      <a:noFill/>
                    </a:ln>
                  </pic:spPr>
                </pic:pic>
              </a:graphicData>
            </a:graphic>
          </wp:inline>
        </w:drawing>
      </w:r>
    </w:p>
    <w:p w14:paraId="29428C65" w14:textId="3716F559" w:rsidR="00307C78" w:rsidRPr="00722505" w:rsidRDefault="00307C78" w:rsidP="00307C78">
      <w:pPr>
        <w:pStyle w:val="aff2"/>
        <w:spacing w:after="160" w:line="360" w:lineRule="auto"/>
      </w:pPr>
      <w:r w:rsidRPr="00722505">
        <w:t>Рисунок 3.</w:t>
      </w:r>
      <w:r w:rsidR="007D5DB1" w:rsidRPr="00722505">
        <w:t>8</w:t>
      </w:r>
      <w:r w:rsidRPr="00722505">
        <w:t xml:space="preserve"> – Доля вклада свойств почв в формирование разных степеней буферности</w:t>
      </w:r>
      <w:r w:rsidR="00EE628C" w:rsidRPr="00722505">
        <w:t xml:space="preserve"> (А)</w:t>
      </w:r>
      <w:r w:rsidRPr="00722505">
        <w:t xml:space="preserve"> </w:t>
      </w:r>
      <w:r w:rsidR="00EE628C" w:rsidRPr="00722505">
        <w:t>и для категорий загрязнения почв</w:t>
      </w:r>
      <w:r w:rsidR="006A784F" w:rsidRPr="00722505">
        <w:t xml:space="preserve"> (Б)</w:t>
      </w:r>
      <w:r w:rsidR="00EE628C" w:rsidRPr="00722505">
        <w:t xml:space="preserve"> </w:t>
      </w:r>
      <w:r w:rsidR="00602251" w:rsidRPr="00722505">
        <w:t xml:space="preserve">импактной </w:t>
      </w:r>
      <w:r w:rsidRPr="00722505">
        <w:t>территории</w:t>
      </w:r>
    </w:p>
    <w:p w14:paraId="673D0F11" w14:textId="7D547F66" w:rsidR="00952279" w:rsidRPr="00722505" w:rsidRDefault="002D1F96" w:rsidP="006A784F">
      <w:pPr>
        <w:spacing w:line="360" w:lineRule="auto"/>
        <w:ind w:firstLine="709"/>
        <w:jc w:val="both"/>
        <w:rPr>
          <w:sz w:val="28"/>
          <w:szCs w:val="28"/>
        </w:rPr>
      </w:pPr>
      <w:r w:rsidRPr="00722505">
        <w:rPr>
          <w:i/>
          <w:iCs/>
          <w:sz w:val="28"/>
          <w:szCs w:val="28"/>
        </w:rPr>
        <w:t>Таким образом</w:t>
      </w:r>
      <w:r w:rsidRPr="00722505">
        <w:rPr>
          <w:sz w:val="28"/>
          <w:szCs w:val="28"/>
        </w:rPr>
        <w:t xml:space="preserve">, </w:t>
      </w:r>
      <w:r w:rsidR="00F94671" w:rsidRPr="00722505">
        <w:rPr>
          <w:sz w:val="28"/>
          <w:szCs w:val="28"/>
        </w:rPr>
        <w:t xml:space="preserve">установлено, </w:t>
      </w:r>
      <w:r w:rsidR="009B59B6" w:rsidRPr="00722505">
        <w:rPr>
          <w:sz w:val="28"/>
          <w:szCs w:val="28"/>
        </w:rPr>
        <w:t>что по мере нарастания техногенной нагрузки происходит перераспределение ведущих факторов, контролирующих иммобилизацию тяж</w:t>
      </w:r>
      <w:r w:rsidR="00461810" w:rsidRPr="00722505">
        <w:rPr>
          <w:sz w:val="28"/>
          <w:szCs w:val="28"/>
        </w:rPr>
        <w:t>е</w:t>
      </w:r>
      <w:r w:rsidR="009B59B6" w:rsidRPr="00722505">
        <w:rPr>
          <w:sz w:val="28"/>
          <w:szCs w:val="28"/>
        </w:rPr>
        <w:t>лых металлов. Вклад карбонатов и pH в этом процессе последовательно снижается, тогда как на первый план выходят органическое вещество, тонкодисперсная фракция (физическая глина) и полуторные оксиды железа и алюминия. Таким образом, чем ниже буферная способность почв, тем более значимую роль играют эти компоненты в фиксации поллютантов</w:t>
      </w:r>
      <w:r w:rsidRPr="00722505">
        <w:rPr>
          <w:sz w:val="28"/>
          <w:szCs w:val="28"/>
        </w:rPr>
        <w:t>.</w:t>
      </w:r>
      <w:bookmarkEnd w:id="28"/>
      <w:r w:rsidR="00952279" w:rsidRPr="00722505">
        <w:rPr>
          <w:sz w:val="28"/>
          <w:szCs w:val="28"/>
        </w:rPr>
        <w:br w:type="page"/>
      </w:r>
    </w:p>
    <w:p w14:paraId="6E7E457F" w14:textId="3998099C" w:rsidR="00BF5562" w:rsidRPr="00722505" w:rsidRDefault="00BF5562" w:rsidP="00BF5562">
      <w:pPr>
        <w:pStyle w:val="27"/>
      </w:pPr>
      <w:bookmarkStart w:id="34" w:name="_Hlk230881643"/>
      <w:bookmarkStart w:id="35" w:name="_Toc234817528"/>
      <w:r w:rsidRPr="00722505">
        <w:lastRenderedPageBreak/>
        <w:t>Глава 4</w:t>
      </w:r>
      <w:r w:rsidR="004F460E" w:rsidRPr="00722505">
        <w:t>.</w:t>
      </w:r>
      <w:r w:rsidRPr="00722505">
        <w:t xml:space="preserve"> Структурно-функциональные характеристики гидроморфных почв и их роль в устойчивости к загрязнению</w:t>
      </w:r>
      <w:bookmarkEnd w:id="35"/>
    </w:p>
    <w:p w14:paraId="445B46B7" w14:textId="793AF902" w:rsidR="0010098F" w:rsidRPr="00722505" w:rsidRDefault="00287AB5" w:rsidP="00B60791">
      <w:pPr>
        <w:pStyle w:val="afe"/>
        <w:numPr>
          <w:ilvl w:val="0"/>
          <w:numId w:val="0"/>
        </w:numPr>
        <w:spacing w:before="0" w:line="360" w:lineRule="auto"/>
        <w:ind w:firstLine="709"/>
      </w:pPr>
      <w:bookmarkStart w:id="36" w:name="_Toc234817529"/>
      <w:r w:rsidRPr="00722505">
        <w:t>4.1 Физико-химические свойства</w:t>
      </w:r>
      <w:bookmarkEnd w:id="36"/>
    </w:p>
    <w:p w14:paraId="616CF90A" w14:textId="77777777" w:rsidR="00725192" w:rsidRPr="00722505" w:rsidRDefault="00725192" w:rsidP="00725192">
      <w:pPr>
        <w:spacing w:line="360" w:lineRule="auto"/>
        <w:ind w:firstLine="709"/>
        <w:jc w:val="both"/>
        <w:rPr>
          <w:sz w:val="28"/>
          <w:szCs w:val="28"/>
        </w:rPr>
      </w:pPr>
      <w:r w:rsidRPr="00722505">
        <w:rPr>
          <w:sz w:val="28"/>
          <w:szCs w:val="28"/>
        </w:rPr>
        <w:t>При рассмотрении механизмов буферной способности почв в условиях высокой техногенной нагрузки необходимо учитывать не только аналитические данные свойств почв, но и процессы трансформации их вещественного состава</w:t>
      </w:r>
    </w:p>
    <w:p w14:paraId="3069321D" w14:textId="22801931" w:rsidR="00A22CB9" w:rsidRPr="00722505" w:rsidRDefault="00A22CB9" w:rsidP="00A22CB9">
      <w:pPr>
        <w:spacing w:line="360" w:lineRule="auto"/>
        <w:ind w:firstLine="709"/>
        <w:jc w:val="both"/>
        <w:rPr>
          <w:sz w:val="28"/>
          <w:szCs w:val="28"/>
        </w:rPr>
      </w:pPr>
      <w:r w:rsidRPr="00722505">
        <w:rPr>
          <w:sz w:val="28"/>
          <w:szCs w:val="28"/>
        </w:rPr>
        <w:t>Степень проявления трансформационных изменений состава и свойств почв гидроморфного ряда зависит не только от уровня загрязнения ТМ, но и буферности, которая определяется химическими и физическими свойствами почвы. Буферность отражает потенциал почвы к связыванию и инактивации тяж</w:t>
      </w:r>
      <w:r w:rsidR="00461810" w:rsidRPr="00722505">
        <w:rPr>
          <w:sz w:val="28"/>
          <w:szCs w:val="28"/>
        </w:rPr>
        <w:t>е</w:t>
      </w:r>
      <w:r w:rsidRPr="00722505">
        <w:rPr>
          <w:sz w:val="28"/>
          <w:szCs w:val="28"/>
        </w:rPr>
        <w:t>лых металлов, поддержанию кислотно-основного и окислительно-восстановительного равновесия и, следовательно, к сохранению барьерной функции в условиях длительного техногенного воздействия. Таким образом, буферная способность почв по отношению к тяж</w:t>
      </w:r>
      <w:r w:rsidR="00461810" w:rsidRPr="00722505">
        <w:rPr>
          <w:sz w:val="28"/>
          <w:szCs w:val="28"/>
        </w:rPr>
        <w:t>е</w:t>
      </w:r>
      <w:r w:rsidRPr="00722505">
        <w:rPr>
          <w:sz w:val="28"/>
          <w:szCs w:val="28"/>
        </w:rPr>
        <w:t>лым металлам является важным функциональным показателем их устойчивости: чем выше способность почвы к связыванию и инактивации загрязнителей, тем выше е</w:t>
      </w:r>
      <w:r w:rsidR="00461810" w:rsidRPr="00722505">
        <w:rPr>
          <w:sz w:val="28"/>
          <w:szCs w:val="28"/>
        </w:rPr>
        <w:t>е</w:t>
      </w:r>
      <w:r w:rsidRPr="00722505">
        <w:rPr>
          <w:sz w:val="28"/>
          <w:szCs w:val="28"/>
        </w:rPr>
        <w:t xml:space="preserve"> потенциал к сохранению барьерной функции и ограничению миграции ТМ в сопредельные среды.</w:t>
      </w:r>
      <w:r w:rsidRPr="00722505">
        <w:t xml:space="preserve"> </w:t>
      </w:r>
      <w:r w:rsidRPr="00722505">
        <w:rPr>
          <w:sz w:val="28"/>
          <w:szCs w:val="28"/>
        </w:rPr>
        <w:t>Поэтому оценка буферной способности позволяет не только охарактеризовать защитный потенциал почв, но и выявить степень сохранности их барьерной функции в условиях длительного полиэлементного загрязнения.</w:t>
      </w:r>
    </w:p>
    <w:p w14:paraId="2A70C0D1" w14:textId="2F0C76FD" w:rsidR="003C47A3" w:rsidRPr="00722505" w:rsidRDefault="003C47A3" w:rsidP="003C47A3">
      <w:pPr>
        <w:spacing w:line="360" w:lineRule="auto"/>
        <w:ind w:firstLine="709"/>
        <w:jc w:val="both"/>
        <w:rPr>
          <w:sz w:val="28"/>
          <w:szCs w:val="28"/>
        </w:rPr>
      </w:pPr>
      <w:r w:rsidRPr="00722505">
        <w:rPr>
          <w:sz w:val="28"/>
          <w:szCs w:val="28"/>
        </w:rPr>
        <w:t>Анализ физико-химических свойств исследованных почв различных категорий загрязнения выявил значительную вариабельность исследуемых показателей. Значения pH водной суспензии варьируют в диапазоне от 3,6 до 8,1, охватывая интервал от очень сильнокислой до слабощелочной реакции (рис. 4.1). Наибольший размах значений характерен для почв чрезвычайно опасной категории загрязнения, для иных категорий этот диапазон уже. Колебания кислотно-основных условий свидетельствуют об очаговом и гетерогенном характере техногенного воздействия на исследуемой территории (рис. 4.2).</w:t>
      </w:r>
    </w:p>
    <w:p w14:paraId="42A1DCB4" w14:textId="51F0628D" w:rsidR="003C47A3" w:rsidRPr="00722505" w:rsidRDefault="003C47A3" w:rsidP="003C47A3">
      <w:pPr>
        <w:spacing w:line="360" w:lineRule="auto"/>
        <w:ind w:firstLine="709"/>
        <w:jc w:val="both"/>
        <w:rPr>
          <w:sz w:val="28"/>
          <w:szCs w:val="28"/>
        </w:rPr>
      </w:pPr>
      <w:r w:rsidRPr="00722505">
        <w:rPr>
          <w:sz w:val="28"/>
          <w:szCs w:val="28"/>
        </w:rPr>
        <w:lastRenderedPageBreak/>
        <w:t>Реакция среды тесно связана с состоянием карбонатной системы почв. Содержание CaCO</w:t>
      </w:r>
      <w:r w:rsidR="006579A1" w:rsidRPr="00722505">
        <w:rPr>
          <w:sz w:val="28"/>
          <w:szCs w:val="28"/>
          <w:vertAlign w:val="subscript"/>
        </w:rPr>
        <w:t>3</w:t>
      </w:r>
      <w:r w:rsidRPr="00722505">
        <w:rPr>
          <w:sz w:val="28"/>
          <w:szCs w:val="28"/>
        </w:rPr>
        <w:t xml:space="preserve"> изменяется от 0 до 33,5%, на отдельных площадках карбонаты полностью отсутствуют (рис. 4.1, 4.2). Пространственное распределение pH и карбонатов (рис. 4.2) демонстрирует неоднородность распределения, что подтверждает неравномерность поступления и перераспределения загрязняющих веществ в период существования водного объекта и последующего высыхания.</w:t>
      </w:r>
    </w:p>
    <w:p w14:paraId="569CC9DE" w14:textId="47CC1CD9" w:rsidR="003C47A3" w:rsidRPr="00722505" w:rsidRDefault="003C47A3" w:rsidP="003C47A3">
      <w:pPr>
        <w:spacing w:line="360" w:lineRule="auto"/>
        <w:ind w:firstLine="709"/>
        <w:jc w:val="both"/>
        <w:rPr>
          <w:sz w:val="28"/>
          <w:szCs w:val="28"/>
        </w:rPr>
      </w:pPr>
      <w:r w:rsidRPr="00722505">
        <w:rPr>
          <w:sz w:val="28"/>
          <w:szCs w:val="28"/>
        </w:rPr>
        <w:t>В составе почвенного поглощающего комплекса доминирует Ca²⁺, а соотношение Ca²⁺/Mg²⁺ составляет в среднем около 9 единиц (рис. 4.3). Существенное преобладание кальция над магнием может быть обусловлено как природными особенностями почвообразующих пород, так и, возможно, техногенным привносом соединений кальция в составе промышленных стоков.</w:t>
      </w:r>
    </w:p>
    <w:p w14:paraId="57F939BD" w14:textId="77777777" w:rsidR="003C47A3" w:rsidRPr="00722505" w:rsidRDefault="003C47A3" w:rsidP="003C47A3">
      <w:pPr>
        <w:spacing w:line="360" w:lineRule="auto"/>
        <w:jc w:val="center"/>
        <w:rPr>
          <w:noProof/>
          <w:sz w:val="28"/>
          <w:szCs w:val="28"/>
        </w:rPr>
      </w:pPr>
      <w:r w:rsidRPr="00722505">
        <w:rPr>
          <w:noProof/>
          <w:sz w:val="28"/>
          <w:szCs w:val="28"/>
        </w:rPr>
        <w:drawing>
          <wp:inline distT="0" distB="0" distL="0" distR="0" wp14:anchorId="564CC2EE" wp14:editId="678DD849">
            <wp:extent cx="2613013" cy="2520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13013" cy="2520000"/>
                    </a:xfrm>
                    <a:prstGeom prst="rect">
                      <a:avLst/>
                    </a:prstGeom>
                    <a:noFill/>
                    <a:ln>
                      <a:noFill/>
                    </a:ln>
                  </pic:spPr>
                </pic:pic>
              </a:graphicData>
            </a:graphic>
          </wp:inline>
        </w:drawing>
      </w:r>
      <w:r w:rsidRPr="00722505">
        <w:rPr>
          <w:noProof/>
          <w:sz w:val="28"/>
          <w:szCs w:val="28"/>
        </w:rPr>
        <w:drawing>
          <wp:inline distT="0" distB="0" distL="0" distR="0" wp14:anchorId="5B755A24" wp14:editId="48F98E6D">
            <wp:extent cx="2605792" cy="2520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5792" cy="2520000"/>
                    </a:xfrm>
                    <a:prstGeom prst="rect">
                      <a:avLst/>
                    </a:prstGeom>
                    <a:noFill/>
                    <a:ln>
                      <a:noFill/>
                    </a:ln>
                  </pic:spPr>
                </pic:pic>
              </a:graphicData>
            </a:graphic>
          </wp:inline>
        </w:drawing>
      </w:r>
    </w:p>
    <w:p w14:paraId="0F28FDAD" w14:textId="498A5B3D" w:rsidR="003C47A3" w:rsidRPr="00722505" w:rsidRDefault="003C47A3" w:rsidP="003C47A3">
      <w:pPr>
        <w:spacing w:line="360" w:lineRule="auto"/>
        <w:ind w:firstLine="709"/>
        <w:jc w:val="both"/>
        <w:rPr>
          <w:sz w:val="28"/>
          <w:szCs w:val="28"/>
        </w:rPr>
      </w:pPr>
      <w:r w:rsidRPr="00722505">
        <w:rPr>
          <w:sz w:val="28"/>
          <w:szCs w:val="28"/>
        </w:rPr>
        <w:t xml:space="preserve">Рисунок 4.1 – Варьирование показателя рН и содержания карбонатов в почвах </w:t>
      </w:r>
      <w:r w:rsidR="00602251" w:rsidRPr="00722505">
        <w:rPr>
          <w:sz w:val="28"/>
          <w:szCs w:val="28"/>
        </w:rPr>
        <w:t xml:space="preserve">импактной территории </w:t>
      </w:r>
      <w:r w:rsidRPr="00722505">
        <w:rPr>
          <w:sz w:val="28"/>
          <w:szCs w:val="28"/>
        </w:rPr>
        <w:t xml:space="preserve">различных категорий загрязнения. </w:t>
      </w:r>
      <w:r w:rsidRPr="00722505">
        <w:rPr>
          <w:sz w:val="28"/>
          <w:szCs w:val="28"/>
          <w:shd w:val="clear" w:color="auto" w:fill="FFFFFF"/>
        </w:rPr>
        <w:t>Центральная линия – медиана, границы ящика – квартили, концы усов – минимум и максимум</w:t>
      </w:r>
    </w:p>
    <w:p w14:paraId="32988C8C" w14:textId="77777777" w:rsidR="003C47A3" w:rsidRPr="00722505" w:rsidRDefault="003C47A3" w:rsidP="003C47A3">
      <w:pPr>
        <w:jc w:val="center"/>
        <w:rPr>
          <w:sz w:val="28"/>
          <w:szCs w:val="28"/>
        </w:rPr>
      </w:pPr>
      <w:r w:rsidRPr="00722505">
        <w:rPr>
          <w:noProof/>
          <w:sz w:val="28"/>
          <w:szCs w:val="28"/>
        </w:rPr>
        <w:lastRenderedPageBreak/>
        <w:drawing>
          <wp:inline distT="0" distB="0" distL="0" distR="0" wp14:anchorId="42F586DD" wp14:editId="6043B1F6">
            <wp:extent cx="2841740" cy="2951640"/>
            <wp:effectExtent l="0" t="0" r="0" b="1270"/>
            <wp:docPr id="22" name="Рисунок 2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карта&#10;&#10;Автоматически созданное описание"/>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53475" cy="2963829"/>
                    </a:xfrm>
                    <a:prstGeom prst="rect">
                      <a:avLst/>
                    </a:prstGeom>
                    <a:noFill/>
                    <a:ln>
                      <a:noFill/>
                    </a:ln>
                  </pic:spPr>
                </pic:pic>
              </a:graphicData>
            </a:graphic>
          </wp:inline>
        </w:drawing>
      </w:r>
      <w:r w:rsidRPr="00722505">
        <w:rPr>
          <w:noProof/>
        </w:rPr>
        <w:drawing>
          <wp:inline distT="0" distB="0" distL="0" distR="0" wp14:anchorId="200F16DE" wp14:editId="7DECF6B8">
            <wp:extent cx="2828577" cy="2937459"/>
            <wp:effectExtent l="0" t="0" r="0" b="0"/>
            <wp:docPr id="24" name="Рисунок 24" descr="Изображение выглядит как текст, снимок экран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39436" name="Рисунок 1" descr="Изображение выглядит как текст, снимок экрана, карта&#10;&#10;Автоматически созданное описание"/>
                    <pic:cNvPicPr/>
                  </pic:nvPicPr>
                  <pic:blipFill>
                    <a:blip r:embed="rId27"/>
                    <a:stretch>
                      <a:fillRect/>
                    </a:stretch>
                  </pic:blipFill>
                  <pic:spPr>
                    <a:xfrm>
                      <a:off x="0" y="0"/>
                      <a:ext cx="2840043" cy="2949366"/>
                    </a:xfrm>
                    <a:prstGeom prst="rect">
                      <a:avLst/>
                    </a:prstGeom>
                  </pic:spPr>
                </pic:pic>
              </a:graphicData>
            </a:graphic>
          </wp:inline>
        </w:drawing>
      </w:r>
    </w:p>
    <w:p w14:paraId="2154A144" w14:textId="554FF847" w:rsidR="003C47A3" w:rsidRPr="00722505" w:rsidRDefault="003C47A3" w:rsidP="003C47A3">
      <w:pPr>
        <w:spacing w:line="360" w:lineRule="auto"/>
        <w:jc w:val="both"/>
        <w:rPr>
          <w:sz w:val="28"/>
          <w:szCs w:val="28"/>
        </w:rPr>
      </w:pPr>
      <w:r w:rsidRPr="00722505">
        <w:rPr>
          <w:sz w:val="28"/>
          <w:szCs w:val="28"/>
        </w:rPr>
        <w:t xml:space="preserve">Рисунок 4.2 – Пространственное распределение показателя рН и содержания карбонатов в почвах территории </w:t>
      </w:r>
      <w:r w:rsidR="00F40E75" w:rsidRPr="00722505">
        <w:rPr>
          <w:sz w:val="28"/>
          <w:szCs w:val="28"/>
        </w:rPr>
        <w:t xml:space="preserve">бывшего </w:t>
      </w:r>
      <w:r w:rsidRPr="00722505">
        <w:rPr>
          <w:sz w:val="28"/>
          <w:szCs w:val="28"/>
        </w:rPr>
        <w:t>оз. Атаманское</w:t>
      </w:r>
    </w:p>
    <w:p w14:paraId="46BB6F57" w14:textId="77777777" w:rsidR="003C47A3" w:rsidRPr="00722505" w:rsidRDefault="003C47A3" w:rsidP="003C47A3">
      <w:pPr>
        <w:spacing w:line="360" w:lineRule="auto"/>
        <w:ind w:firstLine="709"/>
        <w:jc w:val="both"/>
        <w:rPr>
          <w:sz w:val="28"/>
          <w:szCs w:val="28"/>
        </w:rPr>
      </w:pPr>
    </w:p>
    <w:p w14:paraId="1FAB3AF1" w14:textId="77777777" w:rsidR="003C47A3" w:rsidRPr="00722505" w:rsidRDefault="003C47A3" w:rsidP="003C47A3">
      <w:pPr>
        <w:spacing w:line="360" w:lineRule="auto"/>
        <w:jc w:val="center"/>
        <w:rPr>
          <w:sz w:val="28"/>
          <w:szCs w:val="28"/>
        </w:rPr>
      </w:pPr>
      <w:r w:rsidRPr="00722505">
        <w:rPr>
          <w:noProof/>
          <w:sz w:val="28"/>
          <w:szCs w:val="28"/>
        </w:rPr>
        <w:drawing>
          <wp:inline distT="0" distB="0" distL="0" distR="0" wp14:anchorId="06C1FA44" wp14:editId="5AAABB46">
            <wp:extent cx="2588056" cy="2520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88056" cy="2520000"/>
                    </a:xfrm>
                    <a:prstGeom prst="rect">
                      <a:avLst/>
                    </a:prstGeom>
                    <a:noFill/>
                    <a:ln>
                      <a:noFill/>
                    </a:ln>
                  </pic:spPr>
                </pic:pic>
              </a:graphicData>
            </a:graphic>
          </wp:inline>
        </w:drawing>
      </w:r>
      <w:r w:rsidRPr="00722505">
        <w:rPr>
          <w:noProof/>
          <w:sz w:val="28"/>
          <w:szCs w:val="28"/>
        </w:rPr>
        <w:drawing>
          <wp:inline distT="0" distB="0" distL="0" distR="0" wp14:anchorId="62DF4B96" wp14:editId="2B63AD8F">
            <wp:extent cx="2534358" cy="2520000"/>
            <wp:effectExtent l="0" t="0" r="0" b="0"/>
            <wp:docPr id="1482172832" name="Рисунок 148217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34358" cy="2520000"/>
                    </a:xfrm>
                    <a:prstGeom prst="rect">
                      <a:avLst/>
                    </a:prstGeom>
                    <a:noFill/>
                    <a:ln>
                      <a:noFill/>
                    </a:ln>
                  </pic:spPr>
                </pic:pic>
              </a:graphicData>
            </a:graphic>
          </wp:inline>
        </w:drawing>
      </w:r>
    </w:p>
    <w:p w14:paraId="0700FD55" w14:textId="51F19B3F" w:rsidR="003C47A3" w:rsidRPr="00722505" w:rsidRDefault="003C47A3" w:rsidP="003C47A3">
      <w:pPr>
        <w:spacing w:line="360" w:lineRule="auto"/>
        <w:ind w:firstLine="709"/>
        <w:jc w:val="both"/>
        <w:rPr>
          <w:sz w:val="28"/>
          <w:szCs w:val="28"/>
        </w:rPr>
      </w:pPr>
      <w:r w:rsidRPr="00722505">
        <w:rPr>
          <w:sz w:val="28"/>
          <w:szCs w:val="28"/>
        </w:rPr>
        <w:t xml:space="preserve">Рисунок 4.3 – Варьирование обменных катионов кальция и магния в почвах </w:t>
      </w:r>
      <w:r w:rsidR="00602251" w:rsidRPr="00722505">
        <w:rPr>
          <w:sz w:val="28"/>
          <w:szCs w:val="28"/>
        </w:rPr>
        <w:t xml:space="preserve">импактной территории </w:t>
      </w:r>
      <w:r w:rsidRPr="00722505">
        <w:rPr>
          <w:sz w:val="28"/>
          <w:szCs w:val="28"/>
        </w:rPr>
        <w:t xml:space="preserve">различных категорий загрязнения. </w:t>
      </w:r>
      <w:r w:rsidRPr="00722505">
        <w:rPr>
          <w:sz w:val="28"/>
          <w:szCs w:val="28"/>
          <w:shd w:val="clear" w:color="auto" w:fill="FFFFFF"/>
        </w:rPr>
        <w:t>Центральная линия – медиана, границы ящика – квартили, концы усов – минимум и максимум</w:t>
      </w:r>
      <w:r w:rsidRPr="00722505">
        <w:rPr>
          <w:sz w:val="28"/>
          <w:szCs w:val="28"/>
        </w:rPr>
        <w:t xml:space="preserve"> </w:t>
      </w:r>
    </w:p>
    <w:p w14:paraId="4C0347D2" w14:textId="77777777" w:rsidR="003C47A3" w:rsidRPr="00722505" w:rsidRDefault="003C47A3" w:rsidP="003C47A3">
      <w:pPr>
        <w:spacing w:line="360" w:lineRule="auto"/>
        <w:ind w:firstLine="709"/>
        <w:jc w:val="both"/>
        <w:rPr>
          <w:sz w:val="28"/>
          <w:szCs w:val="28"/>
        </w:rPr>
      </w:pPr>
    </w:p>
    <w:p w14:paraId="34E727FE" w14:textId="3C9103E1" w:rsidR="003C47A3" w:rsidRPr="00722505" w:rsidRDefault="003C47A3" w:rsidP="003C47A3">
      <w:pPr>
        <w:spacing w:line="360" w:lineRule="auto"/>
        <w:ind w:firstLine="709"/>
        <w:jc w:val="both"/>
        <w:rPr>
          <w:noProof/>
          <w:sz w:val="28"/>
          <w:szCs w:val="28"/>
        </w:rPr>
      </w:pPr>
      <w:r w:rsidRPr="00722505">
        <w:rPr>
          <w:noProof/>
          <w:sz w:val="28"/>
          <w:szCs w:val="28"/>
        </w:rPr>
        <w:t xml:space="preserve">Полученные данные свидетельствуют о том, что длительное техногенное воздействие привело к трансформации физико-химических свойств почв, выражающейся в крайней неоднородности кислотно-основных условий и карбонатного состояния. Пространственное распределение pH и карбонатов имеет выраженный очаговый характер, обусловленный историей сброса </w:t>
      </w:r>
      <w:r w:rsidRPr="00722505">
        <w:rPr>
          <w:noProof/>
          <w:sz w:val="28"/>
          <w:szCs w:val="28"/>
        </w:rPr>
        <w:lastRenderedPageBreak/>
        <w:t>промышленных стоков, последующим обмелением и высыханием озера. Различия в значениях pH в пределах одного генетического типа почв является</w:t>
      </w:r>
      <w:r w:rsidR="001E25EA" w:rsidRPr="00722505">
        <w:rPr>
          <w:noProof/>
          <w:sz w:val="28"/>
          <w:szCs w:val="28"/>
        </w:rPr>
        <w:t xml:space="preserve"> </w:t>
      </w:r>
      <w:r w:rsidRPr="00722505">
        <w:rPr>
          <w:noProof/>
          <w:sz w:val="28"/>
          <w:szCs w:val="28"/>
        </w:rPr>
        <w:t>диагностическим признаком интенсивного и полиэлементного загрязнения. Доминирование Ca</w:t>
      </w:r>
      <w:r w:rsidR="00CF4B04" w:rsidRPr="00722505">
        <w:rPr>
          <w:noProof/>
          <w:sz w:val="28"/>
          <w:szCs w:val="28"/>
          <w:vertAlign w:val="superscript"/>
        </w:rPr>
        <w:t>2+</w:t>
      </w:r>
      <w:r w:rsidRPr="00722505">
        <w:rPr>
          <w:noProof/>
          <w:sz w:val="28"/>
          <w:szCs w:val="28"/>
        </w:rPr>
        <w:t xml:space="preserve"> в обменном комплексе при высоких значениях соотношения Ca</w:t>
      </w:r>
      <w:r w:rsidR="00CF4B04" w:rsidRPr="00722505">
        <w:rPr>
          <w:noProof/>
          <w:sz w:val="28"/>
          <w:szCs w:val="28"/>
          <w:vertAlign w:val="superscript"/>
        </w:rPr>
        <w:t>2+</w:t>
      </w:r>
      <w:r w:rsidRPr="00722505">
        <w:rPr>
          <w:noProof/>
          <w:sz w:val="28"/>
          <w:szCs w:val="28"/>
          <w:vertAlign w:val="superscript"/>
        </w:rPr>
        <w:t>/</w:t>
      </w:r>
      <w:r w:rsidRPr="00722505">
        <w:rPr>
          <w:noProof/>
          <w:sz w:val="28"/>
          <w:szCs w:val="28"/>
        </w:rPr>
        <w:t>Mg</w:t>
      </w:r>
      <w:r w:rsidR="00CF4B04" w:rsidRPr="00722505">
        <w:rPr>
          <w:noProof/>
          <w:sz w:val="28"/>
          <w:szCs w:val="28"/>
          <w:vertAlign w:val="superscript"/>
        </w:rPr>
        <w:t>2+</w:t>
      </w:r>
      <w:r w:rsidRPr="00722505">
        <w:rPr>
          <w:noProof/>
          <w:sz w:val="28"/>
          <w:szCs w:val="28"/>
        </w:rPr>
        <w:t xml:space="preserve"> может оказывать двойственное влияние на поведение тяж</w:t>
      </w:r>
      <w:r w:rsidR="00461810" w:rsidRPr="00722505">
        <w:rPr>
          <w:noProof/>
          <w:sz w:val="28"/>
          <w:szCs w:val="28"/>
        </w:rPr>
        <w:t>е</w:t>
      </w:r>
      <w:r w:rsidRPr="00722505">
        <w:rPr>
          <w:noProof/>
          <w:sz w:val="28"/>
          <w:szCs w:val="28"/>
        </w:rPr>
        <w:t xml:space="preserve">лых металлов: с одной стороны, кальций конкурирует с катионами ТМ за сорбционные позиции, а с другой </w:t>
      </w:r>
      <w:r w:rsidR="00CF4B04" w:rsidRPr="00722505">
        <w:rPr>
          <w:noProof/>
          <w:sz w:val="28"/>
          <w:szCs w:val="28"/>
        </w:rPr>
        <w:t>–</w:t>
      </w:r>
      <w:r w:rsidRPr="00722505">
        <w:rPr>
          <w:noProof/>
          <w:sz w:val="28"/>
          <w:szCs w:val="28"/>
        </w:rPr>
        <w:t xml:space="preserve"> высокое содержание карбонатов кальция способствует осаждению многих металлов в форме труднорастворимых карбонатов.</w:t>
      </w:r>
    </w:p>
    <w:p w14:paraId="22F619E9" w14:textId="3E9A8603" w:rsidR="003C47A3" w:rsidRPr="00722505" w:rsidRDefault="003C47A3" w:rsidP="003C47A3">
      <w:pPr>
        <w:spacing w:line="360" w:lineRule="auto"/>
        <w:ind w:firstLine="709"/>
        <w:jc w:val="both"/>
        <w:rPr>
          <w:noProof/>
          <w:sz w:val="28"/>
          <w:szCs w:val="28"/>
        </w:rPr>
      </w:pPr>
      <w:r w:rsidRPr="00722505">
        <w:rPr>
          <w:noProof/>
          <w:sz w:val="28"/>
          <w:szCs w:val="28"/>
        </w:rPr>
        <w:t>Выявленная вариабельность физико-химических параметров созда</w:t>
      </w:r>
      <w:r w:rsidR="00461810" w:rsidRPr="00722505">
        <w:rPr>
          <w:noProof/>
          <w:sz w:val="28"/>
          <w:szCs w:val="28"/>
        </w:rPr>
        <w:t>е</w:t>
      </w:r>
      <w:r w:rsidRPr="00722505">
        <w:rPr>
          <w:noProof/>
          <w:sz w:val="28"/>
          <w:szCs w:val="28"/>
        </w:rPr>
        <w:t>т предпосылки для дифференцированной сорбции, миграции и осаждения тяж</w:t>
      </w:r>
      <w:r w:rsidR="00461810" w:rsidRPr="00722505">
        <w:rPr>
          <w:noProof/>
          <w:sz w:val="28"/>
          <w:szCs w:val="28"/>
        </w:rPr>
        <w:t>е</w:t>
      </w:r>
      <w:r w:rsidRPr="00722505">
        <w:rPr>
          <w:noProof/>
          <w:sz w:val="28"/>
          <w:szCs w:val="28"/>
        </w:rPr>
        <w:t>лых металлов и является фактором, определяющим буферную способность почв на разных участках исследуемой территории.</w:t>
      </w:r>
    </w:p>
    <w:p w14:paraId="28EBE20D" w14:textId="77777777" w:rsidR="00B60791" w:rsidRPr="00722505" w:rsidRDefault="00B60791" w:rsidP="00B60791">
      <w:pPr>
        <w:pStyle w:val="afa"/>
      </w:pPr>
    </w:p>
    <w:p w14:paraId="0BEC621A" w14:textId="192E1249" w:rsidR="0010098F" w:rsidRPr="00722505" w:rsidRDefault="00287AB5" w:rsidP="00C354C5">
      <w:pPr>
        <w:pStyle w:val="afe"/>
        <w:numPr>
          <w:ilvl w:val="0"/>
          <w:numId w:val="0"/>
        </w:numPr>
        <w:spacing w:before="0" w:line="360" w:lineRule="auto"/>
        <w:ind w:firstLine="709"/>
      </w:pPr>
      <w:bookmarkStart w:id="37" w:name="_Toc234817530"/>
      <w:r w:rsidRPr="00722505">
        <w:t>4.2 Роль органического вещества в стабилизации почвенной системы</w:t>
      </w:r>
      <w:bookmarkEnd w:id="37"/>
    </w:p>
    <w:p w14:paraId="7E3E1026" w14:textId="4C9CB062" w:rsidR="00AA754A" w:rsidRPr="00722505" w:rsidRDefault="00AA754A" w:rsidP="00AA754A">
      <w:pPr>
        <w:spacing w:line="360" w:lineRule="auto"/>
        <w:ind w:firstLine="709"/>
        <w:jc w:val="both"/>
        <w:rPr>
          <w:sz w:val="28"/>
          <w:szCs w:val="28"/>
        </w:rPr>
      </w:pPr>
      <w:r w:rsidRPr="00722505">
        <w:rPr>
          <w:sz w:val="28"/>
          <w:szCs w:val="28"/>
        </w:rPr>
        <w:t>Органический углерод (Сорг) считается основным компонентом органического вещества почв и используется в качестве важного индикатора плодородия. Его высокое содержание обусловливает питательный режим растений, доступность воды, стабилизацию структурного состояния и др. (</w:t>
      </w:r>
      <w:r w:rsidRPr="00722505">
        <w:rPr>
          <w:color w:val="000000" w:themeColor="text1"/>
          <w:sz w:val="28"/>
          <w:szCs w:val="28"/>
        </w:rPr>
        <w:t xml:space="preserve">Безуглова, 2001; </w:t>
      </w:r>
      <w:r w:rsidRPr="00722505">
        <w:rPr>
          <w:sz w:val="28"/>
          <w:szCs w:val="28"/>
          <w:lang w:val="en-US"/>
        </w:rPr>
        <w:t>Stott</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2018).</w:t>
      </w:r>
    </w:p>
    <w:p w14:paraId="2DFE6BE8" w14:textId="4D026675" w:rsidR="00AA754A" w:rsidRPr="00722505" w:rsidRDefault="00AA754A" w:rsidP="00AA754A">
      <w:pPr>
        <w:spacing w:line="360" w:lineRule="auto"/>
        <w:ind w:firstLine="709"/>
        <w:jc w:val="both"/>
        <w:rPr>
          <w:sz w:val="28"/>
          <w:szCs w:val="28"/>
        </w:rPr>
      </w:pPr>
      <w:r w:rsidRPr="00722505">
        <w:rPr>
          <w:sz w:val="28"/>
          <w:szCs w:val="28"/>
        </w:rPr>
        <w:t>Результаты исследования показали, что медианные значения содержания органического углерода (Сорг) в исследуемых почвах площадок составляют 2,0% (рис.</w:t>
      </w:r>
      <w:r w:rsidR="003C47A3" w:rsidRPr="00722505">
        <w:rPr>
          <w:sz w:val="28"/>
          <w:szCs w:val="28"/>
        </w:rPr>
        <w:t xml:space="preserve"> </w:t>
      </w:r>
      <w:r w:rsidRPr="00722505">
        <w:rPr>
          <w:sz w:val="28"/>
          <w:szCs w:val="28"/>
        </w:rPr>
        <w:t>4</w:t>
      </w:r>
      <w:r w:rsidR="003C47A3" w:rsidRPr="00722505">
        <w:rPr>
          <w:sz w:val="28"/>
          <w:szCs w:val="28"/>
        </w:rPr>
        <w:t>.4</w:t>
      </w:r>
      <w:r w:rsidRPr="00722505">
        <w:rPr>
          <w:sz w:val="28"/>
          <w:szCs w:val="28"/>
        </w:rPr>
        <w:t xml:space="preserve">). При этом диапазон варьирования Сорг значительный: от 1,0% до 5,6%. Для почв различных категорий загрязнения характерна неоднородность данных, проявляющаяся в сдвиге межквартильного размаха в сторону больших значений для допустимого и чрезвычайно опасного загрязнения. На рисунке </w:t>
      </w:r>
      <w:r w:rsidR="003C47A3" w:rsidRPr="00722505">
        <w:rPr>
          <w:sz w:val="28"/>
          <w:szCs w:val="28"/>
        </w:rPr>
        <w:t>4.5</w:t>
      </w:r>
      <w:r w:rsidRPr="00722505">
        <w:rPr>
          <w:sz w:val="28"/>
          <w:szCs w:val="28"/>
        </w:rPr>
        <w:t xml:space="preserve"> представлено пространственное распределение содержания гумуса, рассчитанное как Сорг × 1,724. </w:t>
      </w:r>
    </w:p>
    <w:p w14:paraId="147E5E8D" w14:textId="77777777" w:rsidR="00AA754A" w:rsidRPr="00722505" w:rsidRDefault="00AA754A" w:rsidP="00AA754A">
      <w:pPr>
        <w:spacing w:line="360" w:lineRule="auto"/>
        <w:ind w:firstLine="709"/>
        <w:jc w:val="both"/>
        <w:rPr>
          <w:sz w:val="28"/>
          <w:szCs w:val="28"/>
        </w:rPr>
      </w:pPr>
    </w:p>
    <w:p w14:paraId="4EFE14B3" w14:textId="31CD5A52" w:rsidR="00AA754A" w:rsidRPr="00722505" w:rsidRDefault="00AA754A" w:rsidP="00602251">
      <w:pPr>
        <w:spacing w:line="360" w:lineRule="auto"/>
        <w:jc w:val="center"/>
        <w:rPr>
          <w:sz w:val="28"/>
          <w:szCs w:val="28"/>
        </w:rPr>
      </w:pPr>
      <w:r w:rsidRPr="00722505">
        <w:rPr>
          <w:noProof/>
          <w:sz w:val="28"/>
          <w:szCs w:val="28"/>
        </w:rPr>
        <w:lastRenderedPageBreak/>
        <w:drawing>
          <wp:inline distT="0" distB="0" distL="0" distR="0" wp14:anchorId="7DDF3140" wp14:editId="32FA936A">
            <wp:extent cx="2492820" cy="252000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92820" cy="2520000"/>
                    </a:xfrm>
                    <a:prstGeom prst="rect">
                      <a:avLst/>
                    </a:prstGeom>
                    <a:noFill/>
                    <a:ln>
                      <a:noFill/>
                    </a:ln>
                  </pic:spPr>
                </pic:pic>
              </a:graphicData>
            </a:graphic>
          </wp:inline>
        </w:drawing>
      </w:r>
      <w:r w:rsidR="00DF6492" w:rsidRPr="00722505">
        <w:rPr>
          <w:noProof/>
          <w:sz w:val="28"/>
          <w:szCs w:val="28"/>
        </w:rPr>
        <w:drawing>
          <wp:inline distT="0" distB="0" distL="0" distR="0" wp14:anchorId="45D54AC9" wp14:editId="245A83F4">
            <wp:extent cx="2534993" cy="2520000"/>
            <wp:effectExtent l="0" t="0" r="0" b="0"/>
            <wp:docPr id="42828888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34993" cy="2520000"/>
                    </a:xfrm>
                    <a:prstGeom prst="rect">
                      <a:avLst/>
                    </a:prstGeom>
                    <a:noFill/>
                    <a:ln>
                      <a:noFill/>
                    </a:ln>
                  </pic:spPr>
                </pic:pic>
              </a:graphicData>
            </a:graphic>
          </wp:inline>
        </w:drawing>
      </w:r>
    </w:p>
    <w:p w14:paraId="046CE9D4" w14:textId="0E000505" w:rsidR="00AA754A" w:rsidRPr="00722505" w:rsidRDefault="00AA754A" w:rsidP="00AA754A">
      <w:pPr>
        <w:spacing w:line="360" w:lineRule="auto"/>
        <w:ind w:firstLine="709"/>
        <w:jc w:val="both"/>
        <w:rPr>
          <w:sz w:val="28"/>
          <w:szCs w:val="28"/>
          <w:shd w:val="clear" w:color="auto" w:fill="FFFFFF"/>
        </w:rPr>
      </w:pPr>
      <w:r w:rsidRPr="00722505">
        <w:rPr>
          <w:sz w:val="28"/>
          <w:szCs w:val="28"/>
        </w:rPr>
        <w:t>Рисунок 4</w:t>
      </w:r>
      <w:r w:rsidR="003C47A3" w:rsidRPr="00722505">
        <w:rPr>
          <w:sz w:val="28"/>
          <w:szCs w:val="28"/>
        </w:rPr>
        <w:t>.4</w:t>
      </w:r>
      <w:r w:rsidRPr="00722505">
        <w:rPr>
          <w:sz w:val="28"/>
          <w:szCs w:val="28"/>
        </w:rPr>
        <w:t xml:space="preserve"> - </w:t>
      </w:r>
      <w:r w:rsidRPr="00722505">
        <w:rPr>
          <w:sz w:val="28"/>
          <w:szCs w:val="28"/>
          <w:shd w:val="clear" w:color="auto" w:fill="FFFFFF"/>
        </w:rPr>
        <w:t>Варьирование</w:t>
      </w:r>
      <w:r w:rsidRPr="00722505">
        <w:rPr>
          <w:sz w:val="28"/>
          <w:szCs w:val="28"/>
        </w:rPr>
        <w:t xml:space="preserve"> содержания органического углерода, почв</w:t>
      </w:r>
      <w:r w:rsidR="00602251" w:rsidRPr="00722505">
        <w:rPr>
          <w:sz w:val="28"/>
          <w:szCs w:val="28"/>
        </w:rPr>
        <w:t xml:space="preserve"> импактной</w:t>
      </w:r>
      <w:r w:rsidRPr="00722505">
        <w:rPr>
          <w:sz w:val="28"/>
          <w:szCs w:val="28"/>
        </w:rPr>
        <w:t xml:space="preserve"> территории. </w:t>
      </w:r>
      <w:r w:rsidRPr="00722505">
        <w:rPr>
          <w:sz w:val="28"/>
          <w:szCs w:val="28"/>
          <w:shd w:val="clear" w:color="auto" w:fill="FFFFFF"/>
        </w:rPr>
        <w:t>Центральная линия – медиана, границы ящика – квартили, концы усов – минимум и максимум</w:t>
      </w:r>
    </w:p>
    <w:p w14:paraId="6153127A" w14:textId="77777777" w:rsidR="00AA754A" w:rsidRPr="00722505" w:rsidRDefault="00AA754A" w:rsidP="00AA754A">
      <w:pPr>
        <w:ind w:firstLineChars="257" w:firstLine="514"/>
        <w:jc w:val="center"/>
        <w:rPr>
          <w:sz w:val="28"/>
          <w:szCs w:val="28"/>
        </w:rPr>
      </w:pPr>
      <w:r w:rsidRPr="00722505">
        <w:rPr>
          <w:noProof/>
          <w:shd w:val="clear" w:color="auto" w:fill="FFFFFF"/>
        </w:rPr>
        <w:drawing>
          <wp:inline distT="0" distB="0" distL="0" distR="0" wp14:anchorId="587CDB68" wp14:editId="48FA092F">
            <wp:extent cx="3971925" cy="4125265"/>
            <wp:effectExtent l="0" t="0" r="0" b="8890"/>
            <wp:docPr id="9" name="Рисунок 9" descr="E:\Диссертация\2\Карты_Замулина_1\org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иссертация\2\Карты_Замулина_1\orgC.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79417" cy="4133047"/>
                    </a:xfrm>
                    <a:prstGeom prst="rect">
                      <a:avLst/>
                    </a:prstGeom>
                    <a:noFill/>
                    <a:ln>
                      <a:noFill/>
                    </a:ln>
                  </pic:spPr>
                </pic:pic>
              </a:graphicData>
            </a:graphic>
          </wp:inline>
        </w:drawing>
      </w:r>
    </w:p>
    <w:p w14:paraId="4AF8AF75" w14:textId="7C24E9ED" w:rsidR="00AA754A" w:rsidRPr="00722505" w:rsidRDefault="00AA754A" w:rsidP="00AA754A">
      <w:pPr>
        <w:spacing w:line="360" w:lineRule="auto"/>
        <w:ind w:firstLine="709"/>
        <w:jc w:val="both"/>
        <w:rPr>
          <w:sz w:val="28"/>
          <w:szCs w:val="28"/>
        </w:rPr>
      </w:pPr>
      <w:r w:rsidRPr="00722505">
        <w:rPr>
          <w:sz w:val="28"/>
          <w:szCs w:val="28"/>
        </w:rPr>
        <w:t>Рисунок 4</w:t>
      </w:r>
      <w:r w:rsidR="003C47A3" w:rsidRPr="00722505">
        <w:rPr>
          <w:sz w:val="28"/>
          <w:szCs w:val="28"/>
        </w:rPr>
        <w:t>.5</w:t>
      </w:r>
      <w:r w:rsidRPr="00722505">
        <w:rPr>
          <w:sz w:val="28"/>
          <w:szCs w:val="28"/>
        </w:rPr>
        <w:t xml:space="preserve"> - </w:t>
      </w:r>
      <w:r w:rsidR="006E1750" w:rsidRPr="00722505">
        <w:rPr>
          <w:sz w:val="28"/>
          <w:szCs w:val="28"/>
        </w:rPr>
        <w:t xml:space="preserve">Пространственное распределение содержания </w:t>
      </w:r>
      <w:r w:rsidRPr="00722505">
        <w:rPr>
          <w:sz w:val="28"/>
          <w:szCs w:val="28"/>
        </w:rPr>
        <w:t>гумуса в почвах территории</w:t>
      </w:r>
      <w:r w:rsidR="00F40E75" w:rsidRPr="00722505">
        <w:rPr>
          <w:sz w:val="28"/>
          <w:szCs w:val="28"/>
        </w:rPr>
        <w:t xml:space="preserve"> бывшего</w:t>
      </w:r>
      <w:r w:rsidRPr="00722505">
        <w:rPr>
          <w:sz w:val="28"/>
          <w:szCs w:val="28"/>
        </w:rPr>
        <w:t xml:space="preserve"> оз. Атаманское</w:t>
      </w:r>
    </w:p>
    <w:p w14:paraId="2F2F239B" w14:textId="77777777" w:rsidR="00CD371F" w:rsidRPr="00722505" w:rsidRDefault="00CD371F" w:rsidP="00AA754A">
      <w:pPr>
        <w:spacing w:line="360" w:lineRule="auto"/>
        <w:ind w:firstLine="709"/>
        <w:jc w:val="both"/>
        <w:rPr>
          <w:sz w:val="28"/>
          <w:szCs w:val="28"/>
          <w:shd w:val="clear" w:color="auto" w:fill="FFFFFF"/>
        </w:rPr>
      </w:pPr>
    </w:p>
    <w:p w14:paraId="5486A159" w14:textId="61B52966" w:rsidR="00287AB5" w:rsidRPr="00722505" w:rsidRDefault="00287AB5" w:rsidP="00C354C5">
      <w:pPr>
        <w:pStyle w:val="afe"/>
        <w:numPr>
          <w:ilvl w:val="0"/>
          <w:numId w:val="0"/>
        </w:numPr>
        <w:spacing w:before="0" w:line="360" w:lineRule="auto"/>
        <w:ind w:firstLine="709"/>
      </w:pPr>
      <w:bookmarkStart w:id="38" w:name="_Toc234817531"/>
      <w:r w:rsidRPr="00722505">
        <w:lastRenderedPageBreak/>
        <w:t>4.2.1 Водорастворимые формы органического вещества</w:t>
      </w:r>
      <w:bookmarkEnd w:id="38"/>
    </w:p>
    <w:p w14:paraId="2B88B85D" w14:textId="1D8B99C6" w:rsidR="00186F57" w:rsidRPr="00722505" w:rsidRDefault="00186F57" w:rsidP="00186F57">
      <w:pPr>
        <w:spacing w:line="360" w:lineRule="auto"/>
        <w:ind w:firstLine="709"/>
        <w:jc w:val="both"/>
        <w:rPr>
          <w:sz w:val="28"/>
          <w:szCs w:val="28"/>
        </w:rPr>
      </w:pPr>
      <w:r w:rsidRPr="00722505">
        <w:rPr>
          <w:sz w:val="28"/>
          <w:szCs w:val="28"/>
        </w:rPr>
        <w:t xml:space="preserve">Водорастворимое органическое вещество (ВОВ) представляет собой высокодинамичную фракцию почвенного органического углерода, для которой характерны высокая реакционная способность и лабильность (Мамонтов и др., 2008; Zamulina et al., 2021). Несмотря на сравнительно малую долю в общем содержании органического вещества, ВОВ обладает выраженной адсорбционной </w:t>
      </w:r>
      <w:r w:rsidR="00461810" w:rsidRPr="00722505">
        <w:rPr>
          <w:sz w:val="28"/>
          <w:szCs w:val="28"/>
        </w:rPr>
        <w:t>е</w:t>
      </w:r>
      <w:r w:rsidRPr="00722505">
        <w:rPr>
          <w:sz w:val="28"/>
          <w:szCs w:val="28"/>
        </w:rPr>
        <w:t>мкостью, контролирует процессы миграции и фиксации химических соединений и отличается значительным потенциалом минерализации. В связи с этим ВОВ рассматривается как один из ведущих компонентов, формирующих пул биологически доступных веществ в почвах (Семенов, Когут, 2015).</w:t>
      </w:r>
    </w:p>
    <w:p w14:paraId="381B6153" w14:textId="0B0D2FE1" w:rsidR="003F47F3" w:rsidRPr="00722505" w:rsidRDefault="00186F57" w:rsidP="00186F57">
      <w:pPr>
        <w:spacing w:line="360" w:lineRule="auto"/>
        <w:ind w:firstLine="709"/>
        <w:jc w:val="both"/>
        <w:rPr>
          <w:sz w:val="28"/>
          <w:szCs w:val="28"/>
        </w:rPr>
      </w:pPr>
      <w:r w:rsidRPr="00722505">
        <w:rPr>
          <w:sz w:val="28"/>
          <w:szCs w:val="28"/>
        </w:rPr>
        <w:t>По химическому составу ВОВ представлено широким спектром соединений: от простых (аминокислоты, моносахара) до сложных (аминосахара, фенолы, фульво- и гуминовые кислоты) (Семенов и др., 2009; Бойцова, Зинчук, 2014). В составе гидрофобной части доминируют фульвокислоты, алифатические карбоновые кислоты с углеродной цепью С5‒С9, ароматические кислоты, фенолы и амины с 1‒2 бензольными кольцами. Гидрофильная фракция, напротив, обогащена полиуроновыми и алифатическими карбоновыми кислотами (как одно-, так и многоосновными), полисахаридами, спиртами и алифатическими амидами (Караванова, 2013; Leenheer, Croué, 2003).</w:t>
      </w:r>
    </w:p>
    <w:p w14:paraId="3E361C1C" w14:textId="778B4B04" w:rsidR="009A1B48" w:rsidRPr="00722505" w:rsidRDefault="009A1B48" w:rsidP="009A1B48">
      <w:pPr>
        <w:spacing w:line="360" w:lineRule="auto"/>
        <w:ind w:firstLine="709"/>
        <w:jc w:val="both"/>
        <w:rPr>
          <w:sz w:val="28"/>
          <w:szCs w:val="28"/>
        </w:rPr>
      </w:pPr>
      <w:r w:rsidRPr="00722505">
        <w:rPr>
          <w:sz w:val="28"/>
          <w:szCs w:val="28"/>
        </w:rPr>
        <w:t>Фракция ВОВ приобретает основное значение при диагностике почв, подвергшихся техногенному воздействию и загрязнению ТМ. В первую очередь это связано с тем, что ВОВ выступает основным фактором мобилизации металлов. Наличие карбоксильных и гидроксильных групп в составе ВОВ обеспечивает координационное связывание катионов (Ashworth, Alloway, 2008; Cory et al., 2004). Реализация этого взаимодействия происходит через анионный и лигандный обмен, катионное связывание, Ван-дер-Ваальсовы силы и электростатическую адсорбцию (Zhang and Zhang, 2010). Следовательно, именно параметры ВОВ (его количество и состав) определяют миграционную активность металлов, масштабы их выноса и интенсивность фиксации в почвенной толще.</w:t>
      </w:r>
    </w:p>
    <w:p w14:paraId="25BEAD51" w14:textId="30F0E000" w:rsidR="009A1B48" w:rsidRPr="00722505" w:rsidRDefault="009A1B48" w:rsidP="009A1B48">
      <w:pPr>
        <w:spacing w:line="360" w:lineRule="auto"/>
        <w:ind w:firstLine="709"/>
        <w:jc w:val="both"/>
        <w:rPr>
          <w:sz w:val="28"/>
          <w:szCs w:val="28"/>
        </w:rPr>
      </w:pPr>
      <w:r w:rsidRPr="00722505">
        <w:rPr>
          <w:sz w:val="28"/>
          <w:szCs w:val="28"/>
        </w:rPr>
        <w:lastRenderedPageBreak/>
        <w:t>Кроме того, в условиях антропогенной нагрузки наблюдается повышение растворимости органического вещества вследствие структурной перестройки гумусовых кислот под действием ТМ и появления дополнительных функциональных групп (Караванова, Шапиро, 2004; Минкина и др., 2006). Экспериментально подтверждено, что инкорпорация тяж</w:t>
      </w:r>
      <w:r w:rsidR="00461810" w:rsidRPr="00722505">
        <w:rPr>
          <w:sz w:val="28"/>
          <w:szCs w:val="28"/>
        </w:rPr>
        <w:t>е</w:t>
      </w:r>
      <w:r w:rsidRPr="00722505">
        <w:rPr>
          <w:sz w:val="28"/>
          <w:szCs w:val="28"/>
        </w:rPr>
        <w:t>лых металлов впочвенную систему сопровождается увеличением пула свободных гуминовых кислот (фракция ГК-1) и фульвокислот (фракция ФК-1а), что связано с формированием термодинамически менее устойчивых органо-металлических комплексов (Minkina et al., 2018б). Данное явление инициирует механизм положительной обратной связи: повышение интенсивности загрязнения стимулирует поступление в почвенный раствор дополнительных количеств лабильных органических соединений, которые, в свою очередь, способствуют дальнейшей мобилизации ТМ и усилению их геохимической подвижности.</w:t>
      </w:r>
    </w:p>
    <w:p w14:paraId="567B7DB5" w14:textId="77777777" w:rsidR="003F47F3" w:rsidRPr="00722505" w:rsidRDefault="003F47F3" w:rsidP="003F47F3">
      <w:pPr>
        <w:spacing w:line="360" w:lineRule="auto"/>
        <w:ind w:firstLine="709"/>
        <w:jc w:val="both"/>
        <w:rPr>
          <w:sz w:val="28"/>
          <w:szCs w:val="28"/>
        </w:rPr>
      </w:pPr>
      <w:r w:rsidRPr="00722505">
        <w:rPr>
          <w:sz w:val="28"/>
          <w:szCs w:val="28"/>
        </w:rPr>
        <w:t>Содержание ВОВ в почвах оз. Атаманское оценивалось в зависимости от категории загрязнения, поскольку такой подход позволяет выявить пороговые эффекты воздействия ТМ на трансформацию органического вещества почв и установить закономерность в изменении фракционного состава органического вещества почв. Такой подход соответствует методологии экологического нормирования и позволяет перейти от констатации факта загрязнения к прогнозной оценке изменений почвенных функций.</w:t>
      </w:r>
    </w:p>
    <w:p w14:paraId="5A925D1F" w14:textId="3CFCC93D" w:rsidR="003F47F3" w:rsidRPr="00722505" w:rsidRDefault="00CF6D6C" w:rsidP="003F47F3">
      <w:pPr>
        <w:spacing w:line="360" w:lineRule="auto"/>
        <w:ind w:firstLine="709"/>
        <w:jc w:val="both"/>
        <w:rPr>
          <w:sz w:val="28"/>
          <w:szCs w:val="28"/>
        </w:rPr>
      </w:pPr>
      <w:r w:rsidRPr="00722505">
        <w:rPr>
          <w:sz w:val="28"/>
          <w:szCs w:val="28"/>
        </w:rPr>
        <w:t>Содержание водорастворимого органического углерода в холодных экстрактах проявляет четкую зависимость от уровня загрязнения: по мере перехода от допустимой категории к чрезвычайно опасной концентрации Сорг-л/о возрастают с 45 до 68 мг/л, а Сорг-т/о ‒ с 84 до 93 мг/л (рис. 4.6). Минимальные значения обеих фракций зафиксированы для почв допустимой категории, для которых медианные показатели составляют 45 мг/л (легкоокисляемая фракция) и 84 мг/л (устойчивая к окислению).</w:t>
      </w:r>
    </w:p>
    <w:p w14:paraId="3C0B5C55" w14:textId="2DADFBCE" w:rsidR="003F47F3" w:rsidRPr="00722505" w:rsidRDefault="003F47F3" w:rsidP="003F47F3">
      <w:pPr>
        <w:spacing w:line="360" w:lineRule="auto"/>
        <w:ind w:firstLine="709"/>
        <w:jc w:val="both"/>
        <w:rPr>
          <w:sz w:val="28"/>
          <w:szCs w:val="28"/>
        </w:rPr>
      </w:pPr>
      <w:r w:rsidRPr="00722505">
        <w:rPr>
          <w:sz w:val="28"/>
          <w:szCs w:val="28"/>
        </w:rPr>
        <w:t>Содержание водорастворимого Сорг горячей экстракции (Сгор) в 10</w:t>
      </w:r>
      <w:r w:rsidR="00913F39" w:rsidRPr="00722505">
        <w:rPr>
          <w:sz w:val="28"/>
          <w:szCs w:val="28"/>
        </w:rPr>
        <w:t xml:space="preserve"> </w:t>
      </w:r>
      <w:r w:rsidR="0081733F" w:rsidRPr="00722505">
        <w:rPr>
          <w:sz w:val="28"/>
          <w:szCs w:val="28"/>
        </w:rPr>
        <w:t>и более раз</w:t>
      </w:r>
      <w:r w:rsidRPr="00722505">
        <w:rPr>
          <w:sz w:val="28"/>
          <w:szCs w:val="28"/>
        </w:rPr>
        <w:t xml:space="preserve"> выше и имеет обратную закономерность распределения: с увеличением </w:t>
      </w:r>
      <w:r w:rsidRPr="00722505">
        <w:rPr>
          <w:sz w:val="28"/>
          <w:szCs w:val="28"/>
        </w:rPr>
        <w:lastRenderedPageBreak/>
        <w:t xml:space="preserve">категории загрязнения содержание данной фракции уменьшается с 909 мг/л до 721 мг/л. </w:t>
      </w:r>
    </w:p>
    <w:p w14:paraId="4FEE9A1E" w14:textId="0BD92AB2" w:rsidR="00DF6492" w:rsidRPr="00722505" w:rsidRDefault="00DF6492" w:rsidP="00DF6492">
      <w:pPr>
        <w:spacing w:line="360" w:lineRule="auto"/>
        <w:ind w:firstLine="709"/>
        <w:jc w:val="both"/>
        <w:rPr>
          <w:sz w:val="28"/>
          <w:szCs w:val="28"/>
        </w:rPr>
      </w:pPr>
      <w:r w:rsidRPr="00722505">
        <w:rPr>
          <w:sz w:val="28"/>
          <w:szCs w:val="28"/>
        </w:rPr>
        <w:t>Рассчитано отношение фракций водорастворимого органического вещества, экстрагируемого холодной водой, различающихся по устойчивости к химическому окислению: Сорг-л/о к Сорг-т/о.</w:t>
      </w:r>
      <w:r w:rsidR="00380E6E" w:rsidRPr="00722505">
        <w:rPr>
          <w:sz w:val="28"/>
          <w:szCs w:val="28"/>
        </w:rPr>
        <w:t xml:space="preserve"> Различие между ними определяется молекулярной организацией: низкомолекулярные соединения (моносахариды, аминокислоты, низшие предельные (карбоновые) кислоты) доминируют в составе Сорг-л/о, в Сорг-т/о преобладают высокомолекулярные и ароматизированные структуры ‒ фульвокислоты, гуминовые кислоты и полифенолы (Аринушкина, 1970).</w:t>
      </w:r>
    </w:p>
    <w:p w14:paraId="0F9B530F" w14:textId="418706CB" w:rsidR="00CD371F" w:rsidRPr="00722505" w:rsidRDefault="00DF6492" w:rsidP="00DF6492">
      <w:pPr>
        <w:spacing w:line="360" w:lineRule="auto"/>
        <w:ind w:firstLine="709"/>
        <w:jc w:val="both"/>
        <w:rPr>
          <w:sz w:val="28"/>
          <w:szCs w:val="28"/>
        </w:rPr>
      </w:pPr>
      <w:r w:rsidRPr="00722505">
        <w:rPr>
          <w:sz w:val="28"/>
          <w:szCs w:val="28"/>
        </w:rPr>
        <w:t>Отношение содержания Сорг-л/о к Сорг-т/о увеличивается с 0,54 до 0,73 в почвах от допустимой до чрезвычайно опасной категории загрязнения. В фоновых (незагрязненных) почвах устойчивое гумусное состояние характеризуется преобладанием конденсированных форм, что соответствует низким значениям (менее 0,5–0,6). Увеличение отношения с ростом загрязнения свидетельствует об относительном накоплении низкомолекулярных, легкоокисляемых соединений в составе ВОВ на фоне общего повышения содержания водорастворимой фракции, экстрагируемой холодной водой. Происходит трансформация качественного состава ВОВ в сторону преобладания более лабильных и менее конденсированных органических структур, при ослаблении органоминеральных связей под действием ТМ.</w:t>
      </w:r>
    </w:p>
    <w:p w14:paraId="741C7BAD" w14:textId="77777777" w:rsidR="00CD371F" w:rsidRPr="00722505" w:rsidRDefault="00CD371F">
      <w:pPr>
        <w:rPr>
          <w:sz w:val="28"/>
          <w:szCs w:val="28"/>
        </w:rPr>
      </w:pPr>
      <w:r w:rsidRPr="00722505">
        <w:rPr>
          <w:sz w:val="28"/>
          <w:szCs w:val="28"/>
        </w:rPr>
        <w:br w:type="page"/>
      </w:r>
    </w:p>
    <w:p w14:paraId="38BCE417" w14:textId="77777777" w:rsidR="00DF6492" w:rsidRPr="00722505" w:rsidRDefault="00DF6492" w:rsidP="00DF6492">
      <w:pPr>
        <w:spacing w:line="360" w:lineRule="auto"/>
        <w:ind w:firstLine="709"/>
        <w:jc w:val="both"/>
        <w:rPr>
          <w:sz w:val="28"/>
          <w:szCs w:val="28"/>
        </w:rPr>
      </w:pPr>
    </w:p>
    <w:p w14:paraId="0E39F098" w14:textId="77777777" w:rsidR="00DF6492" w:rsidRPr="00722505" w:rsidRDefault="00DF6492" w:rsidP="00DF6492">
      <w:pPr>
        <w:spacing w:line="360" w:lineRule="auto"/>
        <w:jc w:val="both"/>
        <w:rPr>
          <w:sz w:val="28"/>
          <w:szCs w:val="28"/>
        </w:rPr>
      </w:pPr>
      <w:r w:rsidRPr="00722505">
        <w:rPr>
          <w:noProof/>
          <w:sz w:val="28"/>
          <w:szCs w:val="28"/>
        </w:rPr>
        <w:drawing>
          <wp:inline distT="0" distB="0" distL="0" distR="0" wp14:anchorId="0456026F" wp14:editId="72A82048">
            <wp:extent cx="2930473" cy="2520000"/>
            <wp:effectExtent l="0" t="0" r="3810" b="0"/>
            <wp:docPr id="14942786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30473" cy="2520000"/>
                    </a:xfrm>
                    <a:prstGeom prst="rect">
                      <a:avLst/>
                    </a:prstGeom>
                    <a:noFill/>
                    <a:ln>
                      <a:noFill/>
                    </a:ln>
                  </pic:spPr>
                </pic:pic>
              </a:graphicData>
            </a:graphic>
          </wp:inline>
        </w:drawing>
      </w:r>
      <w:r w:rsidRPr="00722505">
        <w:rPr>
          <w:sz w:val="28"/>
          <w:szCs w:val="28"/>
        </w:rPr>
        <w:t xml:space="preserve"> </w:t>
      </w:r>
      <w:r w:rsidRPr="00722505">
        <w:rPr>
          <w:noProof/>
          <w:sz w:val="28"/>
          <w:szCs w:val="28"/>
        </w:rPr>
        <w:drawing>
          <wp:inline distT="0" distB="0" distL="0" distR="0" wp14:anchorId="36EB60B2" wp14:editId="7EE94DEC">
            <wp:extent cx="2711898" cy="2520000"/>
            <wp:effectExtent l="0" t="0" r="0" b="0"/>
            <wp:docPr id="162554737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1898" cy="2520000"/>
                    </a:xfrm>
                    <a:prstGeom prst="rect">
                      <a:avLst/>
                    </a:prstGeom>
                    <a:noFill/>
                    <a:ln>
                      <a:noFill/>
                    </a:ln>
                  </pic:spPr>
                </pic:pic>
              </a:graphicData>
            </a:graphic>
          </wp:inline>
        </w:drawing>
      </w:r>
    </w:p>
    <w:p w14:paraId="5FCFB050" w14:textId="72F78922" w:rsidR="00DF6492" w:rsidRPr="00722505" w:rsidRDefault="00DF6492" w:rsidP="00DF6492">
      <w:pPr>
        <w:spacing w:line="360" w:lineRule="auto"/>
        <w:jc w:val="center"/>
        <w:rPr>
          <w:noProof/>
          <w:sz w:val="28"/>
          <w:szCs w:val="28"/>
        </w:rPr>
      </w:pPr>
      <w:r w:rsidRPr="00722505">
        <w:rPr>
          <w:noProof/>
          <w:sz w:val="28"/>
          <w:szCs w:val="28"/>
        </w:rPr>
        <w:drawing>
          <wp:inline distT="0" distB="0" distL="0" distR="0" wp14:anchorId="575F5EF4" wp14:editId="00CA992D">
            <wp:extent cx="2547756" cy="2520000"/>
            <wp:effectExtent l="0" t="0" r="0" b="0"/>
            <wp:docPr id="18613557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47756" cy="2520000"/>
                    </a:xfrm>
                    <a:prstGeom prst="rect">
                      <a:avLst/>
                    </a:prstGeom>
                    <a:noFill/>
                    <a:ln>
                      <a:noFill/>
                    </a:ln>
                  </pic:spPr>
                </pic:pic>
              </a:graphicData>
            </a:graphic>
          </wp:inline>
        </w:drawing>
      </w:r>
      <w:r w:rsidRPr="00722505">
        <w:rPr>
          <w:noProof/>
          <w:sz w:val="28"/>
          <w:szCs w:val="28"/>
        </w:rPr>
        <w:drawing>
          <wp:inline distT="0" distB="0" distL="0" distR="0" wp14:anchorId="7763015A" wp14:editId="2C37C7C5">
            <wp:extent cx="2754027" cy="2520000"/>
            <wp:effectExtent l="0" t="0" r="0" b="0"/>
            <wp:docPr id="63545687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54027" cy="2520000"/>
                    </a:xfrm>
                    <a:prstGeom prst="rect">
                      <a:avLst/>
                    </a:prstGeom>
                    <a:noFill/>
                    <a:ln>
                      <a:noFill/>
                    </a:ln>
                  </pic:spPr>
                </pic:pic>
              </a:graphicData>
            </a:graphic>
          </wp:inline>
        </w:drawing>
      </w:r>
    </w:p>
    <w:p w14:paraId="3DABD6A3" w14:textId="3D29E893" w:rsidR="00DF6492" w:rsidRPr="00722505" w:rsidRDefault="00DF6492" w:rsidP="00DF6492">
      <w:pPr>
        <w:spacing w:line="360" w:lineRule="auto"/>
        <w:jc w:val="both"/>
        <w:rPr>
          <w:sz w:val="28"/>
          <w:szCs w:val="28"/>
        </w:rPr>
      </w:pPr>
      <w:r w:rsidRPr="00722505">
        <w:rPr>
          <w:sz w:val="28"/>
          <w:szCs w:val="28"/>
        </w:rPr>
        <w:t xml:space="preserve">Рисунок </w:t>
      </w:r>
      <w:r w:rsidR="003C47A3" w:rsidRPr="00722505">
        <w:rPr>
          <w:sz w:val="28"/>
          <w:szCs w:val="28"/>
        </w:rPr>
        <w:t>4.6</w:t>
      </w:r>
      <w:r w:rsidRPr="00722505">
        <w:rPr>
          <w:sz w:val="28"/>
          <w:szCs w:val="28"/>
        </w:rPr>
        <w:t xml:space="preserve"> – Содержание водорастворимого углерода в почвах </w:t>
      </w:r>
      <w:r w:rsidR="00284293" w:rsidRPr="00722505">
        <w:rPr>
          <w:sz w:val="28"/>
          <w:szCs w:val="28"/>
        </w:rPr>
        <w:t xml:space="preserve">территории </w:t>
      </w:r>
      <w:r w:rsidR="00CC362B" w:rsidRPr="00722505">
        <w:rPr>
          <w:sz w:val="28"/>
          <w:szCs w:val="28"/>
        </w:rPr>
        <w:t xml:space="preserve">бывшего оз. Атаманское </w:t>
      </w:r>
      <w:r w:rsidRPr="00722505">
        <w:rPr>
          <w:sz w:val="28"/>
          <w:szCs w:val="28"/>
        </w:rPr>
        <w:t>разной категории загрязнения</w:t>
      </w:r>
    </w:p>
    <w:p w14:paraId="3C8060D0" w14:textId="77777777" w:rsidR="00702640" w:rsidRPr="00722505" w:rsidRDefault="00702640" w:rsidP="0078797E">
      <w:pPr>
        <w:spacing w:line="360" w:lineRule="auto"/>
        <w:ind w:firstLine="709"/>
        <w:jc w:val="both"/>
        <w:rPr>
          <w:sz w:val="28"/>
          <w:szCs w:val="28"/>
        </w:rPr>
      </w:pPr>
    </w:p>
    <w:p w14:paraId="48175B5E" w14:textId="321FB7FD" w:rsidR="0078797E" w:rsidRPr="00722505" w:rsidRDefault="0078797E" w:rsidP="0078797E">
      <w:pPr>
        <w:spacing w:line="360" w:lineRule="auto"/>
        <w:ind w:firstLine="709"/>
        <w:jc w:val="both"/>
        <w:rPr>
          <w:sz w:val="28"/>
          <w:szCs w:val="28"/>
        </w:rPr>
      </w:pPr>
      <w:r w:rsidRPr="00722505">
        <w:rPr>
          <w:sz w:val="28"/>
          <w:szCs w:val="28"/>
        </w:rPr>
        <w:t xml:space="preserve">С использованием однофакторного дисперсионного анализа установлено, что уровень загрязнения существенно влияет на распределение фракций органического вещества в почвах (табл. </w:t>
      </w:r>
      <w:r w:rsidR="003C47A3" w:rsidRPr="00722505">
        <w:rPr>
          <w:sz w:val="28"/>
          <w:szCs w:val="28"/>
        </w:rPr>
        <w:t>4.1</w:t>
      </w:r>
      <w:r w:rsidRPr="00722505">
        <w:rPr>
          <w:sz w:val="28"/>
          <w:szCs w:val="28"/>
        </w:rPr>
        <w:t xml:space="preserve">, рис. </w:t>
      </w:r>
      <w:r w:rsidR="003C47A3" w:rsidRPr="00722505">
        <w:rPr>
          <w:sz w:val="28"/>
          <w:szCs w:val="28"/>
        </w:rPr>
        <w:t>4.6</w:t>
      </w:r>
      <w:r w:rsidRPr="00722505">
        <w:rPr>
          <w:sz w:val="28"/>
          <w:szCs w:val="28"/>
        </w:rPr>
        <w:t>). Выявлено значительное увеличение доли</w:t>
      </w:r>
      <w:r w:rsidR="005B542D" w:rsidRPr="00722505">
        <w:rPr>
          <w:sz w:val="28"/>
          <w:szCs w:val="28"/>
        </w:rPr>
        <w:t xml:space="preserve"> </w:t>
      </w:r>
      <w:r w:rsidRPr="00722505">
        <w:rPr>
          <w:sz w:val="28"/>
          <w:szCs w:val="28"/>
        </w:rPr>
        <w:t>легко- и трудно</w:t>
      </w:r>
      <w:r w:rsidR="005B542D" w:rsidRPr="00722505">
        <w:rPr>
          <w:sz w:val="28"/>
          <w:szCs w:val="28"/>
        </w:rPr>
        <w:t>-</w:t>
      </w:r>
      <w:r w:rsidRPr="00722505">
        <w:rPr>
          <w:sz w:val="28"/>
          <w:szCs w:val="28"/>
        </w:rPr>
        <w:t xml:space="preserve">окисляемого органического углерода с повышением уровня загрязнения от допустимого до опасного. Значительно увеличивается отношение </w:t>
      </w:r>
      <w:r w:rsidR="005B542D" w:rsidRPr="00722505">
        <w:rPr>
          <w:sz w:val="28"/>
          <w:szCs w:val="28"/>
        </w:rPr>
        <w:t xml:space="preserve">Сорг-л/о </w:t>
      </w:r>
      <w:r w:rsidRPr="00722505">
        <w:rPr>
          <w:sz w:val="28"/>
          <w:szCs w:val="28"/>
        </w:rPr>
        <w:t>/</w:t>
      </w:r>
      <w:r w:rsidR="005B542D" w:rsidRPr="00722505">
        <w:rPr>
          <w:sz w:val="28"/>
          <w:szCs w:val="28"/>
        </w:rPr>
        <w:t xml:space="preserve"> Сорг-т/о</w:t>
      </w:r>
      <w:r w:rsidRPr="00722505">
        <w:rPr>
          <w:sz w:val="28"/>
          <w:szCs w:val="28"/>
        </w:rPr>
        <w:t xml:space="preserve">. В отношении водорастворимого углерода горячей экстракции, а также общего содержания Сорг наблюдается противоположная закономерность. Выявлено значительное снижение </w:t>
      </w:r>
      <w:r w:rsidRPr="00722505">
        <w:rPr>
          <w:sz w:val="28"/>
          <w:szCs w:val="28"/>
        </w:rPr>
        <w:lastRenderedPageBreak/>
        <w:t>содержания углерода горячей экстракции при повышении уровня загрязнения с допустимого до опасного и общего содержания Сорг - до чрезвычайно опасного.</w:t>
      </w:r>
    </w:p>
    <w:p w14:paraId="05E2432C" w14:textId="77777777" w:rsidR="00CD371F" w:rsidRPr="00722505" w:rsidRDefault="00CD371F" w:rsidP="0078797E">
      <w:pPr>
        <w:spacing w:line="360" w:lineRule="auto"/>
        <w:ind w:firstLine="709"/>
        <w:jc w:val="both"/>
        <w:rPr>
          <w:sz w:val="28"/>
          <w:szCs w:val="28"/>
        </w:rPr>
      </w:pPr>
    </w:p>
    <w:p w14:paraId="4318FF70" w14:textId="6B3CFA99" w:rsidR="0078797E" w:rsidRPr="00722505" w:rsidRDefault="0078797E" w:rsidP="0078797E">
      <w:pPr>
        <w:spacing w:line="360" w:lineRule="auto"/>
        <w:jc w:val="both"/>
        <w:rPr>
          <w:sz w:val="28"/>
          <w:szCs w:val="28"/>
        </w:rPr>
      </w:pPr>
      <w:r w:rsidRPr="00722505">
        <w:rPr>
          <w:sz w:val="28"/>
          <w:szCs w:val="28"/>
        </w:rPr>
        <w:t xml:space="preserve">Таблица </w:t>
      </w:r>
      <w:r w:rsidR="003C47A3" w:rsidRPr="00722505">
        <w:rPr>
          <w:sz w:val="28"/>
          <w:szCs w:val="28"/>
        </w:rPr>
        <w:t>4.1</w:t>
      </w:r>
      <w:r w:rsidRPr="00722505">
        <w:rPr>
          <w:sz w:val="28"/>
          <w:szCs w:val="28"/>
        </w:rPr>
        <w:t xml:space="preserve"> – </w:t>
      </w:r>
      <w:r w:rsidR="003C47A3" w:rsidRPr="00722505">
        <w:rPr>
          <w:sz w:val="28"/>
          <w:szCs w:val="28"/>
        </w:rPr>
        <w:t xml:space="preserve">Результаты </w:t>
      </w:r>
      <w:r w:rsidRPr="00722505">
        <w:rPr>
          <w:sz w:val="28"/>
          <w:szCs w:val="28"/>
        </w:rPr>
        <w:t>одно</w:t>
      </w:r>
      <w:r w:rsidR="003C47A3" w:rsidRPr="00722505">
        <w:rPr>
          <w:sz w:val="28"/>
          <w:szCs w:val="28"/>
        </w:rPr>
        <w:t>ф</w:t>
      </w:r>
      <w:r w:rsidRPr="00722505">
        <w:rPr>
          <w:sz w:val="28"/>
          <w:szCs w:val="28"/>
        </w:rPr>
        <w:t>акторного дисперсионного анализа</w:t>
      </w:r>
    </w:p>
    <w:tbl>
      <w:tblPr>
        <w:tblW w:w="9628" w:type="dxa"/>
        <w:tblLook w:val="04A0" w:firstRow="1" w:lastRow="0" w:firstColumn="1" w:lastColumn="0" w:noHBand="0" w:noVBand="1"/>
      </w:tblPr>
      <w:tblGrid>
        <w:gridCol w:w="1388"/>
        <w:gridCol w:w="1143"/>
        <w:gridCol w:w="576"/>
        <w:gridCol w:w="1139"/>
        <w:gridCol w:w="1278"/>
        <w:gridCol w:w="850"/>
        <w:gridCol w:w="1134"/>
        <w:gridCol w:w="851"/>
        <w:gridCol w:w="1269"/>
      </w:tblGrid>
      <w:tr w:rsidR="0078797E" w:rsidRPr="00722505" w14:paraId="4A8204D0" w14:textId="77777777" w:rsidTr="00E6759C">
        <w:trPr>
          <w:trHeight w:val="360"/>
        </w:trPr>
        <w:tc>
          <w:tcPr>
            <w:tcW w:w="1388" w:type="dxa"/>
            <w:tcBorders>
              <w:top w:val="single" w:sz="4" w:space="0" w:color="auto"/>
              <w:left w:val="single" w:sz="4" w:space="0" w:color="auto"/>
              <w:bottom w:val="single" w:sz="4" w:space="0" w:color="auto"/>
              <w:right w:val="single" w:sz="4" w:space="0" w:color="auto"/>
            </w:tcBorders>
            <w:noWrap/>
            <w:vAlign w:val="bottom"/>
            <w:hideMark/>
          </w:tcPr>
          <w:p w14:paraId="310C40CF" w14:textId="77777777" w:rsidR="0078797E" w:rsidRPr="00722505" w:rsidRDefault="0078797E" w:rsidP="00E6759C">
            <w:pPr>
              <w:rPr>
                <w:rFonts w:eastAsia="Times New Roman"/>
                <w:sz w:val="22"/>
                <w:szCs w:val="22"/>
              </w:rPr>
            </w:pPr>
            <w:r w:rsidRPr="00722505">
              <w:rPr>
                <w:rFonts w:eastAsia="Times New Roman"/>
                <w:sz w:val="22"/>
                <w:szCs w:val="22"/>
              </w:rPr>
              <w:t>Показатель</w:t>
            </w:r>
          </w:p>
        </w:tc>
        <w:tc>
          <w:tcPr>
            <w:tcW w:w="1143" w:type="dxa"/>
            <w:tcBorders>
              <w:top w:val="single" w:sz="4" w:space="0" w:color="auto"/>
              <w:left w:val="nil"/>
              <w:bottom w:val="single" w:sz="4" w:space="0" w:color="auto"/>
              <w:right w:val="single" w:sz="4" w:space="0" w:color="auto"/>
            </w:tcBorders>
            <w:noWrap/>
            <w:hideMark/>
          </w:tcPr>
          <w:p w14:paraId="3E1F05DD" w14:textId="77777777" w:rsidR="0078797E" w:rsidRPr="00722505" w:rsidRDefault="0078797E" w:rsidP="00E6759C">
            <w:pPr>
              <w:jc w:val="center"/>
              <w:rPr>
                <w:rFonts w:eastAsia="Times New Roman"/>
                <w:color w:val="000000"/>
                <w:sz w:val="22"/>
                <w:szCs w:val="22"/>
              </w:rPr>
            </w:pPr>
            <w:r w:rsidRPr="00722505">
              <w:rPr>
                <w:rFonts w:eastAsia="Times New Roman"/>
                <w:color w:val="000000"/>
                <w:sz w:val="22"/>
                <w:szCs w:val="22"/>
              </w:rPr>
              <w:t>SS</w:t>
            </w:r>
          </w:p>
        </w:tc>
        <w:tc>
          <w:tcPr>
            <w:tcW w:w="576" w:type="dxa"/>
            <w:tcBorders>
              <w:top w:val="single" w:sz="4" w:space="0" w:color="auto"/>
              <w:left w:val="nil"/>
              <w:bottom w:val="single" w:sz="4" w:space="0" w:color="auto"/>
              <w:right w:val="single" w:sz="4" w:space="0" w:color="auto"/>
            </w:tcBorders>
            <w:noWrap/>
            <w:hideMark/>
          </w:tcPr>
          <w:p w14:paraId="4730BFC2" w14:textId="77777777" w:rsidR="0078797E" w:rsidRPr="00722505" w:rsidRDefault="0078797E" w:rsidP="00E6759C">
            <w:pPr>
              <w:jc w:val="center"/>
              <w:rPr>
                <w:rFonts w:eastAsia="Times New Roman"/>
                <w:color w:val="000000"/>
                <w:sz w:val="22"/>
                <w:szCs w:val="22"/>
              </w:rPr>
            </w:pPr>
            <w:r w:rsidRPr="00722505">
              <w:rPr>
                <w:rFonts w:eastAsia="Times New Roman"/>
                <w:color w:val="000000"/>
                <w:sz w:val="22"/>
                <w:szCs w:val="22"/>
              </w:rPr>
              <w:t>df</w:t>
            </w:r>
          </w:p>
        </w:tc>
        <w:tc>
          <w:tcPr>
            <w:tcW w:w="1139" w:type="dxa"/>
            <w:tcBorders>
              <w:top w:val="single" w:sz="4" w:space="0" w:color="auto"/>
              <w:left w:val="nil"/>
              <w:bottom w:val="single" w:sz="4" w:space="0" w:color="auto"/>
              <w:right w:val="single" w:sz="4" w:space="0" w:color="auto"/>
            </w:tcBorders>
            <w:noWrap/>
            <w:hideMark/>
          </w:tcPr>
          <w:p w14:paraId="34395277" w14:textId="77777777" w:rsidR="0078797E" w:rsidRPr="00722505" w:rsidRDefault="0078797E" w:rsidP="00E6759C">
            <w:pPr>
              <w:jc w:val="center"/>
              <w:rPr>
                <w:rFonts w:eastAsia="Times New Roman"/>
                <w:color w:val="000000"/>
                <w:sz w:val="22"/>
                <w:szCs w:val="22"/>
              </w:rPr>
            </w:pPr>
            <w:r w:rsidRPr="00722505">
              <w:rPr>
                <w:rFonts w:eastAsia="Times New Roman"/>
                <w:color w:val="000000"/>
                <w:sz w:val="22"/>
                <w:szCs w:val="22"/>
              </w:rPr>
              <w:t>MS</w:t>
            </w:r>
          </w:p>
        </w:tc>
        <w:tc>
          <w:tcPr>
            <w:tcW w:w="1278" w:type="dxa"/>
            <w:tcBorders>
              <w:top w:val="single" w:sz="4" w:space="0" w:color="auto"/>
              <w:left w:val="nil"/>
              <w:bottom w:val="single" w:sz="4" w:space="0" w:color="auto"/>
              <w:right w:val="single" w:sz="4" w:space="0" w:color="auto"/>
            </w:tcBorders>
            <w:noWrap/>
            <w:hideMark/>
          </w:tcPr>
          <w:p w14:paraId="161D62AB" w14:textId="77777777" w:rsidR="0078797E" w:rsidRPr="00722505" w:rsidRDefault="0078797E" w:rsidP="00E6759C">
            <w:pPr>
              <w:jc w:val="center"/>
              <w:rPr>
                <w:rFonts w:eastAsia="Times New Roman"/>
                <w:color w:val="000000"/>
                <w:sz w:val="22"/>
                <w:szCs w:val="22"/>
              </w:rPr>
            </w:pPr>
            <w:r w:rsidRPr="00722505">
              <w:rPr>
                <w:rFonts w:eastAsia="Times New Roman"/>
                <w:color w:val="000000"/>
                <w:sz w:val="22"/>
                <w:szCs w:val="22"/>
              </w:rPr>
              <w:t>SS</w:t>
            </w:r>
          </w:p>
        </w:tc>
        <w:tc>
          <w:tcPr>
            <w:tcW w:w="850" w:type="dxa"/>
            <w:tcBorders>
              <w:top w:val="single" w:sz="4" w:space="0" w:color="auto"/>
              <w:left w:val="nil"/>
              <w:bottom w:val="single" w:sz="4" w:space="0" w:color="auto"/>
              <w:right w:val="single" w:sz="4" w:space="0" w:color="auto"/>
            </w:tcBorders>
            <w:noWrap/>
            <w:hideMark/>
          </w:tcPr>
          <w:p w14:paraId="005EFFE2" w14:textId="77777777" w:rsidR="0078797E" w:rsidRPr="00722505" w:rsidRDefault="0078797E" w:rsidP="00E6759C">
            <w:pPr>
              <w:jc w:val="center"/>
              <w:rPr>
                <w:rFonts w:eastAsia="Times New Roman"/>
                <w:color w:val="000000"/>
                <w:sz w:val="22"/>
                <w:szCs w:val="22"/>
              </w:rPr>
            </w:pPr>
            <w:r w:rsidRPr="00722505">
              <w:rPr>
                <w:rFonts w:eastAsia="Times New Roman"/>
                <w:color w:val="000000"/>
                <w:sz w:val="22"/>
                <w:szCs w:val="22"/>
              </w:rPr>
              <w:t>df</w:t>
            </w:r>
          </w:p>
        </w:tc>
        <w:tc>
          <w:tcPr>
            <w:tcW w:w="1134" w:type="dxa"/>
            <w:tcBorders>
              <w:top w:val="single" w:sz="4" w:space="0" w:color="auto"/>
              <w:left w:val="nil"/>
              <w:bottom w:val="single" w:sz="4" w:space="0" w:color="auto"/>
              <w:right w:val="single" w:sz="4" w:space="0" w:color="auto"/>
            </w:tcBorders>
            <w:noWrap/>
            <w:hideMark/>
          </w:tcPr>
          <w:p w14:paraId="578B38B2" w14:textId="77777777" w:rsidR="0078797E" w:rsidRPr="00722505" w:rsidRDefault="0078797E" w:rsidP="00E6759C">
            <w:pPr>
              <w:jc w:val="center"/>
              <w:rPr>
                <w:rFonts w:eastAsia="Times New Roman"/>
                <w:color w:val="000000"/>
                <w:sz w:val="22"/>
                <w:szCs w:val="22"/>
              </w:rPr>
            </w:pPr>
            <w:r w:rsidRPr="00722505">
              <w:rPr>
                <w:rFonts w:eastAsia="Times New Roman"/>
                <w:color w:val="000000"/>
                <w:sz w:val="22"/>
                <w:szCs w:val="22"/>
              </w:rPr>
              <w:t>MS</w:t>
            </w:r>
          </w:p>
        </w:tc>
        <w:tc>
          <w:tcPr>
            <w:tcW w:w="851" w:type="dxa"/>
            <w:tcBorders>
              <w:top w:val="single" w:sz="4" w:space="0" w:color="auto"/>
              <w:left w:val="nil"/>
              <w:bottom w:val="single" w:sz="4" w:space="0" w:color="auto"/>
              <w:right w:val="single" w:sz="4" w:space="0" w:color="auto"/>
            </w:tcBorders>
            <w:noWrap/>
            <w:hideMark/>
          </w:tcPr>
          <w:p w14:paraId="130AFC54" w14:textId="77777777" w:rsidR="0078797E" w:rsidRPr="00722505" w:rsidRDefault="0078797E" w:rsidP="00E6759C">
            <w:pPr>
              <w:jc w:val="center"/>
              <w:rPr>
                <w:rFonts w:eastAsia="Times New Roman"/>
                <w:color w:val="000000"/>
                <w:sz w:val="22"/>
                <w:szCs w:val="22"/>
              </w:rPr>
            </w:pPr>
            <w:r w:rsidRPr="00722505">
              <w:rPr>
                <w:rFonts w:eastAsia="Times New Roman"/>
                <w:color w:val="000000"/>
                <w:sz w:val="22"/>
                <w:szCs w:val="22"/>
              </w:rPr>
              <w:t>F</w:t>
            </w:r>
          </w:p>
        </w:tc>
        <w:tc>
          <w:tcPr>
            <w:tcW w:w="1269" w:type="dxa"/>
            <w:tcBorders>
              <w:top w:val="single" w:sz="4" w:space="0" w:color="auto"/>
              <w:left w:val="nil"/>
              <w:bottom w:val="single" w:sz="4" w:space="0" w:color="auto"/>
              <w:right w:val="single" w:sz="4" w:space="0" w:color="auto"/>
            </w:tcBorders>
            <w:noWrap/>
            <w:hideMark/>
          </w:tcPr>
          <w:p w14:paraId="277EE774" w14:textId="77777777" w:rsidR="0078797E" w:rsidRPr="00722505" w:rsidRDefault="0078797E" w:rsidP="00E6759C">
            <w:pPr>
              <w:jc w:val="center"/>
              <w:rPr>
                <w:rFonts w:eastAsia="Times New Roman"/>
                <w:color w:val="000000"/>
                <w:sz w:val="22"/>
                <w:szCs w:val="22"/>
              </w:rPr>
            </w:pPr>
            <w:r w:rsidRPr="00722505">
              <w:rPr>
                <w:rFonts w:eastAsia="Times New Roman"/>
                <w:color w:val="000000"/>
                <w:sz w:val="22"/>
                <w:szCs w:val="22"/>
              </w:rPr>
              <w:t>p</w:t>
            </w:r>
          </w:p>
        </w:tc>
      </w:tr>
      <w:tr w:rsidR="0078797E" w:rsidRPr="00722505" w14:paraId="4421AE0B" w14:textId="77777777" w:rsidTr="00E6759C">
        <w:trPr>
          <w:trHeight w:val="315"/>
        </w:trPr>
        <w:tc>
          <w:tcPr>
            <w:tcW w:w="1388" w:type="dxa"/>
            <w:tcBorders>
              <w:top w:val="nil"/>
              <w:left w:val="single" w:sz="4" w:space="0" w:color="auto"/>
              <w:bottom w:val="single" w:sz="4" w:space="0" w:color="auto"/>
              <w:right w:val="single" w:sz="4" w:space="0" w:color="auto"/>
            </w:tcBorders>
            <w:noWrap/>
            <w:vAlign w:val="center"/>
            <w:hideMark/>
          </w:tcPr>
          <w:p w14:paraId="78FF77D3" w14:textId="77777777" w:rsidR="0078797E" w:rsidRPr="00722505" w:rsidRDefault="0078797E" w:rsidP="00E6759C">
            <w:pPr>
              <w:rPr>
                <w:rFonts w:eastAsia="Times New Roman"/>
                <w:color w:val="000000"/>
                <w:sz w:val="22"/>
                <w:szCs w:val="22"/>
              </w:rPr>
            </w:pPr>
            <w:r w:rsidRPr="00722505">
              <w:rPr>
                <w:rFonts w:eastAsia="Times New Roman"/>
                <w:color w:val="000000"/>
                <w:sz w:val="22"/>
                <w:szCs w:val="22"/>
              </w:rPr>
              <w:t>Сорг-л</w:t>
            </w:r>
          </w:p>
        </w:tc>
        <w:tc>
          <w:tcPr>
            <w:tcW w:w="1143" w:type="dxa"/>
            <w:tcBorders>
              <w:top w:val="nil"/>
              <w:left w:val="nil"/>
              <w:bottom w:val="single" w:sz="4" w:space="0" w:color="auto"/>
              <w:right w:val="single" w:sz="4" w:space="0" w:color="auto"/>
            </w:tcBorders>
            <w:noWrap/>
            <w:vAlign w:val="center"/>
            <w:hideMark/>
          </w:tcPr>
          <w:p w14:paraId="7BA4D8CD"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3841,1</w:t>
            </w:r>
          </w:p>
        </w:tc>
        <w:tc>
          <w:tcPr>
            <w:tcW w:w="576" w:type="dxa"/>
            <w:tcBorders>
              <w:top w:val="nil"/>
              <w:left w:val="nil"/>
              <w:bottom w:val="single" w:sz="4" w:space="0" w:color="auto"/>
              <w:right w:val="single" w:sz="4" w:space="0" w:color="auto"/>
            </w:tcBorders>
            <w:noWrap/>
            <w:vAlign w:val="center"/>
            <w:hideMark/>
          </w:tcPr>
          <w:p w14:paraId="7E1E3A1D"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3</w:t>
            </w:r>
          </w:p>
        </w:tc>
        <w:tc>
          <w:tcPr>
            <w:tcW w:w="1139" w:type="dxa"/>
            <w:tcBorders>
              <w:top w:val="nil"/>
              <w:left w:val="nil"/>
              <w:bottom w:val="single" w:sz="4" w:space="0" w:color="auto"/>
              <w:right w:val="single" w:sz="4" w:space="0" w:color="auto"/>
            </w:tcBorders>
            <w:noWrap/>
            <w:vAlign w:val="center"/>
            <w:hideMark/>
          </w:tcPr>
          <w:p w14:paraId="68A85E4C"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1280,4</w:t>
            </w:r>
          </w:p>
        </w:tc>
        <w:tc>
          <w:tcPr>
            <w:tcW w:w="1278" w:type="dxa"/>
            <w:tcBorders>
              <w:top w:val="nil"/>
              <w:left w:val="nil"/>
              <w:bottom w:val="single" w:sz="4" w:space="0" w:color="auto"/>
              <w:right w:val="single" w:sz="4" w:space="0" w:color="auto"/>
            </w:tcBorders>
            <w:noWrap/>
            <w:vAlign w:val="center"/>
            <w:hideMark/>
          </w:tcPr>
          <w:p w14:paraId="1E367BE1"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2273,9</w:t>
            </w:r>
          </w:p>
        </w:tc>
        <w:tc>
          <w:tcPr>
            <w:tcW w:w="850" w:type="dxa"/>
            <w:tcBorders>
              <w:top w:val="nil"/>
              <w:left w:val="nil"/>
              <w:bottom w:val="single" w:sz="4" w:space="0" w:color="auto"/>
              <w:right w:val="single" w:sz="4" w:space="0" w:color="auto"/>
            </w:tcBorders>
            <w:noWrap/>
            <w:vAlign w:val="center"/>
            <w:hideMark/>
          </w:tcPr>
          <w:p w14:paraId="2B3B1A4A"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43</w:t>
            </w:r>
          </w:p>
        </w:tc>
        <w:tc>
          <w:tcPr>
            <w:tcW w:w="1134" w:type="dxa"/>
            <w:tcBorders>
              <w:top w:val="nil"/>
              <w:left w:val="nil"/>
              <w:bottom w:val="single" w:sz="4" w:space="0" w:color="auto"/>
              <w:right w:val="single" w:sz="4" w:space="0" w:color="auto"/>
            </w:tcBorders>
            <w:noWrap/>
            <w:vAlign w:val="center"/>
            <w:hideMark/>
          </w:tcPr>
          <w:p w14:paraId="156C6187"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52,881</w:t>
            </w:r>
          </w:p>
        </w:tc>
        <w:tc>
          <w:tcPr>
            <w:tcW w:w="851" w:type="dxa"/>
            <w:tcBorders>
              <w:top w:val="nil"/>
              <w:left w:val="nil"/>
              <w:bottom w:val="single" w:sz="4" w:space="0" w:color="auto"/>
              <w:right w:val="single" w:sz="4" w:space="0" w:color="auto"/>
            </w:tcBorders>
            <w:noWrap/>
            <w:vAlign w:val="center"/>
            <w:hideMark/>
          </w:tcPr>
          <w:p w14:paraId="79E626F2" w14:textId="77777777" w:rsidR="0078797E" w:rsidRPr="00722505" w:rsidRDefault="0078797E" w:rsidP="00E6759C">
            <w:pPr>
              <w:jc w:val="right"/>
              <w:rPr>
                <w:rFonts w:eastAsia="Times New Roman"/>
                <w:color w:val="FF0000"/>
                <w:sz w:val="22"/>
                <w:szCs w:val="22"/>
              </w:rPr>
            </w:pPr>
            <w:r w:rsidRPr="00722505">
              <w:rPr>
                <w:rFonts w:eastAsia="Times New Roman"/>
                <w:color w:val="FF0000"/>
                <w:sz w:val="22"/>
                <w:szCs w:val="22"/>
              </w:rPr>
              <w:t>24,2</w:t>
            </w:r>
          </w:p>
        </w:tc>
        <w:tc>
          <w:tcPr>
            <w:tcW w:w="1269" w:type="dxa"/>
            <w:tcBorders>
              <w:top w:val="nil"/>
              <w:left w:val="nil"/>
              <w:bottom w:val="single" w:sz="4" w:space="0" w:color="auto"/>
              <w:right w:val="single" w:sz="4" w:space="0" w:color="auto"/>
            </w:tcBorders>
            <w:noWrap/>
            <w:vAlign w:val="center"/>
            <w:hideMark/>
          </w:tcPr>
          <w:p w14:paraId="0D7106E1" w14:textId="77777777" w:rsidR="0078797E" w:rsidRPr="00722505" w:rsidRDefault="0078797E" w:rsidP="00E6759C">
            <w:pPr>
              <w:jc w:val="right"/>
              <w:rPr>
                <w:rFonts w:eastAsia="Times New Roman"/>
                <w:color w:val="FF0000"/>
                <w:sz w:val="22"/>
                <w:szCs w:val="22"/>
              </w:rPr>
            </w:pPr>
            <w:r w:rsidRPr="00722505">
              <w:rPr>
                <w:rFonts w:eastAsia="Times New Roman"/>
                <w:color w:val="FF0000"/>
                <w:sz w:val="22"/>
                <w:szCs w:val="22"/>
              </w:rPr>
              <w:t>0,000000</w:t>
            </w:r>
          </w:p>
        </w:tc>
      </w:tr>
      <w:tr w:rsidR="0078797E" w:rsidRPr="00722505" w14:paraId="0E44FF1C" w14:textId="77777777" w:rsidTr="00E6759C">
        <w:trPr>
          <w:trHeight w:val="315"/>
        </w:trPr>
        <w:tc>
          <w:tcPr>
            <w:tcW w:w="1388" w:type="dxa"/>
            <w:tcBorders>
              <w:top w:val="nil"/>
              <w:left w:val="single" w:sz="4" w:space="0" w:color="auto"/>
              <w:bottom w:val="single" w:sz="4" w:space="0" w:color="auto"/>
              <w:right w:val="single" w:sz="4" w:space="0" w:color="auto"/>
            </w:tcBorders>
            <w:noWrap/>
            <w:vAlign w:val="center"/>
            <w:hideMark/>
          </w:tcPr>
          <w:p w14:paraId="5B1EC0B3" w14:textId="77777777" w:rsidR="0078797E" w:rsidRPr="00722505" w:rsidRDefault="0078797E" w:rsidP="00E6759C">
            <w:pPr>
              <w:rPr>
                <w:rFonts w:eastAsia="Times New Roman"/>
                <w:color w:val="000000"/>
                <w:sz w:val="22"/>
                <w:szCs w:val="22"/>
              </w:rPr>
            </w:pPr>
            <w:r w:rsidRPr="00722505">
              <w:rPr>
                <w:rFonts w:eastAsia="Times New Roman"/>
                <w:color w:val="000000"/>
                <w:sz w:val="22"/>
                <w:szCs w:val="22"/>
              </w:rPr>
              <w:t>Сорг-т</w:t>
            </w:r>
          </w:p>
        </w:tc>
        <w:tc>
          <w:tcPr>
            <w:tcW w:w="1143" w:type="dxa"/>
            <w:tcBorders>
              <w:top w:val="nil"/>
              <w:left w:val="nil"/>
              <w:bottom w:val="single" w:sz="4" w:space="0" w:color="auto"/>
              <w:right w:val="single" w:sz="4" w:space="0" w:color="auto"/>
            </w:tcBorders>
            <w:noWrap/>
            <w:vAlign w:val="center"/>
            <w:hideMark/>
          </w:tcPr>
          <w:p w14:paraId="45D371A9"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617,5</w:t>
            </w:r>
          </w:p>
        </w:tc>
        <w:tc>
          <w:tcPr>
            <w:tcW w:w="576" w:type="dxa"/>
            <w:tcBorders>
              <w:top w:val="nil"/>
              <w:left w:val="nil"/>
              <w:bottom w:val="single" w:sz="4" w:space="0" w:color="auto"/>
              <w:right w:val="single" w:sz="4" w:space="0" w:color="auto"/>
            </w:tcBorders>
            <w:noWrap/>
            <w:vAlign w:val="center"/>
            <w:hideMark/>
          </w:tcPr>
          <w:p w14:paraId="5BBC4A0B"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3</w:t>
            </w:r>
          </w:p>
        </w:tc>
        <w:tc>
          <w:tcPr>
            <w:tcW w:w="1139" w:type="dxa"/>
            <w:tcBorders>
              <w:top w:val="nil"/>
              <w:left w:val="nil"/>
              <w:bottom w:val="single" w:sz="4" w:space="0" w:color="auto"/>
              <w:right w:val="single" w:sz="4" w:space="0" w:color="auto"/>
            </w:tcBorders>
            <w:noWrap/>
            <w:vAlign w:val="center"/>
            <w:hideMark/>
          </w:tcPr>
          <w:p w14:paraId="6171662E"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205,8</w:t>
            </w:r>
          </w:p>
        </w:tc>
        <w:tc>
          <w:tcPr>
            <w:tcW w:w="1278" w:type="dxa"/>
            <w:tcBorders>
              <w:top w:val="nil"/>
              <w:left w:val="nil"/>
              <w:bottom w:val="single" w:sz="4" w:space="0" w:color="auto"/>
              <w:right w:val="single" w:sz="4" w:space="0" w:color="auto"/>
            </w:tcBorders>
            <w:noWrap/>
            <w:vAlign w:val="center"/>
            <w:hideMark/>
          </w:tcPr>
          <w:p w14:paraId="5669D8E9"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724,4</w:t>
            </w:r>
          </w:p>
        </w:tc>
        <w:tc>
          <w:tcPr>
            <w:tcW w:w="850" w:type="dxa"/>
            <w:tcBorders>
              <w:top w:val="nil"/>
              <w:left w:val="nil"/>
              <w:bottom w:val="single" w:sz="4" w:space="0" w:color="auto"/>
              <w:right w:val="single" w:sz="4" w:space="0" w:color="auto"/>
            </w:tcBorders>
            <w:noWrap/>
            <w:vAlign w:val="center"/>
            <w:hideMark/>
          </w:tcPr>
          <w:p w14:paraId="35B3598F"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43</w:t>
            </w:r>
          </w:p>
        </w:tc>
        <w:tc>
          <w:tcPr>
            <w:tcW w:w="1134" w:type="dxa"/>
            <w:tcBorders>
              <w:top w:val="nil"/>
              <w:left w:val="nil"/>
              <w:bottom w:val="single" w:sz="4" w:space="0" w:color="auto"/>
              <w:right w:val="single" w:sz="4" w:space="0" w:color="auto"/>
            </w:tcBorders>
            <w:noWrap/>
            <w:vAlign w:val="center"/>
            <w:hideMark/>
          </w:tcPr>
          <w:p w14:paraId="3C7F808A"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16,847</w:t>
            </w:r>
          </w:p>
        </w:tc>
        <w:tc>
          <w:tcPr>
            <w:tcW w:w="851" w:type="dxa"/>
            <w:tcBorders>
              <w:top w:val="nil"/>
              <w:left w:val="nil"/>
              <w:bottom w:val="single" w:sz="4" w:space="0" w:color="auto"/>
              <w:right w:val="single" w:sz="4" w:space="0" w:color="auto"/>
            </w:tcBorders>
            <w:noWrap/>
            <w:vAlign w:val="center"/>
            <w:hideMark/>
          </w:tcPr>
          <w:p w14:paraId="027313D1" w14:textId="77777777" w:rsidR="0078797E" w:rsidRPr="00722505" w:rsidRDefault="0078797E" w:rsidP="00E6759C">
            <w:pPr>
              <w:jc w:val="right"/>
              <w:rPr>
                <w:rFonts w:eastAsia="Times New Roman"/>
                <w:color w:val="FF0000"/>
                <w:sz w:val="22"/>
                <w:szCs w:val="22"/>
              </w:rPr>
            </w:pPr>
            <w:r w:rsidRPr="00722505">
              <w:rPr>
                <w:rFonts w:eastAsia="Times New Roman"/>
                <w:color w:val="FF0000"/>
                <w:sz w:val="22"/>
                <w:szCs w:val="22"/>
              </w:rPr>
              <w:t>12,2</w:t>
            </w:r>
          </w:p>
        </w:tc>
        <w:tc>
          <w:tcPr>
            <w:tcW w:w="1269" w:type="dxa"/>
            <w:tcBorders>
              <w:top w:val="nil"/>
              <w:left w:val="nil"/>
              <w:bottom w:val="single" w:sz="4" w:space="0" w:color="auto"/>
              <w:right w:val="single" w:sz="4" w:space="0" w:color="auto"/>
            </w:tcBorders>
            <w:noWrap/>
            <w:vAlign w:val="center"/>
            <w:hideMark/>
          </w:tcPr>
          <w:p w14:paraId="13CBD8B3" w14:textId="77777777" w:rsidR="0078797E" w:rsidRPr="00722505" w:rsidRDefault="0078797E" w:rsidP="00E6759C">
            <w:pPr>
              <w:jc w:val="right"/>
              <w:rPr>
                <w:rFonts w:eastAsia="Times New Roman"/>
                <w:color w:val="FF0000"/>
                <w:sz w:val="22"/>
                <w:szCs w:val="22"/>
              </w:rPr>
            </w:pPr>
            <w:r w:rsidRPr="00722505">
              <w:rPr>
                <w:rFonts w:eastAsia="Times New Roman"/>
                <w:color w:val="FF0000"/>
                <w:sz w:val="22"/>
                <w:szCs w:val="22"/>
              </w:rPr>
              <w:t>0,000006</w:t>
            </w:r>
          </w:p>
        </w:tc>
      </w:tr>
      <w:tr w:rsidR="0078797E" w:rsidRPr="00722505" w14:paraId="424D1ED2" w14:textId="77777777" w:rsidTr="00E6759C">
        <w:trPr>
          <w:trHeight w:val="315"/>
        </w:trPr>
        <w:tc>
          <w:tcPr>
            <w:tcW w:w="1388" w:type="dxa"/>
            <w:tcBorders>
              <w:top w:val="nil"/>
              <w:left w:val="single" w:sz="4" w:space="0" w:color="auto"/>
              <w:bottom w:val="single" w:sz="4" w:space="0" w:color="auto"/>
              <w:right w:val="single" w:sz="4" w:space="0" w:color="auto"/>
            </w:tcBorders>
            <w:noWrap/>
            <w:vAlign w:val="center"/>
            <w:hideMark/>
          </w:tcPr>
          <w:p w14:paraId="07FB8282" w14:textId="77777777" w:rsidR="0078797E" w:rsidRPr="00722505" w:rsidRDefault="0078797E" w:rsidP="00E6759C">
            <w:pPr>
              <w:rPr>
                <w:rFonts w:eastAsia="Times New Roman"/>
                <w:color w:val="000000"/>
                <w:sz w:val="22"/>
                <w:szCs w:val="22"/>
              </w:rPr>
            </w:pPr>
            <w:r w:rsidRPr="00722505">
              <w:rPr>
                <w:rFonts w:eastAsia="Times New Roman"/>
                <w:color w:val="000000"/>
                <w:sz w:val="22"/>
                <w:szCs w:val="22"/>
              </w:rPr>
              <w:t>Сгор</w:t>
            </w:r>
          </w:p>
        </w:tc>
        <w:tc>
          <w:tcPr>
            <w:tcW w:w="1143" w:type="dxa"/>
            <w:tcBorders>
              <w:top w:val="nil"/>
              <w:left w:val="nil"/>
              <w:bottom w:val="single" w:sz="4" w:space="0" w:color="auto"/>
              <w:right w:val="single" w:sz="4" w:space="0" w:color="auto"/>
            </w:tcBorders>
            <w:noWrap/>
            <w:vAlign w:val="center"/>
            <w:hideMark/>
          </w:tcPr>
          <w:p w14:paraId="56CA6495"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418393,6</w:t>
            </w:r>
          </w:p>
        </w:tc>
        <w:tc>
          <w:tcPr>
            <w:tcW w:w="576" w:type="dxa"/>
            <w:tcBorders>
              <w:top w:val="nil"/>
              <w:left w:val="nil"/>
              <w:bottom w:val="single" w:sz="4" w:space="0" w:color="auto"/>
              <w:right w:val="single" w:sz="4" w:space="0" w:color="auto"/>
            </w:tcBorders>
            <w:noWrap/>
            <w:vAlign w:val="center"/>
            <w:hideMark/>
          </w:tcPr>
          <w:p w14:paraId="2D817A2D"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3</w:t>
            </w:r>
          </w:p>
        </w:tc>
        <w:tc>
          <w:tcPr>
            <w:tcW w:w="1139" w:type="dxa"/>
            <w:tcBorders>
              <w:top w:val="nil"/>
              <w:left w:val="nil"/>
              <w:bottom w:val="single" w:sz="4" w:space="0" w:color="auto"/>
              <w:right w:val="single" w:sz="4" w:space="0" w:color="auto"/>
            </w:tcBorders>
            <w:noWrap/>
            <w:vAlign w:val="center"/>
            <w:hideMark/>
          </w:tcPr>
          <w:p w14:paraId="5B38E637"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139464,5</w:t>
            </w:r>
          </w:p>
        </w:tc>
        <w:tc>
          <w:tcPr>
            <w:tcW w:w="1278" w:type="dxa"/>
            <w:tcBorders>
              <w:top w:val="nil"/>
              <w:left w:val="nil"/>
              <w:bottom w:val="single" w:sz="4" w:space="0" w:color="auto"/>
              <w:right w:val="single" w:sz="4" w:space="0" w:color="auto"/>
            </w:tcBorders>
            <w:noWrap/>
            <w:vAlign w:val="center"/>
            <w:hideMark/>
          </w:tcPr>
          <w:p w14:paraId="30E4ABF7"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278230,3</w:t>
            </w:r>
          </w:p>
        </w:tc>
        <w:tc>
          <w:tcPr>
            <w:tcW w:w="850" w:type="dxa"/>
            <w:tcBorders>
              <w:top w:val="nil"/>
              <w:left w:val="nil"/>
              <w:bottom w:val="single" w:sz="4" w:space="0" w:color="auto"/>
              <w:right w:val="single" w:sz="4" w:space="0" w:color="auto"/>
            </w:tcBorders>
            <w:noWrap/>
            <w:vAlign w:val="center"/>
            <w:hideMark/>
          </w:tcPr>
          <w:p w14:paraId="4FA5F05B"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43</w:t>
            </w:r>
          </w:p>
        </w:tc>
        <w:tc>
          <w:tcPr>
            <w:tcW w:w="1134" w:type="dxa"/>
            <w:tcBorders>
              <w:top w:val="nil"/>
              <w:left w:val="nil"/>
              <w:bottom w:val="single" w:sz="4" w:space="0" w:color="auto"/>
              <w:right w:val="single" w:sz="4" w:space="0" w:color="auto"/>
            </w:tcBorders>
            <w:noWrap/>
            <w:vAlign w:val="center"/>
            <w:hideMark/>
          </w:tcPr>
          <w:p w14:paraId="2C02B3CB"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6470,471</w:t>
            </w:r>
          </w:p>
        </w:tc>
        <w:tc>
          <w:tcPr>
            <w:tcW w:w="851" w:type="dxa"/>
            <w:tcBorders>
              <w:top w:val="nil"/>
              <w:left w:val="nil"/>
              <w:bottom w:val="single" w:sz="4" w:space="0" w:color="auto"/>
              <w:right w:val="single" w:sz="4" w:space="0" w:color="auto"/>
            </w:tcBorders>
            <w:noWrap/>
            <w:vAlign w:val="center"/>
            <w:hideMark/>
          </w:tcPr>
          <w:p w14:paraId="7EB83953" w14:textId="77777777" w:rsidR="0078797E" w:rsidRPr="00722505" w:rsidRDefault="0078797E" w:rsidP="00E6759C">
            <w:pPr>
              <w:jc w:val="right"/>
              <w:rPr>
                <w:rFonts w:eastAsia="Times New Roman"/>
                <w:color w:val="FF0000"/>
                <w:sz w:val="22"/>
                <w:szCs w:val="22"/>
              </w:rPr>
            </w:pPr>
            <w:r w:rsidRPr="00722505">
              <w:rPr>
                <w:rFonts w:eastAsia="Times New Roman"/>
                <w:color w:val="FF0000"/>
                <w:sz w:val="22"/>
                <w:szCs w:val="22"/>
              </w:rPr>
              <w:t>21,6</w:t>
            </w:r>
          </w:p>
        </w:tc>
        <w:tc>
          <w:tcPr>
            <w:tcW w:w="1269" w:type="dxa"/>
            <w:tcBorders>
              <w:top w:val="nil"/>
              <w:left w:val="nil"/>
              <w:bottom w:val="single" w:sz="4" w:space="0" w:color="auto"/>
              <w:right w:val="single" w:sz="4" w:space="0" w:color="auto"/>
            </w:tcBorders>
            <w:noWrap/>
            <w:vAlign w:val="center"/>
            <w:hideMark/>
          </w:tcPr>
          <w:p w14:paraId="7C7C2966" w14:textId="77777777" w:rsidR="0078797E" w:rsidRPr="00722505" w:rsidRDefault="0078797E" w:rsidP="00E6759C">
            <w:pPr>
              <w:jc w:val="right"/>
              <w:rPr>
                <w:rFonts w:eastAsia="Times New Roman"/>
                <w:color w:val="FF0000"/>
                <w:sz w:val="22"/>
                <w:szCs w:val="22"/>
              </w:rPr>
            </w:pPr>
            <w:r w:rsidRPr="00722505">
              <w:rPr>
                <w:rFonts w:eastAsia="Times New Roman"/>
                <w:color w:val="FF0000"/>
                <w:sz w:val="22"/>
                <w:szCs w:val="22"/>
              </w:rPr>
              <w:t>0,000000</w:t>
            </w:r>
          </w:p>
        </w:tc>
      </w:tr>
      <w:tr w:rsidR="0078797E" w:rsidRPr="00722505" w14:paraId="52691A2D" w14:textId="77777777" w:rsidTr="00E6759C">
        <w:trPr>
          <w:trHeight w:val="315"/>
        </w:trPr>
        <w:tc>
          <w:tcPr>
            <w:tcW w:w="1388" w:type="dxa"/>
            <w:tcBorders>
              <w:top w:val="nil"/>
              <w:left w:val="single" w:sz="4" w:space="0" w:color="auto"/>
              <w:bottom w:val="single" w:sz="4" w:space="0" w:color="auto"/>
              <w:right w:val="single" w:sz="4" w:space="0" w:color="auto"/>
            </w:tcBorders>
            <w:noWrap/>
            <w:vAlign w:val="center"/>
            <w:hideMark/>
          </w:tcPr>
          <w:p w14:paraId="23A4465E" w14:textId="77777777" w:rsidR="0078797E" w:rsidRPr="00722505" w:rsidRDefault="0078797E" w:rsidP="00E6759C">
            <w:pPr>
              <w:rPr>
                <w:rFonts w:eastAsia="Times New Roman"/>
                <w:color w:val="000000"/>
                <w:sz w:val="22"/>
                <w:szCs w:val="22"/>
              </w:rPr>
            </w:pPr>
            <w:r w:rsidRPr="00722505">
              <w:rPr>
                <w:rFonts w:eastAsia="Times New Roman"/>
                <w:color w:val="000000"/>
                <w:sz w:val="22"/>
                <w:szCs w:val="22"/>
              </w:rPr>
              <w:t>Сорг-л/о / Сорг-т/о</w:t>
            </w:r>
          </w:p>
        </w:tc>
        <w:tc>
          <w:tcPr>
            <w:tcW w:w="1143" w:type="dxa"/>
            <w:tcBorders>
              <w:top w:val="nil"/>
              <w:left w:val="nil"/>
              <w:bottom w:val="single" w:sz="4" w:space="0" w:color="auto"/>
              <w:right w:val="single" w:sz="4" w:space="0" w:color="auto"/>
            </w:tcBorders>
            <w:noWrap/>
            <w:vAlign w:val="center"/>
            <w:hideMark/>
          </w:tcPr>
          <w:p w14:paraId="702C4316"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0,3</w:t>
            </w:r>
          </w:p>
        </w:tc>
        <w:tc>
          <w:tcPr>
            <w:tcW w:w="576" w:type="dxa"/>
            <w:tcBorders>
              <w:top w:val="nil"/>
              <w:left w:val="nil"/>
              <w:bottom w:val="single" w:sz="4" w:space="0" w:color="auto"/>
              <w:right w:val="single" w:sz="4" w:space="0" w:color="auto"/>
            </w:tcBorders>
            <w:noWrap/>
            <w:vAlign w:val="center"/>
            <w:hideMark/>
          </w:tcPr>
          <w:p w14:paraId="6D169302"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3</w:t>
            </w:r>
          </w:p>
        </w:tc>
        <w:tc>
          <w:tcPr>
            <w:tcW w:w="1139" w:type="dxa"/>
            <w:tcBorders>
              <w:top w:val="nil"/>
              <w:left w:val="nil"/>
              <w:bottom w:val="single" w:sz="4" w:space="0" w:color="auto"/>
              <w:right w:val="single" w:sz="4" w:space="0" w:color="auto"/>
            </w:tcBorders>
            <w:noWrap/>
            <w:vAlign w:val="center"/>
            <w:hideMark/>
          </w:tcPr>
          <w:p w14:paraId="1612A2D9"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0,1</w:t>
            </w:r>
          </w:p>
        </w:tc>
        <w:tc>
          <w:tcPr>
            <w:tcW w:w="1278" w:type="dxa"/>
            <w:tcBorders>
              <w:top w:val="nil"/>
              <w:left w:val="nil"/>
              <w:bottom w:val="single" w:sz="4" w:space="0" w:color="auto"/>
              <w:right w:val="single" w:sz="4" w:space="0" w:color="auto"/>
            </w:tcBorders>
            <w:noWrap/>
            <w:vAlign w:val="center"/>
            <w:hideMark/>
          </w:tcPr>
          <w:p w14:paraId="63FE20B1"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0,4</w:t>
            </w:r>
          </w:p>
        </w:tc>
        <w:tc>
          <w:tcPr>
            <w:tcW w:w="850" w:type="dxa"/>
            <w:tcBorders>
              <w:top w:val="nil"/>
              <w:left w:val="nil"/>
              <w:bottom w:val="single" w:sz="4" w:space="0" w:color="auto"/>
              <w:right w:val="single" w:sz="4" w:space="0" w:color="auto"/>
            </w:tcBorders>
            <w:noWrap/>
            <w:vAlign w:val="center"/>
            <w:hideMark/>
          </w:tcPr>
          <w:p w14:paraId="2739198B"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43</w:t>
            </w:r>
          </w:p>
        </w:tc>
        <w:tc>
          <w:tcPr>
            <w:tcW w:w="1134" w:type="dxa"/>
            <w:tcBorders>
              <w:top w:val="nil"/>
              <w:left w:val="nil"/>
              <w:bottom w:val="single" w:sz="4" w:space="0" w:color="auto"/>
              <w:right w:val="single" w:sz="4" w:space="0" w:color="auto"/>
            </w:tcBorders>
            <w:noWrap/>
            <w:vAlign w:val="center"/>
            <w:hideMark/>
          </w:tcPr>
          <w:p w14:paraId="5495AAE8"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0,009</w:t>
            </w:r>
          </w:p>
        </w:tc>
        <w:tc>
          <w:tcPr>
            <w:tcW w:w="851" w:type="dxa"/>
            <w:tcBorders>
              <w:top w:val="nil"/>
              <w:left w:val="nil"/>
              <w:bottom w:val="single" w:sz="4" w:space="0" w:color="auto"/>
              <w:right w:val="single" w:sz="4" w:space="0" w:color="auto"/>
            </w:tcBorders>
            <w:noWrap/>
            <w:vAlign w:val="center"/>
            <w:hideMark/>
          </w:tcPr>
          <w:p w14:paraId="0CCA7614" w14:textId="77777777" w:rsidR="0078797E" w:rsidRPr="00722505" w:rsidRDefault="0078797E" w:rsidP="00E6759C">
            <w:pPr>
              <w:jc w:val="right"/>
              <w:rPr>
                <w:rFonts w:eastAsia="Times New Roman"/>
                <w:color w:val="FF0000"/>
                <w:sz w:val="22"/>
                <w:szCs w:val="22"/>
              </w:rPr>
            </w:pPr>
            <w:r w:rsidRPr="00722505">
              <w:rPr>
                <w:rFonts w:eastAsia="Times New Roman"/>
                <w:color w:val="FF0000"/>
                <w:sz w:val="22"/>
                <w:szCs w:val="22"/>
              </w:rPr>
              <w:t>11,2</w:t>
            </w:r>
          </w:p>
        </w:tc>
        <w:tc>
          <w:tcPr>
            <w:tcW w:w="1269" w:type="dxa"/>
            <w:tcBorders>
              <w:top w:val="nil"/>
              <w:left w:val="nil"/>
              <w:bottom w:val="single" w:sz="4" w:space="0" w:color="auto"/>
              <w:right w:val="single" w:sz="4" w:space="0" w:color="auto"/>
            </w:tcBorders>
            <w:noWrap/>
            <w:vAlign w:val="center"/>
            <w:hideMark/>
          </w:tcPr>
          <w:p w14:paraId="4E20910A" w14:textId="77777777" w:rsidR="0078797E" w:rsidRPr="00722505" w:rsidRDefault="0078797E" w:rsidP="00E6759C">
            <w:pPr>
              <w:jc w:val="right"/>
              <w:rPr>
                <w:rFonts w:eastAsia="Times New Roman"/>
                <w:color w:val="FF0000"/>
                <w:sz w:val="22"/>
                <w:szCs w:val="22"/>
              </w:rPr>
            </w:pPr>
            <w:r w:rsidRPr="00722505">
              <w:rPr>
                <w:rFonts w:eastAsia="Times New Roman"/>
                <w:color w:val="FF0000"/>
                <w:sz w:val="22"/>
                <w:szCs w:val="22"/>
              </w:rPr>
              <w:t>0,000015</w:t>
            </w:r>
          </w:p>
        </w:tc>
      </w:tr>
      <w:tr w:rsidR="0078797E" w:rsidRPr="00722505" w14:paraId="77743E14" w14:textId="77777777" w:rsidTr="00E6759C">
        <w:trPr>
          <w:trHeight w:val="315"/>
        </w:trPr>
        <w:tc>
          <w:tcPr>
            <w:tcW w:w="1388" w:type="dxa"/>
            <w:tcBorders>
              <w:top w:val="nil"/>
              <w:left w:val="single" w:sz="4" w:space="0" w:color="auto"/>
              <w:bottom w:val="single" w:sz="4" w:space="0" w:color="auto"/>
              <w:right w:val="single" w:sz="4" w:space="0" w:color="auto"/>
            </w:tcBorders>
            <w:noWrap/>
            <w:vAlign w:val="center"/>
            <w:hideMark/>
          </w:tcPr>
          <w:p w14:paraId="251E1F9E" w14:textId="77777777" w:rsidR="0078797E" w:rsidRPr="00722505" w:rsidRDefault="0078797E" w:rsidP="00E6759C">
            <w:pPr>
              <w:rPr>
                <w:rFonts w:eastAsia="Times New Roman"/>
                <w:color w:val="000000"/>
                <w:sz w:val="22"/>
                <w:szCs w:val="22"/>
              </w:rPr>
            </w:pPr>
            <w:r w:rsidRPr="00722505">
              <w:rPr>
                <w:rFonts w:eastAsia="Times New Roman"/>
                <w:color w:val="000000"/>
                <w:sz w:val="22"/>
                <w:szCs w:val="22"/>
              </w:rPr>
              <w:t>Сорг</w:t>
            </w:r>
          </w:p>
        </w:tc>
        <w:tc>
          <w:tcPr>
            <w:tcW w:w="1143" w:type="dxa"/>
            <w:tcBorders>
              <w:top w:val="nil"/>
              <w:left w:val="nil"/>
              <w:bottom w:val="single" w:sz="4" w:space="0" w:color="auto"/>
              <w:right w:val="single" w:sz="4" w:space="0" w:color="auto"/>
            </w:tcBorders>
            <w:noWrap/>
            <w:vAlign w:val="center"/>
            <w:hideMark/>
          </w:tcPr>
          <w:p w14:paraId="0FAFC020"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19,9</w:t>
            </w:r>
          </w:p>
        </w:tc>
        <w:tc>
          <w:tcPr>
            <w:tcW w:w="576" w:type="dxa"/>
            <w:tcBorders>
              <w:top w:val="nil"/>
              <w:left w:val="nil"/>
              <w:bottom w:val="single" w:sz="4" w:space="0" w:color="auto"/>
              <w:right w:val="single" w:sz="4" w:space="0" w:color="auto"/>
            </w:tcBorders>
            <w:noWrap/>
            <w:vAlign w:val="center"/>
            <w:hideMark/>
          </w:tcPr>
          <w:p w14:paraId="646A494A"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3</w:t>
            </w:r>
          </w:p>
        </w:tc>
        <w:tc>
          <w:tcPr>
            <w:tcW w:w="1139" w:type="dxa"/>
            <w:tcBorders>
              <w:top w:val="nil"/>
              <w:left w:val="nil"/>
              <w:bottom w:val="single" w:sz="4" w:space="0" w:color="auto"/>
              <w:right w:val="single" w:sz="4" w:space="0" w:color="auto"/>
            </w:tcBorders>
            <w:noWrap/>
            <w:vAlign w:val="center"/>
            <w:hideMark/>
          </w:tcPr>
          <w:p w14:paraId="5C8A8887"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6,6</w:t>
            </w:r>
          </w:p>
        </w:tc>
        <w:tc>
          <w:tcPr>
            <w:tcW w:w="1278" w:type="dxa"/>
            <w:tcBorders>
              <w:top w:val="nil"/>
              <w:left w:val="nil"/>
              <w:bottom w:val="single" w:sz="4" w:space="0" w:color="auto"/>
              <w:right w:val="single" w:sz="4" w:space="0" w:color="auto"/>
            </w:tcBorders>
            <w:noWrap/>
            <w:vAlign w:val="center"/>
            <w:hideMark/>
          </w:tcPr>
          <w:p w14:paraId="49A48B6B"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61,5</w:t>
            </w:r>
          </w:p>
        </w:tc>
        <w:tc>
          <w:tcPr>
            <w:tcW w:w="850" w:type="dxa"/>
            <w:tcBorders>
              <w:top w:val="nil"/>
              <w:left w:val="nil"/>
              <w:bottom w:val="single" w:sz="4" w:space="0" w:color="auto"/>
              <w:right w:val="single" w:sz="4" w:space="0" w:color="auto"/>
            </w:tcBorders>
            <w:noWrap/>
            <w:vAlign w:val="center"/>
            <w:hideMark/>
          </w:tcPr>
          <w:p w14:paraId="488562AF"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43</w:t>
            </w:r>
          </w:p>
        </w:tc>
        <w:tc>
          <w:tcPr>
            <w:tcW w:w="1134" w:type="dxa"/>
            <w:tcBorders>
              <w:top w:val="nil"/>
              <w:left w:val="nil"/>
              <w:bottom w:val="single" w:sz="4" w:space="0" w:color="auto"/>
              <w:right w:val="single" w:sz="4" w:space="0" w:color="auto"/>
            </w:tcBorders>
            <w:noWrap/>
            <w:vAlign w:val="center"/>
            <w:hideMark/>
          </w:tcPr>
          <w:p w14:paraId="4027B31C" w14:textId="77777777" w:rsidR="0078797E" w:rsidRPr="00722505" w:rsidRDefault="0078797E" w:rsidP="00E6759C">
            <w:pPr>
              <w:jc w:val="right"/>
              <w:rPr>
                <w:rFonts w:eastAsia="Times New Roman"/>
                <w:color w:val="000000"/>
                <w:sz w:val="22"/>
                <w:szCs w:val="22"/>
              </w:rPr>
            </w:pPr>
            <w:r w:rsidRPr="00722505">
              <w:rPr>
                <w:rFonts w:eastAsia="Times New Roman"/>
                <w:color w:val="000000"/>
                <w:sz w:val="22"/>
                <w:szCs w:val="22"/>
              </w:rPr>
              <w:t>1,431</w:t>
            </w:r>
          </w:p>
        </w:tc>
        <w:tc>
          <w:tcPr>
            <w:tcW w:w="851" w:type="dxa"/>
            <w:tcBorders>
              <w:top w:val="nil"/>
              <w:left w:val="nil"/>
              <w:bottom w:val="single" w:sz="4" w:space="0" w:color="auto"/>
              <w:right w:val="single" w:sz="4" w:space="0" w:color="auto"/>
            </w:tcBorders>
            <w:noWrap/>
            <w:vAlign w:val="center"/>
            <w:hideMark/>
          </w:tcPr>
          <w:p w14:paraId="4E0F035A" w14:textId="77777777" w:rsidR="0078797E" w:rsidRPr="00722505" w:rsidRDefault="0078797E" w:rsidP="00E6759C">
            <w:pPr>
              <w:jc w:val="right"/>
              <w:rPr>
                <w:rFonts w:eastAsia="Times New Roman"/>
                <w:color w:val="FF0000"/>
                <w:sz w:val="22"/>
                <w:szCs w:val="22"/>
              </w:rPr>
            </w:pPr>
            <w:r w:rsidRPr="00722505">
              <w:rPr>
                <w:rFonts w:eastAsia="Times New Roman"/>
                <w:color w:val="FF0000"/>
                <w:sz w:val="22"/>
                <w:szCs w:val="22"/>
              </w:rPr>
              <w:t>4,6</w:t>
            </w:r>
          </w:p>
        </w:tc>
        <w:tc>
          <w:tcPr>
            <w:tcW w:w="1269" w:type="dxa"/>
            <w:tcBorders>
              <w:top w:val="nil"/>
              <w:left w:val="nil"/>
              <w:bottom w:val="single" w:sz="4" w:space="0" w:color="auto"/>
              <w:right w:val="single" w:sz="4" w:space="0" w:color="auto"/>
            </w:tcBorders>
            <w:noWrap/>
            <w:vAlign w:val="center"/>
            <w:hideMark/>
          </w:tcPr>
          <w:p w14:paraId="310066CB" w14:textId="77777777" w:rsidR="0078797E" w:rsidRPr="00722505" w:rsidRDefault="0078797E" w:rsidP="00E6759C">
            <w:pPr>
              <w:jc w:val="right"/>
              <w:rPr>
                <w:rFonts w:eastAsia="Times New Roman"/>
                <w:color w:val="FF0000"/>
                <w:sz w:val="22"/>
                <w:szCs w:val="22"/>
              </w:rPr>
            </w:pPr>
            <w:r w:rsidRPr="00722505">
              <w:rPr>
                <w:rFonts w:eastAsia="Times New Roman"/>
                <w:color w:val="FF0000"/>
                <w:sz w:val="22"/>
                <w:szCs w:val="22"/>
              </w:rPr>
              <w:t>0,006848</w:t>
            </w:r>
          </w:p>
        </w:tc>
      </w:tr>
    </w:tbl>
    <w:p w14:paraId="417E7848" w14:textId="77777777" w:rsidR="0078797E" w:rsidRPr="00722505" w:rsidRDefault="0078797E" w:rsidP="0078797E">
      <w:pPr>
        <w:spacing w:line="360" w:lineRule="auto"/>
        <w:jc w:val="both"/>
        <w:rPr>
          <w:sz w:val="28"/>
          <w:szCs w:val="28"/>
        </w:rPr>
      </w:pPr>
    </w:p>
    <w:p w14:paraId="2BD9351A" w14:textId="68DD8415" w:rsidR="0078797E" w:rsidRPr="00722505" w:rsidRDefault="0078797E" w:rsidP="0078797E">
      <w:pPr>
        <w:spacing w:line="360" w:lineRule="auto"/>
        <w:ind w:firstLine="709"/>
        <w:jc w:val="both"/>
        <w:rPr>
          <w:sz w:val="28"/>
          <w:szCs w:val="28"/>
        </w:rPr>
      </w:pPr>
      <w:r w:rsidRPr="00722505">
        <w:rPr>
          <w:sz w:val="28"/>
          <w:szCs w:val="28"/>
        </w:rPr>
        <w:t>Отношение содержания Сорг-л/о к</w:t>
      </w:r>
      <w:r w:rsidR="005B542D" w:rsidRPr="00722505">
        <w:rPr>
          <w:sz w:val="28"/>
          <w:szCs w:val="28"/>
        </w:rPr>
        <w:t xml:space="preserve"> </w:t>
      </w:r>
      <w:r w:rsidRPr="00722505">
        <w:rPr>
          <w:sz w:val="28"/>
          <w:szCs w:val="28"/>
        </w:rPr>
        <w:t xml:space="preserve">Сорг-т/о может рассматриваться как индикатор деградационных изменений органического вещества в условиях полиметаллического загрязнения. На основе полученных данных предлагается следующая шкала оценки состояния органического вещества гидроморфных почв Ростовской области в условиях техногенного загрязнения тяжелыми металлами (Zn, Cu, Pb) (табл. </w:t>
      </w:r>
      <w:r w:rsidR="003C47A3" w:rsidRPr="00722505">
        <w:rPr>
          <w:sz w:val="28"/>
          <w:szCs w:val="28"/>
        </w:rPr>
        <w:t>4.2</w:t>
      </w:r>
      <w:r w:rsidRPr="00722505">
        <w:rPr>
          <w:sz w:val="28"/>
          <w:szCs w:val="28"/>
        </w:rPr>
        <w:t>). Ее применение к другим типам почв или к другим загрязнителям (органические поллютанты, радионуклиды) требует дополнительной калибровки.</w:t>
      </w:r>
    </w:p>
    <w:p w14:paraId="6D911D19" w14:textId="77777777" w:rsidR="00243D59" w:rsidRPr="00722505" w:rsidRDefault="00243D59" w:rsidP="00243D59">
      <w:pPr>
        <w:spacing w:line="360" w:lineRule="auto"/>
        <w:ind w:firstLine="709"/>
        <w:jc w:val="both"/>
        <w:rPr>
          <w:sz w:val="28"/>
          <w:szCs w:val="28"/>
        </w:rPr>
      </w:pPr>
      <w:r w:rsidRPr="00722505">
        <w:rPr>
          <w:sz w:val="28"/>
          <w:szCs w:val="28"/>
        </w:rPr>
        <w:t xml:space="preserve">Результаты корреляционного анализа (табл. 4.3) показали, что в почвах оз. Атаманское существует четкая взаимосвязь между содержанием ТМ и ВОВ, извлекаемых холодной водой. Отмечается сильная положительная корреляция с содержанием Zn и Cu в исследованных почвах. С увеличением уровня загрязнения увеличивается содержание низкомолекулярных органических соединений. </w:t>
      </w:r>
    </w:p>
    <w:p w14:paraId="77E0B5BA" w14:textId="2E22ED98" w:rsidR="00243D59" w:rsidRPr="00722505" w:rsidRDefault="00243D59" w:rsidP="003F47F3">
      <w:pPr>
        <w:spacing w:line="360" w:lineRule="auto"/>
        <w:ind w:firstLine="709"/>
        <w:jc w:val="both"/>
        <w:rPr>
          <w:sz w:val="28"/>
          <w:szCs w:val="28"/>
        </w:rPr>
      </w:pPr>
      <w:r w:rsidRPr="00722505">
        <w:rPr>
          <w:sz w:val="28"/>
          <w:szCs w:val="28"/>
        </w:rPr>
        <w:t>При высоких концентрациях Zn увеличение количества ВОВ приводит к последовательному снижению поглощения металла из почвенного раствора за счет увеличения доли отрицательно заряженных комплексов ионов металлов.</w:t>
      </w:r>
    </w:p>
    <w:p w14:paraId="0D01B424" w14:textId="77777777" w:rsidR="00243D59" w:rsidRPr="00722505" w:rsidRDefault="00243D59">
      <w:pPr>
        <w:rPr>
          <w:sz w:val="28"/>
          <w:szCs w:val="28"/>
        </w:rPr>
      </w:pPr>
      <w:r w:rsidRPr="00722505">
        <w:rPr>
          <w:sz w:val="28"/>
          <w:szCs w:val="28"/>
        </w:rPr>
        <w:br w:type="page"/>
      </w:r>
    </w:p>
    <w:p w14:paraId="02A8946A" w14:textId="5A6AF302" w:rsidR="003F47F3" w:rsidRPr="00722505" w:rsidRDefault="003F47F3" w:rsidP="00DF6492">
      <w:pPr>
        <w:spacing w:line="360" w:lineRule="auto"/>
        <w:jc w:val="both"/>
        <w:rPr>
          <w:sz w:val="28"/>
          <w:szCs w:val="28"/>
        </w:rPr>
      </w:pPr>
      <w:r w:rsidRPr="00722505">
        <w:rPr>
          <w:sz w:val="28"/>
          <w:szCs w:val="28"/>
        </w:rPr>
        <w:lastRenderedPageBreak/>
        <w:t xml:space="preserve">Таблица </w:t>
      </w:r>
      <w:r w:rsidR="003C47A3" w:rsidRPr="00722505">
        <w:rPr>
          <w:sz w:val="28"/>
          <w:szCs w:val="28"/>
        </w:rPr>
        <w:t>4.2</w:t>
      </w:r>
      <w:r w:rsidRPr="00722505">
        <w:rPr>
          <w:sz w:val="28"/>
          <w:szCs w:val="28"/>
        </w:rPr>
        <w:t xml:space="preserve"> – Предлагаемая система оценки состояния </w:t>
      </w:r>
      <w:r w:rsidR="00F238BC" w:rsidRPr="00722505">
        <w:rPr>
          <w:sz w:val="28"/>
          <w:szCs w:val="28"/>
        </w:rPr>
        <w:t xml:space="preserve">гидроморфных </w:t>
      </w:r>
      <w:r w:rsidRPr="00722505">
        <w:rPr>
          <w:sz w:val="28"/>
          <w:szCs w:val="28"/>
        </w:rPr>
        <w:t>почв на основе содержания водорастворимого органического вещества, экстрагируемого холодной водой</w:t>
      </w:r>
    </w:p>
    <w:tbl>
      <w:tblPr>
        <w:tblStyle w:val="aa"/>
        <w:tblW w:w="0" w:type="auto"/>
        <w:tblLook w:val="04A0" w:firstRow="1" w:lastRow="0" w:firstColumn="1" w:lastColumn="0" w:noHBand="0" w:noVBand="1"/>
      </w:tblPr>
      <w:tblGrid>
        <w:gridCol w:w="2547"/>
        <w:gridCol w:w="3260"/>
        <w:gridCol w:w="3821"/>
      </w:tblGrid>
      <w:tr w:rsidR="003F47F3" w:rsidRPr="00722505" w14:paraId="74CF8329" w14:textId="77777777" w:rsidTr="00243D59">
        <w:tc>
          <w:tcPr>
            <w:tcW w:w="2547" w:type="dxa"/>
          </w:tcPr>
          <w:p w14:paraId="18525318" w14:textId="77777777" w:rsidR="003F47F3" w:rsidRPr="00722505" w:rsidRDefault="003F47F3" w:rsidP="00351F16">
            <w:pPr>
              <w:jc w:val="both"/>
              <w:rPr>
                <w:sz w:val="28"/>
                <w:szCs w:val="28"/>
              </w:rPr>
            </w:pPr>
            <w:r w:rsidRPr="00722505">
              <w:rPr>
                <w:sz w:val="28"/>
                <w:szCs w:val="28"/>
              </w:rPr>
              <w:t>Значение коэффициента К = Сорг-л/о / Сорг-т/о</w:t>
            </w:r>
          </w:p>
        </w:tc>
        <w:tc>
          <w:tcPr>
            <w:tcW w:w="3260" w:type="dxa"/>
          </w:tcPr>
          <w:p w14:paraId="294A761F" w14:textId="77777777" w:rsidR="003F47F3" w:rsidRPr="00722505" w:rsidRDefault="003F47F3" w:rsidP="00351F16">
            <w:pPr>
              <w:jc w:val="both"/>
              <w:rPr>
                <w:sz w:val="28"/>
                <w:szCs w:val="28"/>
              </w:rPr>
            </w:pPr>
            <w:r w:rsidRPr="00722505">
              <w:rPr>
                <w:sz w:val="28"/>
                <w:szCs w:val="28"/>
              </w:rPr>
              <w:t>Степень состояния</w:t>
            </w:r>
          </w:p>
        </w:tc>
        <w:tc>
          <w:tcPr>
            <w:tcW w:w="3821" w:type="dxa"/>
          </w:tcPr>
          <w:p w14:paraId="28A248CC" w14:textId="77777777" w:rsidR="003F47F3" w:rsidRPr="00722505" w:rsidRDefault="003F47F3" w:rsidP="00351F16">
            <w:pPr>
              <w:jc w:val="both"/>
              <w:rPr>
                <w:sz w:val="28"/>
                <w:szCs w:val="28"/>
              </w:rPr>
            </w:pPr>
            <w:r w:rsidRPr="00722505">
              <w:rPr>
                <w:sz w:val="28"/>
                <w:szCs w:val="28"/>
              </w:rPr>
              <w:t>Интерпретация</w:t>
            </w:r>
          </w:p>
        </w:tc>
      </w:tr>
      <w:tr w:rsidR="003F47F3" w:rsidRPr="00722505" w14:paraId="52033E5C" w14:textId="77777777" w:rsidTr="00243D59">
        <w:tc>
          <w:tcPr>
            <w:tcW w:w="2547" w:type="dxa"/>
          </w:tcPr>
          <w:p w14:paraId="57E7BFEB" w14:textId="77777777" w:rsidR="003F47F3" w:rsidRPr="00722505" w:rsidRDefault="003F47F3" w:rsidP="00351F16">
            <w:pPr>
              <w:jc w:val="both"/>
              <w:rPr>
                <w:sz w:val="28"/>
                <w:szCs w:val="28"/>
              </w:rPr>
            </w:pPr>
            <w:r w:rsidRPr="00722505">
              <w:rPr>
                <w:sz w:val="28"/>
                <w:szCs w:val="28"/>
              </w:rPr>
              <w:t>&lt;0,50</w:t>
            </w:r>
          </w:p>
        </w:tc>
        <w:tc>
          <w:tcPr>
            <w:tcW w:w="3260" w:type="dxa"/>
          </w:tcPr>
          <w:p w14:paraId="70BA764E" w14:textId="77777777" w:rsidR="003F47F3" w:rsidRPr="00722505" w:rsidRDefault="003F47F3" w:rsidP="00351F16">
            <w:pPr>
              <w:jc w:val="both"/>
              <w:rPr>
                <w:sz w:val="28"/>
                <w:szCs w:val="28"/>
              </w:rPr>
            </w:pPr>
            <w:r w:rsidRPr="00722505">
              <w:rPr>
                <w:sz w:val="28"/>
                <w:szCs w:val="28"/>
              </w:rPr>
              <w:t>Стабильное - почвы находятся в состоянии, близком к природному фоновому</w:t>
            </w:r>
          </w:p>
        </w:tc>
        <w:tc>
          <w:tcPr>
            <w:tcW w:w="3821" w:type="dxa"/>
          </w:tcPr>
          <w:p w14:paraId="3C5989AB" w14:textId="77777777" w:rsidR="003F47F3" w:rsidRPr="00722505" w:rsidRDefault="003F47F3" w:rsidP="00351F16">
            <w:pPr>
              <w:jc w:val="both"/>
              <w:rPr>
                <w:sz w:val="28"/>
                <w:szCs w:val="28"/>
              </w:rPr>
            </w:pPr>
            <w:r w:rsidRPr="00722505">
              <w:rPr>
                <w:sz w:val="28"/>
                <w:szCs w:val="28"/>
              </w:rPr>
              <w:t>Доминируют гуминовые и фульвокислоты с высокой степенью ароматичности; процессы деструкции не выражены</w:t>
            </w:r>
          </w:p>
        </w:tc>
      </w:tr>
      <w:tr w:rsidR="003F47F3" w:rsidRPr="00722505" w14:paraId="1808F496" w14:textId="77777777" w:rsidTr="00243D59">
        <w:tc>
          <w:tcPr>
            <w:tcW w:w="2547" w:type="dxa"/>
          </w:tcPr>
          <w:p w14:paraId="617C3612" w14:textId="77777777" w:rsidR="003F47F3" w:rsidRPr="00722505" w:rsidRDefault="003F47F3" w:rsidP="00351F16">
            <w:pPr>
              <w:jc w:val="both"/>
              <w:rPr>
                <w:sz w:val="28"/>
                <w:szCs w:val="28"/>
              </w:rPr>
            </w:pPr>
            <w:r w:rsidRPr="00722505">
              <w:rPr>
                <w:sz w:val="28"/>
                <w:szCs w:val="28"/>
              </w:rPr>
              <w:t>0,51-0,60</w:t>
            </w:r>
          </w:p>
        </w:tc>
        <w:tc>
          <w:tcPr>
            <w:tcW w:w="3260" w:type="dxa"/>
          </w:tcPr>
          <w:p w14:paraId="75334AE5" w14:textId="77777777" w:rsidR="003F47F3" w:rsidRPr="00722505" w:rsidRDefault="003F47F3" w:rsidP="00351F16">
            <w:pPr>
              <w:jc w:val="both"/>
              <w:rPr>
                <w:sz w:val="28"/>
                <w:szCs w:val="28"/>
              </w:rPr>
            </w:pPr>
            <w:r w:rsidRPr="00722505">
              <w:rPr>
                <w:sz w:val="28"/>
                <w:szCs w:val="28"/>
              </w:rPr>
              <w:t>Умеренно стабильное - начальные признаки техногенной трансформации, обратимые процессы</w:t>
            </w:r>
          </w:p>
        </w:tc>
        <w:tc>
          <w:tcPr>
            <w:tcW w:w="3821" w:type="dxa"/>
          </w:tcPr>
          <w:p w14:paraId="4BCD24C8" w14:textId="77777777" w:rsidR="003F47F3" w:rsidRPr="00722505" w:rsidRDefault="003F47F3" w:rsidP="00351F16">
            <w:pPr>
              <w:jc w:val="both"/>
              <w:rPr>
                <w:sz w:val="28"/>
                <w:szCs w:val="28"/>
              </w:rPr>
            </w:pPr>
            <w:r w:rsidRPr="00722505">
              <w:rPr>
                <w:sz w:val="28"/>
                <w:szCs w:val="28"/>
                <w:shd w:val="clear" w:color="auto" w:fill="FFFFFF"/>
              </w:rPr>
              <w:t>Начинается незначительное накопление низкомолекулярных продуктов распада гумуса; структура гумуса сохраняет устойчивость</w:t>
            </w:r>
          </w:p>
        </w:tc>
      </w:tr>
      <w:tr w:rsidR="003F47F3" w:rsidRPr="00722505" w14:paraId="29D3BEC1" w14:textId="77777777" w:rsidTr="00243D59">
        <w:tc>
          <w:tcPr>
            <w:tcW w:w="2547" w:type="dxa"/>
          </w:tcPr>
          <w:p w14:paraId="2A9BCF7F" w14:textId="77777777" w:rsidR="003F47F3" w:rsidRPr="00722505" w:rsidRDefault="003F47F3" w:rsidP="00351F16">
            <w:pPr>
              <w:jc w:val="both"/>
              <w:rPr>
                <w:sz w:val="28"/>
                <w:szCs w:val="28"/>
              </w:rPr>
            </w:pPr>
            <w:r w:rsidRPr="00722505">
              <w:rPr>
                <w:sz w:val="28"/>
                <w:szCs w:val="28"/>
              </w:rPr>
              <w:t>0,61-0,70</w:t>
            </w:r>
          </w:p>
        </w:tc>
        <w:tc>
          <w:tcPr>
            <w:tcW w:w="3260" w:type="dxa"/>
          </w:tcPr>
          <w:p w14:paraId="36740D09" w14:textId="77777777" w:rsidR="003F47F3" w:rsidRPr="00722505" w:rsidRDefault="003F47F3" w:rsidP="00351F16">
            <w:pPr>
              <w:jc w:val="both"/>
              <w:rPr>
                <w:sz w:val="28"/>
                <w:szCs w:val="28"/>
              </w:rPr>
            </w:pPr>
            <w:r w:rsidRPr="00722505">
              <w:rPr>
                <w:sz w:val="28"/>
                <w:szCs w:val="28"/>
              </w:rPr>
              <w:t>Деградационные изменения средней степени; требуется мониторинг и, возможно, ремедиационные мероприятия</w:t>
            </w:r>
          </w:p>
        </w:tc>
        <w:tc>
          <w:tcPr>
            <w:tcW w:w="3821" w:type="dxa"/>
          </w:tcPr>
          <w:p w14:paraId="1D24DA34" w14:textId="77777777" w:rsidR="003F47F3" w:rsidRPr="00722505" w:rsidRDefault="003F47F3" w:rsidP="00351F16">
            <w:pPr>
              <w:jc w:val="both"/>
              <w:rPr>
                <w:sz w:val="28"/>
                <w:szCs w:val="28"/>
              </w:rPr>
            </w:pPr>
            <w:r w:rsidRPr="00722505">
              <w:rPr>
                <w:sz w:val="28"/>
                <w:szCs w:val="28"/>
              </w:rPr>
              <w:t>Почвенное органическое вещество существенного обеднено конденсированными структурами; активно протекает гидролиз и окисление гуминовых кислот</w:t>
            </w:r>
          </w:p>
        </w:tc>
      </w:tr>
      <w:tr w:rsidR="003F47F3" w:rsidRPr="00722505" w14:paraId="757EA449" w14:textId="77777777" w:rsidTr="00243D59">
        <w:tc>
          <w:tcPr>
            <w:tcW w:w="2547" w:type="dxa"/>
          </w:tcPr>
          <w:p w14:paraId="3B49BEFE" w14:textId="77777777" w:rsidR="003F47F3" w:rsidRPr="00722505" w:rsidRDefault="003F47F3" w:rsidP="00351F16">
            <w:pPr>
              <w:jc w:val="both"/>
              <w:rPr>
                <w:sz w:val="28"/>
                <w:szCs w:val="28"/>
              </w:rPr>
            </w:pPr>
            <w:r w:rsidRPr="00722505">
              <w:rPr>
                <w:sz w:val="28"/>
                <w:szCs w:val="28"/>
              </w:rPr>
              <w:t>0,71-0,80</w:t>
            </w:r>
          </w:p>
        </w:tc>
        <w:tc>
          <w:tcPr>
            <w:tcW w:w="3260" w:type="dxa"/>
          </w:tcPr>
          <w:p w14:paraId="1730D7B0" w14:textId="605A24A4" w:rsidR="003F47F3" w:rsidRPr="00722505" w:rsidRDefault="003F47F3" w:rsidP="00351F16">
            <w:pPr>
              <w:jc w:val="both"/>
              <w:rPr>
                <w:sz w:val="28"/>
                <w:szCs w:val="28"/>
              </w:rPr>
            </w:pPr>
            <w:r w:rsidRPr="00722505">
              <w:rPr>
                <w:sz w:val="28"/>
                <w:szCs w:val="28"/>
              </w:rPr>
              <w:t xml:space="preserve">Критическое состояние </w:t>
            </w:r>
            <w:proofErr w:type="gramStart"/>
            <w:r w:rsidR="004F460E" w:rsidRPr="00722505">
              <w:rPr>
                <w:sz w:val="28"/>
                <w:szCs w:val="28"/>
              </w:rPr>
              <w:t>‒</w:t>
            </w:r>
            <w:r w:rsidRPr="00722505">
              <w:rPr>
                <w:sz w:val="28"/>
                <w:szCs w:val="28"/>
              </w:rPr>
              <w:t xml:space="preserve">  необходимы</w:t>
            </w:r>
            <w:proofErr w:type="gramEnd"/>
            <w:r w:rsidRPr="00722505">
              <w:rPr>
                <w:sz w:val="28"/>
                <w:szCs w:val="28"/>
              </w:rPr>
              <w:t xml:space="preserve"> активные ремедиационные мероприятия</w:t>
            </w:r>
          </w:p>
        </w:tc>
        <w:tc>
          <w:tcPr>
            <w:tcW w:w="3821" w:type="dxa"/>
          </w:tcPr>
          <w:p w14:paraId="47CF445E" w14:textId="77777777" w:rsidR="003F47F3" w:rsidRPr="00722505" w:rsidRDefault="003F47F3" w:rsidP="00351F16">
            <w:pPr>
              <w:jc w:val="both"/>
              <w:rPr>
                <w:sz w:val="28"/>
                <w:szCs w:val="28"/>
              </w:rPr>
            </w:pPr>
            <w:r w:rsidRPr="00722505">
              <w:rPr>
                <w:sz w:val="28"/>
                <w:szCs w:val="28"/>
                <w:shd w:val="clear" w:color="auto" w:fill="FFFFFF"/>
              </w:rPr>
              <w:t>Преобладают низкомолекулярные органические кислоты, фенолы, моносахара; гуминовые кислоты либо деструктированы, либо прочно связаны с ТМ</w:t>
            </w:r>
          </w:p>
        </w:tc>
      </w:tr>
      <w:tr w:rsidR="003F47F3" w:rsidRPr="00722505" w14:paraId="2DE32C82" w14:textId="77777777" w:rsidTr="00243D59">
        <w:tc>
          <w:tcPr>
            <w:tcW w:w="2547" w:type="dxa"/>
          </w:tcPr>
          <w:p w14:paraId="16717211" w14:textId="77777777" w:rsidR="003F47F3" w:rsidRPr="00722505" w:rsidRDefault="003F47F3" w:rsidP="00351F16">
            <w:pPr>
              <w:jc w:val="both"/>
              <w:rPr>
                <w:sz w:val="28"/>
                <w:szCs w:val="28"/>
              </w:rPr>
            </w:pPr>
            <w:r w:rsidRPr="00722505">
              <w:rPr>
                <w:sz w:val="28"/>
                <w:szCs w:val="28"/>
              </w:rPr>
              <w:t>&gt;0,81</w:t>
            </w:r>
          </w:p>
        </w:tc>
        <w:tc>
          <w:tcPr>
            <w:tcW w:w="3260" w:type="dxa"/>
          </w:tcPr>
          <w:p w14:paraId="1931BF3C" w14:textId="77777777" w:rsidR="003F47F3" w:rsidRPr="00722505" w:rsidRDefault="003F47F3" w:rsidP="00351F16">
            <w:pPr>
              <w:jc w:val="both"/>
              <w:rPr>
                <w:sz w:val="28"/>
                <w:szCs w:val="28"/>
              </w:rPr>
            </w:pPr>
            <w:r w:rsidRPr="00722505">
              <w:rPr>
                <w:sz w:val="28"/>
                <w:szCs w:val="28"/>
              </w:rPr>
              <w:t>Необратимая деградация почвенного органического вещества, комплексная ремедиация, рекультивация, возможна смена характера землепользования</w:t>
            </w:r>
          </w:p>
        </w:tc>
        <w:tc>
          <w:tcPr>
            <w:tcW w:w="3821" w:type="dxa"/>
          </w:tcPr>
          <w:p w14:paraId="24821819" w14:textId="77777777" w:rsidR="003F47F3" w:rsidRPr="00722505" w:rsidRDefault="003F47F3" w:rsidP="00351F16">
            <w:pPr>
              <w:jc w:val="both"/>
              <w:rPr>
                <w:sz w:val="28"/>
                <w:szCs w:val="28"/>
              </w:rPr>
            </w:pPr>
            <w:r w:rsidRPr="00722505">
              <w:rPr>
                <w:sz w:val="28"/>
                <w:szCs w:val="28"/>
                <w:shd w:val="clear" w:color="auto" w:fill="FFFFFF"/>
              </w:rPr>
              <w:t>Органическое вещество практически полностью представлено наиболее лабильными соединениями; буферная способность почвы по отношению к ТМ утрачена</w:t>
            </w:r>
          </w:p>
        </w:tc>
      </w:tr>
    </w:tbl>
    <w:p w14:paraId="4AA7D76A" w14:textId="77777777" w:rsidR="00243D59" w:rsidRPr="00722505" w:rsidRDefault="00243D59" w:rsidP="003F47F3">
      <w:pPr>
        <w:spacing w:line="360" w:lineRule="auto"/>
        <w:ind w:firstLine="709"/>
        <w:jc w:val="both"/>
        <w:rPr>
          <w:sz w:val="28"/>
          <w:szCs w:val="28"/>
        </w:rPr>
      </w:pPr>
    </w:p>
    <w:p w14:paraId="5279EDBD" w14:textId="57DCBF68" w:rsidR="003F47F3" w:rsidRPr="00722505" w:rsidRDefault="003F47F3" w:rsidP="003F47F3">
      <w:pPr>
        <w:spacing w:line="360" w:lineRule="auto"/>
        <w:ind w:firstLine="709"/>
        <w:jc w:val="both"/>
        <w:rPr>
          <w:sz w:val="28"/>
          <w:szCs w:val="28"/>
        </w:rPr>
      </w:pPr>
      <w:r w:rsidRPr="00722505">
        <w:rPr>
          <w:sz w:val="28"/>
          <w:szCs w:val="28"/>
        </w:rPr>
        <w:lastRenderedPageBreak/>
        <w:t xml:space="preserve">По данным предыдущих исследований, доля Zn в составе отрицательно заряженных органических комплексов колеблется от 5 до 99% от общего его содержания в растворе в зависимости от типа лиганда и соотношения металл-лиганд в растворах (Караванова, Шапиро, 2004). В модельных экспериментах </w:t>
      </w:r>
      <w:r w:rsidR="008F2F6C" w:rsidRPr="00722505">
        <w:rPr>
          <w:sz w:val="28"/>
          <w:szCs w:val="28"/>
          <w:lang w:val="en-US"/>
        </w:rPr>
        <w:t>P</w:t>
      </w:r>
      <w:r w:rsidR="008F2F6C" w:rsidRPr="00722505">
        <w:rPr>
          <w:sz w:val="28"/>
          <w:szCs w:val="28"/>
        </w:rPr>
        <w:t xml:space="preserve"> </w:t>
      </w:r>
      <w:r w:rsidRPr="00722505">
        <w:rPr>
          <w:sz w:val="28"/>
          <w:szCs w:val="28"/>
        </w:rPr>
        <w:t xml:space="preserve">Chairidchai и </w:t>
      </w:r>
      <w:r w:rsidR="008F2F6C" w:rsidRPr="00722505">
        <w:rPr>
          <w:sz w:val="28"/>
          <w:szCs w:val="28"/>
        </w:rPr>
        <w:t xml:space="preserve">G.S.P. </w:t>
      </w:r>
      <w:r w:rsidRPr="00722505">
        <w:rPr>
          <w:sz w:val="28"/>
          <w:szCs w:val="28"/>
        </w:rPr>
        <w:t>Ritchie (1990) было доказано уменьшение поглощения почвой отрицательно заряженных комплексов Zn по сравнению с положительно заряженными.</w:t>
      </w:r>
    </w:p>
    <w:p w14:paraId="25EA484B" w14:textId="77777777" w:rsidR="003C47A3" w:rsidRPr="00722505" w:rsidRDefault="003C47A3" w:rsidP="003C47A3">
      <w:pPr>
        <w:spacing w:line="360" w:lineRule="auto"/>
        <w:jc w:val="both"/>
        <w:rPr>
          <w:sz w:val="28"/>
          <w:szCs w:val="28"/>
        </w:rPr>
      </w:pPr>
    </w:p>
    <w:p w14:paraId="4ED4B955" w14:textId="12BE3454" w:rsidR="003C47A3" w:rsidRPr="00722505" w:rsidRDefault="003C47A3" w:rsidP="003C47A3">
      <w:pPr>
        <w:spacing w:line="360" w:lineRule="auto"/>
        <w:jc w:val="both"/>
        <w:rPr>
          <w:sz w:val="28"/>
          <w:szCs w:val="28"/>
        </w:rPr>
      </w:pPr>
      <w:r w:rsidRPr="00722505">
        <w:rPr>
          <w:sz w:val="28"/>
          <w:szCs w:val="28"/>
        </w:rPr>
        <w:t>Таблица 4.3 - Корреляции между содержанием органического углерода и некоторыми химическими свойствами почв</w:t>
      </w:r>
      <w:r w:rsidRPr="00722505">
        <w:rPr>
          <w:b/>
          <w:sz w:val="28"/>
          <w:szCs w:val="28"/>
        </w:rPr>
        <w:t xml:space="preserve"> </w:t>
      </w:r>
    </w:p>
    <w:tbl>
      <w:tblPr>
        <w:tblW w:w="5018" w:type="pct"/>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07"/>
        <w:gridCol w:w="998"/>
        <w:gridCol w:w="980"/>
        <w:gridCol w:w="937"/>
        <w:gridCol w:w="1109"/>
        <w:gridCol w:w="866"/>
        <w:gridCol w:w="1314"/>
        <w:gridCol w:w="926"/>
        <w:gridCol w:w="926"/>
      </w:tblGrid>
      <w:tr w:rsidR="003C47A3" w:rsidRPr="00722505" w14:paraId="176C8321" w14:textId="77777777" w:rsidTr="00E46A64">
        <w:trPr>
          <w:trHeight w:val="523"/>
        </w:trPr>
        <w:tc>
          <w:tcPr>
            <w:tcW w:w="831" w:type="pct"/>
            <w:vAlign w:val="center"/>
            <w:hideMark/>
          </w:tcPr>
          <w:p w14:paraId="51D6C31A" w14:textId="77777777" w:rsidR="003C47A3" w:rsidRPr="00722505" w:rsidRDefault="003C47A3" w:rsidP="00E46A64">
            <w:pPr>
              <w:jc w:val="center"/>
              <w:rPr>
                <w:color w:val="000000"/>
                <w:sz w:val="28"/>
                <w:szCs w:val="28"/>
              </w:rPr>
            </w:pPr>
            <w:r w:rsidRPr="00722505">
              <w:rPr>
                <w:color w:val="000000"/>
                <w:sz w:val="28"/>
                <w:szCs w:val="28"/>
              </w:rPr>
              <w:t xml:space="preserve">Показатель </w:t>
            </w:r>
          </w:p>
        </w:tc>
        <w:tc>
          <w:tcPr>
            <w:tcW w:w="516" w:type="pct"/>
            <w:hideMark/>
          </w:tcPr>
          <w:p w14:paraId="37079264" w14:textId="77777777" w:rsidR="003C47A3" w:rsidRPr="00722505" w:rsidRDefault="003C47A3" w:rsidP="00E46A64">
            <w:pPr>
              <w:jc w:val="center"/>
              <w:rPr>
                <w:color w:val="000000"/>
                <w:sz w:val="28"/>
                <w:szCs w:val="28"/>
              </w:rPr>
            </w:pPr>
            <w:r w:rsidRPr="00722505">
              <w:rPr>
                <w:color w:val="000000"/>
                <w:sz w:val="28"/>
                <w:szCs w:val="28"/>
                <w:lang w:val="en-US"/>
              </w:rPr>
              <w:t>C</w:t>
            </w:r>
            <w:r w:rsidRPr="00722505">
              <w:rPr>
                <w:color w:val="000000"/>
                <w:sz w:val="28"/>
                <w:szCs w:val="28"/>
              </w:rPr>
              <w:t>орг</w:t>
            </w:r>
          </w:p>
        </w:tc>
        <w:tc>
          <w:tcPr>
            <w:tcW w:w="507" w:type="pct"/>
            <w:tcMar>
              <w:top w:w="15" w:type="dxa"/>
              <w:left w:w="15" w:type="dxa"/>
              <w:bottom w:w="0" w:type="dxa"/>
              <w:right w:w="15" w:type="dxa"/>
            </w:tcMar>
            <w:hideMark/>
          </w:tcPr>
          <w:p w14:paraId="3887C6EB" w14:textId="77777777" w:rsidR="003C47A3" w:rsidRPr="00722505" w:rsidRDefault="003C47A3" w:rsidP="00E46A64">
            <w:pPr>
              <w:jc w:val="center"/>
              <w:rPr>
                <w:color w:val="000000"/>
                <w:sz w:val="28"/>
                <w:szCs w:val="28"/>
              </w:rPr>
            </w:pPr>
            <w:r w:rsidRPr="00722505">
              <w:rPr>
                <w:color w:val="000000"/>
                <w:sz w:val="28"/>
                <w:szCs w:val="28"/>
              </w:rPr>
              <w:t>Cорг-л</w:t>
            </w:r>
          </w:p>
        </w:tc>
        <w:tc>
          <w:tcPr>
            <w:tcW w:w="485" w:type="pct"/>
            <w:tcMar>
              <w:top w:w="15" w:type="dxa"/>
              <w:left w:w="15" w:type="dxa"/>
              <w:bottom w:w="0" w:type="dxa"/>
              <w:right w:w="15" w:type="dxa"/>
            </w:tcMar>
            <w:hideMark/>
          </w:tcPr>
          <w:p w14:paraId="4BE6EEE0" w14:textId="77777777" w:rsidR="003C47A3" w:rsidRPr="00722505" w:rsidRDefault="003C47A3" w:rsidP="00E46A64">
            <w:pPr>
              <w:jc w:val="center"/>
              <w:rPr>
                <w:color w:val="000000"/>
                <w:sz w:val="28"/>
                <w:szCs w:val="28"/>
              </w:rPr>
            </w:pPr>
            <w:r w:rsidRPr="00722505">
              <w:rPr>
                <w:color w:val="000000"/>
                <w:sz w:val="28"/>
                <w:szCs w:val="28"/>
              </w:rPr>
              <w:t>Cорг-т</w:t>
            </w:r>
          </w:p>
        </w:tc>
        <w:tc>
          <w:tcPr>
            <w:tcW w:w="574" w:type="pct"/>
            <w:tcMar>
              <w:top w:w="15" w:type="dxa"/>
              <w:left w:w="15" w:type="dxa"/>
              <w:bottom w:w="0" w:type="dxa"/>
              <w:right w:w="15" w:type="dxa"/>
            </w:tcMar>
            <w:hideMark/>
          </w:tcPr>
          <w:p w14:paraId="7566E87B" w14:textId="77777777" w:rsidR="003C47A3" w:rsidRPr="00722505" w:rsidRDefault="003C47A3" w:rsidP="00E46A64">
            <w:pPr>
              <w:jc w:val="center"/>
              <w:rPr>
                <w:color w:val="000000"/>
                <w:sz w:val="28"/>
                <w:szCs w:val="28"/>
              </w:rPr>
            </w:pPr>
            <w:r w:rsidRPr="00722505">
              <w:rPr>
                <w:color w:val="000000"/>
                <w:sz w:val="28"/>
                <w:szCs w:val="28"/>
              </w:rPr>
              <w:t>Cгор</w:t>
            </w:r>
          </w:p>
        </w:tc>
        <w:tc>
          <w:tcPr>
            <w:tcW w:w="448" w:type="pct"/>
            <w:tcMar>
              <w:top w:w="15" w:type="dxa"/>
              <w:left w:w="15" w:type="dxa"/>
              <w:bottom w:w="0" w:type="dxa"/>
              <w:right w:w="15" w:type="dxa"/>
            </w:tcMar>
            <w:hideMark/>
          </w:tcPr>
          <w:p w14:paraId="07F1A01D" w14:textId="77777777" w:rsidR="003C47A3" w:rsidRPr="00722505" w:rsidRDefault="003C47A3" w:rsidP="00E46A64">
            <w:pPr>
              <w:jc w:val="center"/>
              <w:rPr>
                <w:color w:val="000000"/>
                <w:sz w:val="28"/>
                <w:szCs w:val="28"/>
              </w:rPr>
            </w:pPr>
            <w:r w:rsidRPr="00722505">
              <w:rPr>
                <w:color w:val="000000"/>
                <w:sz w:val="28"/>
                <w:szCs w:val="28"/>
              </w:rPr>
              <w:t>pH</w:t>
            </w:r>
          </w:p>
        </w:tc>
        <w:tc>
          <w:tcPr>
            <w:tcW w:w="680" w:type="pct"/>
            <w:tcMar>
              <w:top w:w="15" w:type="dxa"/>
              <w:left w:w="15" w:type="dxa"/>
              <w:bottom w:w="0" w:type="dxa"/>
              <w:right w:w="15" w:type="dxa"/>
            </w:tcMar>
          </w:tcPr>
          <w:p w14:paraId="5B981B86" w14:textId="77777777" w:rsidR="003C47A3" w:rsidRPr="00722505" w:rsidRDefault="003C47A3" w:rsidP="00E46A64">
            <w:pPr>
              <w:jc w:val="center"/>
              <w:rPr>
                <w:color w:val="000000"/>
                <w:sz w:val="28"/>
                <w:szCs w:val="28"/>
              </w:rPr>
            </w:pPr>
            <w:r w:rsidRPr="00722505">
              <w:rPr>
                <w:color w:val="000000"/>
                <w:sz w:val="28"/>
                <w:szCs w:val="28"/>
                <w:lang w:val="en-US"/>
              </w:rPr>
              <w:t>Zn</w:t>
            </w:r>
            <w:r w:rsidRPr="00722505">
              <w:rPr>
                <w:color w:val="000000"/>
                <w:sz w:val="28"/>
                <w:szCs w:val="28"/>
                <w:vertAlign w:val="subscript"/>
              </w:rPr>
              <w:t>вал</w:t>
            </w:r>
          </w:p>
        </w:tc>
        <w:tc>
          <w:tcPr>
            <w:tcW w:w="479" w:type="pct"/>
          </w:tcPr>
          <w:p w14:paraId="7564DD36" w14:textId="77777777" w:rsidR="003C47A3" w:rsidRPr="00722505" w:rsidRDefault="003C47A3" w:rsidP="00E46A64">
            <w:pPr>
              <w:jc w:val="center"/>
              <w:rPr>
                <w:color w:val="000000"/>
                <w:sz w:val="28"/>
                <w:szCs w:val="28"/>
                <w:lang w:val="en-US"/>
              </w:rPr>
            </w:pPr>
            <w:r w:rsidRPr="00722505">
              <w:rPr>
                <w:color w:val="000000"/>
                <w:sz w:val="28"/>
                <w:szCs w:val="28"/>
              </w:rPr>
              <w:t>Cu</w:t>
            </w:r>
            <w:r w:rsidRPr="00722505">
              <w:rPr>
                <w:color w:val="000000"/>
                <w:sz w:val="28"/>
                <w:szCs w:val="28"/>
                <w:vertAlign w:val="subscript"/>
              </w:rPr>
              <w:t>вал</w:t>
            </w:r>
          </w:p>
        </w:tc>
        <w:tc>
          <w:tcPr>
            <w:tcW w:w="479" w:type="pct"/>
          </w:tcPr>
          <w:p w14:paraId="39875249" w14:textId="77777777" w:rsidR="003C47A3" w:rsidRPr="00722505" w:rsidRDefault="003C47A3" w:rsidP="00E46A64">
            <w:pPr>
              <w:jc w:val="center"/>
              <w:rPr>
                <w:color w:val="000000"/>
                <w:sz w:val="28"/>
                <w:szCs w:val="28"/>
              </w:rPr>
            </w:pPr>
            <w:r w:rsidRPr="00722505">
              <w:rPr>
                <w:color w:val="000000"/>
                <w:sz w:val="28"/>
                <w:szCs w:val="28"/>
                <w:lang w:val="en-US"/>
              </w:rPr>
              <w:t>Pb</w:t>
            </w:r>
            <w:r w:rsidRPr="00722505">
              <w:rPr>
                <w:color w:val="000000"/>
                <w:sz w:val="28"/>
                <w:szCs w:val="28"/>
                <w:vertAlign w:val="subscript"/>
              </w:rPr>
              <w:t>вал</w:t>
            </w:r>
          </w:p>
        </w:tc>
      </w:tr>
      <w:tr w:rsidR="003C47A3" w:rsidRPr="00722505" w14:paraId="1D103B41" w14:textId="77777777" w:rsidTr="00E46A64">
        <w:trPr>
          <w:trHeight w:val="308"/>
        </w:trPr>
        <w:tc>
          <w:tcPr>
            <w:tcW w:w="831" w:type="pct"/>
            <w:noWrap/>
            <w:tcMar>
              <w:top w:w="15" w:type="dxa"/>
              <w:left w:w="15" w:type="dxa"/>
              <w:bottom w:w="0" w:type="dxa"/>
              <w:right w:w="15" w:type="dxa"/>
            </w:tcMar>
            <w:vAlign w:val="center"/>
            <w:hideMark/>
          </w:tcPr>
          <w:p w14:paraId="38EF3CD7" w14:textId="77777777" w:rsidR="003C47A3" w:rsidRPr="00722505" w:rsidRDefault="003C47A3" w:rsidP="00E46A64">
            <w:pPr>
              <w:jc w:val="center"/>
              <w:rPr>
                <w:sz w:val="28"/>
                <w:szCs w:val="28"/>
                <w:lang w:val="en-US"/>
              </w:rPr>
            </w:pPr>
            <w:r w:rsidRPr="00722505">
              <w:rPr>
                <w:color w:val="000000"/>
                <w:sz w:val="28"/>
                <w:szCs w:val="28"/>
                <w:lang w:val="en-US"/>
              </w:rPr>
              <w:t>C</w:t>
            </w:r>
            <w:r w:rsidRPr="00722505">
              <w:rPr>
                <w:color w:val="000000"/>
                <w:sz w:val="28"/>
                <w:szCs w:val="28"/>
              </w:rPr>
              <w:t>орг</w:t>
            </w:r>
          </w:p>
        </w:tc>
        <w:tc>
          <w:tcPr>
            <w:tcW w:w="516" w:type="pct"/>
            <w:hideMark/>
          </w:tcPr>
          <w:p w14:paraId="4CFDD241" w14:textId="77777777" w:rsidR="003C47A3" w:rsidRPr="00722505" w:rsidRDefault="003C47A3" w:rsidP="00E46A64">
            <w:pPr>
              <w:jc w:val="center"/>
              <w:rPr>
                <w:sz w:val="28"/>
                <w:szCs w:val="28"/>
              </w:rPr>
            </w:pPr>
            <w:r w:rsidRPr="00722505">
              <w:rPr>
                <w:sz w:val="28"/>
                <w:szCs w:val="28"/>
              </w:rPr>
              <w:t>1.000</w:t>
            </w:r>
          </w:p>
        </w:tc>
        <w:tc>
          <w:tcPr>
            <w:tcW w:w="507" w:type="pct"/>
            <w:noWrap/>
            <w:tcMar>
              <w:top w:w="15" w:type="dxa"/>
              <w:left w:w="15" w:type="dxa"/>
              <w:bottom w:w="0" w:type="dxa"/>
              <w:right w:w="15" w:type="dxa"/>
            </w:tcMar>
          </w:tcPr>
          <w:p w14:paraId="4077F2C3" w14:textId="77777777" w:rsidR="003C47A3" w:rsidRPr="00722505" w:rsidRDefault="003C47A3" w:rsidP="00E46A64">
            <w:pPr>
              <w:jc w:val="center"/>
              <w:rPr>
                <w:sz w:val="28"/>
                <w:szCs w:val="28"/>
              </w:rPr>
            </w:pPr>
          </w:p>
        </w:tc>
        <w:tc>
          <w:tcPr>
            <w:tcW w:w="485" w:type="pct"/>
            <w:noWrap/>
            <w:tcMar>
              <w:top w:w="15" w:type="dxa"/>
              <w:left w:w="15" w:type="dxa"/>
              <w:bottom w:w="0" w:type="dxa"/>
              <w:right w:w="15" w:type="dxa"/>
            </w:tcMar>
          </w:tcPr>
          <w:p w14:paraId="54A8F2F0" w14:textId="77777777" w:rsidR="003C47A3" w:rsidRPr="00722505" w:rsidRDefault="003C47A3" w:rsidP="00E46A64">
            <w:pPr>
              <w:jc w:val="center"/>
              <w:rPr>
                <w:sz w:val="28"/>
                <w:szCs w:val="28"/>
              </w:rPr>
            </w:pPr>
          </w:p>
        </w:tc>
        <w:tc>
          <w:tcPr>
            <w:tcW w:w="574" w:type="pct"/>
            <w:noWrap/>
            <w:tcMar>
              <w:top w:w="15" w:type="dxa"/>
              <w:left w:w="15" w:type="dxa"/>
              <w:bottom w:w="0" w:type="dxa"/>
              <w:right w:w="15" w:type="dxa"/>
            </w:tcMar>
          </w:tcPr>
          <w:p w14:paraId="707CC1B1" w14:textId="77777777" w:rsidR="003C47A3" w:rsidRPr="00722505" w:rsidRDefault="003C47A3" w:rsidP="00E46A64">
            <w:pPr>
              <w:jc w:val="center"/>
              <w:rPr>
                <w:sz w:val="28"/>
                <w:szCs w:val="28"/>
              </w:rPr>
            </w:pPr>
          </w:p>
        </w:tc>
        <w:tc>
          <w:tcPr>
            <w:tcW w:w="448" w:type="pct"/>
            <w:noWrap/>
            <w:tcMar>
              <w:top w:w="15" w:type="dxa"/>
              <w:left w:w="15" w:type="dxa"/>
              <w:bottom w:w="0" w:type="dxa"/>
              <w:right w:w="15" w:type="dxa"/>
            </w:tcMar>
          </w:tcPr>
          <w:p w14:paraId="7D1FA1B4" w14:textId="77777777" w:rsidR="003C47A3" w:rsidRPr="00722505" w:rsidRDefault="003C47A3" w:rsidP="00E46A64">
            <w:pPr>
              <w:jc w:val="center"/>
              <w:rPr>
                <w:sz w:val="28"/>
                <w:szCs w:val="28"/>
              </w:rPr>
            </w:pPr>
          </w:p>
        </w:tc>
        <w:tc>
          <w:tcPr>
            <w:tcW w:w="680" w:type="pct"/>
            <w:noWrap/>
            <w:tcMar>
              <w:top w:w="15" w:type="dxa"/>
              <w:left w:w="15" w:type="dxa"/>
              <w:bottom w:w="0" w:type="dxa"/>
              <w:right w:w="15" w:type="dxa"/>
            </w:tcMar>
          </w:tcPr>
          <w:p w14:paraId="418B60B7" w14:textId="77777777" w:rsidR="003C47A3" w:rsidRPr="00722505" w:rsidRDefault="003C47A3" w:rsidP="00E46A64">
            <w:pPr>
              <w:jc w:val="center"/>
              <w:rPr>
                <w:sz w:val="28"/>
                <w:szCs w:val="28"/>
              </w:rPr>
            </w:pPr>
          </w:p>
        </w:tc>
        <w:tc>
          <w:tcPr>
            <w:tcW w:w="479" w:type="pct"/>
          </w:tcPr>
          <w:p w14:paraId="1B0A1CBB" w14:textId="77777777" w:rsidR="003C47A3" w:rsidRPr="00722505" w:rsidRDefault="003C47A3" w:rsidP="00E46A64">
            <w:pPr>
              <w:jc w:val="center"/>
              <w:rPr>
                <w:sz w:val="28"/>
                <w:szCs w:val="28"/>
              </w:rPr>
            </w:pPr>
          </w:p>
        </w:tc>
        <w:tc>
          <w:tcPr>
            <w:tcW w:w="479" w:type="pct"/>
          </w:tcPr>
          <w:p w14:paraId="6DFCFA03" w14:textId="77777777" w:rsidR="003C47A3" w:rsidRPr="00722505" w:rsidRDefault="003C47A3" w:rsidP="00E46A64">
            <w:pPr>
              <w:jc w:val="center"/>
              <w:rPr>
                <w:sz w:val="28"/>
                <w:szCs w:val="28"/>
              </w:rPr>
            </w:pPr>
          </w:p>
        </w:tc>
      </w:tr>
      <w:tr w:rsidR="003C47A3" w:rsidRPr="00722505" w14:paraId="32040336" w14:textId="77777777" w:rsidTr="00E46A64">
        <w:trPr>
          <w:trHeight w:val="308"/>
        </w:trPr>
        <w:tc>
          <w:tcPr>
            <w:tcW w:w="831" w:type="pct"/>
            <w:noWrap/>
            <w:tcMar>
              <w:top w:w="15" w:type="dxa"/>
              <w:left w:w="15" w:type="dxa"/>
              <w:bottom w:w="0" w:type="dxa"/>
              <w:right w:w="15" w:type="dxa"/>
            </w:tcMar>
            <w:vAlign w:val="center"/>
            <w:hideMark/>
          </w:tcPr>
          <w:p w14:paraId="12BDF153" w14:textId="77777777" w:rsidR="003C47A3" w:rsidRPr="00722505" w:rsidRDefault="003C47A3" w:rsidP="00E46A64">
            <w:pPr>
              <w:jc w:val="center"/>
              <w:rPr>
                <w:sz w:val="28"/>
                <w:szCs w:val="28"/>
              </w:rPr>
            </w:pPr>
            <w:r w:rsidRPr="00722505">
              <w:rPr>
                <w:color w:val="000000"/>
                <w:sz w:val="28"/>
                <w:szCs w:val="28"/>
              </w:rPr>
              <w:t>Cорг-л</w:t>
            </w:r>
          </w:p>
        </w:tc>
        <w:tc>
          <w:tcPr>
            <w:tcW w:w="516" w:type="pct"/>
            <w:hideMark/>
          </w:tcPr>
          <w:p w14:paraId="1BDFC649" w14:textId="77777777" w:rsidR="003C47A3" w:rsidRPr="00722505" w:rsidRDefault="003C47A3" w:rsidP="00E46A64">
            <w:pPr>
              <w:jc w:val="center"/>
              <w:rPr>
                <w:sz w:val="28"/>
                <w:szCs w:val="28"/>
              </w:rPr>
            </w:pPr>
            <w:r w:rsidRPr="00722505">
              <w:rPr>
                <w:sz w:val="28"/>
                <w:szCs w:val="28"/>
              </w:rPr>
              <w:t>-0.608</w:t>
            </w:r>
          </w:p>
        </w:tc>
        <w:tc>
          <w:tcPr>
            <w:tcW w:w="507" w:type="pct"/>
            <w:noWrap/>
            <w:tcMar>
              <w:top w:w="15" w:type="dxa"/>
              <w:left w:w="15" w:type="dxa"/>
              <w:bottom w:w="0" w:type="dxa"/>
              <w:right w:w="15" w:type="dxa"/>
            </w:tcMar>
            <w:hideMark/>
          </w:tcPr>
          <w:p w14:paraId="72C69CC8" w14:textId="77777777" w:rsidR="003C47A3" w:rsidRPr="00722505" w:rsidRDefault="003C47A3" w:rsidP="00E46A64">
            <w:pPr>
              <w:jc w:val="center"/>
              <w:rPr>
                <w:sz w:val="28"/>
                <w:szCs w:val="28"/>
              </w:rPr>
            </w:pPr>
            <w:r w:rsidRPr="00722505">
              <w:rPr>
                <w:sz w:val="28"/>
                <w:szCs w:val="28"/>
              </w:rPr>
              <w:t>1.000</w:t>
            </w:r>
          </w:p>
        </w:tc>
        <w:tc>
          <w:tcPr>
            <w:tcW w:w="485" w:type="pct"/>
            <w:noWrap/>
            <w:tcMar>
              <w:top w:w="15" w:type="dxa"/>
              <w:left w:w="15" w:type="dxa"/>
              <w:bottom w:w="0" w:type="dxa"/>
              <w:right w:w="15" w:type="dxa"/>
            </w:tcMar>
          </w:tcPr>
          <w:p w14:paraId="4879A2AF" w14:textId="77777777" w:rsidR="003C47A3" w:rsidRPr="00722505" w:rsidRDefault="003C47A3" w:rsidP="00E46A64">
            <w:pPr>
              <w:jc w:val="center"/>
              <w:rPr>
                <w:sz w:val="28"/>
                <w:szCs w:val="28"/>
              </w:rPr>
            </w:pPr>
          </w:p>
        </w:tc>
        <w:tc>
          <w:tcPr>
            <w:tcW w:w="574" w:type="pct"/>
            <w:noWrap/>
            <w:tcMar>
              <w:top w:w="15" w:type="dxa"/>
              <w:left w:w="15" w:type="dxa"/>
              <w:bottom w:w="0" w:type="dxa"/>
              <w:right w:w="15" w:type="dxa"/>
            </w:tcMar>
          </w:tcPr>
          <w:p w14:paraId="7D63017E" w14:textId="77777777" w:rsidR="003C47A3" w:rsidRPr="00722505" w:rsidRDefault="003C47A3" w:rsidP="00E46A64">
            <w:pPr>
              <w:jc w:val="center"/>
              <w:rPr>
                <w:sz w:val="28"/>
                <w:szCs w:val="28"/>
              </w:rPr>
            </w:pPr>
          </w:p>
        </w:tc>
        <w:tc>
          <w:tcPr>
            <w:tcW w:w="448" w:type="pct"/>
            <w:noWrap/>
            <w:tcMar>
              <w:top w:w="15" w:type="dxa"/>
              <w:left w:w="15" w:type="dxa"/>
              <w:bottom w:w="0" w:type="dxa"/>
              <w:right w:w="15" w:type="dxa"/>
            </w:tcMar>
          </w:tcPr>
          <w:p w14:paraId="5A3D2A85" w14:textId="77777777" w:rsidR="003C47A3" w:rsidRPr="00722505" w:rsidRDefault="003C47A3" w:rsidP="00E46A64">
            <w:pPr>
              <w:jc w:val="center"/>
              <w:rPr>
                <w:sz w:val="28"/>
                <w:szCs w:val="28"/>
              </w:rPr>
            </w:pPr>
          </w:p>
        </w:tc>
        <w:tc>
          <w:tcPr>
            <w:tcW w:w="680" w:type="pct"/>
            <w:noWrap/>
            <w:tcMar>
              <w:top w:w="15" w:type="dxa"/>
              <w:left w:w="15" w:type="dxa"/>
              <w:bottom w:w="0" w:type="dxa"/>
              <w:right w:w="15" w:type="dxa"/>
            </w:tcMar>
          </w:tcPr>
          <w:p w14:paraId="779511F2" w14:textId="77777777" w:rsidR="003C47A3" w:rsidRPr="00722505" w:rsidRDefault="003C47A3" w:rsidP="00E46A64">
            <w:pPr>
              <w:jc w:val="center"/>
              <w:rPr>
                <w:sz w:val="28"/>
                <w:szCs w:val="28"/>
              </w:rPr>
            </w:pPr>
          </w:p>
        </w:tc>
        <w:tc>
          <w:tcPr>
            <w:tcW w:w="479" w:type="pct"/>
          </w:tcPr>
          <w:p w14:paraId="2CDE64C1" w14:textId="77777777" w:rsidR="003C47A3" w:rsidRPr="00722505" w:rsidRDefault="003C47A3" w:rsidP="00E46A64">
            <w:pPr>
              <w:jc w:val="center"/>
              <w:rPr>
                <w:sz w:val="28"/>
                <w:szCs w:val="28"/>
              </w:rPr>
            </w:pPr>
          </w:p>
        </w:tc>
        <w:tc>
          <w:tcPr>
            <w:tcW w:w="479" w:type="pct"/>
          </w:tcPr>
          <w:p w14:paraId="6ACC130E" w14:textId="77777777" w:rsidR="003C47A3" w:rsidRPr="00722505" w:rsidRDefault="003C47A3" w:rsidP="00E46A64">
            <w:pPr>
              <w:jc w:val="center"/>
              <w:rPr>
                <w:sz w:val="28"/>
                <w:szCs w:val="28"/>
              </w:rPr>
            </w:pPr>
          </w:p>
        </w:tc>
      </w:tr>
      <w:tr w:rsidR="003C47A3" w:rsidRPr="00722505" w14:paraId="71EA15A8" w14:textId="77777777" w:rsidTr="00E46A64">
        <w:trPr>
          <w:trHeight w:val="308"/>
        </w:trPr>
        <w:tc>
          <w:tcPr>
            <w:tcW w:w="831" w:type="pct"/>
            <w:noWrap/>
            <w:tcMar>
              <w:top w:w="15" w:type="dxa"/>
              <w:left w:w="15" w:type="dxa"/>
              <w:bottom w:w="0" w:type="dxa"/>
              <w:right w:w="15" w:type="dxa"/>
            </w:tcMar>
            <w:vAlign w:val="center"/>
            <w:hideMark/>
          </w:tcPr>
          <w:p w14:paraId="5EFC03A9" w14:textId="77777777" w:rsidR="003C47A3" w:rsidRPr="00722505" w:rsidRDefault="003C47A3" w:rsidP="00E46A64">
            <w:pPr>
              <w:jc w:val="center"/>
              <w:rPr>
                <w:sz w:val="28"/>
                <w:szCs w:val="28"/>
              </w:rPr>
            </w:pPr>
            <w:r w:rsidRPr="00722505">
              <w:rPr>
                <w:color w:val="000000"/>
                <w:sz w:val="28"/>
                <w:szCs w:val="28"/>
              </w:rPr>
              <w:t>Cорг-т</w:t>
            </w:r>
          </w:p>
        </w:tc>
        <w:tc>
          <w:tcPr>
            <w:tcW w:w="516" w:type="pct"/>
            <w:hideMark/>
          </w:tcPr>
          <w:p w14:paraId="05254A75" w14:textId="77777777" w:rsidR="003C47A3" w:rsidRPr="00722505" w:rsidRDefault="003C47A3" w:rsidP="00E46A64">
            <w:pPr>
              <w:jc w:val="center"/>
              <w:rPr>
                <w:sz w:val="28"/>
                <w:szCs w:val="28"/>
              </w:rPr>
            </w:pPr>
            <w:r w:rsidRPr="00722505">
              <w:rPr>
                <w:sz w:val="28"/>
                <w:szCs w:val="28"/>
              </w:rPr>
              <w:t>-0.665*</w:t>
            </w:r>
          </w:p>
        </w:tc>
        <w:tc>
          <w:tcPr>
            <w:tcW w:w="507" w:type="pct"/>
            <w:noWrap/>
            <w:tcMar>
              <w:top w:w="15" w:type="dxa"/>
              <w:left w:w="15" w:type="dxa"/>
              <w:bottom w:w="0" w:type="dxa"/>
              <w:right w:w="15" w:type="dxa"/>
            </w:tcMar>
            <w:hideMark/>
          </w:tcPr>
          <w:p w14:paraId="02A618BD" w14:textId="77777777" w:rsidR="003C47A3" w:rsidRPr="00722505" w:rsidRDefault="003C47A3" w:rsidP="00E46A64">
            <w:pPr>
              <w:jc w:val="center"/>
              <w:rPr>
                <w:sz w:val="28"/>
                <w:szCs w:val="28"/>
              </w:rPr>
            </w:pPr>
            <w:r w:rsidRPr="00722505">
              <w:rPr>
                <w:sz w:val="28"/>
                <w:szCs w:val="28"/>
              </w:rPr>
              <w:t>0.813*</w:t>
            </w:r>
          </w:p>
        </w:tc>
        <w:tc>
          <w:tcPr>
            <w:tcW w:w="485" w:type="pct"/>
            <w:noWrap/>
            <w:tcMar>
              <w:top w:w="15" w:type="dxa"/>
              <w:left w:w="15" w:type="dxa"/>
              <w:bottom w:w="0" w:type="dxa"/>
              <w:right w:w="15" w:type="dxa"/>
            </w:tcMar>
            <w:hideMark/>
          </w:tcPr>
          <w:p w14:paraId="390FC0E9" w14:textId="77777777" w:rsidR="003C47A3" w:rsidRPr="00722505" w:rsidRDefault="003C47A3" w:rsidP="00E46A64">
            <w:pPr>
              <w:jc w:val="center"/>
              <w:rPr>
                <w:sz w:val="28"/>
                <w:szCs w:val="28"/>
              </w:rPr>
            </w:pPr>
            <w:r w:rsidRPr="00722505">
              <w:rPr>
                <w:sz w:val="28"/>
                <w:szCs w:val="28"/>
              </w:rPr>
              <w:t>1.000</w:t>
            </w:r>
          </w:p>
        </w:tc>
        <w:tc>
          <w:tcPr>
            <w:tcW w:w="574" w:type="pct"/>
            <w:noWrap/>
            <w:tcMar>
              <w:top w:w="15" w:type="dxa"/>
              <w:left w:w="15" w:type="dxa"/>
              <w:bottom w:w="0" w:type="dxa"/>
              <w:right w:w="15" w:type="dxa"/>
            </w:tcMar>
          </w:tcPr>
          <w:p w14:paraId="2C68719B" w14:textId="77777777" w:rsidR="003C47A3" w:rsidRPr="00722505" w:rsidRDefault="003C47A3" w:rsidP="00E46A64">
            <w:pPr>
              <w:jc w:val="center"/>
              <w:rPr>
                <w:sz w:val="28"/>
                <w:szCs w:val="28"/>
              </w:rPr>
            </w:pPr>
          </w:p>
        </w:tc>
        <w:tc>
          <w:tcPr>
            <w:tcW w:w="448" w:type="pct"/>
            <w:noWrap/>
            <w:tcMar>
              <w:top w:w="15" w:type="dxa"/>
              <w:left w:w="15" w:type="dxa"/>
              <w:bottom w:w="0" w:type="dxa"/>
              <w:right w:w="15" w:type="dxa"/>
            </w:tcMar>
          </w:tcPr>
          <w:p w14:paraId="3DDB1250" w14:textId="77777777" w:rsidR="003C47A3" w:rsidRPr="00722505" w:rsidRDefault="003C47A3" w:rsidP="00E46A64">
            <w:pPr>
              <w:jc w:val="center"/>
              <w:rPr>
                <w:sz w:val="28"/>
                <w:szCs w:val="28"/>
              </w:rPr>
            </w:pPr>
          </w:p>
        </w:tc>
        <w:tc>
          <w:tcPr>
            <w:tcW w:w="680" w:type="pct"/>
            <w:noWrap/>
            <w:tcMar>
              <w:top w:w="15" w:type="dxa"/>
              <w:left w:w="15" w:type="dxa"/>
              <w:bottom w:w="0" w:type="dxa"/>
              <w:right w:w="15" w:type="dxa"/>
            </w:tcMar>
          </w:tcPr>
          <w:p w14:paraId="185A5A16" w14:textId="77777777" w:rsidR="003C47A3" w:rsidRPr="00722505" w:rsidRDefault="003C47A3" w:rsidP="00E46A64">
            <w:pPr>
              <w:jc w:val="center"/>
              <w:rPr>
                <w:sz w:val="28"/>
                <w:szCs w:val="28"/>
              </w:rPr>
            </w:pPr>
          </w:p>
        </w:tc>
        <w:tc>
          <w:tcPr>
            <w:tcW w:w="479" w:type="pct"/>
          </w:tcPr>
          <w:p w14:paraId="5D3EBB5B" w14:textId="77777777" w:rsidR="003C47A3" w:rsidRPr="00722505" w:rsidRDefault="003C47A3" w:rsidP="00E46A64">
            <w:pPr>
              <w:jc w:val="center"/>
              <w:rPr>
                <w:sz w:val="28"/>
                <w:szCs w:val="28"/>
              </w:rPr>
            </w:pPr>
          </w:p>
        </w:tc>
        <w:tc>
          <w:tcPr>
            <w:tcW w:w="479" w:type="pct"/>
          </w:tcPr>
          <w:p w14:paraId="4AA68932" w14:textId="77777777" w:rsidR="003C47A3" w:rsidRPr="00722505" w:rsidRDefault="003C47A3" w:rsidP="00E46A64">
            <w:pPr>
              <w:jc w:val="center"/>
              <w:rPr>
                <w:sz w:val="28"/>
                <w:szCs w:val="28"/>
              </w:rPr>
            </w:pPr>
          </w:p>
        </w:tc>
      </w:tr>
      <w:tr w:rsidR="003C47A3" w:rsidRPr="00722505" w14:paraId="7015605B" w14:textId="77777777" w:rsidTr="00E46A64">
        <w:trPr>
          <w:trHeight w:val="308"/>
        </w:trPr>
        <w:tc>
          <w:tcPr>
            <w:tcW w:w="831" w:type="pct"/>
            <w:noWrap/>
            <w:tcMar>
              <w:top w:w="15" w:type="dxa"/>
              <w:left w:w="15" w:type="dxa"/>
              <w:bottom w:w="0" w:type="dxa"/>
              <w:right w:w="15" w:type="dxa"/>
            </w:tcMar>
            <w:vAlign w:val="center"/>
            <w:hideMark/>
          </w:tcPr>
          <w:p w14:paraId="3C4DCDB6" w14:textId="77777777" w:rsidR="003C47A3" w:rsidRPr="00722505" w:rsidRDefault="003C47A3" w:rsidP="00E46A64">
            <w:pPr>
              <w:jc w:val="center"/>
              <w:rPr>
                <w:sz w:val="28"/>
                <w:szCs w:val="28"/>
              </w:rPr>
            </w:pPr>
            <w:r w:rsidRPr="00722505">
              <w:rPr>
                <w:color w:val="000000"/>
                <w:sz w:val="28"/>
                <w:szCs w:val="28"/>
              </w:rPr>
              <w:t>Cгор</w:t>
            </w:r>
          </w:p>
        </w:tc>
        <w:tc>
          <w:tcPr>
            <w:tcW w:w="516" w:type="pct"/>
            <w:hideMark/>
          </w:tcPr>
          <w:p w14:paraId="0FD98661" w14:textId="77777777" w:rsidR="003C47A3" w:rsidRPr="00722505" w:rsidRDefault="003C47A3" w:rsidP="00E46A64">
            <w:pPr>
              <w:jc w:val="center"/>
              <w:rPr>
                <w:sz w:val="28"/>
                <w:szCs w:val="28"/>
              </w:rPr>
            </w:pPr>
            <w:r w:rsidRPr="00722505">
              <w:rPr>
                <w:sz w:val="28"/>
                <w:szCs w:val="28"/>
              </w:rPr>
              <w:t>0.578</w:t>
            </w:r>
          </w:p>
        </w:tc>
        <w:tc>
          <w:tcPr>
            <w:tcW w:w="507" w:type="pct"/>
            <w:noWrap/>
            <w:tcMar>
              <w:top w:w="15" w:type="dxa"/>
              <w:left w:w="15" w:type="dxa"/>
              <w:bottom w:w="0" w:type="dxa"/>
              <w:right w:w="15" w:type="dxa"/>
            </w:tcMar>
            <w:hideMark/>
          </w:tcPr>
          <w:p w14:paraId="2704E0C0" w14:textId="77777777" w:rsidR="003C47A3" w:rsidRPr="00722505" w:rsidRDefault="003C47A3" w:rsidP="00E46A64">
            <w:pPr>
              <w:jc w:val="center"/>
              <w:rPr>
                <w:sz w:val="28"/>
                <w:szCs w:val="28"/>
              </w:rPr>
            </w:pPr>
            <w:r w:rsidRPr="00722505">
              <w:rPr>
                <w:sz w:val="28"/>
                <w:szCs w:val="28"/>
              </w:rPr>
              <w:t>-0.896*</w:t>
            </w:r>
          </w:p>
        </w:tc>
        <w:tc>
          <w:tcPr>
            <w:tcW w:w="485" w:type="pct"/>
            <w:noWrap/>
            <w:tcMar>
              <w:top w:w="15" w:type="dxa"/>
              <w:left w:w="15" w:type="dxa"/>
              <w:bottom w:w="0" w:type="dxa"/>
              <w:right w:w="15" w:type="dxa"/>
            </w:tcMar>
            <w:hideMark/>
          </w:tcPr>
          <w:p w14:paraId="012EF15B" w14:textId="77777777" w:rsidR="003C47A3" w:rsidRPr="00722505" w:rsidRDefault="003C47A3" w:rsidP="00E46A64">
            <w:pPr>
              <w:jc w:val="center"/>
              <w:rPr>
                <w:sz w:val="28"/>
                <w:szCs w:val="28"/>
              </w:rPr>
            </w:pPr>
            <w:r w:rsidRPr="00722505">
              <w:rPr>
                <w:sz w:val="28"/>
                <w:szCs w:val="28"/>
              </w:rPr>
              <w:t>-0.682*</w:t>
            </w:r>
          </w:p>
        </w:tc>
        <w:tc>
          <w:tcPr>
            <w:tcW w:w="574" w:type="pct"/>
            <w:noWrap/>
            <w:tcMar>
              <w:top w:w="15" w:type="dxa"/>
              <w:left w:w="15" w:type="dxa"/>
              <w:bottom w:w="0" w:type="dxa"/>
              <w:right w:w="15" w:type="dxa"/>
            </w:tcMar>
            <w:hideMark/>
          </w:tcPr>
          <w:p w14:paraId="00EDEE1A" w14:textId="77777777" w:rsidR="003C47A3" w:rsidRPr="00722505" w:rsidRDefault="003C47A3" w:rsidP="00E46A64">
            <w:pPr>
              <w:jc w:val="center"/>
              <w:rPr>
                <w:sz w:val="28"/>
                <w:szCs w:val="28"/>
              </w:rPr>
            </w:pPr>
            <w:r w:rsidRPr="00722505">
              <w:rPr>
                <w:sz w:val="28"/>
                <w:szCs w:val="28"/>
              </w:rPr>
              <w:t>1.000</w:t>
            </w:r>
          </w:p>
        </w:tc>
        <w:tc>
          <w:tcPr>
            <w:tcW w:w="448" w:type="pct"/>
            <w:noWrap/>
            <w:tcMar>
              <w:top w:w="15" w:type="dxa"/>
              <w:left w:w="15" w:type="dxa"/>
              <w:bottom w:w="0" w:type="dxa"/>
              <w:right w:w="15" w:type="dxa"/>
            </w:tcMar>
          </w:tcPr>
          <w:p w14:paraId="42D41E35" w14:textId="77777777" w:rsidR="003C47A3" w:rsidRPr="00722505" w:rsidRDefault="003C47A3" w:rsidP="00E46A64">
            <w:pPr>
              <w:jc w:val="center"/>
              <w:rPr>
                <w:sz w:val="28"/>
                <w:szCs w:val="28"/>
              </w:rPr>
            </w:pPr>
          </w:p>
        </w:tc>
        <w:tc>
          <w:tcPr>
            <w:tcW w:w="680" w:type="pct"/>
            <w:noWrap/>
            <w:tcMar>
              <w:top w:w="15" w:type="dxa"/>
              <w:left w:w="15" w:type="dxa"/>
              <w:bottom w:w="0" w:type="dxa"/>
              <w:right w:w="15" w:type="dxa"/>
            </w:tcMar>
          </w:tcPr>
          <w:p w14:paraId="5E97B685" w14:textId="77777777" w:rsidR="003C47A3" w:rsidRPr="00722505" w:rsidRDefault="003C47A3" w:rsidP="00E46A64">
            <w:pPr>
              <w:jc w:val="center"/>
              <w:rPr>
                <w:sz w:val="28"/>
                <w:szCs w:val="28"/>
              </w:rPr>
            </w:pPr>
          </w:p>
        </w:tc>
        <w:tc>
          <w:tcPr>
            <w:tcW w:w="479" w:type="pct"/>
          </w:tcPr>
          <w:p w14:paraId="7D42070C" w14:textId="77777777" w:rsidR="003C47A3" w:rsidRPr="00722505" w:rsidRDefault="003C47A3" w:rsidP="00E46A64">
            <w:pPr>
              <w:jc w:val="center"/>
              <w:rPr>
                <w:sz w:val="28"/>
                <w:szCs w:val="28"/>
              </w:rPr>
            </w:pPr>
          </w:p>
        </w:tc>
        <w:tc>
          <w:tcPr>
            <w:tcW w:w="479" w:type="pct"/>
          </w:tcPr>
          <w:p w14:paraId="6915456D" w14:textId="77777777" w:rsidR="003C47A3" w:rsidRPr="00722505" w:rsidRDefault="003C47A3" w:rsidP="00E46A64">
            <w:pPr>
              <w:jc w:val="center"/>
              <w:rPr>
                <w:sz w:val="28"/>
                <w:szCs w:val="28"/>
              </w:rPr>
            </w:pPr>
          </w:p>
        </w:tc>
      </w:tr>
      <w:tr w:rsidR="003C47A3" w:rsidRPr="00722505" w14:paraId="4E810347" w14:textId="77777777" w:rsidTr="00E46A64">
        <w:trPr>
          <w:trHeight w:val="308"/>
        </w:trPr>
        <w:tc>
          <w:tcPr>
            <w:tcW w:w="831" w:type="pct"/>
            <w:noWrap/>
            <w:tcMar>
              <w:top w:w="15" w:type="dxa"/>
              <w:left w:w="15" w:type="dxa"/>
              <w:bottom w:w="0" w:type="dxa"/>
              <w:right w:w="15" w:type="dxa"/>
            </w:tcMar>
            <w:vAlign w:val="center"/>
            <w:hideMark/>
          </w:tcPr>
          <w:p w14:paraId="7F1E6343" w14:textId="77777777" w:rsidR="003C47A3" w:rsidRPr="00722505" w:rsidRDefault="003C47A3" w:rsidP="00E46A64">
            <w:pPr>
              <w:jc w:val="center"/>
              <w:rPr>
                <w:sz w:val="28"/>
                <w:szCs w:val="28"/>
              </w:rPr>
            </w:pPr>
            <w:r w:rsidRPr="00722505">
              <w:rPr>
                <w:sz w:val="28"/>
                <w:szCs w:val="28"/>
              </w:rPr>
              <w:t>pH</w:t>
            </w:r>
          </w:p>
        </w:tc>
        <w:tc>
          <w:tcPr>
            <w:tcW w:w="516" w:type="pct"/>
            <w:hideMark/>
          </w:tcPr>
          <w:p w14:paraId="4BD30A3C" w14:textId="77777777" w:rsidR="003C47A3" w:rsidRPr="00722505" w:rsidRDefault="003C47A3" w:rsidP="00E46A64">
            <w:pPr>
              <w:jc w:val="center"/>
              <w:rPr>
                <w:sz w:val="28"/>
                <w:szCs w:val="28"/>
              </w:rPr>
            </w:pPr>
            <w:r w:rsidRPr="00722505">
              <w:rPr>
                <w:sz w:val="28"/>
                <w:szCs w:val="28"/>
              </w:rPr>
              <w:t>-0.505</w:t>
            </w:r>
          </w:p>
        </w:tc>
        <w:tc>
          <w:tcPr>
            <w:tcW w:w="507" w:type="pct"/>
            <w:noWrap/>
            <w:tcMar>
              <w:top w:w="15" w:type="dxa"/>
              <w:left w:w="15" w:type="dxa"/>
              <w:bottom w:w="0" w:type="dxa"/>
              <w:right w:w="15" w:type="dxa"/>
            </w:tcMar>
            <w:hideMark/>
          </w:tcPr>
          <w:p w14:paraId="7A3C743D" w14:textId="77777777" w:rsidR="003C47A3" w:rsidRPr="00722505" w:rsidRDefault="003C47A3" w:rsidP="00E46A64">
            <w:pPr>
              <w:jc w:val="center"/>
              <w:rPr>
                <w:sz w:val="28"/>
                <w:szCs w:val="28"/>
              </w:rPr>
            </w:pPr>
            <w:r w:rsidRPr="00722505">
              <w:rPr>
                <w:sz w:val="28"/>
                <w:szCs w:val="28"/>
              </w:rPr>
              <w:t>0.683*</w:t>
            </w:r>
          </w:p>
        </w:tc>
        <w:tc>
          <w:tcPr>
            <w:tcW w:w="485" w:type="pct"/>
            <w:noWrap/>
            <w:tcMar>
              <w:top w:w="15" w:type="dxa"/>
              <w:left w:w="15" w:type="dxa"/>
              <w:bottom w:w="0" w:type="dxa"/>
              <w:right w:w="15" w:type="dxa"/>
            </w:tcMar>
            <w:hideMark/>
          </w:tcPr>
          <w:p w14:paraId="7C443D32" w14:textId="77777777" w:rsidR="003C47A3" w:rsidRPr="00722505" w:rsidRDefault="003C47A3" w:rsidP="00E46A64">
            <w:pPr>
              <w:jc w:val="center"/>
              <w:rPr>
                <w:sz w:val="28"/>
                <w:szCs w:val="28"/>
              </w:rPr>
            </w:pPr>
            <w:r w:rsidRPr="00722505">
              <w:rPr>
                <w:sz w:val="28"/>
                <w:szCs w:val="28"/>
              </w:rPr>
              <w:t>0.780*</w:t>
            </w:r>
          </w:p>
        </w:tc>
        <w:tc>
          <w:tcPr>
            <w:tcW w:w="574" w:type="pct"/>
            <w:noWrap/>
            <w:tcMar>
              <w:top w:w="15" w:type="dxa"/>
              <w:left w:w="15" w:type="dxa"/>
              <w:bottom w:w="0" w:type="dxa"/>
              <w:right w:w="15" w:type="dxa"/>
            </w:tcMar>
            <w:hideMark/>
          </w:tcPr>
          <w:p w14:paraId="60EC9CE0" w14:textId="77777777" w:rsidR="003C47A3" w:rsidRPr="00722505" w:rsidRDefault="003C47A3" w:rsidP="00E46A64">
            <w:pPr>
              <w:jc w:val="center"/>
              <w:rPr>
                <w:sz w:val="28"/>
                <w:szCs w:val="28"/>
              </w:rPr>
            </w:pPr>
            <w:r w:rsidRPr="00722505">
              <w:rPr>
                <w:sz w:val="28"/>
                <w:szCs w:val="28"/>
              </w:rPr>
              <w:t>-0.604</w:t>
            </w:r>
          </w:p>
        </w:tc>
        <w:tc>
          <w:tcPr>
            <w:tcW w:w="448" w:type="pct"/>
            <w:noWrap/>
            <w:tcMar>
              <w:top w:w="15" w:type="dxa"/>
              <w:left w:w="15" w:type="dxa"/>
              <w:bottom w:w="0" w:type="dxa"/>
              <w:right w:w="15" w:type="dxa"/>
            </w:tcMar>
            <w:hideMark/>
          </w:tcPr>
          <w:p w14:paraId="704B2500" w14:textId="77777777" w:rsidR="003C47A3" w:rsidRPr="00722505" w:rsidRDefault="003C47A3" w:rsidP="00E46A64">
            <w:pPr>
              <w:jc w:val="center"/>
              <w:rPr>
                <w:sz w:val="28"/>
                <w:szCs w:val="28"/>
              </w:rPr>
            </w:pPr>
            <w:r w:rsidRPr="00722505">
              <w:rPr>
                <w:sz w:val="28"/>
                <w:szCs w:val="28"/>
              </w:rPr>
              <w:t>1.000</w:t>
            </w:r>
          </w:p>
        </w:tc>
        <w:tc>
          <w:tcPr>
            <w:tcW w:w="680" w:type="pct"/>
            <w:noWrap/>
            <w:tcMar>
              <w:top w:w="15" w:type="dxa"/>
              <w:left w:w="15" w:type="dxa"/>
              <w:bottom w:w="0" w:type="dxa"/>
              <w:right w:w="15" w:type="dxa"/>
            </w:tcMar>
          </w:tcPr>
          <w:p w14:paraId="0DD752DC" w14:textId="77777777" w:rsidR="003C47A3" w:rsidRPr="00722505" w:rsidRDefault="003C47A3" w:rsidP="00E46A64">
            <w:pPr>
              <w:jc w:val="center"/>
              <w:rPr>
                <w:sz w:val="28"/>
                <w:szCs w:val="28"/>
              </w:rPr>
            </w:pPr>
          </w:p>
        </w:tc>
        <w:tc>
          <w:tcPr>
            <w:tcW w:w="479" w:type="pct"/>
          </w:tcPr>
          <w:p w14:paraId="18927E18" w14:textId="77777777" w:rsidR="003C47A3" w:rsidRPr="00722505" w:rsidRDefault="003C47A3" w:rsidP="00E46A64">
            <w:pPr>
              <w:jc w:val="center"/>
              <w:rPr>
                <w:sz w:val="28"/>
                <w:szCs w:val="28"/>
              </w:rPr>
            </w:pPr>
          </w:p>
        </w:tc>
        <w:tc>
          <w:tcPr>
            <w:tcW w:w="479" w:type="pct"/>
          </w:tcPr>
          <w:p w14:paraId="46FC0CBA" w14:textId="77777777" w:rsidR="003C47A3" w:rsidRPr="00722505" w:rsidRDefault="003C47A3" w:rsidP="00E46A64">
            <w:pPr>
              <w:jc w:val="center"/>
              <w:rPr>
                <w:sz w:val="28"/>
                <w:szCs w:val="28"/>
              </w:rPr>
            </w:pPr>
          </w:p>
        </w:tc>
      </w:tr>
      <w:tr w:rsidR="003C47A3" w:rsidRPr="00722505" w14:paraId="4DB59A6B" w14:textId="77777777" w:rsidTr="00E46A64">
        <w:trPr>
          <w:trHeight w:val="308"/>
        </w:trPr>
        <w:tc>
          <w:tcPr>
            <w:tcW w:w="831" w:type="pct"/>
            <w:noWrap/>
            <w:tcMar>
              <w:top w:w="15" w:type="dxa"/>
              <w:left w:w="15" w:type="dxa"/>
              <w:bottom w:w="0" w:type="dxa"/>
              <w:right w:w="15" w:type="dxa"/>
            </w:tcMar>
            <w:vAlign w:val="center"/>
          </w:tcPr>
          <w:p w14:paraId="46678E1D" w14:textId="77777777" w:rsidR="003C47A3" w:rsidRPr="00722505" w:rsidRDefault="003C47A3" w:rsidP="00E46A64">
            <w:pPr>
              <w:jc w:val="center"/>
              <w:rPr>
                <w:sz w:val="28"/>
                <w:szCs w:val="28"/>
              </w:rPr>
            </w:pPr>
            <w:r w:rsidRPr="00722505">
              <w:rPr>
                <w:color w:val="000000"/>
                <w:sz w:val="28"/>
                <w:szCs w:val="28"/>
                <w:lang w:val="en-US"/>
              </w:rPr>
              <w:t>Zn</w:t>
            </w:r>
            <w:r w:rsidRPr="00722505">
              <w:rPr>
                <w:color w:val="000000"/>
                <w:sz w:val="28"/>
                <w:szCs w:val="28"/>
                <w:vertAlign w:val="subscript"/>
              </w:rPr>
              <w:t>вал</w:t>
            </w:r>
          </w:p>
        </w:tc>
        <w:tc>
          <w:tcPr>
            <w:tcW w:w="516" w:type="pct"/>
            <w:vAlign w:val="center"/>
          </w:tcPr>
          <w:p w14:paraId="0DC3C7C7" w14:textId="77777777" w:rsidR="003C47A3" w:rsidRPr="00722505" w:rsidRDefault="003C47A3" w:rsidP="00E46A64">
            <w:pPr>
              <w:jc w:val="center"/>
              <w:rPr>
                <w:sz w:val="28"/>
                <w:szCs w:val="28"/>
              </w:rPr>
            </w:pPr>
            <w:r w:rsidRPr="00722505">
              <w:rPr>
                <w:color w:val="000000"/>
                <w:sz w:val="28"/>
                <w:szCs w:val="28"/>
                <w:lang w:val="en-US"/>
              </w:rPr>
              <w:t>-0</w:t>
            </w:r>
            <w:r w:rsidRPr="00722505">
              <w:rPr>
                <w:color w:val="000000"/>
                <w:sz w:val="28"/>
                <w:szCs w:val="28"/>
              </w:rPr>
              <w:t>.</w:t>
            </w:r>
            <w:r w:rsidRPr="00722505">
              <w:rPr>
                <w:color w:val="000000"/>
                <w:sz w:val="28"/>
                <w:szCs w:val="28"/>
                <w:lang w:val="en-US"/>
              </w:rPr>
              <w:t>491</w:t>
            </w:r>
          </w:p>
        </w:tc>
        <w:tc>
          <w:tcPr>
            <w:tcW w:w="507" w:type="pct"/>
            <w:noWrap/>
            <w:tcMar>
              <w:top w:w="15" w:type="dxa"/>
              <w:left w:w="15" w:type="dxa"/>
              <w:bottom w:w="0" w:type="dxa"/>
              <w:right w:w="15" w:type="dxa"/>
            </w:tcMar>
            <w:vAlign w:val="center"/>
          </w:tcPr>
          <w:p w14:paraId="2AD3DD95" w14:textId="77777777" w:rsidR="003C47A3" w:rsidRPr="00722505" w:rsidRDefault="003C47A3" w:rsidP="00E46A64">
            <w:pPr>
              <w:jc w:val="center"/>
              <w:rPr>
                <w:sz w:val="28"/>
                <w:szCs w:val="28"/>
              </w:rPr>
            </w:pPr>
            <w:r w:rsidRPr="00722505">
              <w:rPr>
                <w:sz w:val="28"/>
                <w:szCs w:val="28"/>
                <w:lang w:val="en-US"/>
              </w:rPr>
              <w:t>0</w:t>
            </w:r>
            <w:r w:rsidRPr="00722505">
              <w:rPr>
                <w:sz w:val="28"/>
                <w:szCs w:val="28"/>
              </w:rPr>
              <w:t>.</w:t>
            </w:r>
            <w:r w:rsidRPr="00722505">
              <w:rPr>
                <w:sz w:val="28"/>
                <w:szCs w:val="28"/>
                <w:lang w:val="en-US"/>
              </w:rPr>
              <w:t>815*</w:t>
            </w:r>
          </w:p>
        </w:tc>
        <w:tc>
          <w:tcPr>
            <w:tcW w:w="485" w:type="pct"/>
            <w:noWrap/>
            <w:tcMar>
              <w:top w:w="15" w:type="dxa"/>
              <w:left w:w="15" w:type="dxa"/>
              <w:bottom w:w="0" w:type="dxa"/>
              <w:right w:w="15" w:type="dxa"/>
            </w:tcMar>
            <w:vAlign w:val="center"/>
          </w:tcPr>
          <w:p w14:paraId="1CE87120" w14:textId="77777777" w:rsidR="003C47A3" w:rsidRPr="00722505" w:rsidRDefault="003C47A3" w:rsidP="00E46A64">
            <w:pPr>
              <w:jc w:val="center"/>
              <w:rPr>
                <w:sz w:val="28"/>
                <w:szCs w:val="28"/>
              </w:rPr>
            </w:pPr>
            <w:r w:rsidRPr="00722505">
              <w:rPr>
                <w:sz w:val="28"/>
                <w:szCs w:val="28"/>
                <w:lang w:val="en-US"/>
              </w:rPr>
              <w:t>0</w:t>
            </w:r>
            <w:r w:rsidRPr="00722505">
              <w:rPr>
                <w:sz w:val="28"/>
                <w:szCs w:val="28"/>
              </w:rPr>
              <w:t>.</w:t>
            </w:r>
            <w:r w:rsidRPr="00722505">
              <w:rPr>
                <w:sz w:val="28"/>
                <w:szCs w:val="28"/>
                <w:lang w:val="en-US"/>
              </w:rPr>
              <w:t>915*</w:t>
            </w:r>
          </w:p>
        </w:tc>
        <w:tc>
          <w:tcPr>
            <w:tcW w:w="574" w:type="pct"/>
            <w:noWrap/>
            <w:tcMar>
              <w:top w:w="15" w:type="dxa"/>
              <w:left w:w="15" w:type="dxa"/>
              <w:bottom w:w="0" w:type="dxa"/>
              <w:right w:w="15" w:type="dxa"/>
            </w:tcMar>
            <w:vAlign w:val="center"/>
          </w:tcPr>
          <w:p w14:paraId="1C48A3DB" w14:textId="77777777" w:rsidR="003C47A3" w:rsidRPr="00722505" w:rsidRDefault="003C47A3" w:rsidP="00E46A64">
            <w:pPr>
              <w:jc w:val="center"/>
              <w:rPr>
                <w:sz w:val="28"/>
                <w:szCs w:val="28"/>
              </w:rPr>
            </w:pPr>
            <w:r w:rsidRPr="00722505">
              <w:rPr>
                <w:sz w:val="28"/>
                <w:szCs w:val="28"/>
                <w:lang w:val="en-US"/>
              </w:rPr>
              <w:t>-0</w:t>
            </w:r>
            <w:r w:rsidRPr="00722505">
              <w:rPr>
                <w:sz w:val="28"/>
                <w:szCs w:val="28"/>
              </w:rPr>
              <w:t>.</w:t>
            </w:r>
            <w:r w:rsidRPr="00722505">
              <w:rPr>
                <w:sz w:val="28"/>
                <w:szCs w:val="28"/>
                <w:lang w:val="en-US"/>
              </w:rPr>
              <w:t>711*</w:t>
            </w:r>
          </w:p>
        </w:tc>
        <w:tc>
          <w:tcPr>
            <w:tcW w:w="448" w:type="pct"/>
            <w:noWrap/>
            <w:tcMar>
              <w:top w:w="15" w:type="dxa"/>
              <w:left w:w="15" w:type="dxa"/>
              <w:bottom w:w="0" w:type="dxa"/>
              <w:right w:w="15" w:type="dxa"/>
            </w:tcMar>
          </w:tcPr>
          <w:p w14:paraId="29C2CA1F" w14:textId="77777777" w:rsidR="003C47A3" w:rsidRPr="00722505" w:rsidRDefault="003C47A3" w:rsidP="00E46A64">
            <w:pPr>
              <w:jc w:val="center"/>
              <w:rPr>
                <w:sz w:val="28"/>
                <w:szCs w:val="28"/>
              </w:rPr>
            </w:pPr>
            <w:r w:rsidRPr="00722505">
              <w:rPr>
                <w:sz w:val="28"/>
                <w:szCs w:val="28"/>
              </w:rPr>
              <w:t>0,521</w:t>
            </w:r>
          </w:p>
        </w:tc>
        <w:tc>
          <w:tcPr>
            <w:tcW w:w="680" w:type="pct"/>
            <w:noWrap/>
            <w:tcMar>
              <w:top w:w="15" w:type="dxa"/>
              <w:left w:w="15" w:type="dxa"/>
              <w:bottom w:w="0" w:type="dxa"/>
              <w:right w:w="15" w:type="dxa"/>
            </w:tcMar>
          </w:tcPr>
          <w:p w14:paraId="30D0DEA1" w14:textId="77777777" w:rsidR="003C47A3" w:rsidRPr="00722505" w:rsidRDefault="003C47A3" w:rsidP="00E46A64">
            <w:pPr>
              <w:jc w:val="center"/>
              <w:rPr>
                <w:sz w:val="28"/>
                <w:szCs w:val="28"/>
              </w:rPr>
            </w:pPr>
            <w:r w:rsidRPr="00722505">
              <w:rPr>
                <w:sz w:val="28"/>
                <w:szCs w:val="28"/>
              </w:rPr>
              <w:t>1,000</w:t>
            </w:r>
          </w:p>
        </w:tc>
        <w:tc>
          <w:tcPr>
            <w:tcW w:w="479" w:type="pct"/>
          </w:tcPr>
          <w:p w14:paraId="57F99862" w14:textId="77777777" w:rsidR="003C47A3" w:rsidRPr="00722505" w:rsidRDefault="003C47A3" w:rsidP="00E46A64">
            <w:pPr>
              <w:jc w:val="center"/>
              <w:rPr>
                <w:sz w:val="28"/>
                <w:szCs w:val="28"/>
              </w:rPr>
            </w:pPr>
          </w:p>
        </w:tc>
        <w:tc>
          <w:tcPr>
            <w:tcW w:w="479" w:type="pct"/>
          </w:tcPr>
          <w:p w14:paraId="1D57D5E6" w14:textId="77777777" w:rsidR="003C47A3" w:rsidRPr="00722505" w:rsidRDefault="003C47A3" w:rsidP="00E46A64">
            <w:pPr>
              <w:jc w:val="center"/>
              <w:rPr>
                <w:sz w:val="28"/>
                <w:szCs w:val="28"/>
              </w:rPr>
            </w:pPr>
          </w:p>
        </w:tc>
      </w:tr>
      <w:tr w:rsidR="003C47A3" w:rsidRPr="00722505" w14:paraId="1BAE5648" w14:textId="77777777" w:rsidTr="00E46A64">
        <w:trPr>
          <w:trHeight w:val="308"/>
        </w:trPr>
        <w:tc>
          <w:tcPr>
            <w:tcW w:w="831" w:type="pct"/>
            <w:noWrap/>
            <w:tcMar>
              <w:top w:w="15" w:type="dxa"/>
              <w:left w:w="15" w:type="dxa"/>
              <w:bottom w:w="0" w:type="dxa"/>
              <w:right w:w="15" w:type="dxa"/>
            </w:tcMar>
          </w:tcPr>
          <w:p w14:paraId="4AF1C7BF" w14:textId="77777777" w:rsidR="003C47A3" w:rsidRPr="00722505" w:rsidRDefault="003C47A3" w:rsidP="00E46A64">
            <w:pPr>
              <w:jc w:val="center"/>
              <w:rPr>
                <w:sz w:val="28"/>
                <w:szCs w:val="28"/>
                <w:lang w:val="en-US"/>
              </w:rPr>
            </w:pPr>
            <w:r w:rsidRPr="00722505">
              <w:rPr>
                <w:color w:val="000000"/>
                <w:sz w:val="28"/>
                <w:szCs w:val="28"/>
              </w:rPr>
              <w:t>Cu</w:t>
            </w:r>
            <w:r w:rsidRPr="00722505">
              <w:rPr>
                <w:color w:val="000000"/>
                <w:sz w:val="28"/>
                <w:szCs w:val="28"/>
                <w:vertAlign w:val="subscript"/>
              </w:rPr>
              <w:t>вал</w:t>
            </w:r>
          </w:p>
        </w:tc>
        <w:tc>
          <w:tcPr>
            <w:tcW w:w="516" w:type="pct"/>
            <w:vAlign w:val="center"/>
          </w:tcPr>
          <w:p w14:paraId="3888D22A" w14:textId="77777777" w:rsidR="003C47A3" w:rsidRPr="00722505" w:rsidRDefault="003C47A3" w:rsidP="00E46A64">
            <w:pPr>
              <w:jc w:val="center"/>
              <w:rPr>
                <w:sz w:val="28"/>
                <w:szCs w:val="28"/>
              </w:rPr>
            </w:pPr>
            <w:r w:rsidRPr="00722505">
              <w:rPr>
                <w:color w:val="000000"/>
                <w:sz w:val="28"/>
                <w:szCs w:val="28"/>
              </w:rPr>
              <w:t>-0.539</w:t>
            </w:r>
          </w:p>
        </w:tc>
        <w:tc>
          <w:tcPr>
            <w:tcW w:w="507" w:type="pct"/>
            <w:noWrap/>
            <w:tcMar>
              <w:top w:w="15" w:type="dxa"/>
              <w:left w:w="15" w:type="dxa"/>
              <w:bottom w:w="0" w:type="dxa"/>
              <w:right w:w="15" w:type="dxa"/>
            </w:tcMar>
            <w:vAlign w:val="center"/>
          </w:tcPr>
          <w:p w14:paraId="73F35EAF" w14:textId="77777777" w:rsidR="003C47A3" w:rsidRPr="00722505" w:rsidRDefault="003C47A3" w:rsidP="00E46A64">
            <w:pPr>
              <w:jc w:val="center"/>
              <w:rPr>
                <w:sz w:val="28"/>
                <w:szCs w:val="28"/>
              </w:rPr>
            </w:pPr>
            <w:r w:rsidRPr="00722505">
              <w:rPr>
                <w:sz w:val="28"/>
                <w:szCs w:val="28"/>
              </w:rPr>
              <w:t>0.699*</w:t>
            </w:r>
          </w:p>
        </w:tc>
        <w:tc>
          <w:tcPr>
            <w:tcW w:w="485" w:type="pct"/>
            <w:noWrap/>
            <w:tcMar>
              <w:top w:w="15" w:type="dxa"/>
              <w:left w:w="15" w:type="dxa"/>
              <w:bottom w:w="0" w:type="dxa"/>
              <w:right w:w="15" w:type="dxa"/>
            </w:tcMar>
            <w:vAlign w:val="center"/>
          </w:tcPr>
          <w:p w14:paraId="5A846013" w14:textId="77777777" w:rsidR="003C47A3" w:rsidRPr="00722505" w:rsidRDefault="003C47A3" w:rsidP="00E46A64">
            <w:pPr>
              <w:jc w:val="center"/>
              <w:rPr>
                <w:sz w:val="28"/>
                <w:szCs w:val="28"/>
              </w:rPr>
            </w:pPr>
            <w:r w:rsidRPr="00722505">
              <w:rPr>
                <w:sz w:val="28"/>
                <w:szCs w:val="28"/>
              </w:rPr>
              <w:t>0.683*</w:t>
            </w:r>
          </w:p>
        </w:tc>
        <w:tc>
          <w:tcPr>
            <w:tcW w:w="574" w:type="pct"/>
            <w:noWrap/>
            <w:tcMar>
              <w:top w:w="15" w:type="dxa"/>
              <w:left w:w="15" w:type="dxa"/>
              <w:bottom w:w="0" w:type="dxa"/>
              <w:right w:w="15" w:type="dxa"/>
            </w:tcMar>
            <w:vAlign w:val="center"/>
          </w:tcPr>
          <w:p w14:paraId="2366A686" w14:textId="77777777" w:rsidR="003C47A3" w:rsidRPr="00722505" w:rsidRDefault="003C47A3" w:rsidP="00E46A64">
            <w:pPr>
              <w:jc w:val="center"/>
              <w:rPr>
                <w:sz w:val="28"/>
                <w:szCs w:val="28"/>
              </w:rPr>
            </w:pPr>
            <w:r w:rsidRPr="00722505">
              <w:rPr>
                <w:color w:val="000000"/>
                <w:sz w:val="28"/>
                <w:szCs w:val="28"/>
              </w:rPr>
              <w:t>-0.468</w:t>
            </w:r>
          </w:p>
        </w:tc>
        <w:tc>
          <w:tcPr>
            <w:tcW w:w="448" w:type="pct"/>
            <w:noWrap/>
            <w:tcMar>
              <w:top w:w="15" w:type="dxa"/>
              <w:left w:w="15" w:type="dxa"/>
              <w:bottom w:w="0" w:type="dxa"/>
              <w:right w:w="15" w:type="dxa"/>
            </w:tcMar>
          </w:tcPr>
          <w:p w14:paraId="340F328E" w14:textId="77777777" w:rsidR="003C47A3" w:rsidRPr="00722505" w:rsidRDefault="003C47A3" w:rsidP="00E46A64">
            <w:pPr>
              <w:jc w:val="center"/>
              <w:rPr>
                <w:sz w:val="28"/>
                <w:szCs w:val="28"/>
              </w:rPr>
            </w:pPr>
            <w:r w:rsidRPr="00722505">
              <w:rPr>
                <w:sz w:val="28"/>
                <w:szCs w:val="28"/>
              </w:rPr>
              <w:t>0,116</w:t>
            </w:r>
          </w:p>
        </w:tc>
        <w:tc>
          <w:tcPr>
            <w:tcW w:w="680" w:type="pct"/>
            <w:noWrap/>
            <w:tcMar>
              <w:top w:w="15" w:type="dxa"/>
              <w:left w:w="15" w:type="dxa"/>
              <w:bottom w:w="0" w:type="dxa"/>
              <w:right w:w="15" w:type="dxa"/>
            </w:tcMar>
          </w:tcPr>
          <w:p w14:paraId="46133D30" w14:textId="77777777" w:rsidR="003C47A3" w:rsidRPr="00722505" w:rsidRDefault="003C47A3" w:rsidP="00E46A64">
            <w:pPr>
              <w:jc w:val="center"/>
              <w:rPr>
                <w:sz w:val="28"/>
                <w:szCs w:val="28"/>
              </w:rPr>
            </w:pPr>
            <w:r w:rsidRPr="00722505">
              <w:rPr>
                <w:sz w:val="28"/>
                <w:szCs w:val="28"/>
              </w:rPr>
              <w:t>0,818*</w:t>
            </w:r>
          </w:p>
        </w:tc>
        <w:tc>
          <w:tcPr>
            <w:tcW w:w="479" w:type="pct"/>
          </w:tcPr>
          <w:p w14:paraId="6B1F3ED7" w14:textId="77777777" w:rsidR="003C47A3" w:rsidRPr="00722505" w:rsidRDefault="003C47A3" w:rsidP="00E46A64">
            <w:pPr>
              <w:jc w:val="center"/>
              <w:rPr>
                <w:sz w:val="28"/>
                <w:szCs w:val="28"/>
              </w:rPr>
            </w:pPr>
            <w:r w:rsidRPr="00722505">
              <w:rPr>
                <w:sz w:val="28"/>
                <w:szCs w:val="28"/>
              </w:rPr>
              <w:t>1,000</w:t>
            </w:r>
          </w:p>
        </w:tc>
        <w:tc>
          <w:tcPr>
            <w:tcW w:w="479" w:type="pct"/>
          </w:tcPr>
          <w:p w14:paraId="28BAA73B" w14:textId="77777777" w:rsidR="003C47A3" w:rsidRPr="00722505" w:rsidRDefault="003C47A3" w:rsidP="00E46A64">
            <w:pPr>
              <w:jc w:val="center"/>
              <w:rPr>
                <w:sz w:val="28"/>
                <w:szCs w:val="28"/>
              </w:rPr>
            </w:pPr>
          </w:p>
        </w:tc>
      </w:tr>
      <w:tr w:rsidR="003C47A3" w:rsidRPr="00722505" w14:paraId="4C41C50E" w14:textId="77777777" w:rsidTr="00E46A64">
        <w:trPr>
          <w:trHeight w:val="308"/>
        </w:trPr>
        <w:tc>
          <w:tcPr>
            <w:tcW w:w="831" w:type="pct"/>
            <w:noWrap/>
            <w:tcMar>
              <w:top w:w="15" w:type="dxa"/>
              <w:left w:w="15" w:type="dxa"/>
              <w:bottom w:w="0" w:type="dxa"/>
              <w:right w:w="15" w:type="dxa"/>
            </w:tcMar>
          </w:tcPr>
          <w:p w14:paraId="0A30C574" w14:textId="77777777" w:rsidR="003C47A3" w:rsidRPr="00722505" w:rsidRDefault="003C47A3" w:rsidP="00E46A64">
            <w:pPr>
              <w:jc w:val="center"/>
              <w:rPr>
                <w:color w:val="000000"/>
                <w:sz w:val="28"/>
                <w:szCs w:val="28"/>
              </w:rPr>
            </w:pPr>
            <w:r w:rsidRPr="00722505">
              <w:rPr>
                <w:color w:val="000000"/>
                <w:sz w:val="28"/>
                <w:szCs w:val="28"/>
                <w:lang w:val="en-US"/>
              </w:rPr>
              <w:t>Pb</w:t>
            </w:r>
            <w:r w:rsidRPr="00722505">
              <w:rPr>
                <w:color w:val="000000"/>
                <w:sz w:val="28"/>
                <w:szCs w:val="28"/>
                <w:vertAlign w:val="subscript"/>
              </w:rPr>
              <w:t>вал</w:t>
            </w:r>
          </w:p>
        </w:tc>
        <w:tc>
          <w:tcPr>
            <w:tcW w:w="516" w:type="pct"/>
            <w:vAlign w:val="center"/>
          </w:tcPr>
          <w:p w14:paraId="0C139696" w14:textId="77777777" w:rsidR="003C47A3" w:rsidRPr="00722505" w:rsidRDefault="003C47A3" w:rsidP="00E46A64">
            <w:pPr>
              <w:jc w:val="center"/>
              <w:rPr>
                <w:color w:val="000000"/>
                <w:sz w:val="28"/>
                <w:szCs w:val="28"/>
              </w:rPr>
            </w:pPr>
            <w:r w:rsidRPr="00722505">
              <w:rPr>
                <w:color w:val="000000"/>
                <w:sz w:val="28"/>
                <w:szCs w:val="28"/>
              </w:rPr>
              <w:t>-0,180</w:t>
            </w:r>
          </w:p>
        </w:tc>
        <w:tc>
          <w:tcPr>
            <w:tcW w:w="507" w:type="pct"/>
            <w:noWrap/>
            <w:tcMar>
              <w:top w:w="15" w:type="dxa"/>
              <w:left w:w="15" w:type="dxa"/>
              <w:bottom w:w="0" w:type="dxa"/>
              <w:right w:w="15" w:type="dxa"/>
            </w:tcMar>
            <w:vAlign w:val="center"/>
          </w:tcPr>
          <w:p w14:paraId="6684A8BE" w14:textId="77777777" w:rsidR="003C47A3" w:rsidRPr="00722505" w:rsidRDefault="003C47A3" w:rsidP="00E46A64">
            <w:pPr>
              <w:jc w:val="center"/>
              <w:rPr>
                <w:sz w:val="28"/>
                <w:szCs w:val="28"/>
              </w:rPr>
            </w:pPr>
            <w:r w:rsidRPr="00722505">
              <w:rPr>
                <w:color w:val="000000"/>
                <w:sz w:val="28"/>
                <w:szCs w:val="28"/>
              </w:rPr>
              <w:t>0,028</w:t>
            </w:r>
          </w:p>
        </w:tc>
        <w:tc>
          <w:tcPr>
            <w:tcW w:w="485" w:type="pct"/>
            <w:noWrap/>
            <w:tcMar>
              <w:top w:w="15" w:type="dxa"/>
              <w:left w:w="15" w:type="dxa"/>
              <w:bottom w:w="0" w:type="dxa"/>
              <w:right w:w="15" w:type="dxa"/>
            </w:tcMar>
            <w:vAlign w:val="center"/>
          </w:tcPr>
          <w:p w14:paraId="0A4A8055" w14:textId="77777777" w:rsidR="003C47A3" w:rsidRPr="00722505" w:rsidRDefault="003C47A3" w:rsidP="00E46A64">
            <w:pPr>
              <w:jc w:val="center"/>
              <w:rPr>
                <w:sz w:val="28"/>
                <w:szCs w:val="28"/>
              </w:rPr>
            </w:pPr>
            <w:r w:rsidRPr="00722505">
              <w:rPr>
                <w:sz w:val="28"/>
                <w:szCs w:val="28"/>
              </w:rPr>
              <w:t>0,064</w:t>
            </w:r>
          </w:p>
        </w:tc>
        <w:tc>
          <w:tcPr>
            <w:tcW w:w="574" w:type="pct"/>
            <w:noWrap/>
            <w:tcMar>
              <w:top w:w="15" w:type="dxa"/>
              <w:left w:w="15" w:type="dxa"/>
              <w:bottom w:w="0" w:type="dxa"/>
              <w:right w:w="15" w:type="dxa"/>
            </w:tcMar>
            <w:vAlign w:val="center"/>
          </w:tcPr>
          <w:p w14:paraId="6729E14B" w14:textId="77777777" w:rsidR="003C47A3" w:rsidRPr="00722505" w:rsidRDefault="003C47A3" w:rsidP="00E46A64">
            <w:pPr>
              <w:jc w:val="center"/>
              <w:rPr>
                <w:color w:val="000000"/>
                <w:sz w:val="28"/>
                <w:szCs w:val="28"/>
              </w:rPr>
            </w:pPr>
            <w:r w:rsidRPr="00722505">
              <w:rPr>
                <w:color w:val="000000"/>
                <w:sz w:val="28"/>
                <w:szCs w:val="28"/>
              </w:rPr>
              <w:t>0,204</w:t>
            </w:r>
          </w:p>
        </w:tc>
        <w:tc>
          <w:tcPr>
            <w:tcW w:w="448" w:type="pct"/>
            <w:noWrap/>
            <w:tcMar>
              <w:top w:w="15" w:type="dxa"/>
              <w:left w:w="15" w:type="dxa"/>
              <w:bottom w:w="0" w:type="dxa"/>
              <w:right w:w="15" w:type="dxa"/>
            </w:tcMar>
          </w:tcPr>
          <w:p w14:paraId="4CB4DEB9" w14:textId="77777777" w:rsidR="003C47A3" w:rsidRPr="00722505" w:rsidRDefault="003C47A3" w:rsidP="00E46A64">
            <w:pPr>
              <w:jc w:val="center"/>
              <w:rPr>
                <w:sz w:val="28"/>
                <w:szCs w:val="28"/>
              </w:rPr>
            </w:pPr>
            <w:r w:rsidRPr="00722505">
              <w:rPr>
                <w:sz w:val="28"/>
                <w:szCs w:val="28"/>
              </w:rPr>
              <w:t>-0,150</w:t>
            </w:r>
          </w:p>
        </w:tc>
        <w:tc>
          <w:tcPr>
            <w:tcW w:w="680" w:type="pct"/>
            <w:noWrap/>
            <w:tcMar>
              <w:top w:w="15" w:type="dxa"/>
              <w:left w:w="15" w:type="dxa"/>
              <w:bottom w:w="0" w:type="dxa"/>
              <w:right w:w="15" w:type="dxa"/>
            </w:tcMar>
          </w:tcPr>
          <w:p w14:paraId="51D14F4D" w14:textId="77777777" w:rsidR="003C47A3" w:rsidRPr="00722505" w:rsidRDefault="003C47A3" w:rsidP="00E46A64">
            <w:pPr>
              <w:jc w:val="center"/>
              <w:rPr>
                <w:sz w:val="28"/>
                <w:szCs w:val="28"/>
              </w:rPr>
            </w:pPr>
            <w:r w:rsidRPr="00722505">
              <w:rPr>
                <w:sz w:val="28"/>
                <w:szCs w:val="28"/>
              </w:rPr>
              <w:t>0,252</w:t>
            </w:r>
          </w:p>
        </w:tc>
        <w:tc>
          <w:tcPr>
            <w:tcW w:w="479" w:type="pct"/>
          </w:tcPr>
          <w:p w14:paraId="65DC0C9F" w14:textId="77777777" w:rsidR="003C47A3" w:rsidRPr="00722505" w:rsidRDefault="003C47A3" w:rsidP="00E46A64">
            <w:pPr>
              <w:jc w:val="center"/>
              <w:rPr>
                <w:sz w:val="28"/>
                <w:szCs w:val="28"/>
              </w:rPr>
            </w:pPr>
            <w:r w:rsidRPr="00722505">
              <w:rPr>
                <w:sz w:val="28"/>
                <w:szCs w:val="28"/>
              </w:rPr>
              <w:t>0,420</w:t>
            </w:r>
          </w:p>
        </w:tc>
        <w:tc>
          <w:tcPr>
            <w:tcW w:w="479" w:type="pct"/>
          </w:tcPr>
          <w:p w14:paraId="45DD0CD3" w14:textId="77777777" w:rsidR="003C47A3" w:rsidRPr="00722505" w:rsidRDefault="003C47A3" w:rsidP="00E46A64">
            <w:pPr>
              <w:jc w:val="center"/>
              <w:rPr>
                <w:sz w:val="28"/>
                <w:szCs w:val="28"/>
              </w:rPr>
            </w:pPr>
            <w:r w:rsidRPr="00722505">
              <w:rPr>
                <w:sz w:val="28"/>
                <w:szCs w:val="28"/>
              </w:rPr>
              <w:t>1,000</w:t>
            </w:r>
          </w:p>
        </w:tc>
      </w:tr>
    </w:tbl>
    <w:p w14:paraId="12319217" w14:textId="77777777" w:rsidR="003C47A3" w:rsidRPr="00722505" w:rsidRDefault="003C47A3" w:rsidP="003C47A3">
      <w:pPr>
        <w:spacing w:line="480" w:lineRule="auto"/>
        <w:ind w:firstLine="425"/>
        <w:jc w:val="both"/>
      </w:pPr>
      <w:r w:rsidRPr="00722505">
        <w:t xml:space="preserve">* </w:t>
      </w:r>
      <w:proofErr w:type="gramStart"/>
      <w:r w:rsidRPr="00722505">
        <w:rPr>
          <w:lang w:val="en-US"/>
        </w:rPr>
        <w:t>p</w:t>
      </w:r>
      <w:r w:rsidRPr="00722505">
        <w:t>&lt;</w:t>
      </w:r>
      <w:proofErr w:type="gramEnd"/>
      <w:r w:rsidRPr="00722505">
        <w:t xml:space="preserve">0,05 </w:t>
      </w:r>
    </w:p>
    <w:p w14:paraId="0EFB03FD" w14:textId="77777777" w:rsidR="003C47A3" w:rsidRPr="00722505" w:rsidRDefault="003C47A3" w:rsidP="003F47F3">
      <w:pPr>
        <w:spacing w:line="360" w:lineRule="auto"/>
        <w:ind w:firstLine="709"/>
        <w:jc w:val="both"/>
        <w:rPr>
          <w:sz w:val="28"/>
          <w:szCs w:val="28"/>
        </w:rPr>
      </w:pPr>
    </w:p>
    <w:p w14:paraId="30C694DA" w14:textId="15A4CD62" w:rsidR="003F47F3" w:rsidRPr="00722505" w:rsidRDefault="003F47F3" w:rsidP="003F47F3">
      <w:pPr>
        <w:spacing w:line="360" w:lineRule="auto"/>
        <w:ind w:firstLine="709"/>
        <w:jc w:val="both"/>
        <w:rPr>
          <w:sz w:val="28"/>
          <w:szCs w:val="28"/>
        </w:rPr>
      </w:pPr>
      <w:r w:rsidRPr="00722505">
        <w:rPr>
          <w:sz w:val="28"/>
          <w:szCs w:val="28"/>
        </w:rPr>
        <w:t xml:space="preserve">Положительные корреляции содержания легкорастворимого органического вещества с концентрацией Zn и Cu в почвах часто объясняют торможением микробной деградации растворимого органического вещества при высоких концентрациях ТМ. Такие данные были получены в модельном эксперименте с добавлением в почву хлорида цинка (Merckx et al., 2001) и в полевых испытаниях на загрязненной медью почве (Sauve, 2006). В условиях полиметаллического загрязнения почв Северной Италии очень сильные положительные корреляции (r&gt;0,9) наблюдались между содержанием органического вещества в почве и содержанием в ней Zn, Cu, Cr, Ni, Cd, Pb (Valsecchi </w:t>
      </w:r>
      <w:r w:rsidR="008F2F6C" w:rsidRPr="00722505">
        <w:rPr>
          <w:sz w:val="28"/>
          <w:szCs w:val="28"/>
        </w:rPr>
        <w:t xml:space="preserve">et al., </w:t>
      </w:r>
      <w:r w:rsidRPr="00722505">
        <w:rPr>
          <w:sz w:val="28"/>
          <w:szCs w:val="28"/>
        </w:rPr>
        <w:t>1995).</w:t>
      </w:r>
    </w:p>
    <w:p w14:paraId="4D49346E" w14:textId="788AFEB6" w:rsidR="003F47F3" w:rsidRPr="00722505" w:rsidRDefault="003F47F3" w:rsidP="003F47F3">
      <w:pPr>
        <w:spacing w:line="360" w:lineRule="auto"/>
        <w:ind w:firstLine="709"/>
        <w:jc w:val="both"/>
        <w:rPr>
          <w:sz w:val="28"/>
          <w:szCs w:val="28"/>
        </w:rPr>
      </w:pPr>
      <w:r w:rsidRPr="00722505">
        <w:rPr>
          <w:sz w:val="28"/>
          <w:szCs w:val="28"/>
        </w:rPr>
        <w:lastRenderedPageBreak/>
        <w:t>С увеличением уровня загрязнения образуются менее труднорастворимые комплексы, что может объяснить отрицательную корреляцию общего содержания Zn с Cгор. Cu известна своим большим сродством к органическому веществу почвы. В отличие от Zn, Cu образует более устойчивые органоминеральные соединения, представленные внутрисферными комплексами хелатного типа (Минкина и др., 2006). Это подтверждается константами устойчивости комплексов металлов с гуминовыми кислотами: при рН 7.0 они равны 10.3 для Zn и 12.3 для высоко</w:t>
      </w:r>
      <w:r w:rsidR="00702640" w:rsidRPr="00722505">
        <w:rPr>
          <w:sz w:val="28"/>
          <w:szCs w:val="28"/>
        </w:rPr>
        <w:t xml:space="preserve"> </w:t>
      </w:r>
      <w:r w:rsidRPr="00722505">
        <w:rPr>
          <w:sz w:val="28"/>
          <w:szCs w:val="28"/>
        </w:rPr>
        <w:t>органофильной Cu (Kabata-Pendias, 2011). Изучение тонкой структуры таких соединений методом рентгеновского спектра поглощения (XANES) выявило возможность образования октаэдрических внутрисферных координационных хелатных комплексов в результате взаимодействия ионов Cu</w:t>
      </w:r>
      <w:r w:rsidRPr="00722505">
        <w:rPr>
          <w:sz w:val="28"/>
          <w:szCs w:val="28"/>
          <w:vertAlign w:val="superscript"/>
        </w:rPr>
        <w:t>2+</w:t>
      </w:r>
      <w:r w:rsidRPr="00722505">
        <w:rPr>
          <w:sz w:val="28"/>
          <w:szCs w:val="28"/>
        </w:rPr>
        <w:t xml:space="preserve"> с почвенными гуминовыми кислотами (</w:t>
      </w:r>
      <w:r w:rsidRPr="00722505">
        <w:rPr>
          <w:sz w:val="28"/>
          <w:szCs w:val="28"/>
          <w:lang w:val="en-US"/>
        </w:rPr>
        <w:t>Pinskii</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xml:space="preserve">., 2018). </w:t>
      </w:r>
      <w:r w:rsidR="00380E6E" w:rsidRPr="00722505">
        <w:rPr>
          <w:sz w:val="28"/>
          <w:szCs w:val="28"/>
        </w:rPr>
        <w:t>Для Zn</w:t>
      </w:r>
      <w:r w:rsidR="00380E6E" w:rsidRPr="00722505">
        <w:rPr>
          <w:sz w:val="28"/>
          <w:szCs w:val="28"/>
          <w:vertAlign w:val="superscript"/>
        </w:rPr>
        <w:t>2+</w:t>
      </w:r>
      <w:r w:rsidR="00380E6E" w:rsidRPr="00722505">
        <w:rPr>
          <w:sz w:val="28"/>
          <w:szCs w:val="28"/>
        </w:rPr>
        <w:t xml:space="preserve"> в черноземе характерно образование внешнесферных комплексов с гуминовыми кислотами через координацию с функциональными группами и лигандами, что обусловливает их низкую устойчивость </w:t>
      </w:r>
      <w:r w:rsidRPr="00722505">
        <w:rPr>
          <w:sz w:val="28"/>
          <w:szCs w:val="28"/>
        </w:rPr>
        <w:t>(</w:t>
      </w:r>
      <w:r w:rsidRPr="00722505">
        <w:rPr>
          <w:sz w:val="28"/>
          <w:szCs w:val="28"/>
          <w:lang w:val="en-US"/>
        </w:rPr>
        <w:t>Minkina</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2014). Особенно ярко эти различия проявляются в конкурентных условиях, когда концентрация Zn значительно превышает концентрацию Cu в почве.</w:t>
      </w:r>
    </w:p>
    <w:p w14:paraId="339C3BBD" w14:textId="77777777" w:rsidR="0053612D" w:rsidRPr="00722505" w:rsidRDefault="0053612D" w:rsidP="00EF6A6F">
      <w:pPr>
        <w:pStyle w:val="aff2"/>
        <w:spacing w:line="360" w:lineRule="auto"/>
      </w:pPr>
    </w:p>
    <w:p w14:paraId="3248401F" w14:textId="72A31BAA" w:rsidR="0053612D" w:rsidRPr="00722505" w:rsidRDefault="007D02D4" w:rsidP="00542393">
      <w:pPr>
        <w:pStyle w:val="afe"/>
        <w:numPr>
          <w:ilvl w:val="0"/>
          <w:numId w:val="0"/>
        </w:numPr>
        <w:spacing w:before="0" w:line="360" w:lineRule="auto"/>
        <w:ind w:firstLine="709"/>
      </w:pPr>
      <w:bookmarkStart w:id="39" w:name="_Toc234817532"/>
      <w:r w:rsidRPr="00722505">
        <w:t>4.2.2 Фракционно-групповой состав гумуса</w:t>
      </w:r>
      <w:bookmarkEnd w:id="39"/>
    </w:p>
    <w:p w14:paraId="7EBDD571" w14:textId="048ECC39" w:rsidR="00517114" w:rsidRPr="00722505" w:rsidRDefault="00517114" w:rsidP="00EF6A6F">
      <w:pPr>
        <w:spacing w:line="360" w:lineRule="auto"/>
        <w:ind w:firstLine="709"/>
        <w:jc w:val="both"/>
        <w:rPr>
          <w:sz w:val="28"/>
          <w:szCs w:val="28"/>
        </w:rPr>
      </w:pPr>
      <w:r w:rsidRPr="00722505">
        <w:rPr>
          <w:sz w:val="28"/>
          <w:szCs w:val="28"/>
        </w:rPr>
        <w:t>Изменение фракционно-группового состава гумуса служит одним из критериев трансформации свойств почв (Орлов, 1990; Гришина, 1990). Под влиянием ионов металлов могут происходить нарушения структуры молекул гуминовых кислот, разрыв связей между атомами строения и создание новых центров образования органоминеральных комплексов (Бондарева, Федорова, 2020; Минкина и др., 2006). Влияние гидроморфизма, развитие процессов оглеения, трансформация минеральной фазы также оказывает влияние на структуру гумусовых компонентов</w:t>
      </w:r>
      <w:r w:rsidR="000C610F" w:rsidRPr="00722505">
        <w:rPr>
          <w:sz w:val="28"/>
          <w:szCs w:val="28"/>
        </w:rPr>
        <w:t xml:space="preserve"> (</w:t>
      </w:r>
      <w:r w:rsidR="00294BC4" w:rsidRPr="00722505">
        <w:rPr>
          <w:sz w:val="28"/>
          <w:szCs w:val="28"/>
        </w:rPr>
        <w:t xml:space="preserve">Безносикова, Лодыгин, 2010; </w:t>
      </w:r>
      <w:r w:rsidR="000C610F" w:rsidRPr="00722505">
        <w:rPr>
          <w:sz w:val="28"/>
          <w:szCs w:val="28"/>
        </w:rPr>
        <w:t>Аввакумова и др., 2012</w:t>
      </w:r>
      <w:r w:rsidR="00294BC4" w:rsidRPr="00722505">
        <w:rPr>
          <w:sz w:val="28"/>
          <w:szCs w:val="28"/>
        </w:rPr>
        <w:t>)</w:t>
      </w:r>
      <w:r w:rsidR="000C610F" w:rsidRPr="00722505">
        <w:rPr>
          <w:sz w:val="28"/>
          <w:szCs w:val="28"/>
        </w:rPr>
        <w:t>.</w:t>
      </w:r>
    </w:p>
    <w:p w14:paraId="53B24084" w14:textId="1E68D054" w:rsidR="00517114" w:rsidRPr="00722505" w:rsidRDefault="00517114" w:rsidP="00517114">
      <w:pPr>
        <w:spacing w:line="360" w:lineRule="auto"/>
        <w:ind w:firstLine="709"/>
        <w:jc w:val="both"/>
        <w:rPr>
          <w:sz w:val="28"/>
          <w:szCs w:val="28"/>
        </w:rPr>
      </w:pPr>
      <w:r w:rsidRPr="00722505">
        <w:rPr>
          <w:sz w:val="28"/>
          <w:szCs w:val="28"/>
        </w:rPr>
        <w:lastRenderedPageBreak/>
        <w:t>Анализ фракционно-группового состава гумуса показал, что</w:t>
      </w:r>
      <w:r w:rsidR="00C54609" w:rsidRPr="00722505">
        <w:rPr>
          <w:sz w:val="28"/>
          <w:szCs w:val="28"/>
        </w:rPr>
        <w:t xml:space="preserve"> </w:t>
      </w:r>
      <w:r w:rsidRPr="00722505">
        <w:rPr>
          <w:sz w:val="28"/>
          <w:szCs w:val="28"/>
        </w:rPr>
        <w:t xml:space="preserve">ведущим компонентом в почвах допустимой и умеренно опасной категорий загрязнения являются гуминовые кислоты (табл. </w:t>
      </w:r>
      <w:r w:rsidR="003C47A3" w:rsidRPr="00722505">
        <w:rPr>
          <w:sz w:val="28"/>
          <w:szCs w:val="28"/>
        </w:rPr>
        <w:t>4.4</w:t>
      </w:r>
      <w:r w:rsidRPr="00722505">
        <w:rPr>
          <w:sz w:val="28"/>
          <w:szCs w:val="28"/>
        </w:rPr>
        <w:t xml:space="preserve">, </w:t>
      </w:r>
      <w:r w:rsidR="003C47A3" w:rsidRPr="00722505">
        <w:rPr>
          <w:sz w:val="28"/>
          <w:szCs w:val="28"/>
        </w:rPr>
        <w:t>4.5</w:t>
      </w:r>
      <w:r w:rsidRPr="00722505">
        <w:rPr>
          <w:sz w:val="28"/>
          <w:szCs w:val="28"/>
        </w:rPr>
        <w:t>). Тип гумуса характеризуется как</w:t>
      </w:r>
      <w:r w:rsidR="00294BC4" w:rsidRPr="00722505">
        <w:rPr>
          <w:sz w:val="28"/>
          <w:szCs w:val="28"/>
        </w:rPr>
        <w:t xml:space="preserve"> </w:t>
      </w:r>
      <w:r w:rsidRPr="00722505">
        <w:rPr>
          <w:sz w:val="28"/>
          <w:szCs w:val="28"/>
        </w:rPr>
        <w:t xml:space="preserve">гуматно-фульватный (Гришина, Орлов, </w:t>
      </w:r>
      <w:r w:rsidR="000C610F" w:rsidRPr="00722505">
        <w:rPr>
          <w:sz w:val="28"/>
          <w:szCs w:val="28"/>
        </w:rPr>
        <w:t>1981</w:t>
      </w:r>
      <w:r w:rsidRPr="00722505">
        <w:rPr>
          <w:sz w:val="28"/>
          <w:szCs w:val="28"/>
        </w:rPr>
        <w:t>). Содержание негидролизуемого остатка 27,1</w:t>
      </w:r>
      <w:r w:rsidR="00294BC4" w:rsidRPr="00722505">
        <w:rPr>
          <w:sz w:val="28"/>
          <w:szCs w:val="28"/>
        </w:rPr>
        <w:sym w:font="Symbol" w:char="F02D"/>
      </w:r>
      <w:r w:rsidRPr="00722505">
        <w:rPr>
          <w:sz w:val="28"/>
          <w:szCs w:val="28"/>
        </w:rPr>
        <w:t>28,5 % от Собщ. Содержание свободных и связанных с полуторными оксидами ГК (ГК-1) составляет 10,0%</w:t>
      </w:r>
      <w:r w:rsidR="00294BC4" w:rsidRPr="00722505">
        <w:rPr>
          <w:sz w:val="28"/>
          <w:szCs w:val="28"/>
        </w:rPr>
        <w:sym w:font="Symbol" w:char="F02D"/>
      </w:r>
      <w:r w:rsidRPr="00722505">
        <w:rPr>
          <w:sz w:val="28"/>
          <w:szCs w:val="28"/>
        </w:rPr>
        <w:t>12,3%, свободных ФК (ФК</w:t>
      </w:r>
      <w:r w:rsidR="00294BC4" w:rsidRPr="00722505">
        <w:rPr>
          <w:sz w:val="28"/>
          <w:szCs w:val="28"/>
        </w:rPr>
        <w:sym w:font="Symbol" w:char="F02D"/>
      </w:r>
      <w:r w:rsidRPr="00722505">
        <w:rPr>
          <w:sz w:val="28"/>
          <w:szCs w:val="28"/>
        </w:rPr>
        <w:t xml:space="preserve">1а) </w:t>
      </w:r>
      <w:r w:rsidR="00294BC4" w:rsidRPr="00722505">
        <w:rPr>
          <w:sz w:val="28"/>
          <w:szCs w:val="28"/>
        </w:rPr>
        <w:sym w:font="Symbol" w:char="F02D"/>
      </w:r>
      <w:r w:rsidRPr="00722505">
        <w:rPr>
          <w:sz w:val="28"/>
          <w:szCs w:val="28"/>
        </w:rPr>
        <w:t xml:space="preserve"> 11,7%</w:t>
      </w:r>
      <w:r w:rsidR="00294BC4" w:rsidRPr="00722505">
        <w:rPr>
          <w:sz w:val="28"/>
          <w:szCs w:val="28"/>
        </w:rPr>
        <w:sym w:font="Symbol" w:char="F02D"/>
      </w:r>
      <w:r w:rsidRPr="00722505">
        <w:rPr>
          <w:sz w:val="28"/>
          <w:szCs w:val="28"/>
        </w:rPr>
        <w:t>12,6% (</w:t>
      </w:r>
      <w:r w:rsidR="003C47A3" w:rsidRPr="00722505">
        <w:rPr>
          <w:sz w:val="28"/>
          <w:szCs w:val="28"/>
        </w:rPr>
        <w:t>табл. 4.4</w:t>
      </w:r>
      <w:r w:rsidRPr="00722505">
        <w:rPr>
          <w:sz w:val="28"/>
          <w:szCs w:val="28"/>
        </w:rPr>
        <w:t xml:space="preserve">). </w:t>
      </w:r>
    </w:p>
    <w:p w14:paraId="61D48FBD" w14:textId="2153D218" w:rsidR="00517114" w:rsidRPr="00722505" w:rsidRDefault="00517114" w:rsidP="003C47A3">
      <w:pPr>
        <w:pStyle w:val="af5"/>
        <w:spacing w:before="0" w:beforeAutospacing="0" w:after="0" w:afterAutospacing="0" w:line="360" w:lineRule="auto"/>
        <w:ind w:firstLine="709"/>
        <w:jc w:val="both"/>
        <w:rPr>
          <w:sz w:val="28"/>
          <w:szCs w:val="28"/>
        </w:rPr>
      </w:pPr>
      <w:r w:rsidRPr="00722505">
        <w:rPr>
          <w:sz w:val="28"/>
          <w:szCs w:val="28"/>
        </w:rPr>
        <w:t>В составе гумуса почв опасной и чрезвычайно опасной категорий загрязнения на долю свободных ГК</w:t>
      </w:r>
      <w:r w:rsidR="00294BC4" w:rsidRPr="00722505">
        <w:rPr>
          <w:sz w:val="28"/>
          <w:szCs w:val="28"/>
        </w:rPr>
        <w:sym w:font="Symbol" w:char="F02D"/>
      </w:r>
      <w:r w:rsidRPr="00722505">
        <w:rPr>
          <w:sz w:val="28"/>
          <w:szCs w:val="28"/>
        </w:rPr>
        <w:t>1, ФК</w:t>
      </w:r>
      <w:r w:rsidR="00294BC4" w:rsidRPr="00722505">
        <w:rPr>
          <w:sz w:val="28"/>
          <w:szCs w:val="28"/>
        </w:rPr>
        <w:sym w:font="Symbol" w:char="F02D"/>
      </w:r>
      <w:r w:rsidRPr="00722505">
        <w:rPr>
          <w:sz w:val="28"/>
          <w:szCs w:val="28"/>
        </w:rPr>
        <w:t>1а и ФК</w:t>
      </w:r>
      <w:r w:rsidR="00294BC4" w:rsidRPr="00722505">
        <w:rPr>
          <w:sz w:val="28"/>
          <w:szCs w:val="28"/>
        </w:rPr>
        <w:sym w:font="Symbol" w:char="F02D"/>
      </w:r>
      <w:r w:rsidRPr="00722505">
        <w:rPr>
          <w:sz w:val="28"/>
          <w:szCs w:val="28"/>
        </w:rPr>
        <w:t>1 приходится соответственно, 14,5</w:t>
      </w:r>
      <w:r w:rsidR="00294BC4" w:rsidRPr="00722505">
        <w:rPr>
          <w:sz w:val="28"/>
          <w:szCs w:val="28"/>
        </w:rPr>
        <w:sym w:font="Symbol" w:char="F02D"/>
      </w:r>
      <w:r w:rsidRPr="00722505">
        <w:rPr>
          <w:sz w:val="28"/>
          <w:szCs w:val="28"/>
        </w:rPr>
        <w:t>16,8%, 11,0</w:t>
      </w:r>
      <w:r w:rsidR="00294BC4" w:rsidRPr="00722505">
        <w:rPr>
          <w:sz w:val="28"/>
          <w:szCs w:val="28"/>
        </w:rPr>
        <w:sym w:font="Symbol" w:char="F02D"/>
      </w:r>
      <w:r w:rsidRPr="00722505">
        <w:rPr>
          <w:sz w:val="28"/>
          <w:szCs w:val="28"/>
        </w:rPr>
        <w:t>14,8%, 8,1</w:t>
      </w:r>
      <w:r w:rsidR="00294BC4" w:rsidRPr="00722505">
        <w:rPr>
          <w:sz w:val="28"/>
          <w:szCs w:val="28"/>
        </w:rPr>
        <w:sym w:font="Symbol" w:char="F02D"/>
      </w:r>
      <w:r w:rsidRPr="00722505">
        <w:rPr>
          <w:sz w:val="28"/>
          <w:szCs w:val="28"/>
        </w:rPr>
        <w:t xml:space="preserve">13,5%. </w:t>
      </w:r>
      <w:r w:rsidR="00380E6E" w:rsidRPr="00722505">
        <w:rPr>
          <w:sz w:val="28"/>
          <w:szCs w:val="28"/>
        </w:rPr>
        <w:t xml:space="preserve">Полученные данные свидетельствуют, что интенсивное загрязнение сопровождается ростом содержания водорастворимого органического вещества и увеличением пула свободных гуминовых и фульвокислот. Воздействие ионов металлов на гумусовые кислоты проявляется в деструкции молекулярной структуры ‒ разрыве связей между конституционными атомами и формировании новых участков для связывания с минеральными компонентами </w:t>
      </w:r>
      <w:r w:rsidRPr="00722505">
        <w:rPr>
          <w:sz w:val="28"/>
          <w:szCs w:val="28"/>
        </w:rPr>
        <w:t>(</w:t>
      </w:r>
      <w:r w:rsidR="00294BC4" w:rsidRPr="00722505">
        <w:rPr>
          <w:sz w:val="28"/>
          <w:szCs w:val="28"/>
        </w:rPr>
        <w:t>Гришина,</w:t>
      </w:r>
      <w:r w:rsidRPr="00722505">
        <w:rPr>
          <w:sz w:val="28"/>
          <w:szCs w:val="28"/>
        </w:rPr>
        <w:t xml:space="preserve"> </w:t>
      </w:r>
      <w:r w:rsidR="00812FDC" w:rsidRPr="00722505">
        <w:rPr>
          <w:sz w:val="28"/>
          <w:szCs w:val="28"/>
        </w:rPr>
        <w:t>1986</w:t>
      </w:r>
      <w:r w:rsidRPr="00722505">
        <w:rPr>
          <w:sz w:val="28"/>
          <w:szCs w:val="28"/>
        </w:rPr>
        <w:t xml:space="preserve">; </w:t>
      </w:r>
      <w:r w:rsidR="00812FDC" w:rsidRPr="00722505">
        <w:rPr>
          <w:sz w:val="28"/>
          <w:szCs w:val="28"/>
        </w:rPr>
        <w:t>Карпухин, Бушуев,</w:t>
      </w:r>
      <w:r w:rsidRPr="00722505">
        <w:rPr>
          <w:sz w:val="28"/>
          <w:szCs w:val="28"/>
        </w:rPr>
        <w:t xml:space="preserve"> 2007; </w:t>
      </w:r>
      <w:r w:rsidR="00294BC4" w:rsidRPr="00722505">
        <w:rPr>
          <w:sz w:val="28"/>
          <w:szCs w:val="28"/>
        </w:rPr>
        <w:t>Минкин</w:t>
      </w:r>
      <w:r w:rsidR="00812FDC" w:rsidRPr="00722505">
        <w:rPr>
          <w:sz w:val="28"/>
          <w:szCs w:val="28"/>
        </w:rPr>
        <w:t>а</w:t>
      </w:r>
      <w:r w:rsidR="00294BC4" w:rsidRPr="00722505">
        <w:rPr>
          <w:sz w:val="28"/>
          <w:szCs w:val="28"/>
        </w:rPr>
        <w:t xml:space="preserve"> и др., </w:t>
      </w:r>
      <w:r w:rsidRPr="00722505">
        <w:rPr>
          <w:sz w:val="28"/>
          <w:szCs w:val="28"/>
        </w:rPr>
        <w:t xml:space="preserve">2006). Для </w:t>
      </w:r>
      <w:r w:rsidR="00F94671" w:rsidRPr="00722505">
        <w:rPr>
          <w:sz w:val="28"/>
          <w:szCs w:val="28"/>
        </w:rPr>
        <w:t>загрязненных аллювиальных токсистратифицированных почв</w:t>
      </w:r>
      <w:r w:rsidRPr="00722505">
        <w:rPr>
          <w:sz w:val="28"/>
          <w:szCs w:val="28"/>
        </w:rPr>
        <w:t xml:space="preserve"> отмечается также увеличение содержания гумина. В состав негидролизуемого остатка кроме ГК, </w:t>
      </w:r>
      <w:r w:rsidR="00380E6E" w:rsidRPr="00722505">
        <w:rPr>
          <w:sz w:val="28"/>
          <w:szCs w:val="28"/>
        </w:rPr>
        <w:t>прочно ассоциированных с минеральной фазой, присутствуют полуразложившиеся растительные остатки с различной степенью гумификации, утратившие анатомическое строение и приобретающие свойства гидрофильных коллоидов</w:t>
      </w:r>
      <w:r w:rsidRPr="00722505">
        <w:rPr>
          <w:sz w:val="28"/>
          <w:szCs w:val="28"/>
        </w:rPr>
        <w:t xml:space="preserve"> (Кононова, </w:t>
      </w:r>
      <w:r w:rsidR="00812FDC" w:rsidRPr="00722505">
        <w:rPr>
          <w:sz w:val="28"/>
          <w:szCs w:val="28"/>
        </w:rPr>
        <w:t>1963</w:t>
      </w:r>
      <w:r w:rsidRPr="00722505">
        <w:rPr>
          <w:sz w:val="28"/>
          <w:szCs w:val="28"/>
        </w:rPr>
        <w:t>; Орлов</w:t>
      </w:r>
      <w:r w:rsidR="00812FDC" w:rsidRPr="00722505">
        <w:rPr>
          <w:sz w:val="28"/>
          <w:szCs w:val="28"/>
        </w:rPr>
        <w:t xml:space="preserve"> и др.,</w:t>
      </w:r>
      <w:r w:rsidRPr="00722505">
        <w:rPr>
          <w:sz w:val="28"/>
          <w:szCs w:val="28"/>
        </w:rPr>
        <w:t xml:space="preserve"> </w:t>
      </w:r>
      <w:r w:rsidR="00812FDC" w:rsidRPr="00722505">
        <w:rPr>
          <w:sz w:val="28"/>
          <w:szCs w:val="28"/>
        </w:rPr>
        <w:t>2005</w:t>
      </w:r>
      <w:r w:rsidRPr="00722505">
        <w:rPr>
          <w:sz w:val="28"/>
          <w:szCs w:val="28"/>
        </w:rPr>
        <w:t>).</w:t>
      </w:r>
    </w:p>
    <w:p w14:paraId="329B342E" w14:textId="77777777" w:rsidR="00517114" w:rsidRPr="00722505" w:rsidRDefault="00517114" w:rsidP="00517114">
      <w:pPr>
        <w:spacing w:line="360" w:lineRule="auto"/>
        <w:ind w:firstLine="709"/>
        <w:jc w:val="both"/>
        <w:rPr>
          <w:sz w:val="28"/>
          <w:szCs w:val="28"/>
        </w:rPr>
        <w:sectPr w:rsidR="00517114" w:rsidRPr="00722505" w:rsidSect="005213B8">
          <w:headerReference w:type="default" r:id="rId37"/>
          <w:footerReference w:type="default" r:id="rId38"/>
          <w:footerReference w:type="first" r:id="rId39"/>
          <w:pgSz w:w="11906" w:h="16838"/>
          <w:pgMar w:top="1134" w:right="567" w:bottom="1134" w:left="1701" w:header="567" w:footer="567" w:gutter="0"/>
          <w:cols w:space="720"/>
          <w:titlePg/>
          <w:docGrid w:linePitch="360"/>
        </w:sectPr>
      </w:pPr>
    </w:p>
    <w:p w14:paraId="072D9F7B" w14:textId="07B2C4B7" w:rsidR="00517114" w:rsidRPr="00722505" w:rsidRDefault="00517114" w:rsidP="00517114">
      <w:pPr>
        <w:spacing w:line="360" w:lineRule="auto"/>
        <w:jc w:val="both"/>
        <w:rPr>
          <w:sz w:val="28"/>
          <w:szCs w:val="28"/>
        </w:rPr>
      </w:pPr>
      <w:r w:rsidRPr="00722505">
        <w:rPr>
          <w:sz w:val="28"/>
          <w:szCs w:val="28"/>
        </w:rPr>
        <w:lastRenderedPageBreak/>
        <w:t xml:space="preserve">Таблица </w:t>
      </w:r>
      <w:r w:rsidR="003C47A3" w:rsidRPr="00722505">
        <w:rPr>
          <w:sz w:val="28"/>
          <w:szCs w:val="28"/>
        </w:rPr>
        <w:t>4.4</w:t>
      </w:r>
      <w:r w:rsidRPr="00722505">
        <w:rPr>
          <w:sz w:val="28"/>
          <w:szCs w:val="28"/>
        </w:rPr>
        <w:t xml:space="preserve"> – Фракционно-групповой состав гумуса почв </w:t>
      </w:r>
      <w:r w:rsidR="00B72412" w:rsidRPr="00722505">
        <w:rPr>
          <w:sz w:val="28"/>
          <w:szCs w:val="28"/>
        </w:rPr>
        <w:t xml:space="preserve">импактной </w:t>
      </w:r>
      <w:r w:rsidRPr="00722505">
        <w:rPr>
          <w:sz w:val="28"/>
          <w:szCs w:val="28"/>
        </w:rPr>
        <w:t xml:space="preserve">территории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6"/>
        <w:gridCol w:w="967"/>
        <w:gridCol w:w="708"/>
        <w:gridCol w:w="711"/>
        <w:gridCol w:w="708"/>
        <w:gridCol w:w="993"/>
        <w:gridCol w:w="850"/>
        <w:gridCol w:w="990"/>
        <w:gridCol w:w="853"/>
        <w:gridCol w:w="850"/>
        <w:gridCol w:w="993"/>
        <w:gridCol w:w="990"/>
        <w:gridCol w:w="850"/>
        <w:gridCol w:w="993"/>
        <w:gridCol w:w="1098"/>
      </w:tblGrid>
      <w:tr w:rsidR="00517114" w:rsidRPr="00722505" w14:paraId="253D327C" w14:textId="77777777" w:rsidTr="00471049">
        <w:trPr>
          <w:trHeight w:val="525"/>
        </w:trPr>
        <w:tc>
          <w:tcPr>
            <w:tcW w:w="689" w:type="pct"/>
            <w:vMerge w:val="restart"/>
            <w:noWrap/>
            <w:vAlign w:val="bottom"/>
            <w:hideMark/>
          </w:tcPr>
          <w:p w14:paraId="7C4BF232" w14:textId="77777777" w:rsidR="00517114" w:rsidRPr="00722505" w:rsidRDefault="00517114" w:rsidP="00471049">
            <w:pPr>
              <w:jc w:val="both"/>
              <w:rPr>
                <w:rFonts w:eastAsia="Times New Roman"/>
                <w:color w:val="000000"/>
                <w:sz w:val="24"/>
                <w:szCs w:val="24"/>
              </w:rPr>
            </w:pPr>
            <w:r w:rsidRPr="00722505">
              <w:rPr>
                <w:rFonts w:eastAsia="Times New Roman"/>
                <w:color w:val="000000"/>
                <w:sz w:val="24"/>
                <w:szCs w:val="24"/>
              </w:rPr>
              <w:t>Образцы почв, разной категории загрязнения</w:t>
            </w:r>
          </w:p>
        </w:tc>
        <w:tc>
          <w:tcPr>
            <w:tcW w:w="332" w:type="pct"/>
            <w:vMerge w:val="restart"/>
            <w:vAlign w:val="center"/>
            <w:hideMark/>
          </w:tcPr>
          <w:p w14:paraId="08975111" w14:textId="77777777" w:rsidR="00517114" w:rsidRPr="00722505" w:rsidRDefault="00517114" w:rsidP="00471049">
            <w:pPr>
              <w:jc w:val="both"/>
              <w:rPr>
                <w:rFonts w:eastAsia="Times New Roman"/>
                <w:i/>
                <w:iCs/>
                <w:color w:val="000000"/>
                <w:sz w:val="24"/>
                <w:szCs w:val="24"/>
              </w:rPr>
            </w:pPr>
            <w:r w:rsidRPr="00722505">
              <w:rPr>
                <w:rFonts w:eastAsia="Times New Roman"/>
                <w:i/>
                <w:iCs/>
                <w:color w:val="000000"/>
                <w:sz w:val="24"/>
                <w:szCs w:val="24"/>
              </w:rPr>
              <w:t>Собщ</w:t>
            </w:r>
            <w:r w:rsidRPr="00722505">
              <w:rPr>
                <w:rFonts w:eastAsia="Times New Roman"/>
                <w:color w:val="000000"/>
                <w:sz w:val="24"/>
                <w:szCs w:val="24"/>
              </w:rPr>
              <w:t>, %</w:t>
            </w:r>
          </w:p>
        </w:tc>
        <w:tc>
          <w:tcPr>
            <w:tcW w:w="730" w:type="pct"/>
            <w:gridSpan w:val="3"/>
            <w:vAlign w:val="center"/>
            <w:hideMark/>
          </w:tcPr>
          <w:p w14:paraId="300DB80B" w14:textId="77777777" w:rsidR="00517114" w:rsidRPr="00722505" w:rsidRDefault="00517114" w:rsidP="00471049">
            <w:pPr>
              <w:jc w:val="center"/>
              <w:rPr>
                <w:rFonts w:eastAsia="Times New Roman"/>
                <w:color w:val="000000"/>
                <w:sz w:val="24"/>
                <w:szCs w:val="24"/>
              </w:rPr>
            </w:pPr>
            <w:r w:rsidRPr="00722505">
              <w:rPr>
                <w:sz w:val="24"/>
                <w:szCs w:val="24"/>
              </w:rPr>
              <w:t>Сгк</w:t>
            </w:r>
          </w:p>
        </w:tc>
        <w:tc>
          <w:tcPr>
            <w:tcW w:w="341" w:type="pct"/>
            <w:vMerge w:val="restart"/>
            <w:vAlign w:val="center"/>
            <w:hideMark/>
          </w:tcPr>
          <w:p w14:paraId="195A40AF" w14:textId="77777777" w:rsidR="00517114" w:rsidRPr="00722505" w:rsidRDefault="00517114" w:rsidP="00471049">
            <w:pPr>
              <w:jc w:val="center"/>
              <w:rPr>
                <w:rFonts w:eastAsia="Times New Roman"/>
                <w:color w:val="000000"/>
                <w:sz w:val="24"/>
                <w:szCs w:val="24"/>
              </w:rPr>
            </w:pPr>
            <w:r w:rsidRPr="00722505">
              <w:rPr>
                <w:rFonts w:eastAsia="Times New Roman"/>
                <w:color w:val="000000"/>
                <w:sz w:val="24"/>
                <w:szCs w:val="24"/>
              </w:rPr>
              <w:t xml:space="preserve">∑ </w:t>
            </w:r>
            <w:r w:rsidRPr="00722505">
              <w:rPr>
                <w:sz w:val="24"/>
                <w:szCs w:val="24"/>
              </w:rPr>
              <w:t>Сгк</w:t>
            </w:r>
          </w:p>
        </w:tc>
        <w:tc>
          <w:tcPr>
            <w:tcW w:w="1217" w:type="pct"/>
            <w:gridSpan w:val="4"/>
            <w:vAlign w:val="center"/>
            <w:hideMark/>
          </w:tcPr>
          <w:p w14:paraId="36704660" w14:textId="77777777" w:rsidR="00517114" w:rsidRPr="00722505" w:rsidRDefault="00517114" w:rsidP="00471049">
            <w:pPr>
              <w:jc w:val="center"/>
              <w:rPr>
                <w:rFonts w:eastAsia="Times New Roman"/>
                <w:color w:val="000000"/>
                <w:sz w:val="24"/>
                <w:szCs w:val="24"/>
              </w:rPr>
            </w:pPr>
            <w:r w:rsidRPr="00722505">
              <w:rPr>
                <w:sz w:val="24"/>
                <w:szCs w:val="24"/>
              </w:rPr>
              <w:t>Сфк</w:t>
            </w:r>
          </w:p>
        </w:tc>
        <w:tc>
          <w:tcPr>
            <w:tcW w:w="341" w:type="pct"/>
            <w:vMerge w:val="restart"/>
            <w:vAlign w:val="center"/>
            <w:hideMark/>
          </w:tcPr>
          <w:p w14:paraId="0C48B1B0" w14:textId="77777777" w:rsidR="00517114" w:rsidRPr="00722505" w:rsidRDefault="00517114" w:rsidP="00471049">
            <w:pPr>
              <w:jc w:val="both"/>
              <w:rPr>
                <w:rFonts w:eastAsia="Times New Roman"/>
                <w:color w:val="000000"/>
                <w:sz w:val="24"/>
                <w:szCs w:val="24"/>
              </w:rPr>
            </w:pPr>
            <w:r w:rsidRPr="00722505">
              <w:rPr>
                <w:rFonts w:eastAsia="Times New Roman"/>
                <w:color w:val="000000"/>
                <w:sz w:val="24"/>
                <w:szCs w:val="24"/>
              </w:rPr>
              <w:t xml:space="preserve">∑ </w:t>
            </w:r>
            <w:r w:rsidRPr="00722505">
              <w:rPr>
                <w:sz w:val="24"/>
                <w:szCs w:val="24"/>
              </w:rPr>
              <w:t>Сфк</w:t>
            </w:r>
          </w:p>
        </w:tc>
        <w:tc>
          <w:tcPr>
            <w:tcW w:w="340" w:type="pct"/>
            <w:vMerge w:val="restart"/>
            <w:vAlign w:val="center"/>
            <w:hideMark/>
          </w:tcPr>
          <w:p w14:paraId="5BD55420" w14:textId="77777777" w:rsidR="00517114" w:rsidRPr="00722505" w:rsidRDefault="00517114" w:rsidP="00471049">
            <w:pPr>
              <w:jc w:val="both"/>
              <w:rPr>
                <w:rFonts w:eastAsia="Times New Roman"/>
                <w:color w:val="000000"/>
                <w:sz w:val="24"/>
                <w:szCs w:val="24"/>
              </w:rPr>
            </w:pPr>
            <w:r w:rsidRPr="00722505">
              <w:rPr>
                <w:sz w:val="24"/>
                <w:szCs w:val="24"/>
              </w:rPr>
              <w:t>Сгк + Сфк</w:t>
            </w:r>
          </w:p>
        </w:tc>
        <w:tc>
          <w:tcPr>
            <w:tcW w:w="292" w:type="pct"/>
            <w:vMerge w:val="restart"/>
            <w:vAlign w:val="center"/>
            <w:hideMark/>
          </w:tcPr>
          <w:p w14:paraId="22092964" w14:textId="77777777" w:rsidR="00517114" w:rsidRPr="00722505" w:rsidRDefault="00517114" w:rsidP="00471049">
            <w:pPr>
              <w:jc w:val="both"/>
              <w:rPr>
                <w:rFonts w:eastAsia="Times New Roman"/>
                <w:color w:val="000000"/>
                <w:sz w:val="24"/>
                <w:szCs w:val="24"/>
                <w:u w:val="single"/>
              </w:rPr>
            </w:pPr>
            <w:r w:rsidRPr="00722505">
              <w:rPr>
                <w:sz w:val="24"/>
                <w:szCs w:val="24"/>
                <w:u w:val="single"/>
              </w:rPr>
              <w:t>Сгк</w:t>
            </w:r>
          </w:p>
          <w:p w14:paraId="5485AC08" w14:textId="77777777" w:rsidR="00517114" w:rsidRPr="00722505" w:rsidRDefault="00517114" w:rsidP="00471049">
            <w:pPr>
              <w:jc w:val="both"/>
              <w:rPr>
                <w:rFonts w:eastAsia="Times New Roman"/>
                <w:color w:val="000000"/>
                <w:sz w:val="24"/>
                <w:szCs w:val="24"/>
              </w:rPr>
            </w:pPr>
            <w:r w:rsidRPr="00722505">
              <w:rPr>
                <w:sz w:val="24"/>
                <w:szCs w:val="24"/>
              </w:rPr>
              <w:t>Сфк</w:t>
            </w:r>
          </w:p>
        </w:tc>
        <w:tc>
          <w:tcPr>
            <w:tcW w:w="341" w:type="pct"/>
            <w:vMerge w:val="restart"/>
            <w:vAlign w:val="center"/>
            <w:hideMark/>
          </w:tcPr>
          <w:p w14:paraId="27258C6B" w14:textId="77777777" w:rsidR="00517114" w:rsidRPr="00722505" w:rsidRDefault="00517114" w:rsidP="00471049">
            <w:pPr>
              <w:jc w:val="both"/>
              <w:rPr>
                <w:rFonts w:eastAsia="Times New Roman"/>
                <w:color w:val="000000"/>
                <w:sz w:val="24"/>
                <w:szCs w:val="24"/>
              </w:rPr>
            </w:pPr>
            <w:r w:rsidRPr="00722505">
              <w:rPr>
                <w:sz w:val="24"/>
                <w:szCs w:val="24"/>
              </w:rPr>
              <w:t>Гумин (НО)</w:t>
            </w:r>
          </w:p>
        </w:tc>
        <w:tc>
          <w:tcPr>
            <w:tcW w:w="377" w:type="pct"/>
            <w:vMerge w:val="restart"/>
          </w:tcPr>
          <w:p w14:paraId="6688B2B8" w14:textId="77777777" w:rsidR="00517114" w:rsidRPr="00722505" w:rsidRDefault="00517114" w:rsidP="00471049">
            <w:pPr>
              <w:jc w:val="both"/>
              <w:rPr>
                <w:sz w:val="24"/>
                <w:szCs w:val="24"/>
              </w:rPr>
            </w:pPr>
            <w:r w:rsidRPr="00722505">
              <w:rPr>
                <w:sz w:val="24"/>
                <w:szCs w:val="24"/>
              </w:rPr>
              <w:t>Степень гумификации, %</w:t>
            </w:r>
          </w:p>
        </w:tc>
      </w:tr>
      <w:tr w:rsidR="00517114" w:rsidRPr="00722505" w14:paraId="5587A6E4" w14:textId="77777777" w:rsidTr="00471049">
        <w:trPr>
          <w:trHeight w:val="525"/>
        </w:trPr>
        <w:tc>
          <w:tcPr>
            <w:tcW w:w="689" w:type="pct"/>
            <w:vMerge/>
            <w:noWrap/>
            <w:vAlign w:val="bottom"/>
            <w:hideMark/>
          </w:tcPr>
          <w:p w14:paraId="37C67944" w14:textId="77777777" w:rsidR="00517114" w:rsidRPr="00722505" w:rsidRDefault="00517114" w:rsidP="00471049">
            <w:pPr>
              <w:jc w:val="both"/>
              <w:rPr>
                <w:rFonts w:eastAsia="Times New Roman"/>
                <w:color w:val="000000"/>
                <w:sz w:val="24"/>
                <w:szCs w:val="24"/>
              </w:rPr>
            </w:pPr>
          </w:p>
        </w:tc>
        <w:tc>
          <w:tcPr>
            <w:tcW w:w="332" w:type="pct"/>
            <w:vMerge/>
            <w:vAlign w:val="center"/>
            <w:hideMark/>
          </w:tcPr>
          <w:p w14:paraId="542704B6" w14:textId="77777777" w:rsidR="00517114" w:rsidRPr="00722505" w:rsidRDefault="00517114" w:rsidP="00471049">
            <w:pPr>
              <w:jc w:val="both"/>
              <w:rPr>
                <w:rFonts w:eastAsia="Times New Roman"/>
                <w:i/>
                <w:iCs/>
                <w:color w:val="000000"/>
                <w:sz w:val="24"/>
                <w:szCs w:val="24"/>
              </w:rPr>
            </w:pPr>
          </w:p>
        </w:tc>
        <w:tc>
          <w:tcPr>
            <w:tcW w:w="243" w:type="pct"/>
            <w:vAlign w:val="center"/>
            <w:hideMark/>
          </w:tcPr>
          <w:p w14:paraId="77ECA03E" w14:textId="77777777" w:rsidR="00517114" w:rsidRPr="00722505" w:rsidRDefault="00517114" w:rsidP="00471049">
            <w:pPr>
              <w:jc w:val="both"/>
              <w:rPr>
                <w:rFonts w:eastAsia="Times New Roman"/>
                <w:color w:val="000000"/>
                <w:sz w:val="24"/>
                <w:szCs w:val="24"/>
              </w:rPr>
            </w:pPr>
            <w:r w:rsidRPr="00722505">
              <w:rPr>
                <w:rFonts w:eastAsia="Times New Roman"/>
                <w:color w:val="000000"/>
                <w:sz w:val="24"/>
                <w:szCs w:val="24"/>
              </w:rPr>
              <w:t>1</w:t>
            </w:r>
          </w:p>
        </w:tc>
        <w:tc>
          <w:tcPr>
            <w:tcW w:w="244" w:type="pct"/>
            <w:vAlign w:val="center"/>
            <w:hideMark/>
          </w:tcPr>
          <w:p w14:paraId="4BCC5A77" w14:textId="77777777" w:rsidR="00517114" w:rsidRPr="00722505" w:rsidRDefault="00517114" w:rsidP="00471049">
            <w:pPr>
              <w:jc w:val="both"/>
              <w:rPr>
                <w:rFonts w:eastAsia="Times New Roman"/>
                <w:color w:val="000000"/>
                <w:sz w:val="24"/>
                <w:szCs w:val="24"/>
              </w:rPr>
            </w:pPr>
            <w:r w:rsidRPr="00722505">
              <w:rPr>
                <w:rFonts w:eastAsia="Times New Roman"/>
                <w:color w:val="000000"/>
                <w:sz w:val="24"/>
                <w:szCs w:val="24"/>
              </w:rPr>
              <w:t>2</w:t>
            </w:r>
          </w:p>
        </w:tc>
        <w:tc>
          <w:tcPr>
            <w:tcW w:w="243" w:type="pct"/>
            <w:vAlign w:val="center"/>
            <w:hideMark/>
          </w:tcPr>
          <w:p w14:paraId="79B76F74" w14:textId="77777777" w:rsidR="00517114" w:rsidRPr="00722505" w:rsidRDefault="00517114" w:rsidP="00471049">
            <w:pPr>
              <w:jc w:val="both"/>
              <w:rPr>
                <w:rFonts w:eastAsia="Times New Roman"/>
                <w:color w:val="000000"/>
                <w:sz w:val="24"/>
                <w:szCs w:val="24"/>
              </w:rPr>
            </w:pPr>
            <w:r w:rsidRPr="00722505">
              <w:rPr>
                <w:rFonts w:eastAsia="Times New Roman"/>
                <w:color w:val="000000"/>
                <w:sz w:val="24"/>
                <w:szCs w:val="24"/>
              </w:rPr>
              <w:t>3</w:t>
            </w:r>
          </w:p>
        </w:tc>
        <w:tc>
          <w:tcPr>
            <w:tcW w:w="341" w:type="pct"/>
            <w:vMerge/>
            <w:vAlign w:val="center"/>
            <w:hideMark/>
          </w:tcPr>
          <w:p w14:paraId="0D3BA862" w14:textId="77777777" w:rsidR="00517114" w:rsidRPr="00722505" w:rsidRDefault="00517114" w:rsidP="00471049">
            <w:pPr>
              <w:jc w:val="both"/>
              <w:rPr>
                <w:rFonts w:eastAsia="Times New Roman"/>
                <w:color w:val="000000"/>
                <w:sz w:val="24"/>
                <w:szCs w:val="24"/>
              </w:rPr>
            </w:pPr>
          </w:p>
        </w:tc>
        <w:tc>
          <w:tcPr>
            <w:tcW w:w="292" w:type="pct"/>
            <w:vAlign w:val="center"/>
            <w:hideMark/>
          </w:tcPr>
          <w:p w14:paraId="44B7792A" w14:textId="77777777" w:rsidR="00517114" w:rsidRPr="00722505" w:rsidRDefault="00517114" w:rsidP="00471049">
            <w:pPr>
              <w:jc w:val="both"/>
              <w:rPr>
                <w:rFonts w:eastAsia="Times New Roman"/>
                <w:color w:val="000000"/>
                <w:sz w:val="24"/>
                <w:szCs w:val="24"/>
              </w:rPr>
            </w:pPr>
            <w:r w:rsidRPr="00722505">
              <w:rPr>
                <w:rFonts w:eastAsia="Times New Roman"/>
                <w:color w:val="000000"/>
                <w:sz w:val="24"/>
                <w:szCs w:val="24"/>
              </w:rPr>
              <w:t>1а</w:t>
            </w:r>
          </w:p>
        </w:tc>
        <w:tc>
          <w:tcPr>
            <w:tcW w:w="340" w:type="pct"/>
            <w:vAlign w:val="center"/>
            <w:hideMark/>
          </w:tcPr>
          <w:p w14:paraId="4DB017A0" w14:textId="77777777" w:rsidR="00517114" w:rsidRPr="00722505" w:rsidRDefault="00517114" w:rsidP="00471049">
            <w:pPr>
              <w:jc w:val="both"/>
              <w:rPr>
                <w:rFonts w:eastAsia="Times New Roman"/>
                <w:color w:val="000000"/>
                <w:sz w:val="24"/>
                <w:szCs w:val="24"/>
              </w:rPr>
            </w:pPr>
            <w:r w:rsidRPr="00722505">
              <w:rPr>
                <w:rFonts w:eastAsia="Times New Roman"/>
                <w:color w:val="000000"/>
                <w:sz w:val="24"/>
                <w:szCs w:val="24"/>
              </w:rPr>
              <w:t>1</w:t>
            </w:r>
          </w:p>
        </w:tc>
        <w:tc>
          <w:tcPr>
            <w:tcW w:w="293" w:type="pct"/>
            <w:vAlign w:val="center"/>
            <w:hideMark/>
          </w:tcPr>
          <w:p w14:paraId="77872705" w14:textId="77777777" w:rsidR="00517114" w:rsidRPr="00722505" w:rsidRDefault="00517114" w:rsidP="00471049">
            <w:pPr>
              <w:jc w:val="both"/>
              <w:rPr>
                <w:rFonts w:eastAsia="Times New Roman"/>
                <w:color w:val="000000"/>
                <w:sz w:val="24"/>
                <w:szCs w:val="24"/>
              </w:rPr>
            </w:pPr>
            <w:r w:rsidRPr="00722505">
              <w:rPr>
                <w:rFonts w:eastAsia="Times New Roman"/>
                <w:color w:val="000000"/>
                <w:sz w:val="24"/>
                <w:szCs w:val="24"/>
              </w:rPr>
              <w:t>2</w:t>
            </w:r>
          </w:p>
        </w:tc>
        <w:tc>
          <w:tcPr>
            <w:tcW w:w="292" w:type="pct"/>
            <w:vAlign w:val="center"/>
            <w:hideMark/>
          </w:tcPr>
          <w:p w14:paraId="16F0D91D" w14:textId="77777777" w:rsidR="00517114" w:rsidRPr="00722505" w:rsidRDefault="00517114" w:rsidP="00471049">
            <w:pPr>
              <w:jc w:val="both"/>
              <w:rPr>
                <w:rFonts w:eastAsia="Times New Roman"/>
                <w:color w:val="000000"/>
                <w:sz w:val="24"/>
                <w:szCs w:val="24"/>
              </w:rPr>
            </w:pPr>
            <w:r w:rsidRPr="00722505">
              <w:rPr>
                <w:rFonts w:eastAsia="Times New Roman"/>
                <w:color w:val="000000"/>
                <w:sz w:val="24"/>
                <w:szCs w:val="24"/>
              </w:rPr>
              <w:t>3</w:t>
            </w:r>
          </w:p>
        </w:tc>
        <w:tc>
          <w:tcPr>
            <w:tcW w:w="341" w:type="pct"/>
            <w:vMerge/>
            <w:vAlign w:val="center"/>
            <w:hideMark/>
          </w:tcPr>
          <w:p w14:paraId="30C5EF66" w14:textId="77777777" w:rsidR="00517114" w:rsidRPr="00722505" w:rsidRDefault="00517114" w:rsidP="00471049">
            <w:pPr>
              <w:jc w:val="both"/>
              <w:rPr>
                <w:rFonts w:eastAsia="Times New Roman"/>
                <w:color w:val="000000"/>
                <w:sz w:val="24"/>
                <w:szCs w:val="24"/>
              </w:rPr>
            </w:pPr>
          </w:p>
        </w:tc>
        <w:tc>
          <w:tcPr>
            <w:tcW w:w="340" w:type="pct"/>
            <w:vMerge/>
            <w:vAlign w:val="center"/>
            <w:hideMark/>
          </w:tcPr>
          <w:p w14:paraId="347DE8EF" w14:textId="77777777" w:rsidR="00517114" w:rsidRPr="00722505" w:rsidRDefault="00517114" w:rsidP="00471049">
            <w:pPr>
              <w:jc w:val="both"/>
              <w:rPr>
                <w:rFonts w:eastAsia="Times New Roman"/>
                <w:color w:val="000000"/>
                <w:sz w:val="24"/>
                <w:szCs w:val="24"/>
              </w:rPr>
            </w:pPr>
          </w:p>
        </w:tc>
        <w:tc>
          <w:tcPr>
            <w:tcW w:w="292" w:type="pct"/>
            <w:vMerge/>
            <w:vAlign w:val="center"/>
            <w:hideMark/>
          </w:tcPr>
          <w:p w14:paraId="5D5DDA3C" w14:textId="77777777" w:rsidR="00517114" w:rsidRPr="00722505" w:rsidRDefault="00517114" w:rsidP="00471049">
            <w:pPr>
              <w:jc w:val="both"/>
              <w:rPr>
                <w:rFonts w:eastAsia="Times New Roman"/>
                <w:color w:val="000000"/>
                <w:sz w:val="24"/>
                <w:szCs w:val="24"/>
              </w:rPr>
            </w:pPr>
          </w:p>
        </w:tc>
        <w:tc>
          <w:tcPr>
            <w:tcW w:w="341" w:type="pct"/>
            <w:vMerge/>
            <w:vAlign w:val="center"/>
            <w:hideMark/>
          </w:tcPr>
          <w:p w14:paraId="748A1F96" w14:textId="77777777" w:rsidR="00517114" w:rsidRPr="00722505" w:rsidRDefault="00517114" w:rsidP="00471049">
            <w:pPr>
              <w:jc w:val="both"/>
              <w:rPr>
                <w:rFonts w:eastAsia="Times New Roman"/>
                <w:color w:val="000000"/>
                <w:sz w:val="24"/>
                <w:szCs w:val="24"/>
              </w:rPr>
            </w:pPr>
          </w:p>
        </w:tc>
        <w:tc>
          <w:tcPr>
            <w:tcW w:w="377" w:type="pct"/>
            <w:vMerge/>
          </w:tcPr>
          <w:p w14:paraId="71EABDFE" w14:textId="77777777" w:rsidR="00517114" w:rsidRPr="00722505" w:rsidRDefault="00517114" w:rsidP="00471049">
            <w:pPr>
              <w:jc w:val="both"/>
              <w:rPr>
                <w:rFonts w:eastAsia="Times New Roman"/>
                <w:color w:val="000000"/>
                <w:sz w:val="24"/>
                <w:szCs w:val="24"/>
              </w:rPr>
            </w:pPr>
          </w:p>
        </w:tc>
      </w:tr>
      <w:tr w:rsidR="00517114" w:rsidRPr="00722505" w14:paraId="36454A9A" w14:textId="77777777" w:rsidTr="00471049">
        <w:trPr>
          <w:trHeight w:val="315"/>
        </w:trPr>
        <w:tc>
          <w:tcPr>
            <w:tcW w:w="689" w:type="pct"/>
            <w:vAlign w:val="center"/>
          </w:tcPr>
          <w:p w14:paraId="501A6F24" w14:textId="77777777" w:rsidR="00517114" w:rsidRPr="00722505" w:rsidRDefault="00517114" w:rsidP="00471049">
            <w:pPr>
              <w:jc w:val="both"/>
              <w:rPr>
                <w:rFonts w:eastAsia="Times New Roman"/>
                <w:color w:val="000000"/>
                <w:sz w:val="24"/>
                <w:szCs w:val="24"/>
              </w:rPr>
            </w:pPr>
            <w:r w:rsidRPr="00722505">
              <w:rPr>
                <w:rFonts w:eastAsia="Times New Roman"/>
                <w:color w:val="000000"/>
                <w:sz w:val="24"/>
                <w:szCs w:val="24"/>
              </w:rPr>
              <w:t>Допустимая</w:t>
            </w:r>
          </w:p>
        </w:tc>
        <w:tc>
          <w:tcPr>
            <w:tcW w:w="332" w:type="pct"/>
            <w:vAlign w:val="center"/>
          </w:tcPr>
          <w:p w14:paraId="21268AA7" w14:textId="77777777" w:rsidR="00517114" w:rsidRPr="00722505" w:rsidRDefault="00517114" w:rsidP="00471049">
            <w:pPr>
              <w:jc w:val="center"/>
              <w:rPr>
                <w:rFonts w:eastAsia="Times New Roman"/>
                <w:color w:val="000000"/>
                <w:sz w:val="24"/>
                <w:szCs w:val="24"/>
              </w:rPr>
            </w:pPr>
            <w:r w:rsidRPr="00722505">
              <w:rPr>
                <w:rFonts w:eastAsia="Times New Roman"/>
                <w:color w:val="000000"/>
                <w:sz w:val="24"/>
                <w:szCs w:val="24"/>
              </w:rPr>
              <w:t>2,4</w:t>
            </w:r>
          </w:p>
        </w:tc>
        <w:tc>
          <w:tcPr>
            <w:tcW w:w="243" w:type="pct"/>
            <w:vAlign w:val="center"/>
          </w:tcPr>
          <w:p w14:paraId="5EA1E296" w14:textId="77777777" w:rsidR="00517114" w:rsidRPr="00722505" w:rsidRDefault="00517114" w:rsidP="00471049">
            <w:pPr>
              <w:jc w:val="center"/>
              <w:rPr>
                <w:rFonts w:eastAsia="Times New Roman"/>
                <w:color w:val="000000"/>
                <w:sz w:val="24"/>
                <w:szCs w:val="24"/>
              </w:rPr>
            </w:pPr>
            <w:r w:rsidRPr="00722505">
              <w:rPr>
                <w:color w:val="000000"/>
                <w:sz w:val="24"/>
                <w:szCs w:val="24"/>
              </w:rPr>
              <w:t>12,3</w:t>
            </w:r>
          </w:p>
        </w:tc>
        <w:tc>
          <w:tcPr>
            <w:tcW w:w="244" w:type="pct"/>
            <w:vAlign w:val="center"/>
          </w:tcPr>
          <w:p w14:paraId="037E7DFF" w14:textId="77777777" w:rsidR="00517114" w:rsidRPr="00722505" w:rsidRDefault="00517114" w:rsidP="00471049">
            <w:pPr>
              <w:jc w:val="center"/>
              <w:rPr>
                <w:rFonts w:eastAsia="Times New Roman"/>
                <w:color w:val="000000"/>
                <w:sz w:val="24"/>
                <w:szCs w:val="24"/>
              </w:rPr>
            </w:pPr>
            <w:r w:rsidRPr="00722505">
              <w:rPr>
                <w:color w:val="000000"/>
                <w:sz w:val="24"/>
                <w:szCs w:val="24"/>
              </w:rPr>
              <w:t>9,8</w:t>
            </w:r>
          </w:p>
        </w:tc>
        <w:tc>
          <w:tcPr>
            <w:tcW w:w="243" w:type="pct"/>
            <w:vAlign w:val="center"/>
          </w:tcPr>
          <w:p w14:paraId="26B44986" w14:textId="77777777" w:rsidR="00517114" w:rsidRPr="00722505" w:rsidRDefault="00517114" w:rsidP="00471049">
            <w:pPr>
              <w:jc w:val="center"/>
              <w:rPr>
                <w:rFonts w:eastAsia="Times New Roman"/>
                <w:color w:val="000000"/>
                <w:sz w:val="24"/>
                <w:szCs w:val="24"/>
              </w:rPr>
            </w:pPr>
            <w:r w:rsidRPr="00722505">
              <w:rPr>
                <w:color w:val="000000"/>
                <w:sz w:val="24"/>
                <w:szCs w:val="24"/>
              </w:rPr>
              <w:t>10,1</w:t>
            </w:r>
          </w:p>
        </w:tc>
        <w:tc>
          <w:tcPr>
            <w:tcW w:w="341" w:type="pct"/>
            <w:vAlign w:val="center"/>
          </w:tcPr>
          <w:p w14:paraId="6D7561C2" w14:textId="77777777" w:rsidR="00517114" w:rsidRPr="00722505" w:rsidRDefault="00517114" w:rsidP="00471049">
            <w:pPr>
              <w:jc w:val="center"/>
              <w:rPr>
                <w:rFonts w:eastAsia="Times New Roman"/>
                <w:color w:val="000000"/>
                <w:sz w:val="24"/>
                <w:szCs w:val="24"/>
              </w:rPr>
            </w:pPr>
            <w:r w:rsidRPr="00722505">
              <w:rPr>
                <w:color w:val="000000"/>
                <w:sz w:val="24"/>
                <w:szCs w:val="24"/>
              </w:rPr>
              <w:t>32,2</w:t>
            </w:r>
          </w:p>
        </w:tc>
        <w:tc>
          <w:tcPr>
            <w:tcW w:w="292" w:type="pct"/>
            <w:vAlign w:val="center"/>
          </w:tcPr>
          <w:p w14:paraId="4B3445A3" w14:textId="77777777" w:rsidR="00517114" w:rsidRPr="00722505" w:rsidRDefault="00517114" w:rsidP="00471049">
            <w:pPr>
              <w:jc w:val="center"/>
              <w:rPr>
                <w:rFonts w:eastAsia="Times New Roman"/>
                <w:color w:val="000000"/>
                <w:sz w:val="24"/>
                <w:szCs w:val="24"/>
              </w:rPr>
            </w:pPr>
            <w:r w:rsidRPr="00722505">
              <w:rPr>
                <w:color w:val="000000"/>
                <w:sz w:val="24"/>
                <w:szCs w:val="24"/>
              </w:rPr>
              <w:t>11,7</w:t>
            </w:r>
          </w:p>
        </w:tc>
        <w:tc>
          <w:tcPr>
            <w:tcW w:w="340" w:type="pct"/>
            <w:vAlign w:val="center"/>
          </w:tcPr>
          <w:p w14:paraId="2F60694A" w14:textId="77777777" w:rsidR="00517114" w:rsidRPr="00722505" w:rsidRDefault="00517114" w:rsidP="00471049">
            <w:pPr>
              <w:jc w:val="center"/>
              <w:rPr>
                <w:rFonts w:eastAsia="Times New Roman"/>
                <w:color w:val="000000"/>
                <w:sz w:val="24"/>
                <w:szCs w:val="24"/>
              </w:rPr>
            </w:pPr>
            <w:r w:rsidRPr="00722505">
              <w:rPr>
                <w:color w:val="000000"/>
                <w:sz w:val="24"/>
                <w:szCs w:val="24"/>
              </w:rPr>
              <w:t>10,6</w:t>
            </w:r>
          </w:p>
        </w:tc>
        <w:tc>
          <w:tcPr>
            <w:tcW w:w="293" w:type="pct"/>
            <w:vAlign w:val="center"/>
          </w:tcPr>
          <w:p w14:paraId="20B40504" w14:textId="77777777" w:rsidR="00517114" w:rsidRPr="00722505" w:rsidRDefault="00517114" w:rsidP="00471049">
            <w:pPr>
              <w:jc w:val="center"/>
              <w:rPr>
                <w:rFonts w:eastAsia="Times New Roman"/>
                <w:color w:val="000000"/>
                <w:sz w:val="24"/>
                <w:szCs w:val="24"/>
              </w:rPr>
            </w:pPr>
            <w:r w:rsidRPr="00722505">
              <w:rPr>
                <w:color w:val="000000"/>
                <w:sz w:val="24"/>
                <w:szCs w:val="24"/>
              </w:rPr>
              <w:t>8,3</w:t>
            </w:r>
          </w:p>
        </w:tc>
        <w:tc>
          <w:tcPr>
            <w:tcW w:w="292" w:type="pct"/>
            <w:vAlign w:val="center"/>
          </w:tcPr>
          <w:p w14:paraId="353128B8" w14:textId="77777777" w:rsidR="00517114" w:rsidRPr="00722505" w:rsidRDefault="00517114" w:rsidP="00471049">
            <w:pPr>
              <w:jc w:val="center"/>
              <w:rPr>
                <w:rFonts w:eastAsia="Times New Roman"/>
                <w:color w:val="000000"/>
                <w:sz w:val="24"/>
                <w:szCs w:val="24"/>
              </w:rPr>
            </w:pPr>
            <w:r w:rsidRPr="00722505">
              <w:rPr>
                <w:color w:val="000000"/>
                <w:sz w:val="24"/>
                <w:szCs w:val="24"/>
              </w:rPr>
              <w:t>10,1</w:t>
            </w:r>
          </w:p>
        </w:tc>
        <w:tc>
          <w:tcPr>
            <w:tcW w:w="341" w:type="pct"/>
            <w:vAlign w:val="center"/>
          </w:tcPr>
          <w:p w14:paraId="39F3F283" w14:textId="77777777" w:rsidR="00517114" w:rsidRPr="00722505" w:rsidRDefault="00517114" w:rsidP="00471049">
            <w:pPr>
              <w:jc w:val="center"/>
              <w:rPr>
                <w:rFonts w:eastAsia="Times New Roman"/>
                <w:color w:val="000000"/>
                <w:sz w:val="24"/>
                <w:szCs w:val="24"/>
              </w:rPr>
            </w:pPr>
            <w:r w:rsidRPr="00722505">
              <w:rPr>
                <w:color w:val="000000"/>
                <w:sz w:val="24"/>
                <w:szCs w:val="24"/>
              </w:rPr>
              <w:t>40,7</w:t>
            </w:r>
          </w:p>
        </w:tc>
        <w:tc>
          <w:tcPr>
            <w:tcW w:w="340" w:type="pct"/>
            <w:vAlign w:val="center"/>
          </w:tcPr>
          <w:p w14:paraId="5EAB52FF" w14:textId="77777777" w:rsidR="00517114" w:rsidRPr="00722505" w:rsidRDefault="00517114" w:rsidP="00471049">
            <w:pPr>
              <w:jc w:val="center"/>
              <w:rPr>
                <w:rFonts w:eastAsia="Times New Roman"/>
                <w:color w:val="000000"/>
                <w:sz w:val="24"/>
                <w:szCs w:val="24"/>
              </w:rPr>
            </w:pPr>
            <w:r w:rsidRPr="00722505">
              <w:rPr>
                <w:color w:val="000000"/>
                <w:sz w:val="24"/>
                <w:szCs w:val="24"/>
              </w:rPr>
              <w:t>72,9</w:t>
            </w:r>
          </w:p>
        </w:tc>
        <w:tc>
          <w:tcPr>
            <w:tcW w:w="292" w:type="pct"/>
            <w:vAlign w:val="center"/>
          </w:tcPr>
          <w:p w14:paraId="6D9BDE72" w14:textId="77777777" w:rsidR="00517114" w:rsidRPr="00722505" w:rsidRDefault="00517114" w:rsidP="00471049">
            <w:pPr>
              <w:jc w:val="center"/>
              <w:rPr>
                <w:rFonts w:eastAsia="Times New Roman"/>
                <w:color w:val="000000"/>
                <w:sz w:val="24"/>
                <w:szCs w:val="24"/>
              </w:rPr>
            </w:pPr>
            <w:r w:rsidRPr="00722505">
              <w:rPr>
                <w:color w:val="000000"/>
                <w:sz w:val="24"/>
                <w:szCs w:val="24"/>
              </w:rPr>
              <w:t>0,8</w:t>
            </w:r>
          </w:p>
        </w:tc>
        <w:tc>
          <w:tcPr>
            <w:tcW w:w="341" w:type="pct"/>
            <w:vAlign w:val="center"/>
          </w:tcPr>
          <w:p w14:paraId="0FB1A524" w14:textId="77777777" w:rsidR="00517114" w:rsidRPr="00722505" w:rsidRDefault="00517114" w:rsidP="00471049">
            <w:pPr>
              <w:jc w:val="center"/>
              <w:rPr>
                <w:rFonts w:eastAsia="Times New Roman"/>
                <w:color w:val="000000"/>
                <w:sz w:val="24"/>
                <w:szCs w:val="24"/>
              </w:rPr>
            </w:pPr>
            <w:r w:rsidRPr="00722505">
              <w:rPr>
                <w:color w:val="000000"/>
                <w:sz w:val="24"/>
                <w:szCs w:val="24"/>
              </w:rPr>
              <w:t>27,1</w:t>
            </w:r>
          </w:p>
        </w:tc>
        <w:tc>
          <w:tcPr>
            <w:tcW w:w="377" w:type="pct"/>
            <w:vAlign w:val="center"/>
          </w:tcPr>
          <w:p w14:paraId="2D1914F2" w14:textId="77777777" w:rsidR="00517114" w:rsidRPr="00722505" w:rsidRDefault="00517114" w:rsidP="00471049">
            <w:pPr>
              <w:jc w:val="center"/>
              <w:rPr>
                <w:color w:val="000000"/>
                <w:sz w:val="24"/>
                <w:szCs w:val="24"/>
              </w:rPr>
            </w:pPr>
            <w:r w:rsidRPr="00722505">
              <w:rPr>
                <w:color w:val="000000"/>
                <w:sz w:val="24"/>
                <w:szCs w:val="24"/>
              </w:rPr>
              <w:t>32,2</w:t>
            </w:r>
          </w:p>
        </w:tc>
      </w:tr>
      <w:tr w:rsidR="00517114" w:rsidRPr="00722505" w14:paraId="02BE23A1" w14:textId="77777777" w:rsidTr="00471049">
        <w:trPr>
          <w:trHeight w:val="315"/>
        </w:trPr>
        <w:tc>
          <w:tcPr>
            <w:tcW w:w="689" w:type="pct"/>
            <w:vAlign w:val="center"/>
          </w:tcPr>
          <w:p w14:paraId="1B4BC2C0" w14:textId="77777777" w:rsidR="00517114" w:rsidRPr="00722505" w:rsidRDefault="00517114" w:rsidP="00471049">
            <w:pPr>
              <w:jc w:val="both"/>
              <w:rPr>
                <w:rFonts w:eastAsia="Times New Roman"/>
                <w:color w:val="000000"/>
                <w:sz w:val="24"/>
                <w:szCs w:val="24"/>
              </w:rPr>
            </w:pPr>
            <w:r w:rsidRPr="00722505">
              <w:rPr>
                <w:rFonts w:eastAsia="Times New Roman"/>
                <w:color w:val="000000"/>
                <w:sz w:val="24"/>
                <w:szCs w:val="24"/>
              </w:rPr>
              <w:t>Умеренно опасная</w:t>
            </w:r>
          </w:p>
        </w:tc>
        <w:tc>
          <w:tcPr>
            <w:tcW w:w="332" w:type="pct"/>
            <w:vAlign w:val="center"/>
          </w:tcPr>
          <w:p w14:paraId="447AFA32" w14:textId="77777777" w:rsidR="00517114" w:rsidRPr="00722505" w:rsidRDefault="00517114" w:rsidP="00471049">
            <w:pPr>
              <w:jc w:val="center"/>
              <w:rPr>
                <w:rFonts w:eastAsia="Times New Roman"/>
                <w:color w:val="000000"/>
                <w:sz w:val="24"/>
                <w:szCs w:val="24"/>
              </w:rPr>
            </w:pPr>
            <w:r w:rsidRPr="00722505">
              <w:rPr>
                <w:rFonts w:eastAsia="Times New Roman"/>
                <w:color w:val="000000"/>
                <w:sz w:val="24"/>
                <w:szCs w:val="24"/>
              </w:rPr>
              <w:t>2,0</w:t>
            </w:r>
          </w:p>
        </w:tc>
        <w:tc>
          <w:tcPr>
            <w:tcW w:w="243" w:type="pct"/>
            <w:vAlign w:val="center"/>
          </w:tcPr>
          <w:p w14:paraId="3CDD1DB7" w14:textId="77777777" w:rsidR="00517114" w:rsidRPr="00722505" w:rsidRDefault="00517114" w:rsidP="00471049">
            <w:pPr>
              <w:jc w:val="center"/>
              <w:rPr>
                <w:rFonts w:eastAsia="Times New Roman"/>
                <w:color w:val="000000"/>
                <w:sz w:val="24"/>
                <w:szCs w:val="24"/>
              </w:rPr>
            </w:pPr>
            <w:r w:rsidRPr="00722505">
              <w:rPr>
                <w:color w:val="000000"/>
                <w:sz w:val="24"/>
                <w:szCs w:val="24"/>
              </w:rPr>
              <w:t>10,0</w:t>
            </w:r>
          </w:p>
        </w:tc>
        <w:tc>
          <w:tcPr>
            <w:tcW w:w="244" w:type="pct"/>
            <w:vAlign w:val="center"/>
          </w:tcPr>
          <w:p w14:paraId="09C9CF40" w14:textId="77777777" w:rsidR="00517114" w:rsidRPr="00722505" w:rsidRDefault="00517114" w:rsidP="00471049">
            <w:pPr>
              <w:jc w:val="center"/>
              <w:rPr>
                <w:rFonts w:eastAsia="Times New Roman"/>
                <w:color w:val="000000"/>
                <w:sz w:val="24"/>
                <w:szCs w:val="24"/>
              </w:rPr>
            </w:pPr>
            <w:r w:rsidRPr="00722505">
              <w:rPr>
                <w:color w:val="000000"/>
                <w:sz w:val="24"/>
                <w:szCs w:val="24"/>
              </w:rPr>
              <w:t>10,6</w:t>
            </w:r>
          </w:p>
        </w:tc>
        <w:tc>
          <w:tcPr>
            <w:tcW w:w="243" w:type="pct"/>
            <w:vAlign w:val="center"/>
          </w:tcPr>
          <w:p w14:paraId="1E206E98" w14:textId="77777777" w:rsidR="00517114" w:rsidRPr="00722505" w:rsidRDefault="00517114" w:rsidP="00471049">
            <w:pPr>
              <w:jc w:val="center"/>
              <w:rPr>
                <w:rFonts w:eastAsia="Times New Roman"/>
                <w:color w:val="000000"/>
                <w:sz w:val="24"/>
                <w:szCs w:val="24"/>
              </w:rPr>
            </w:pPr>
            <w:r w:rsidRPr="00722505">
              <w:rPr>
                <w:color w:val="000000"/>
                <w:sz w:val="24"/>
                <w:szCs w:val="24"/>
              </w:rPr>
              <w:t>14,9</w:t>
            </w:r>
          </w:p>
        </w:tc>
        <w:tc>
          <w:tcPr>
            <w:tcW w:w="341" w:type="pct"/>
            <w:vAlign w:val="center"/>
          </w:tcPr>
          <w:p w14:paraId="5D3F745D" w14:textId="77777777" w:rsidR="00517114" w:rsidRPr="00722505" w:rsidRDefault="00517114" w:rsidP="00471049">
            <w:pPr>
              <w:jc w:val="center"/>
              <w:rPr>
                <w:rFonts w:eastAsia="Times New Roman"/>
                <w:color w:val="000000"/>
                <w:sz w:val="24"/>
                <w:szCs w:val="24"/>
              </w:rPr>
            </w:pPr>
            <w:r w:rsidRPr="00722505">
              <w:rPr>
                <w:color w:val="000000"/>
                <w:sz w:val="24"/>
                <w:szCs w:val="24"/>
              </w:rPr>
              <w:t>35,5</w:t>
            </w:r>
          </w:p>
        </w:tc>
        <w:tc>
          <w:tcPr>
            <w:tcW w:w="292" w:type="pct"/>
            <w:vAlign w:val="center"/>
          </w:tcPr>
          <w:p w14:paraId="666007FF" w14:textId="77777777" w:rsidR="00517114" w:rsidRPr="00722505" w:rsidRDefault="00517114" w:rsidP="00471049">
            <w:pPr>
              <w:jc w:val="center"/>
              <w:rPr>
                <w:rFonts w:eastAsia="Times New Roman"/>
                <w:color w:val="000000"/>
                <w:sz w:val="24"/>
                <w:szCs w:val="24"/>
              </w:rPr>
            </w:pPr>
            <w:r w:rsidRPr="00722505">
              <w:rPr>
                <w:color w:val="000000"/>
                <w:sz w:val="24"/>
                <w:szCs w:val="24"/>
              </w:rPr>
              <w:t>12,6</w:t>
            </w:r>
          </w:p>
        </w:tc>
        <w:tc>
          <w:tcPr>
            <w:tcW w:w="340" w:type="pct"/>
            <w:vAlign w:val="center"/>
          </w:tcPr>
          <w:p w14:paraId="0D1FB747" w14:textId="77777777" w:rsidR="00517114" w:rsidRPr="00722505" w:rsidRDefault="00517114" w:rsidP="00471049">
            <w:pPr>
              <w:jc w:val="center"/>
              <w:rPr>
                <w:rFonts w:eastAsia="Times New Roman"/>
                <w:color w:val="000000"/>
                <w:sz w:val="24"/>
                <w:szCs w:val="24"/>
              </w:rPr>
            </w:pPr>
            <w:r w:rsidRPr="00722505">
              <w:rPr>
                <w:color w:val="000000"/>
                <w:sz w:val="24"/>
                <w:szCs w:val="24"/>
              </w:rPr>
              <w:t>7,8</w:t>
            </w:r>
          </w:p>
        </w:tc>
        <w:tc>
          <w:tcPr>
            <w:tcW w:w="293" w:type="pct"/>
            <w:vAlign w:val="center"/>
          </w:tcPr>
          <w:p w14:paraId="14C6D904" w14:textId="77777777" w:rsidR="00517114" w:rsidRPr="00722505" w:rsidRDefault="00517114" w:rsidP="00471049">
            <w:pPr>
              <w:jc w:val="center"/>
              <w:rPr>
                <w:rFonts w:eastAsia="Times New Roman"/>
                <w:color w:val="000000"/>
                <w:sz w:val="24"/>
                <w:szCs w:val="24"/>
              </w:rPr>
            </w:pPr>
            <w:r w:rsidRPr="00722505">
              <w:rPr>
                <w:color w:val="000000"/>
                <w:sz w:val="24"/>
                <w:szCs w:val="24"/>
              </w:rPr>
              <w:t>7,7</w:t>
            </w:r>
          </w:p>
        </w:tc>
        <w:tc>
          <w:tcPr>
            <w:tcW w:w="292" w:type="pct"/>
            <w:vAlign w:val="center"/>
          </w:tcPr>
          <w:p w14:paraId="2B80271A" w14:textId="77777777" w:rsidR="00517114" w:rsidRPr="00722505" w:rsidRDefault="00517114" w:rsidP="00471049">
            <w:pPr>
              <w:jc w:val="center"/>
              <w:rPr>
                <w:rFonts w:eastAsia="Times New Roman"/>
                <w:color w:val="000000"/>
                <w:sz w:val="24"/>
                <w:szCs w:val="24"/>
              </w:rPr>
            </w:pPr>
            <w:r w:rsidRPr="00722505">
              <w:rPr>
                <w:color w:val="000000"/>
                <w:sz w:val="24"/>
                <w:szCs w:val="24"/>
              </w:rPr>
              <w:t>7,9</w:t>
            </w:r>
          </w:p>
        </w:tc>
        <w:tc>
          <w:tcPr>
            <w:tcW w:w="341" w:type="pct"/>
            <w:vAlign w:val="center"/>
          </w:tcPr>
          <w:p w14:paraId="6E68D035" w14:textId="77777777" w:rsidR="00517114" w:rsidRPr="00722505" w:rsidRDefault="00517114" w:rsidP="00471049">
            <w:pPr>
              <w:jc w:val="center"/>
              <w:rPr>
                <w:rFonts w:eastAsia="Times New Roman"/>
                <w:color w:val="000000"/>
                <w:sz w:val="24"/>
                <w:szCs w:val="24"/>
              </w:rPr>
            </w:pPr>
            <w:r w:rsidRPr="00722505">
              <w:rPr>
                <w:color w:val="000000"/>
                <w:sz w:val="24"/>
                <w:szCs w:val="24"/>
              </w:rPr>
              <w:t>36</w:t>
            </w:r>
          </w:p>
        </w:tc>
        <w:tc>
          <w:tcPr>
            <w:tcW w:w="340" w:type="pct"/>
            <w:vAlign w:val="center"/>
          </w:tcPr>
          <w:p w14:paraId="46087132" w14:textId="77777777" w:rsidR="00517114" w:rsidRPr="00722505" w:rsidRDefault="00517114" w:rsidP="00471049">
            <w:pPr>
              <w:jc w:val="center"/>
              <w:rPr>
                <w:rFonts w:eastAsia="Times New Roman"/>
                <w:color w:val="000000"/>
                <w:sz w:val="24"/>
                <w:szCs w:val="24"/>
              </w:rPr>
            </w:pPr>
            <w:r w:rsidRPr="00722505">
              <w:rPr>
                <w:color w:val="000000"/>
                <w:sz w:val="24"/>
                <w:szCs w:val="24"/>
              </w:rPr>
              <w:t>71,5</w:t>
            </w:r>
          </w:p>
        </w:tc>
        <w:tc>
          <w:tcPr>
            <w:tcW w:w="292" w:type="pct"/>
            <w:vAlign w:val="center"/>
          </w:tcPr>
          <w:p w14:paraId="4CEB7364" w14:textId="77777777" w:rsidR="00517114" w:rsidRPr="00722505" w:rsidRDefault="00517114" w:rsidP="00471049">
            <w:pPr>
              <w:jc w:val="center"/>
              <w:rPr>
                <w:rFonts w:eastAsia="Times New Roman"/>
                <w:color w:val="000000"/>
                <w:sz w:val="24"/>
                <w:szCs w:val="24"/>
              </w:rPr>
            </w:pPr>
            <w:r w:rsidRPr="00722505">
              <w:rPr>
                <w:color w:val="000000"/>
                <w:sz w:val="24"/>
                <w:szCs w:val="24"/>
              </w:rPr>
              <w:t>1,0</w:t>
            </w:r>
          </w:p>
        </w:tc>
        <w:tc>
          <w:tcPr>
            <w:tcW w:w="341" w:type="pct"/>
            <w:vAlign w:val="center"/>
          </w:tcPr>
          <w:p w14:paraId="7FB69033" w14:textId="77777777" w:rsidR="00517114" w:rsidRPr="00722505" w:rsidRDefault="00517114" w:rsidP="00471049">
            <w:pPr>
              <w:jc w:val="center"/>
              <w:rPr>
                <w:rFonts w:eastAsia="Times New Roman"/>
                <w:color w:val="000000"/>
                <w:sz w:val="24"/>
                <w:szCs w:val="24"/>
              </w:rPr>
            </w:pPr>
            <w:r w:rsidRPr="00722505">
              <w:rPr>
                <w:color w:val="000000"/>
                <w:sz w:val="24"/>
                <w:szCs w:val="24"/>
              </w:rPr>
              <w:t>28,5</w:t>
            </w:r>
          </w:p>
        </w:tc>
        <w:tc>
          <w:tcPr>
            <w:tcW w:w="377" w:type="pct"/>
            <w:vAlign w:val="center"/>
          </w:tcPr>
          <w:p w14:paraId="19C702AB" w14:textId="77777777" w:rsidR="00517114" w:rsidRPr="00722505" w:rsidRDefault="00517114" w:rsidP="00471049">
            <w:pPr>
              <w:jc w:val="center"/>
              <w:rPr>
                <w:color w:val="000000"/>
                <w:sz w:val="24"/>
                <w:szCs w:val="24"/>
              </w:rPr>
            </w:pPr>
            <w:r w:rsidRPr="00722505">
              <w:rPr>
                <w:color w:val="000000"/>
                <w:sz w:val="24"/>
                <w:szCs w:val="24"/>
              </w:rPr>
              <w:t>35,5</w:t>
            </w:r>
          </w:p>
        </w:tc>
      </w:tr>
      <w:tr w:rsidR="00517114" w:rsidRPr="00722505" w14:paraId="31633F50" w14:textId="77777777" w:rsidTr="00471049">
        <w:trPr>
          <w:trHeight w:val="315"/>
        </w:trPr>
        <w:tc>
          <w:tcPr>
            <w:tcW w:w="689" w:type="pct"/>
            <w:vAlign w:val="center"/>
          </w:tcPr>
          <w:p w14:paraId="5369923B" w14:textId="77777777" w:rsidR="00517114" w:rsidRPr="00722505" w:rsidRDefault="00517114" w:rsidP="00471049">
            <w:pPr>
              <w:jc w:val="both"/>
              <w:rPr>
                <w:rFonts w:eastAsia="Times New Roman"/>
                <w:color w:val="000000"/>
                <w:sz w:val="24"/>
                <w:szCs w:val="24"/>
              </w:rPr>
            </w:pPr>
            <w:r w:rsidRPr="00722505">
              <w:rPr>
                <w:rFonts w:eastAsia="Times New Roman"/>
                <w:color w:val="000000"/>
                <w:sz w:val="24"/>
                <w:szCs w:val="24"/>
              </w:rPr>
              <w:t>Опасная</w:t>
            </w:r>
          </w:p>
        </w:tc>
        <w:tc>
          <w:tcPr>
            <w:tcW w:w="332" w:type="pct"/>
            <w:vAlign w:val="center"/>
          </w:tcPr>
          <w:p w14:paraId="141BCADD" w14:textId="77777777" w:rsidR="00517114" w:rsidRPr="00722505" w:rsidRDefault="00517114" w:rsidP="00471049">
            <w:pPr>
              <w:jc w:val="center"/>
              <w:rPr>
                <w:rFonts w:eastAsia="Times New Roman"/>
                <w:color w:val="000000"/>
                <w:sz w:val="24"/>
                <w:szCs w:val="24"/>
              </w:rPr>
            </w:pPr>
            <w:r w:rsidRPr="00722505">
              <w:rPr>
                <w:rFonts w:eastAsia="Times New Roman"/>
                <w:color w:val="000000"/>
                <w:sz w:val="24"/>
                <w:szCs w:val="24"/>
              </w:rPr>
              <w:t>2,6</w:t>
            </w:r>
          </w:p>
        </w:tc>
        <w:tc>
          <w:tcPr>
            <w:tcW w:w="243" w:type="pct"/>
            <w:vAlign w:val="center"/>
          </w:tcPr>
          <w:p w14:paraId="09423A35" w14:textId="77777777" w:rsidR="00517114" w:rsidRPr="00722505" w:rsidRDefault="00517114" w:rsidP="00471049">
            <w:pPr>
              <w:jc w:val="center"/>
              <w:rPr>
                <w:rFonts w:eastAsia="Times New Roman"/>
                <w:color w:val="000000"/>
                <w:sz w:val="24"/>
                <w:szCs w:val="24"/>
              </w:rPr>
            </w:pPr>
            <w:r w:rsidRPr="00722505">
              <w:rPr>
                <w:rFonts w:eastAsia="Times New Roman"/>
                <w:color w:val="000000"/>
                <w:sz w:val="24"/>
                <w:szCs w:val="24"/>
              </w:rPr>
              <w:t>14,5</w:t>
            </w:r>
          </w:p>
        </w:tc>
        <w:tc>
          <w:tcPr>
            <w:tcW w:w="244" w:type="pct"/>
            <w:vAlign w:val="center"/>
          </w:tcPr>
          <w:p w14:paraId="4CBFC664" w14:textId="77777777" w:rsidR="00517114" w:rsidRPr="00722505" w:rsidRDefault="00517114" w:rsidP="00471049">
            <w:pPr>
              <w:jc w:val="center"/>
              <w:rPr>
                <w:rFonts w:eastAsia="Times New Roman"/>
                <w:color w:val="000000"/>
                <w:sz w:val="24"/>
                <w:szCs w:val="24"/>
              </w:rPr>
            </w:pPr>
            <w:r w:rsidRPr="00722505">
              <w:rPr>
                <w:color w:val="000000"/>
                <w:sz w:val="24"/>
                <w:szCs w:val="24"/>
              </w:rPr>
              <w:t>3,8</w:t>
            </w:r>
          </w:p>
        </w:tc>
        <w:tc>
          <w:tcPr>
            <w:tcW w:w="243" w:type="pct"/>
            <w:vAlign w:val="center"/>
          </w:tcPr>
          <w:p w14:paraId="742ABA93" w14:textId="77777777" w:rsidR="00517114" w:rsidRPr="00722505" w:rsidRDefault="00517114" w:rsidP="00471049">
            <w:pPr>
              <w:jc w:val="center"/>
              <w:rPr>
                <w:rFonts w:eastAsia="Times New Roman"/>
                <w:color w:val="000000"/>
                <w:sz w:val="24"/>
                <w:szCs w:val="24"/>
              </w:rPr>
            </w:pPr>
            <w:r w:rsidRPr="00722505">
              <w:rPr>
                <w:color w:val="000000"/>
                <w:sz w:val="24"/>
                <w:szCs w:val="24"/>
              </w:rPr>
              <w:t>6,6</w:t>
            </w:r>
          </w:p>
        </w:tc>
        <w:tc>
          <w:tcPr>
            <w:tcW w:w="341" w:type="pct"/>
            <w:vAlign w:val="center"/>
          </w:tcPr>
          <w:p w14:paraId="264487D9" w14:textId="77777777" w:rsidR="00517114" w:rsidRPr="00722505" w:rsidRDefault="00517114" w:rsidP="00471049">
            <w:pPr>
              <w:jc w:val="center"/>
              <w:rPr>
                <w:rFonts w:eastAsia="Times New Roman"/>
                <w:color w:val="000000"/>
                <w:sz w:val="24"/>
                <w:szCs w:val="24"/>
              </w:rPr>
            </w:pPr>
            <w:r w:rsidRPr="00722505">
              <w:rPr>
                <w:color w:val="000000"/>
                <w:sz w:val="24"/>
                <w:szCs w:val="24"/>
              </w:rPr>
              <w:t>24,9</w:t>
            </w:r>
          </w:p>
        </w:tc>
        <w:tc>
          <w:tcPr>
            <w:tcW w:w="292" w:type="pct"/>
            <w:vAlign w:val="center"/>
          </w:tcPr>
          <w:p w14:paraId="2E1C5FC8" w14:textId="77777777" w:rsidR="00517114" w:rsidRPr="00722505" w:rsidRDefault="00517114" w:rsidP="00471049">
            <w:pPr>
              <w:jc w:val="center"/>
              <w:rPr>
                <w:rFonts w:eastAsia="Times New Roman"/>
                <w:color w:val="000000"/>
                <w:sz w:val="24"/>
                <w:szCs w:val="24"/>
              </w:rPr>
            </w:pPr>
            <w:r w:rsidRPr="00722505">
              <w:rPr>
                <w:color w:val="000000"/>
                <w:sz w:val="24"/>
                <w:szCs w:val="24"/>
              </w:rPr>
              <w:t>11,0</w:t>
            </w:r>
          </w:p>
        </w:tc>
        <w:tc>
          <w:tcPr>
            <w:tcW w:w="340" w:type="pct"/>
            <w:vAlign w:val="center"/>
          </w:tcPr>
          <w:p w14:paraId="11934E3B" w14:textId="77777777" w:rsidR="00517114" w:rsidRPr="00722505" w:rsidRDefault="00517114" w:rsidP="00471049">
            <w:pPr>
              <w:jc w:val="center"/>
              <w:rPr>
                <w:rFonts w:eastAsia="Times New Roman"/>
                <w:color w:val="000000"/>
                <w:sz w:val="24"/>
                <w:szCs w:val="24"/>
              </w:rPr>
            </w:pPr>
            <w:r w:rsidRPr="00722505">
              <w:rPr>
                <w:color w:val="000000"/>
                <w:sz w:val="24"/>
                <w:szCs w:val="24"/>
              </w:rPr>
              <w:t>13,5</w:t>
            </w:r>
          </w:p>
        </w:tc>
        <w:tc>
          <w:tcPr>
            <w:tcW w:w="293" w:type="pct"/>
            <w:vAlign w:val="center"/>
          </w:tcPr>
          <w:p w14:paraId="5B2CE75A" w14:textId="77777777" w:rsidR="00517114" w:rsidRPr="00722505" w:rsidRDefault="00517114" w:rsidP="00471049">
            <w:pPr>
              <w:jc w:val="center"/>
              <w:rPr>
                <w:rFonts w:eastAsia="Times New Roman"/>
                <w:color w:val="000000"/>
                <w:sz w:val="24"/>
                <w:szCs w:val="24"/>
              </w:rPr>
            </w:pPr>
            <w:r w:rsidRPr="00722505">
              <w:rPr>
                <w:color w:val="000000"/>
                <w:sz w:val="24"/>
                <w:szCs w:val="24"/>
              </w:rPr>
              <w:t>9,5</w:t>
            </w:r>
          </w:p>
        </w:tc>
        <w:tc>
          <w:tcPr>
            <w:tcW w:w="292" w:type="pct"/>
            <w:vAlign w:val="center"/>
          </w:tcPr>
          <w:p w14:paraId="64B45131" w14:textId="77777777" w:rsidR="00517114" w:rsidRPr="00722505" w:rsidRDefault="00517114" w:rsidP="00471049">
            <w:pPr>
              <w:jc w:val="center"/>
              <w:rPr>
                <w:rFonts w:eastAsia="Times New Roman"/>
                <w:color w:val="000000"/>
                <w:sz w:val="24"/>
                <w:szCs w:val="24"/>
              </w:rPr>
            </w:pPr>
            <w:r w:rsidRPr="00722505">
              <w:rPr>
                <w:color w:val="000000"/>
                <w:sz w:val="24"/>
                <w:szCs w:val="24"/>
              </w:rPr>
              <w:t>5,7</w:t>
            </w:r>
          </w:p>
        </w:tc>
        <w:tc>
          <w:tcPr>
            <w:tcW w:w="341" w:type="pct"/>
            <w:vAlign w:val="center"/>
          </w:tcPr>
          <w:p w14:paraId="749BBB69" w14:textId="77777777" w:rsidR="00517114" w:rsidRPr="00722505" w:rsidRDefault="00517114" w:rsidP="00471049">
            <w:pPr>
              <w:jc w:val="center"/>
              <w:rPr>
                <w:rFonts w:eastAsia="Times New Roman"/>
                <w:color w:val="000000"/>
                <w:sz w:val="24"/>
                <w:szCs w:val="24"/>
              </w:rPr>
            </w:pPr>
            <w:r w:rsidRPr="00722505">
              <w:rPr>
                <w:rFonts w:eastAsia="Times New Roman"/>
                <w:color w:val="000000"/>
                <w:sz w:val="24"/>
                <w:szCs w:val="24"/>
              </w:rPr>
              <w:t>39,7</w:t>
            </w:r>
          </w:p>
        </w:tc>
        <w:tc>
          <w:tcPr>
            <w:tcW w:w="340" w:type="pct"/>
            <w:vAlign w:val="center"/>
          </w:tcPr>
          <w:p w14:paraId="15719997" w14:textId="77777777" w:rsidR="00517114" w:rsidRPr="00722505" w:rsidRDefault="00517114" w:rsidP="00471049">
            <w:pPr>
              <w:jc w:val="center"/>
              <w:rPr>
                <w:rFonts w:eastAsia="Times New Roman"/>
                <w:color w:val="000000"/>
                <w:sz w:val="24"/>
                <w:szCs w:val="24"/>
              </w:rPr>
            </w:pPr>
            <w:r w:rsidRPr="00722505">
              <w:rPr>
                <w:color w:val="000000"/>
                <w:sz w:val="24"/>
                <w:szCs w:val="24"/>
              </w:rPr>
              <w:t>64,6</w:t>
            </w:r>
          </w:p>
        </w:tc>
        <w:tc>
          <w:tcPr>
            <w:tcW w:w="292" w:type="pct"/>
            <w:vAlign w:val="center"/>
          </w:tcPr>
          <w:p w14:paraId="421E05CE" w14:textId="77777777" w:rsidR="00517114" w:rsidRPr="00722505" w:rsidRDefault="00517114" w:rsidP="00471049">
            <w:pPr>
              <w:jc w:val="center"/>
              <w:rPr>
                <w:rFonts w:eastAsia="Times New Roman"/>
                <w:color w:val="000000"/>
                <w:sz w:val="24"/>
                <w:szCs w:val="24"/>
              </w:rPr>
            </w:pPr>
            <w:r w:rsidRPr="00722505">
              <w:rPr>
                <w:color w:val="000000"/>
                <w:sz w:val="24"/>
                <w:szCs w:val="24"/>
              </w:rPr>
              <w:t>0,6</w:t>
            </w:r>
          </w:p>
        </w:tc>
        <w:tc>
          <w:tcPr>
            <w:tcW w:w="341" w:type="pct"/>
            <w:vAlign w:val="center"/>
          </w:tcPr>
          <w:p w14:paraId="14D18269" w14:textId="77777777" w:rsidR="00517114" w:rsidRPr="00722505" w:rsidRDefault="00517114" w:rsidP="00471049">
            <w:pPr>
              <w:jc w:val="center"/>
              <w:rPr>
                <w:rFonts w:eastAsia="Times New Roman"/>
                <w:color w:val="000000"/>
                <w:sz w:val="24"/>
                <w:szCs w:val="24"/>
              </w:rPr>
            </w:pPr>
            <w:r w:rsidRPr="00722505">
              <w:rPr>
                <w:color w:val="000000"/>
                <w:sz w:val="24"/>
                <w:szCs w:val="24"/>
              </w:rPr>
              <w:t>35,4</w:t>
            </w:r>
          </w:p>
        </w:tc>
        <w:tc>
          <w:tcPr>
            <w:tcW w:w="377" w:type="pct"/>
            <w:vAlign w:val="center"/>
          </w:tcPr>
          <w:p w14:paraId="4484B010" w14:textId="77777777" w:rsidR="00517114" w:rsidRPr="00722505" w:rsidRDefault="00517114" w:rsidP="00471049">
            <w:pPr>
              <w:jc w:val="center"/>
              <w:rPr>
                <w:color w:val="000000"/>
                <w:sz w:val="24"/>
                <w:szCs w:val="24"/>
              </w:rPr>
            </w:pPr>
            <w:r w:rsidRPr="00722505">
              <w:rPr>
                <w:color w:val="000000"/>
                <w:sz w:val="24"/>
                <w:szCs w:val="24"/>
              </w:rPr>
              <w:t>24,9</w:t>
            </w:r>
          </w:p>
        </w:tc>
      </w:tr>
      <w:tr w:rsidR="00517114" w:rsidRPr="00722505" w14:paraId="34D8C052" w14:textId="77777777" w:rsidTr="00471049">
        <w:trPr>
          <w:trHeight w:val="315"/>
        </w:trPr>
        <w:tc>
          <w:tcPr>
            <w:tcW w:w="689" w:type="pct"/>
            <w:vAlign w:val="center"/>
          </w:tcPr>
          <w:p w14:paraId="4780B050" w14:textId="77777777" w:rsidR="00517114" w:rsidRPr="00722505" w:rsidRDefault="00517114" w:rsidP="00471049">
            <w:pPr>
              <w:jc w:val="both"/>
              <w:rPr>
                <w:rFonts w:eastAsia="Times New Roman"/>
                <w:color w:val="000000"/>
                <w:sz w:val="24"/>
                <w:szCs w:val="24"/>
              </w:rPr>
            </w:pPr>
            <w:r w:rsidRPr="00722505">
              <w:rPr>
                <w:rFonts w:eastAsia="Times New Roman"/>
                <w:color w:val="000000"/>
                <w:sz w:val="24"/>
                <w:szCs w:val="24"/>
              </w:rPr>
              <w:t>Чрезвычайно опасная</w:t>
            </w:r>
          </w:p>
        </w:tc>
        <w:tc>
          <w:tcPr>
            <w:tcW w:w="332" w:type="pct"/>
            <w:vAlign w:val="center"/>
          </w:tcPr>
          <w:p w14:paraId="2EF8B525" w14:textId="77777777" w:rsidR="00517114" w:rsidRPr="00722505" w:rsidRDefault="00517114" w:rsidP="00471049">
            <w:pPr>
              <w:jc w:val="center"/>
              <w:rPr>
                <w:rFonts w:eastAsia="Times New Roman"/>
                <w:color w:val="000000"/>
                <w:sz w:val="24"/>
                <w:szCs w:val="24"/>
              </w:rPr>
            </w:pPr>
            <w:r w:rsidRPr="00722505">
              <w:rPr>
                <w:rFonts w:eastAsia="Times New Roman"/>
                <w:color w:val="000000"/>
                <w:sz w:val="24"/>
                <w:szCs w:val="24"/>
              </w:rPr>
              <w:t>3,6</w:t>
            </w:r>
          </w:p>
        </w:tc>
        <w:tc>
          <w:tcPr>
            <w:tcW w:w="243" w:type="pct"/>
            <w:vAlign w:val="center"/>
          </w:tcPr>
          <w:p w14:paraId="164A1C3E" w14:textId="77777777" w:rsidR="00517114" w:rsidRPr="00722505" w:rsidRDefault="00517114" w:rsidP="00471049">
            <w:pPr>
              <w:jc w:val="center"/>
              <w:rPr>
                <w:rFonts w:eastAsia="Times New Roman"/>
                <w:color w:val="000000"/>
                <w:sz w:val="24"/>
                <w:szCs w:val="24"/>
              </w:rPr>
            </w:pPr>
            <w:r w:rsidRPr="00722505">
              <w:rPr>
                <w:rFonts w:eastAsia="Times New Roman"/>
                <w:color w:val="000000"/>
                <w:sz w:val="24"/>
                <w:szCs w:val="24"/>
              </w:rPr>
              <w:t>16,8</w:t>
            </w:r>
          </w:p>
        </w:tc>
        <w:tc>
          <w:tcPr>
            <w:tcW w:w="244" w:type="pct"/>
            <w:vAlign w:val="center"/>
          </w:tcPr>
          <w:p w14:paraId="342A3B29" w14:textId="77777777" w:rsidR="00517114" w:rsidRPr="00722505" w:rsidRDefault="00517114" w:rsidP="00471049">
            <w:pPr>
              <w:jc w:val="center"/>
              <w:rPr>
                <w:rFonts w:eastAsia="Times New Roman"/>
                <w:color w:val="000000"/>
                <w:sz w:val="24"/>
                <w:szCs w:val="24"/>
              </w:rPr>
            </w:pPr>
            <w:r w:rsidRPr="00722505">
              <w:rPr>
                <w:color w:val="000000"/>
                <w:sz w:val="24"/>
                <w:szCs w:val="24"/>
              </w:rPr>
              <w:t>2,1</w:t>
            </w:r>
          </w:p>
        </w:tc>
        <w:tc>
          <w:tcPr>
            <w:tcW w:w="243" w:type="pct"/>
            <w:vAlign w:val="center"/>
          </w:tcPr>
          <w:p w14:paraId="532C560E" w14:textId="77777777" w:rsidR="00517114" w:rsidRPr="00722505" w:rsidRDefault="00517114" w:rsidP="00471049">
            <w:pPr>
              <w:jc w:val="center"/>
              <w:rPr>
                <w:rFonts w:eastAsia="Times New Roman"/>
                <w:color w:val="000000"/>
                <w:sz w:val="24"/>
                <w:szCs w:val="24"/>
              </w:rPr>
            </w:pPr>
            <w:r w:rsidRPr="00722505">
              <w:rPr>
                <w:color w:val="000000"/>
                <w:sz w:val="24"/>
                <w:szCs w:val="24"/>
              </w:rPr>
              <w:t>5,8</w:t>
            </w:r>
          </w:p>
        </w:tc>
        <w:tc>
          <w:tcPr>
            <w:tcW w:w="341" w:type="pct"/>
            <w:vAlign w:val="center"/>
          </w:tcPr>
          <w:p w14:paraId="66EE3FD5" w14:textId="77777777" w:rsidR="00517114" w:rsidRPr="00722505" w:rsidRDefault="00517114" w:rsidP="00471049">
            <w:pPr>
              <w:jc w:val="center"/>
              <w:rPr>
                <w:rFonts w:eastAsia="Times New Roman"/>
                <w:color w:val="000000"/>
                <w:sz w:val="24"/>
                <w:szCs w:val="24"/>
              </w:rPr>
            </w:pPr>
            <w:r w:rsidRPr="00722505">
              <w:rPr>
                <w:color w:val="000000"/>
                <w:sz w:val="24"/>
                <w:szCs w:val="24"/>
              </w:rPr>
              <w:t>24,7</w:t>
            </w:r>
          </w:p>
        </w:tc>
        <w:tc>
          <w:tcPr>
            <w:tcW w:w="292" w:type="pct"/>
            <w:vAlign w:val="center"/>
          </w:tcPr>
          <w:p w14:paraId="5D13CC08" w14:textId="77777777" w:rsidR="00517114" w:rsidRPr="00722505" w:rsidRDefault="00517114" w:rsidP="00471049">
            <w:pPr>
              <w:jc w:val="center"/>
              <w:rPr>
                <w:rFonts w:eastAsia="Times New Roman"/>
                <w:color w:val="000000"/>
                <w:sz w:val="24"/>
                <w:szCs w:val="24"/>
              </w:rPr>
            </w:pPr>
            <w:r w:rsidRPr="00722505">
              <w:rPr>
                <w:color w:val="000000"/>
                <w:sz w:val="24"/>
                <w:szCs w:val="24"/>
              </w:rPr>
              <w:t>14,8</w:t>
            </w:r>
          </w:p>
        </w:tc>
        <w:tc>
          <w:tcPr>
            <w:tcW w:w="340" w:type="pct"/>
            <w:vAlign w:val="center"/>
          </w:tcPr>
          <w:p w14:paraId="5B874032" w14:textId="77777777" w:rsidR="00517114" w:rsidRPr="00722505" w:rsidRDefault="00517114" w:rsidP="00471049">
            <w:pPr>
              <w:jc w:val="center"/>
              <w:rPr>
                <w:rFonts w:eastAsia="Times New Roman"/>
                <w:color w:val="000000"/>
                <w:sz w:val="24"/>
                <w:szCs w:val="24"/>
              </w:rPr>
            </w:pPr>
            <w:r w:rsidRPr="00722505">
              <w:rPr>
                <w:rFonts w:eastAsia="Times New Roman"/>
                <w:color w:val="000000"/>
                <w:sz w:val="24"/>
                <w:szCs w:val="24"/>
              </w:rPr>
              <w:t>8,1</w:t>
            </w:r>
          </w:p>
        </w:tc>
        <w:tc>
          <w:tcPr>
            <w:tcW w:w="293" w:type="pct"/>
            <w:vAlign w:val="center"/>
          </w:tcPr>
          <w:p w14:paraId="6EB6B094" w14:textId="77777777" w:rsidR="00517114" w:rsidRPr="00722505" w:rsidRDefault="00517114" w:rsidP="00471049">
            <w:pPr>
              <w:jc w:val="center"/>
              <w:rPr>
                <w:rFonts w:eastAsia="Times New Roman"/>
                <w:color w:val="000000"/>
                <w:sz w:val="24"/>
                <w:szCs w:val="24"/>
              </w:rPr>
            </w:pPr>
            <w:r w:rsidRPr="00722505">
              <w:rPr>
                <w:color w:val="000000"/>
                <w:sz w:val="24"/>
                <w:szCs w:val="24"/>
              </w:rPr>
              <w:t>10,9</w:t>
            </w:r>
          </w:p>
        </w:tc>
        <w:tc>
          <w:tcPr>
            <w:tcW w:w="292" w:type="pct"/>
            <w:vAlign w:val="center"/>
          </w:tcPr>
          <w:p w14:paraId="71A1059D" w14:textId="77777777" w:rsidR="00517114" w:rsidRPr="00722505" w:rsidRDefault="00517114" w:rsidP="00471049">
            <w:pPr>
              <w:jc w:val="center"/>
              <w:rPr>
                <w:rFonts w:eastAsia="Times New Roman"/>
                <w:color w:val="000000"/>
                <w:sz w:val="24"/>
                <w:szCs w:val="24"/>
              </w:rPr>
            </w:pPr>
            <w:r w:rsidRPr="00722505">
              <w:rPr>
                <w:color w:val="000000"/>
                <w:sz w:val="24"/>
                <w:szCs w:val="24"/>
              </w:rPr>
              <w:t>2,6</w:t>
            </w:r>
          </w:p>
        </w:tc>
        <w:tc>
          <w:tcPr>
            <w:tcW w:w="341" w:type="pct"/>
            <w:vAlign w:val="center"/>
          </w:tcPr>
          <w:p w14:paraId="49614EF2" w14:textId="77777777" w:rsidR="00517114" w:rsidRPr="00722505" w:rsidRDefault="00517114" w:rsidP="00471049">
            <w:pPr>
              <w:jc w:val="center"/>
              <w:rPr>
                <w:rFonts w:eastAsia="Times New Roman"/>
                <w:color w:val="000000"/>
                <w:sz w:val="24"/>
                <w:szCs w:val="24"/>
              </w:rPr>
            </w:pPr>
            <w:r w:rsidRPr="00722505">
              <w:rPr>
                <w:color w:val="000000"/>
                <w:sz w:val="24"/>
                <w:szCs w:val="24"/>
              </w:rPr>
              <w:t>34,6</w:t>
            </w:r>
          </w:p>
        </w:tc>
        <w:tc>
          <w:tcPr>
            <w:tcW w:w="340" w:type="pct"/>
            <w:vAlign w:val="center"/>
          </w:tcPr>
          <w:p w14:paraId="351E7DF2" w14:textId="77777777" w:rsidR="00517114" w:rsidRPr="00722505" w:rsidRDefault="00517114" w:rsidP="00471049">
            <w:pPr>
              <w:jc w:val="center"/>
              <w:rPr>
                <w:rFonts w:eastAsia="Times New Roman"/>
                <w:color w:val="000000"/>
                <w:sz w:val="24"/>
                <w:szCs w:val="24"/>
              </w:rPr>
            </w:pPr>
            <w:r w:rsidRPr="00722505">
              <w:rPr>
                <w:color w:val="000000"/>
                <w:sz w:val="24"/>
                <w:szCs w:val="24"/>
              </w:rPr>
              <w:t>61,1</w:t>
            </w:r>
          </w:p>
        </w:tc>
        <w:tc>
          <w:tcPr>
            <w:tcW w:w="292" w:type="pct"/>
            <w:vAlign w:val="center"/>
          </w:tcPr>
          <w:p w14:paraId="6DD27332" w14:textId="77777777" w:rsidR="00517114" w:rsidRPr="00722505" w:rsidRDefault="00517114" w:rsidP="00471049">
            <w:pPr>
              <w:jc w:val="center"/>
              <w:rPr>
                <w:rFonts w:eastAsia="Times New Roman"/>
                <w:color w:val="000000"/>
                <w:sz w:val="24"/>
                <w:szCs w:val="24"/>
              </w:rPr>
            </w:pPr>
            <w:r w:rsidRPr="00722505">
              <w:rPr>
                <w:color w:val="000000"/>
                <w:sz w:val="24"/>
                <w:szCs w:val="24"/>
              </w:rPr>
              <w:t>0,7</w:t>
            </w:r>
          </w:p>
        </w:tc>
        <w:tc>
          <w:tcPr>
            <w:tcW w:w="341" w:type="pct"/>
            <w:vAlign w:val="center"/>
          </w:tcPr>
          <w:p w14:paraId="3D9A2D8A" w14:textId="77777777" w:rsidR="00517114" w:rsidRPr="00722505" w:rsidRDefault="00517114" w:rsidP="00471049">
            <w:pPr>
              <w:jc w:val="center"/>
              <w:rPr>
                <w:rFonts w:eastAsia="Times New Roman"/>
                <w:color w:val="000000"/>
                <w:sz w:val="24"/>
                <w:szCs w:val="24"/>
              </w:rPr>
            </w:pPr>
            <w:r w:rsidRPr="00722505">
              <w:rPr>
                <w:color w:val="000000"/>
                <w:sz w:val="24"/>
                <w:szCs w:val="24"/>
              </w:rPr>
              <w:t>38,9</w:t>
            </w:r>
          </w:p>
        </w:tc>
        <w:tc>
          <w:tcPr>
            <w:tcW w:w="377" w:type="pct"/>
            <w:vAlign w:val="center"/>
          </w:tcPr>
          <w:p w14:paraId="5ED1E205" w14:textId="77777777" w:rsidR="00517114" w:rsidRPr="00722505" w:rsidRDefault="00517114" w:rsidP="00471049">
            <w:pPr>
              <w:jc w:val="center"/>
              <w:rPr>
                <w:color w:val="000000"/>
                <w:sz w:val="24"/>
                <w:szCs w:val="24"/>
              </w:rPr>
            </w:pPr>
            <w:r w:rsidRPr="00722505">
              <w:rPr>
                <w:color w:val="000000"/>
                <w:sz w:val="24"/>
                <w:szCs w:val="24"/>
              </w:rPr>
              <w:t>24,7</w:t>
            </w:r>
          </w:p>
        </w:tc>
      </w:tr>
    </w:tbl>
    <w:p w14:paraId="7A56CFD8" w14:textId="77777777" w:rsidR="00517114" w:rsidRPr="00722505" w:rsidRDefault="00517114" w:rsidP="00517114">
      <w:pPr>
        <w:spacing w:line="360" w:lineRule="auto"/>
        <w:ind w:firstLine="709"/>
        <w:jc w:val="both"/>
        <w:rPr>
          <w:b/>
          <w:bCs/>
          <w:sz w:val="28"/>
          <w:szCs w:val="28"/>
        </w:rPr>
      </w:pPr>
    </w:p>
    <w:p w14:paraId="6F708B4D" w14:textId="70315E72" w:rsidR="00517114" w:rsidRPr="00722505" w:rsidRDefault="00517114" w:rsidP="00517114">
      <w:pPr>
        <w:spacing w:line="360" w:lineRule="auto"/>
        <w:jc w:val="both"/>
        <w:rPr>
          <w:sz w:val="28"/>
          <w:szCs w:val="28"/>
        </w:rPr>
      </w:pPr>
      <w:r w:rsidRPr="00722505">
        <w:rPr>
          <w:sz w:val="28"/>
          <w:szCs w:val="28"/>
        </w:rPr>
        <w:t xml:space="preserve">Таблица </w:t>
      </w:r>
      <w:r w:rsidR="003C47A3" w:rsidRPr="00722505">
        <w:rPr>
          <w:sz w:val="28"/>
          <w:szCs w:val="28"/>
        </w:rPr>
        <w:t>4.5</w:t>
      </w:r>
      <w:r w:rsidRPr="00722505">
        <w:rPr>
          <w:sz w:val="28"/>
          <w:szCs w:val="28"/>
        </w:rPr>
        <w:t xml:space="preserve"> – Фракционно-групповой состав гумуса почв </w:t>
      </w:r>
      <w:r w:rsidR="00B72412" w:rsidRPr="00722505">
        <w:rPr>
          <w:sz w:val="28"/>
          <w:szCs w:val="28"/>
        </w:rPr>
        <w:t xml:space="preserve">импактной </w:t>
      </w:r>
      <w:r w:rsidRPr="00722505">
        <w:rPr>
          <w:sz w:val="28"/>
          <w:szCs w:val="28"/>
        </w:rPr>
        <w:t>территории, % С от групп гуминовых и фульвокислот</w:t>
      </w:r>
    </w:p>
    <w:tbl>
      <w:tblPr>
        <w:tblW w:w="14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1701"/>
        <w:gridCol w:w="1134"/>
        <w:gridCol w:w="992"/>
        <w:gridCol w:w="1020"/>
        <w:gridCol w:w="965"/>
        <w:gridCol w:w="992"/>
        <w:gridCol w:w="1918"/>
      </w:tblGrid>
      <w:tr w:rsidR="00517114" w:rsidRPr="00722505" w14:paraId="52CEF80D" w14:textId="77777777" w:rsidTr="00471049">
        <w:trPr>
          <w:trHeight w:val="296"/>
        </w:trPr>
        <w:tc>
          <w:tcPr>
            <w:tcW w:w="5949" w:type="dxa"/>
            <w:vMerge w:val="restart"/>
            <w:noWrap/>
            <w:vAlign w:val="bottom"/>
            <w:hideMark/>
          </w:tcPr>
          <w:p w14:paraId="4B9CF04C" w14:textId="77777777" w:rsidR="00517114" w:rsidRPr="00722505" w:rsidRDefault="00517114" w:rsidP="00471049">
            <w:pPr>
              <w:jc w:val="both"/>
              <w:rPr>
                <w:rFonts w:eastAsia="Times New Roman"/>
                <w:sz w:val="28"/>
                <w:szCs w:val="28"/>
              </w:rPr>
            </w:pPr>
            <w:r w:rsidRPr="00722505">
              <w:rPr>
                <w:rFonts w:eastAsia="Times New Roman"/>
                <w:color w:val="000000"/>
                <w:sz w:val="28"/>
                <w:szCs w:val="28"/>
              </w:rPr>
              <w:t>Образцы почв, разной категории загрязнения</w:t>
            </w:r>
          </w:p>
        </w:tc>
        <w:tc>
          <w:tcPr>
            <w:tcW w:w="3827" w:type="dxa"/>
            <w:gridSpan w:val="3"/>
            <w:vAlign w:val="center"/>
            <w:hideMark/>
          </w:tcPr>
          <w:p w14:paraId="5EBB8007" w14:textId="77777777" w:rsidR="00517114" w:rsidRPr="00722505" w:rsidRDefault="00517114" w:rsidP="00471049">
            <w:pPr>
              <w:jc w:val="center"/>
              <w:rPr>
                <w:rFonts w:eastAsia="Times New Roman"/>
                <w:color w:val="000000"/>
                <w:sz w:val="28"/>
                <w:szCs w:val="28"/>
              </w:rPr>
            </w:pPr>
            <w:r w:rsidRPr="00722505">
              <w:rPr>
                <w:sz w:val="28"/>
                <w:szCs w:val="28"/>
              </w:rPr>
              <w:t>Сгк</w:t>
            </w:r>
          </w:p>
        </w:tc>
        <w:tc>
          <w:tcPr>
            <w:tcW w:w="4895" w:type="dxa"/>
            <w:gridSpan w:val="4"/>
            <w:vAlign w:val="center"/>
            <w:hideMark/>
          </w:tcPr>
          <w:p w14:paraId="5A2B8660" w14:textId="77777777" w:rsidR="00517114" w:rsidRPr="00722505" w:rsidRDefault="00517114" w:rsidP="00471049">
            <w:pPr>
              <w:jc w:val="center"/>
              <w:rPr>
                <w:rFonts w:eastAsia="Times New Roman"/>
                <w:color w:val="000000"/>
                <w:sz w:val="28"/>
                <w:szCs w:val="28"/>
              </w:rPr>
            </w:pPr>
            <w:r w:rsidRPr="00722505">
              <w:rPr>
                <w:sz w:val="28"/>
                <w:szCs w:val="28"/>
              </w:rPr>
              <w:t>Сфк</w:t>
            </w:r>
          </w:p>
        </w:tc>
      </w:tr>
      <w:tr w:rsidR="00517114" w:rsidRPr="00722505" w14:paraId="602E720A" w14:textId="77777777" w:rsidTr="00471049">
        <w:trPr>
          <w:trHeight w:val="296"/>
        </w:trPr>
        <w:tc>
          <w:tcPr>
            <w:tcW w:w="5949" w:type="dxa"/>
            <w:vMerge/>
            <w:noWrap/>
            <w:vAlign w:val="bottom"/>
            <w:hideMark/>
          </w:tcPr>
          <w:p w14:paraId="690EE921" w14:textId="77777777" w:rsidR="00517114" w:rsidRPr="00722505" w:rsidRDefault="00517114" w:rsidP="00471049">
            <w:pPr>
              <w:jc w:val="both"/>
              <w:rPr>
                <w:rFonts w:eastAsia="Times New Roman"/>
                <w:color w:val="000000"/>
                <w:sz w:val="28"/>
                <w:szCs w:val="28"/>
              </w:rPr>
            </w:pPr>
          </w:p>
        </w:tc>
        <w:tc>
          <w:tcPr>
            <w:tcW w:w="1701" w:type="dxa"/>
            <w:vAlign w:val="center"/>
            <w:hideMark/>
          </w:tcPr>
          <w:p w14:paraId="7C129218"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1</w:t>
            </w:r>
          </w:p>
        </w:tc>
        <w:tc>
          <w:tcPr>
            <w:tcW w:w="1134" w:type="dxa"/>
            <w:vAlign w:val="center"/>
            <w:hideMark/>
          </w:tcPr>
          <w:p w14:paraId="6F7B8D44"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2</w:t>
            </w:r>
          </w:p>
        </w:tc>
        <w:tc>
          <w:tcPr>
            <w:tcW w:w="992" w:type="dxa"/>
            <w:vAlign w:val="center"/>
            <w:hideMark/>
          </w:tcPr>
          <w:p w14:paraId="71E74EEE"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3</w:t>
            </w:r>
          </w:p>
        </w:tc>
        <w:tc>
          <w:tcPr>
            <w:tcW w:w="1020" w:type="dxa"/>
            <w:vAlign w:val="center"/>
            <w:hideMark/>
          </w:tcPr>
          <w:p w14:paraId="51CBE996"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1а</w:t>
            </w:r>
          </w:p>
        </w:tc>
        <w:tc>
          <w:tcPr>
            <w:tcW w:w="965" w:type="dxa"/>
            <w:vAlign w:val="center"/>
            <w:hideMark/>
          </w:tcPr>
          <w:p w14:paraId="16CCF357"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1</w:t>
            </w:r>
          </w:p>
        </w:tc>
        <w:tc>
          <w:tcPr>
            <w:tcW w:w="992" w:type="dxa"/>
            <w:vAlign w:val="center"/>
            <w:hideMark/>
          </w:tcPr>
          <w:p w14:paraId="4FA00DE5"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2</w:t>
            </w:r>
          </w:p>
        </w:tc>
        <w:tc>
          <w:tcPr>
            <w:tcW w:w="1918" w:type="dxa"/>
            <w:vAlign w:val="center"/>
            <w:hideMark/>
          </w:tcPr>
          <w:p w14:paraId="4A41FA5C"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3</w:t>
            </w:r>
          </w:p>
        </w:tc>
      </w:tr>
      <w:tr w:rsidR="00517114" w:rsidRPr="00722505" w14:paraId="4879330E" w14:textId="77777777" w:rsidTr="00471049">
        <w:trPr>
          <w:trHeight w:val="177"/>
        </w:trPr>
        <w:tc>
          <w:tcPr>
            <w:tcW w:w="5949" w:type="dxa"/>
            <w:vAlign w:val="center"/>
          </w:tcPr>
          <w:p w14:paraId="70D9C292" w14:textId="77777777" w:rsidR="00517114" w:rsidRPr="00722505" w:rsidRDefault="00517114" w:rsidP="00471049">
            <w:pPr>
              <w:jc w:val="both"/>
              <w:rPr>
                <w:rFonts w:eastAsia="Times New Roman"/>
                <w:color w:val="000000"/>
                <w:sz w:val="28"/>
                <w:szCs w:val="28"/>
              </w:rPr>
            </w:pPr>
            <w:r w:rsidRPr="00722505">
              <w:rPr>
                <w:rFonts w:eastAsia="Times New Roman"/>
                <w:color w:val="000000"/>
                <w:sz w:val="28"/>
                <w:szCs w:val="28"/>
              </w:rPr>
              <w:t>Допустимая</w:t>
            </w:r>
          </w:p>
        </w:tc>
        <w:tc>
          <w:tcPr>
            <w:tcW w:w="1701" w:type="dxa"/>
            <w:vAlign w:val="center"/>
          </w:tcPr>
          <w:p w14:paraId="6D0A4C2E" w14:textId="77777777" w:rsidR="00517114" w:rsidRPr="00722505" w:rsidRDefault="00517114" w:rsidP="004F460E">
            <w:pPr>
              <w:jc w:val="center"/>
              <w:rPr>
                <w:rFonts w:eastAsia="Times New Roman"/>
                <w:color w:val="000000"/>
                <w:sz w:val="28"/>
                <w:szCs w:val="28"/>
              </w:rPr>
            </w:pPr>
            <w:r w:rsidRPr="00722505">
              <w:rPr>
                <w:color w:val="000000"/>
                <w:sz w:val="28"/>
                <w:szCs w:val="28"/>
              </w:rPr>
              <w:t>38</w:t>
            </w:r>
          </w:p>
        </w:tc>
        <w:tc>
          <w:tcPr>
            <w:tcW w:w="1134" w:type="dxa"/>
            <w:vAlign w:val="center"/>
          </w:tcPr>
          <w:p w14:paraId="3F196557" w14:textId="77777777" w:rsidR="00517114" w:rsidRPr="00722505" w:rsidRDefault="00517114" w:rsidP="004F460E">
            <w:pPr>
              <w:jc w:val="center"/>
              <w:rPr>
                <w:rFonts w:eastAsia="Times New Roman"/>
                <w:color w:val="000000"/>
                <w:sz w:val="28"/>
                <w:szCs w:val="28"/>
              </w:rPr>
            </w:pPr>
            <w:r w:rsidRPr="00722505">
              <w:rPr>
                <w:color w:val="000000"/>
                <w:sz w:val="28"/>
                <w:szCs w:val="28"/>
              </w:rPr>
              <w:t>30</w:t>
            </w:r>
          </w:p>
        </w:tc>
        <w:tc>
          <w:tcPr>
            <w:tcW w:w="992" w:type="dxa"/>
            <w:vAlign w:val="center"/>
          </w:tcPr>
          <w:p w14:paraId="4C519259" w14:textId="77777777" w:rsidR="00517114" w:rsidRPr="00722505" w:rsidRDefault="00517114" w:rsidP="004F460E">
            <w:pPr>
              <w:jc w:val="center"/>
              <w:rPr>
                <w:rFonts w:eastAsia="Times New Roman"/>
                <w:color w:val="000000"/>
                <w:sz w:val="28"/>
                <w:szCs w:val="28"/>
              </w:rPr>
            </w:pPr>
            <w:r w:rsidRPr="00722505">
              <w:rPr>
                <w:color w:val="000000"/>
                <w:sz w:val="28"/>
                <w:szCs w:val="28"/>
              </w:rPr>
              <w:t>31</w:t>
            </w:r>
          </w:p>
        </w:tc>
        <w:tc>
          <w:tcPr>
            <w:tcW w:w="1020" w:type="dxa"/>
            <w:vAlign w:val="center"/>
          </w:tcPr>
          <w:p w14:paraId="70682EB4" w14:textId="77777777" w:rsidR="00517114" w:rsidRPr="00722505" w:rsidRDefault="00517114" w:rsidP="004F460E">
            <w:pPr>
              <w:jc w:val="center"/>
              <w:rPr>
                <w:rFonts w:eastAsia="Times New Roman"/>
                <w:color w:val="000000"/>
                <w:sz w:val="28"/>
                <w:szCs w:val="28"/>
              </w:rPr>
            </w:pPr>
            <w:r w:rsidRPr="00722505">
              <w:rPr>
                <w:color w:val="000000"/>
                <w:sz w:val="28"/>
                <w:szCs w:val="28"/>
              </w:rPr>
              <w:t>29</w:t>
            </w:r>
          </w:p>
        </w:tc>
        <w:tc>
          <w:tcPr>
            <w:tcW w:w="965" w:type="dxa"/>
            <w:vAlign w:val="center"/>
          </w:tcPr>
          <w:p w14:paraId="67D4AF71" w14:textId="77777777" w:rsidR="00517114" w:rsidRPr="00722505" w:rsidRDefault="00517114" w:rsidP="004F460E">
            <w:pPr>
              <w:jc w:val="center"/>
              <w:rPr>
                <w:rFonts w:eastAsia="Times New Roman"/>
                <w:color w:val="000000"/>
                <w:sz w:val="28"/>
                <w:szCs w:val="28"/>
              </w:rPr>
            </w:pPr>
            <w:r w:rsidRPr="00722505">
              <w:rPr>
                <w:color w:val="000000"/>
                <w:sz w:val="28"/>
                <w:szCs w:val="28"/>
              </w:rPr>
              <w:t>26</w:t>
            </w:r>
          </w:p>
        </w:tc>
        <w:tc>
          <w:tcPr>
            <w:tcW w:w="992" w:type="dxa"/>
            <w:vAlign w:val="center"/>
          </w:tcPr>
          <w:p w14:paraId="655B6C39" w14:textId="77777777" w:rsidR="00517114" w:rsidRPr="00722505" w:rsidRDefault="00517114" w:rsidP="004F460E">
            <w:pPr>
              <w:jc w:val="center"/>
              <w:rPr>
                <w:rFonts w:eastAsia="Times New Roman"/>
                <w:color w:val="000000"/>
                <w:sz w:val="28"/>
                <w:szCs w:val="28"/>
              </w:rPr>
            </w:pPr>
            <w:r w:rsidRPr="00722505">
              <w:rPr>
                <w:color w:val="000000"/>
                <w:sz w:val="28"/>
                <w:szCs w:val="28"/>
              </w:rPr>
              <w:t>20</w:t>
            </w:r>
          </w:p>
        </w:tc>
        <w:tc>
          <w:tcPr>
            <w:tcW w:w="1918" w:type="dxa"/>
            <w:vAlign w:val="center"/>
          </w:tcPr>
          <w:p w14:paraId="7F53AF4E" w14:textId="77777777" w:rsidR="00517114" w:rsidRPr="00722505" w:rsidRDefault="00517114" w:rsidP="004F460E">
            <w:pPr>
              <w:jc w:val="center"/>
              <w:rPr>
                <w:rFonts w:eastAsia="Times New Roman"/>
                <w:color w:val="000000"/>
                <w:sz w:val="28"/>
                <w:szCs w:val="28"/>
              </w:rPr>
            </w:pPr>
            <w:r w:rsidRPr="00722505">
              <w:rPr>
                <w:color w:val="000000"/>
                <w:sz w:val="28"/>
                <w:szCs w:val="28"/>
              </w:rPr>
              <w:t>25</w:t>
            </w:r>
          </w:p>
        </w:tc>
      </w:tr>
      <w:tr w:rsidR="00517114" w:rsidRPr="00722505" w14:paraId="177EEC94" w14:textId="77777777" w:rsidTr="00471049">
        <w:trPr>
          <w:trHeight w:val="177"/>
        </w:trPr>
        <w:tc>
          <w:tcPr>
            <w:tcW w:w="5949" w:type="dxa"/>
            <w:vAlign w:val="center"/>
          </w:tcPr>
          <w:p w14:paraId="6CA87354" w14:textId="77777777" w:rsidR="00517114" w:rsidRPr="00722505" w:rsidRDefault="00517114" w:rsidP="00471049">
            <w:pPr>
              <w:jc w:val="both"/>
              <w:rPr>
                <w:rFonts w:eastAsia="Times New Roman"/>
                <w:color w:val="000000"/>
                <w:sz w:val="28"/>
                <w:szCs w:val="28"/>
              </w:rPr>
            </w:pPr>
            <w:r w:rsidRPr="00722505">
              <w:rPr>
                <w:rFonts w:eastAsia="Times New Roman"/>
                <w:color w:val="000000"/>
                <w:sz w:val="28"/>
                <w:szCs w:val="28"/>
              </w:rPr>
              <w:t>Умеренно опасная</w:t>
            </w:r>
          </w:p>
        </w:tc>
        <w:tc>
          <w:tcPr>
            <w:tcW w:w="1701" w:type="dxa"/>
            <w:vAlign w:val="center"/>
          </w:tcPr>
          <w:p w14:paraId="155D5627" w14:textId="77777777" w:rsidR="00517114" w:rsidRPr="00722505" w:rsidRDefault="00517114" w:rsidP="004F460E">
            <w:pPr>
              <w:jc w:val="center"/>
              <w:rPr>
                <w:rFonts w:eastAsia="Times New Roman"/>
                <w:color w:val="000000"/>
                <w:sz w:val="28"/>
                <w:szCs w:val="28"/>
              </w:rPr>
            </w:pPr>
            <w:r w:rsidRPr="00722505">
              <w:rPr>
                <w:color w:val="000000"/>
                <w:sz w:val="28"/>
                <w:szCs w:val="28"/>
              </w:rPr>
              <w:t>28</w:t>
            </w:r>
          </w:p>
        </w:tc>
        <w:tc>
          <w:tcPr>
            <w:tcW w:w="1134" w:type="dxa"/>
            <w:vAlign w:val="center"/>
          </w:tcPr>
          <w:p w14:paraId="38BEDABA" w14:textId="77777777" w:rsidR="00517114" w:rsidRPr="00722505" w:rsidRDefault="00517114" w:rsidP="004F460E">
            <w:pPr>
              <w:jc w:val="center"/>
              <w:rPr>
                <w:rFonts w:eastAsia="Times New Roman"/>
                <w:color w:val="000000"/>
                <w:sz w:val="28"/>
                <w:szCs w:val="28"/>
              </w:rPr>
            </w:pPr>
            <w:r w:rsidRPr="00722505">
              <w:rPr>
                <w:color w:val="000000"/>
                <w:sz w:val="28"/>
                <w:szCs w:val="28"/>
              </w:rPr>
              <w:t>30</w:t>
            </w:r>
          </w:p>
        </w:tc>
        <w:tc>
          <w:tcPr>
            <w:tcW w:w="992" w:type="dxa"/>
            <w:vAlign w:val="center"/>
          </w:tcPr>
          <w:p w14:paraId="0CD9F321" w14:textId="77777777" w:rsidR="00517114" w:rsidRPr="00722505" w:rsidRDefault="00517114" w:rsidP="004F460E">
            <w:pPr>
              <w:jc w:val="center"/>
              <w:rPr>
                <w:rFonts w:eastAsia="Times New Roman"/>
                <w:color w:val="000000"/>
                <w:sz w:val="28"/>
                <w:szCs w:val="28"/>
              </w:rPr>
            </w:pPr>
            <w:r w:rsidRPr="00722505">
              <w:rPr>
                <w:color w:val="000000"/>
                <w:sz w:val="28"/>
                <w:szCs w:val="28"/>
              </w:rPr>
              <w:t>42</w:t>
            </w:r>
          </w:p>
        </w:tc>
        <w:tc>
          <w:tcPr>
            <w:tcW w:w="1020" w:type="dxa"/>
            <w:vAlign w:val="center"/>
          </w:tcPr>
          <w:p w14:paraId="2050FF80" w14:textId="77777777" w:rsidR="00517114" w:rsidRPr="00722505" w:rsidRDefault="00517114" w:rsidP="004F460E">
            <w:pPr>
              <w:jc w:val="center"/>
              <w:rPr>
                <w:rFonts w:eastAsia="Times New Roman"/>
                <w:color w:val="000000"/>
                <w:sz w:val="28"/>
                <w:szCs w:val="28"/>
              </w:rPr>
            </w:pPr>
            <w:r w:rsidRPr="00722505">
              <w:rPr>
                <w:color w:val="000000"/>
                <w:sz w:val="28"/>
                <w:szCs w:val="28"/>
              </w:rPr>
              <w:t>35</w:t>
            </w:r>
          </w:p>
        </w:tc>
        <w:tc>
          <w:tcPr>
            <w:tcW w:w="965" w:type="dxa"/>
            <w:vAlign w:val="center"/>
          </w:tcPr>
          <w:p w14:paraId="5E66820D" w14:textId="77777777" w:rsidR="00517114" w:rsidRPr="00722505" w:rsidRDefault="00517114" w:rsidP="004F460E">
            <w:pPr>
              <w:jc w:val="center"/>
              <w:rPr>
                <w:rFonts w:eastAsia="Times New Roman"/>
                <w:color w:val="000000"/>
                <w:sz w:val="28"/>
                <w:szCs w:val="28"/>
              </w:rPr>
            </w:pPr>
            <w:r w:rsidRPr="00722505">
              <w:rPr>
                <w:color w:val="000000"/>
                <w:sz w:val="28"/>
                <w:szCs w:val="28"/>
              </w:rPr>
              <w:t>22</w:t>
            </w:r>
          </w:p>
        </w:tc>
        <w:tc>
          <w:tcPr>
            <w:tcW w:w="992" w:type="dxa"/>
            <w:vAlign w:val="center"/>
          </w:tcPr>
          <w:p w14:paraId="1D98218A" w14:textId="77777777" w:rsidR="00517114" w:rsidRPr="00722505" w:rsidRDefault="00517114" w:rsidP="004F460E">
            <w:pPr>
              <w:jc w:val="center"/>
              <w:rPr>
                <w:rFonts w:eastAsia="Times New Roman"/>
                <w:color w:val="000000"/>
                <w:sz w:val="28"/>
                <w:szCs w:val="28"/>
              </w:rPr>
            </w:pPr>
            <w:r w:rsidRPr="00722505">
              <w:rPr>
                <w:color w:val="000000"/>
                <w:sz w:val="28"/>
                <w:szCs w:val="28"/>
              </w:rPr>
              <w:t>21</w:t>
            </w:r>
          </w:p>
        </w:tc>
        <w:tc>
          <w:tcPr>
            <w:tcW w:w="1918" w:type="dxa"/>
            <w:vAlign w:val="center"/>
          </w:tcPr>
          <w:p w14:paraId="704B656D" w14:textId="77777777" w:rsidR="00517114" w:rsidRPr="00722505" w:rsidRDefault="00517114" w:rsidP="004F460E">
            <w:pPr>
              <w:jc w:val="center"/>
              <w:rPr>
                <w:rFonts w:eastAsia="Times New Roman"/>
                <w:color w:val="000000"/>
                <w:sz w:val="28"/>
                <w:szCs w:val="28"/>
              </w:rPr>
            </w:pPr>
            <w:r w:rsidRPr="00722505">
              <w:rPr>
                <w:color w:val="000000"/>
                <w:sz w:val="28"/>
                <w:szCs w:val="28"/>
              </w:rPr>
              <w:t>22</w:t>
            </w:r>
          </w:p>
        </w:tc>
      </w:tr>
      <w:tr w:rsidR="00517114" w:rsidRPr="00722505" w14:paraId="2E98B62E" w14:textId="77777777" w:rsidTr="00471049">
        <w:trPr>
          <w:trHeight w:val="177"/>
        </w:trPr>
        <w:tc>
          <w:tcPr>
            <w:tcW w:w="5949" w:type="dxa"/>
            <w:vAlign w:val="center"/>
          </w:tcPr>
          <w:p w14:paraId="7B46A57B" w14:textId="77777777" w:rsidR="00517114" w:rsidRPr="00722505" w:rsidRDefault="00517114" w:rsidP="00471049">
            <w:pPr>
              <w:jc w:val="both"/>
              <w:rPr>
                <w:rFonts w:eastAsia="Times New Roman"/>
                <w:color w:val="000000"/>
                <w:sz w:val="28"/>
                <w:szCs w:val="28"/>
              </w:rPr>
            </w:pPr>
            <w:r w:rsidRPr="00722505">
              <w:rPr>
                <w:rFonts w:eastAsia="Times New Roman"/>
                <w:color w:val="000000"/>
                <w:sz w:val="28"/>
                <w:szCs w:val="28"/>
              </w:rPr>
              <w:t>Опасная</w:t>
            </w:r>
          </w:p>
        </w:tc>
        <w:tc>
          <w:tcPr>
            <w:tcW w:w="1701" w:type="dxa"/>
            <w:vAlign w:val="center"/>
          </w:tcPr>
          <w:p w14:paraId="604756F8"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58</w:t>
            </w:r>
          </w:p>
        </w:tc>
        <w:tc>
          <w:tcPr>
            <w:tcW w:w="1134" w:type="dxa"/>
            <w:vAlign w:val="center"/>
          </w:tcPr>
          <w:p w14:paraId="2BE04887"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15</w:t>
            </w:r>
          </w:p>
        </w:tc>
        <w:tc>
          <w:tcPr>
            <w:tcW w:w="992" w:type="dxa"/>
            <w:vAlign w:val="center"/>
          </w:tcPr>
          <w:p w14:paraId="564B341D"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27</w:t>
            </w:r>
          </w:p>
        </w:tc>
        <w:tc>
          <w:tcPr>
            <w:tcW w:w="1020" w:type="dxa"/>
            <w:vAlign w:val="center"/>
          </w:tcPr>
          <w:p w14:paraId="1E1B2AE8"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28</w:t>
            </w:r>
          </w:p>
        </w:tc>
        <w:tc>
          <w:tcPr>
            <w:tcW w:w="965" w:type="dxa"/>
            <w:vAlign w:val="center"/>
          </w:tcPr>
          <w:p w14:paraId="1349CF1D"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34</w:t>
            </w:r>
          </w:p>
        </w:tc>
        <w:tc>
          <w:tcPr>
            <w:tcW w:w="992" w:type="dxa"/>
            <w:vAlign w:val="center"/>
          </w:tcPr>
          <w:p w14:paraId="119B544B"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24</w:t>
            </w:r>
          </w:p>
        </w:tc>
        <w:tc>
          <w:tcPr>
            <w:tcW w:w="1918" w:type="dxa"/>
            <w:vAlign w:val="center"/>
          </w:tcPr>
          <w:p w14:paraId="0EFD8309"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14</w:t>
            </w:r>
          </w:p>
        </w:tc>
      </w:tr>
      <w:tr w:rsidR="00517114" w:rsidRPr="00722505" w14:paraId="639E1D97" w14:textId="77777777" w:rsidTr="00471049">
        <w:trPr>
          <w:trHeight w:val="177"/>
        </w:trPr>
        <w:tc>
          <w:tcPr>
            <w:tcW w:w="5949" w:type="dxa"/>
            <w:vAlign w:val="center"/>
          </w:tcPr>
          <w:p w14:paraId="3391C83F" w14:textId="77777777" w:rsidR="00517114" w:rsidRPr="00722505" w:rsidRDefault="00517114" w:rsidP="00471049">
            <w:pPr>
              <w:jc w:val="both"/>
              <w:rPr>
                <w:rFonts w:eastAsia="Times New Roman"/>
                <w:color w:val="000000"/>
                <w:sz w:val="28"/>
                <w:szCs w:val="28"/>
              </w:rPr>
            </w:pPr>
            <w:r w:rsidRPr="00722505">
              <w:rPr>
                <w:rFonts w:eastAsia="Times New Roman"/>
                <w:color w:val="000000"/>
                <w:sz w:val="28"/>
                <w:szCs w:val="28"/>
              </w:rPr>
              <w:t>Чрезвычайно опасная</w:t>
            </w:r>
          </w:p>
        </w:tc>
        <w:tc>
          <w:tcPr>
            <w:tcW w:w="1701" w:type="dxa"/>
            <w:vAlign w:val="center"/>
          </w:tcPr>
          <w:p w14:paraId="7ABBE1F0"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68</w:t>
            </w:r>
          </w:p>
        </w:tc>
        <w:tc>
          <w:tcPr>
            <w:tcW w:w="1134" w:type="dxa"/>
            <w:vAlign w:val="center"/>
          </w:tcPr>
          <w:p w14:paraId="14D7B837"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9</w:t>
            </w:r>
          </w:p>
        </w:tc>
        <w:tc>
          <w:tcPr>
            <w:tcW w:w="992" w:type="dxa"/>
            <w:vAlign w:val="center"/>
          </w:tcPr>
          <w:p w14:paraId="32C2CB8E"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23</w:t>
            </w:r>
          </w:p>
        </w:tc>
        <w:tc>
          <w:tcPr>
            <w:tcW w:w="1020" w:type="dxa"/>
            <w:vAlign w:val="center"/>
          </w:tcPr>
          <w:p w14:paraId="7607DB8D"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41</w:t>
            </w:r>
          </w:p>
        </w:tc>
        <w:tc>
          <w:tcPr>
            <w:tcW w:w="965" w:type="dxa"/>
            <w:vAlign w:val="center"/>
          </w:tcPr>
          <w:p w14:paraId="267EAFAD"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22</w:t>
            </w:r>
          </w:p>
        </w:tc>
        <w:tc>
          <w:tcPr>
            <w:tcW w:w="992" w:type="dxa"/>
            <w:vAlign w:val="center"/>
          </w:tcPr>
          <w:p w14:paraId="652658A3"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30</w:t>
            </w:r>
          </w:p>
        </w:tc>
        <w:tc>
          <w:tcPr>
            <w:tcW w:w="1918" w:type="dxa"/>
            <w:vAlign w:val="center"/>
          </w:tcPr>
          <w:p w14:paraId="0B23486C" w14:textId="77777777" w:rsidR="00517114" w:rsidRPr="00722505" w:rsidRDefault="00517114" w:rsidP="004F460E">
            <w:pPr>
              <w:jc w:val="center"/>
              <w:rPr>
                <w:rFonts w:eastAsia="Times New Roman"/>
                <w:color w:val="000000"/>
                <w:sz w:val="28"/>
                <w:szCs w:val="28"/>
              </w:rPr>
            </w:pPr>
            <w:r w:rsidRPr="00722505">
              <w:rPr>
                <w:rFonts w:eastAsia="Times New Roman"/>
                <w:color w:val="000000"/>
                <w:sz w:val="28"/>
                <w:szCs w:val="28"/>
              </w:rPr>
              <w:t>7</w:t>
            </w:r>
          </w:p>
        </w:tc>
      </w:tr>
    </w:tbl>
    <w:p w14:paraId="43E21933" w14:textId="77777777" w:rsidR="00517114" w:rsidRPr="00722505" w:rsidRDefault="00517114" w:rsidP="00517114">
      <w:pPr>
        <w:spacing w:line="360" w:lineRule="auto"/>
        <w:ind w:firstLine="709"/>
        <w:jc w:val="both"/>
        <w:rPr>
          <w:sz w:val="28"/>
          <w:szCs w:val="28"/>
        </w:rPr>
        <w:sectPr w:rsidR="00517114" w:rsidRPr="00722505" w:rsidSect="007E412D">
          <w:footerReference w:type="first" r:id="rId40"/>
          <w:pgSz w:w="16838" w:h="11906" w:orient="landscape"/>
          <w:pgMar w:top="1843" w:right="1134" w:bottom="1701" w:left="1134" w:header="720" w:footer="720" w:gutter="0"/>
          <w:pgNumType w:start="73"/>
          <w:cols w:space="720"/>
          <w:titlePg/>
          <w:docGrid w:linePitch="360"/>
        </w:sectPr>
      </w:pPr>
    </w:p>
    <w:p w14:paraId="38A04DA7" w14:textId="132CBD71" w:rsidR="003C47A3" w:rsidRPr="00722505" w:rsidRDefault="00AA4F00" w:rsidP="00E65316">
      <w:pPr>
        <w:pStyle w:val="aff2"/>
        <w:spacing w:line="360" w:lineRule="auto"/>
      </w:pPr>
      <w:r w:rsidRPr="00722505">
        <w:lastRenderedPageBreak/>
        <w:t xml:space="preserve">При </w:t>
      </w:r>
      <w:r w:rsidR="003C47A3" w:rsidRPr="00722505">
        <w:t>добавлении ТМ увеличивается количество свободных гуминовых кислот и фульвокислот за счет образования менее устойчивых металлоорганических комплексов</w:t>
      </w:r>
      <w:r w:rsidRPr="00722505">
        <w:t xml:space="preserve"> (Соколова и др., 2013; </w:t>
      </w:r>
      <w:r w:rsidRPr="00722505">
        <w:rPr>
          <w:lang w:val="en-US"/>
        </w:rPr>
        <w:t>Minkina</w:t>
      </w:r>
      <w:r w:rsidRPr="00722505">
        <w:t xml:space="preserve"> </w:t>
      </w:r>
      <w:r w:rsidRPr="00722505">
        <w:rPr>
          <w:lang w:val="en-US"/>
        </w:rPr>
        <w:t>et</w:t>
      </w:r>
      <w:r w:rsidRPr="00722505">
        <w:t xml:space="preserve"> </w:t>
      </w:r>
      <w:r w:rsidRPr="00722505">
        <w:rPr>
          <w:lang w:val="en-US"/>
        </w:rPr>
        <w:t>al</w:t>
      </w:r>
      <w:r w:rsidRPr="00722505">
        <w:t>., 2018</w:t>
      </w:r>
      <w:r w:rsidR="00DF02B8" w:rsidRPr="00722505">
        <w:t>б</w:t>
      </w:r>
      <w:r w:rsidRPr="00722505">
        <w:t>)</w:t>
      </w:r>
      <w:r w:rsidR="003C47A3" w:rsidRPr="00722505">
        <w:t>. Также загрязнение Cu и Zn может вызвать увеличение содержания подвижных гуминовых кислот, связанных с полуторными оксидами Fe, Mn, Al и Ti. Эти фракции более подвижны и чутко реагируют на изменения внешней среды (Минкина и др., 2006).</w:t>
      </w:r>
    </w:p>
    <w:p w14:paraId="582CC67E" w14:textId="5A1373B4" w:rsidR="0053612D" w:rsidRPr="00722505" w:rsidRDefault="00E65316" w:rsidP="00E65316">
      <w:pPr>
        <w:pStyle w:val="aff2"/>
        <w:spacing w:line="360" w:lineRule="auto"/>
      </w:pPr>
      <w:r w:rsidRPr="00722505">
        <w:t>На начальной стадии комплексообразования ГК с ионами металлов образуется одна ковалентная связь и водородная, высвобождается катион (Соколова и др., 2013). Потенциал комплексообразователя в этом случае реализуется не полностью за счет образования химических связей. Ионы (анионы солей металлов), присутствующие в растворе, могут действовать как противоионы, компенсируя второй заряд катиона металла. Образование менее устойчивых металлоорганических комплексов может быть причиной увеличения содержания свободных ГК (ГК</w:t>
      </w:r>
      <w:r w:rsidR="00AA4F00" w:rsidRPr="00722505">
        <w:sym w:font="Symbol" w:char="F02D"/>
      </w:r>
      <w:r w:rsidRPr="00722505">
        <w:t>1) и ФК (ФК</w:t>
      </w:r>
      <w:r w:rsidR="00AA4F00" w:rsidRPr="00722505">
        <w:sym w:font="Symbol" w:char="F02D"/>
      </w:r>
      <w:r w:rsidRPr="00722505">
        <w:t>1а) в условиях загрязнения. По сравнению с гуминовыми кислотами фульвокислоты обычно характеризуются более низким содержанием общего и ароматического углерода (</w:t>
      </w:r>
      <w:r w:rsidR="00AA4F00" w:rsidRPr="00722505">
        <w:rPr>
          <w:lang w:val="en-US"/>
        </w:rPr>
        <w:t>Bezuglova</w:t>
      </w:r>
      <w:r w:rsidRPr="00722505">
        <w:t>, 2019). Они более дисперсны, гидрофильны и более реакционноспособны. Как одна из наиболее доступных для микроорганизмов групп почвенного</w:t>
      </w:r>
      <w:r w:rsidR="00AA4F00" w:rsidRPr="00722505">
        <w:t xml:space="preserve"> </w:t>
      </w:r>
      <w:r w:rsidRPr="00722505">
        <w:t>органического вещества, фульвокислоты могут накапливаться в относительно больших количествах, чем гуминовые кислоты, в загрязненной металлами почве при снижении микробиологической активности (</w:t>
      </w:r>
      <w:r w:rsidR="00AA4F00" w:rsidRPr="00722505">
        <w:rPr>
          <w:lang w:val="en-US"/>
        </w:rPr>
        <w:t>Yakovets</w:t>
      </w:r>
      <w:r w:rsidRPr="00722505">
        <w:t>, 2021), что отмечается у почв</w:t>
      </w:r>
      <w:r w:rsidR="00F66A8A" w:rsidRPr="00722505">
        <w:t xml:space="preserve"> </w:t>
      </w:r>
      <w:r w:rsidRPr="00722505">
        <w:t>высокой степени загрязнения. Однако содержание наиболее реакционноспособной фракции фульвокислоты (ФК</w:t>
      </w:r>
      <w:r w:rsidR="00AA4F00" w:rsidRPr="00722505">
        <w:sym w:font="Symbol" w:char="F02D"/>
      </w:r>
      <w:r w:rsidRPr="00722505">
        <w:t>1а) может меняться из-за ее быстрого расхода. Органический углерод в этой фракции перераспределяется в другие фракции фульвокислот или разлагается с выделением CO</w:t>
      </w:r>
      <w:r w:rsidR="00EA329E" w:rsidRPr="00722505">
        <w:rPr>
          <w:vertAlign w:val="subscript"/>
        </w:rPr>
        <w:t>2</w:t>
      </w:r>
      <w:r w:rsidRPr="00722505">
        <w:t xml:space="preserve"> (</w:t>
      </w:r>
      <w:r w:rsidR="00F22AA6" w:rsidRPr="00722505">
        <w:rPr>
          <w:lang w:val="en-US"/>
        </w:rPr>
        <w:t>Bondareva</w:t>
      </w:r>
      <w:r w:rsidR="00F22AA6" w:rsidRPr="00722505">
        <w:t xml:space="preserve">, </w:t>
      </w:r>
      <w:r w:rsidR="00F22AA6" w:rsidRPr="00722505">
        <w:rPr>
          <w:lang w:val="en-US"/>
        </w:rPr>
        <w:t>Fedorova</w:t>
      </w:r>
      <w:r w:rsidR="00F22AA6" w:rsidRPr="00722505">
        <w:t xml:space="preserve">, </w:t>
      </w:r>
      <w:r w:rsidRPr="00722505">
        <w:t>2020).</w:t>
      </w:r>
    </w:p>
    <w:p w14:paraId="38C17478" w14:textId="77777777" w:rsidR="007D02D4" w:rsidRPr="00722505" w:rsidRDefault="007D02D4" w:rsidP="007D02D4">
      <w:pPr>
        <w:pStyle w:val="aff2"/>
      </w:pPr>
    </w:p>
    <w:p w14:paraId="6CDB3E9D" w14:textId="77777777" w:rsidR="00B4297B" w:rsidRPr="00722505" w:rsidRDefault="00B4297B" w:rsidP="00B4297B"/>
    <w:p w14:paraId="799C76EC" w14:textId="77777777" w:rsidR="00B4297B" w:rsidRPr="00722505" w:rsidRDefault="00B4297B" w:rsidP="00B4297B"/>
    <w:p w14:paraId="318D231D" w14:textId="77777777" w:rsidR="00B4297B" w:rsidRPr="00722505" w:rsidRDefault="00B4297B" w:rsidP="00B4297B"/>
    <w:p w14:paraId="3199BCA7" w14:textId="77777777" w:rsidR="00B4297B" w:rsidRPr="00722505" w:rsidRDefault="00B4297B" w:rsidP="00B4297B">
      <w:pPr>
        <w:jc w:val="center"/>
        <w:rPr>
          <w:rFonts w:eastAsia="Times New Roman"/>
          <w:sz w:val="28"/>
          <w:szCs w:val="28"/>
        </w:rPr>
      </w:pPr>
    </w:p>
    <w:p w14:paraId="4916F1C4" w14:textId="77777777" w:rsidR="00B4297B" w:rsidRPr="00722505" w:rsidRDefault="00B4297B" w:rsidP="00B4297B"/>
    <w:p w14:paraId="2809012B" w14:textId="374A9369" w:rsidR="00287AB5" w:rsidRPr="00722505" w:rsidRDefault="00287AB5" w:rsidP="00542393">
      <w:pPr>
        <w:pStyle w:val="afe"/>
        <w:numPr>
          <w:ilvl w:val="0"/>
          <w:numId w:val="0"/>
        </w:numPr>
        <w:spacing w:before="0" w:line="360" w:lineRule="auto"/>
        <w:ind w:firstLine="709"/>
      </w:pPr>
      <w:bookmarkStart w:id="40" w:name="_Toc234817533"/>
      <w:r w:rsidRPr="00722505">
        <w:t>4.2.3 Структурно-функциональный анализ гуминовых кислот методами ИК- и 13C-ЯМР-спектроскопии</w:t>
      </w:r>
      <w:bookmarkEnd w:id="40"/>
    </w:p>
    <w:p w14:paraId="64B92E54" w14:textId="77777777" w:rsidR="00E65316" w:rsidRPr="00722505" w:rsidRDefault="00E65316" w:rsidP="00E65316">
      <w:pPr>
        <w:spacing w:line="360" w:lineRule="auto"/>
        <w:ind w:firstLine="709"/>
        <w:jc w:val="both"/>
        <w:rPr>
          <w:sz w:val="28"/>
          <w:szCs w:val="28"/>
        </w:rPr>
      </w:pPr>
      <w:r w:rsidRPr="00722505">
        <w:rPr>
          <w:sz w:val="28"/>
          <w:szCs w:val="28"/>
        </w:rPr>
        <w:t>Из образцов почв, различающихся по категории загрязнения (допустимая, умеренно опасная, опасная и чрезвычайно опасная) были выделены препараты гуминовых кислот. Структурно-функциональный состав оценивали методами ИК-спектроскопии и ЯМР.</w:t>
      </w:r>
    </w:p>
    <w:p w14:paraId="2F3340F5" w14:textId="77777777" w:rsidR="00E65316" w:rsidRPr="00722505" w:rsidRDefault="00E65316" w:rsidP="00E65316">
      <w:pPr>
        <w:spacing w:line="360" w:lineRule="auto"/>
        <w:ind w:firstLine="709"/>
        <w:jc w:val="both"/>
        <w:rPr>
          <w:sz w:val="28"/>
          <w:szCs w:val="28"/>
        </w:rPr>
      </w:pPr>
      <w:r w:rsidRPr="00722505">
        <w:rPr>
          <w:sz w:val="28"/>
          <w:szCs w:val="28"/>
        </w:rPr>
        <w:t>ИК-спектры поглощения имеют специфические полосы поглощения, указывающие на многофункциональность молекул. Двучленность ГК выявляется наличием ароматических углеродных ядер и связанных с ними боковых радикалов и периферических алифатических цепей.</w:t>
      </w:r>
    </w:p>
    <w:p w14:paraId="5C4FB4D1" w14:textId="35854C8D" w:rsidR="00E65316" w:rsidRPr="00722505" w:rsidRDefault="00E65316" w:rsidP="00E65316">
      <w:pPr>
        <w:spacing w:line="360" w:lineRule="auto"/>
        <w:ind w:firstLine="709"/>
        <w:jc w:val="both"/>
        <w:rPr>
          <w:sz w:val="28"/>
          <w:szCs w:val="28"/>
        </w:rPr>
      </w:pPr>
      <w:r w:rsidRPr="00722505">
        <w:rPr>
          <w:sz w:val="28"/>
          <w:szCs w:val="28"/>
        </w:rPr>
        <w:t>Для ИК-спектров ГК (рис</w:t>
      </w:r>
      <w:r w:rsidR="003C47A3" w:rsidRPr="00722505">
        <w:rPr>
          <w:sz w:val="28"/>
          <w:szCs w:val="28"/>
        </w:rPr>
        <w:t>.</w:t>
      </w:r>
      <w:r w:rsidRPr="00722505">
        <w:rPr>
          <w:sz w:val="28"/>
          <w:szCs w:val="28"/>
        </w:rPr>
        <w:t xml:space="preserve"> 4.</w:t>
      </w:r>
      <w:r w:rsidR="003C47A3" w:rsidRPr="00722505">
        <w:rPr>
          <w:sz w:val="28"/>
          <w:szCs w:val="28"/>
        </w:rPr>
        <w:t>7</w:t>
      </w:r>
      <w:r w:rsidRPr="00722505">
        <w:rPr>
          <w:sz w:val="28"/>
          <w:szCs w:val="28"/>
        </w:rPr>
        <w:t>) характерны типичные полосы поглощения: широкая с максимумом при</w:t>
      </w:r>
      <w:r w:rsidR="00C54609" w:rsidRPr="00722505">
        <w:rPr>
          <w:sz w:val="28"/>
          <w:szCs w:val="28"/>
        </w:rPr>
        <w:t xml:space="preserve"> </w:t>
      </w:r>
      <w:r w:rsidRPr="00722505">
        <w:rPr>
          <w:sz w:val="28"/>
          <w:szCs w:val="28"/>
        </w:rPr>
        <w:t>3300–3400 см</w:t>
      </w:r>
      <w:r w:rsidRPr="00722505">
        <w:rPr>
          <w:rFonts w:eastAsia="Times New Roman"/>
          <w:color w:val="222222"/>
          <w:sz w:val="28"/>
          <w:szCs w:val="28"/>
          <w:vertAlign w:val="superscript"/>
        </w:rPr>
        <w:t>−1</w:t>
      </w:r>
      <w:r w:rsidRPr="00722505">
        <w:rPr>
          <w:sz w:val="28"/>
          <w:szCs w:val="28"/>
        </w:rPr>
        <w:t>, которая вызвана наличием гидроксильных групп, связанных межмолекулярными водородными связями. Данная полоса не одинакова для разных групп и более интенсивна для образцов</w:t>
      </w:r>
      <w:r w:rsidR="00AA4F00" w:rsidRPr="00722505">
        <w:rPr>
          <w:sz w:val="28"/>
          <w:szCs w:val="28"/>
        </w:rPr>
        <w:t xml:space="preserve"> </w:t>
      </w:r>
      <w:r w:rsidRPr="00722505">
        <w:rPr>
          <w:sz w:val="28"/>
          <w:szCs w:val="28"/>
        </w:rPr>
        <w:t xml:space="preserve">опасной и чрезвычайно опасной категорий загрязнения. Отличительной особенностью ГК в условиях высокого загрязнения являются пики при длинах волн 2850 </w:t>
      </w:r>
      <w:r w:rsidRPr="00722505">
        <w:rPr>
          <w:rFonts w:eastAsia="Times New Roman"/>
          <w:sz w:val="28"/>
          <w:szCs w:val="28"/>
        </w:rPr>
        <w:t>см</w:t>
      </w:r>
      <w:r w:rsidRPr="00722505">
        <w:rPr>
          <w:rFonts w:eastAsia="Times New Roman"/>
          <w:color w:val="222222"/>
          <w:sz w:val="28"/>
          <w:szCs w:val="28"/>
          <w:vertAlign w:val="superscript"/>
        </w:rPr>
        <w:t xml:space="preserve">−1 </w:t>
      </w:r>
      <w:r w:rsidRPr="00722505">
        <w:rPr>
          <w:rFonts w:eastAsia="Times New Roman"/>
          <w:color w:val="222222"/>
          <w:sz w:val="28"/>
          <w:szCs w:val="28"/>
        </w:rPr>
        <w:t xml:space="preserve"> и </w:t>
      </w:r>
      <w:r w:rsidRPr="00722505">
        <w:rPr>
          <w:sz w:val="28"/>
          <w:szCs w:val="28"/>
        </w:rPr>
        <w:t>2930</w:t>
      </w:r>
      <w:r w:rsidRPr="00722505">
        <w:rPr>
          <w:rFonts w:eastAsia="Times New Roman"/>
          <w:sz w:val="28"/>
          <w:szCs w:val="28"/>
        </w:rPr>
        <w:t xml:space="preserve"> см</w:t>
      </w:r>
      <w:r w:rsidRPr="00722505">
        <w:rPr>
          <w:rFonts w:eastAsia="Times New Roman"/>
          <w:color w:val="222222"/>
          <w:sz w:val="28"/>
          <w:szCs w:val="28"/>
          <w:vertAlign w:val="superscript"/>
        </w:rPr>
        <w:t>−1</w:t>
      </w:r>
      <w:r w:rsidRPr="00722505">
        <w:rPr>
          <w:rFonts w:eastAsia="Times New Roman"/>
          <w:color w:val="222222"/>
          <w:sz w:val="28"/>
          <w:szCs w:val="28"/>
        </w:rPr>
        <w:t xml:space="preserve">, обусловленные </w:t>
      </w:r>
      <w:r w:rsidRPr="00722505">
        <w:rPr>
          <w:sz w:val="28"/>
          <w:szCs w:val="28"/>
        </w:rPr>
        <w:t>валентными колебаниями СН</w:t>
      </w:r>
      <w:r w:rsidRPr="00722505">
        <w:rPr>
          <w:sz w:val="28"/>
          <w:szCs w:val="28"/>
          <w:vertAlign w:val="subscript"/>
        </w:rPr>
        <w:t>2</w:t>
      </w:r>
      <w:r w:rsidRPr="00722505">
        <w:rPr>
          <w:sz w:val="28"/>
          <w:szCs w:val="28"/>
        </w:rPr>
        <w:t>- и СН</w:t>
      </w:r>
      <w:r w:rsidRPr="00722505">
        <w:rPr>
          <w:sz w:val="28"/>
          <w:szCs w:val="28"/>
          <w:vertAlign w:val="subscript"/>
        </w:rPr>
        <w:t>3</w:t>
      </w:r>
      <w:r w:rsidRPr="00722505">
        <w:rPr>
          <w:sz w:val="28"/>
          <w:szCs w:val="28"/>
        </w:rPr>
        <w:t xml:space="preserve">-групп и </w:t>
      </w:r>
      <w:r w:rsidRPr="00722505">
        <w:rPr>
          <w:rFonts w:eastAsia="Times New Roman"/>
          <w:sz w:val="28"/>
          <w:szCs w:val="28"/>
        </w:rPr>
        <w:t>связей С-Н в алифатических СН</w:t>
      </w:r>
      <w:r w:rsidRPr="00722505">
        <w:rPr>
          <w:rFonts w:eastAsia="Times New Roman"/>
          <w:sz w:val="28"/>
          <w:szCs w:val="28"/>
          <w:vertAlign w:val="subscript"/>
        </w:rPr>
        <w:t>3</w:t>
      </w:r>
      <w:r w:rsidRPr="00722505">
        <w:rPr>
          <w:rFonts w:eastAsia="Times New Roman"/>
          <w:sz w:val="28"/>
          <w:szCs w:val="28"/>
        </w:rPr>
        <w:t xml:space="preserve"> и СН</w:t>
      </w:r>
      <w:r w:rsidRPr="00722505">
        <w:rPr>
          <w:rFonts w:eastAsia="Times New Roman"/>
          <w:sz w:val="28"/>
          <w:szCs w:val="28"/>
          <w:vertAlign w:val="subscript"/>
        </w:rPr>
        <w:t>2</w:t>
      </w:r>
      <w:r w:rsidRPr="00722505">
        <w:rPr>
          <w:rFonts w:eastAsia="Times New Roman"/>
          <w:sz w:val="28"/>
          <w:szCs w:val="28"/>
        </w:rPr>
        <w:t xml:space="preserve"> группах, а также проявление </w:t>
      </w:r>
      <w:r w:rsidRPr="00722505">
        <w:rPr>
          <w:sz w:val="28"/>
          <w:szCs w:val="28"/>
        </w:rPr>
        <w:t>асимметричных и симметричных деформационных колебаний связи С–Н в СН</w:t>
      </w:r>
      <w:r w:rsidRPr="00722505">
        <w:rPr>
          <w:sz w:val="28"/>
          <w:szCs w:val="28"/>
          <w:vertAlign w:val="subscript"/>
        </w:rPr>
        <w:t>2</w:t>
      </w:r>
      <w:r w:rsidRPr="00722505">
        <w:rPr>
          <w:sz w:val="28"/>
          <w:szCs w:val="28"/>
        </w:rPr>
        <w:t>- и СН</w:t>
      </w:r>
      <w:r w:rsidRPr="00722505">
        <w:rPr>
          <w:sz w:val="28"/>
          <w:szCs w:val="28"/>
          <w:vertAlign w:val="subscript"/>
        </w:rPr>
        <w:t>3</w:t>
      </w:r>
      <w:r w:rsidRPr="00722505">
        <w:rPr>
          <w:sz w:val="28"/>
          <w:szCs w:val="28"/>
        </w:rPr>
        <w:t>-группах (</w:t>
      </w:r>
      <w:r w:rsidRPr="00722505">
        <w:rPr>
          <w:rFonts w:eastAsia="Times New Roman"/>
          <w:sz w:val="28"/>
          <w:szCs w:val="28"/>
        </w:rPr>
        <w:t>1456 см</w:t>
      </w:r>
      <w:r w:rsidRPr="00722505">
        <w:rPr>
          <w:rFonts w:eastAsia="Times New Roman"/>
          <w:color w:val="222222"/>
          <w:sz w:val="28"/>
          <w:szCs w:val="28"/>
          <w:vertAlign w:val="superscript"/>
        </w:rPr>
        <w:t>−1</w:t>
      </w:r>
      <w:r w:rsidRPr="00722505">
        <w:rPr>
          <w:sz w:val="28"/>
          <w:szCs w:val="28"/>
        </w:rPr>
        <w:t xml:space="preserve">) и </w:t>
      </w:r>
      <w:r w:rsidRPr="00722505">
        <w:rPr>
          <w:rFonts w:eastAsia="Times New Roman"/>
          <w:sz w:val="28"/>
          <w:szCs w:val="28"/>
        </w:rPr>
        <w:t>колебания связи C–O и деформационные колебания групп OH –COOH (1235 см</w:t>
      </w:r>
      <w:r w:rsidRPr="00722505">
        <w:rPr>
          <w:rFonts w:eastAsia="Times New Roman"/>
          <w:color w:val="222222"/>
          <w:sz w:val="28"/>
          <w:szCs w:val="28"/>
          <w:vertAlign w:val="superscript"/>
        </w:rPr>
        <w:t>−1</w:t>
      </w:r>
      <w:r w:rsidRPr="00722505">
        <w:rPr>
          <w:rFonts w:eastAsia="Times New Roman"/>
          <w:sz w:val="28"/>
          <w:szCs w:val="28"/>
        </w:rPr>
        <w:t xml:space="preserve">), </w:t>
      </w:r>
      <w:r w:rsidRPr="00722505">
        <w:rPr>
          <w:sz w:val="28"/>
          <w:szCs w:val="28"/>
        </w:rPr>
        <w:t>соответствующие ароматическим и фенольным группам</w:t>
      </w:r>
      <w:r w:rsidRPr="00722505">
        <w:rPr>
          <w:rFonts w:eastAsia="Times New Roman"/>
          <w:color w:val="000000"/>
          <w:sz w:val="28"/>
          <w:szCs w:val="28"/>
        </w:rPr>
        <w:t xml:space="preserve"> (</w:t>
      </w:r>
      <w:r w:rsidRPr="00722505">
        <w:rPr>
          <w:rFonts w:eastAsia="Times New Roman"/>
          <w:color w:val="000000"/>
          <w:sz w:val="28"/>
          <w:szCs w:val="28"/>
          <w:lang w:val="en-US"/>
        </w:rPr>
        <w:t>Matrajt</w:t>
      </w:r>
      <w:r w:rsidRPr="00722505">
        <w:rPr>
          <w:rFonts w:eastAsia="Times New Roman"/>
          <w:color w:val="000000"/>
          <w:sz w:val="28"/>
          <w:szCs w:val="28"/>
        </w:rPr>
        <w:t xml:space="preserve"> </w:t>
      </w:r>
      <w:r w:rsidRPr="00722505">
        <w:rPr>
          <w:rFonts w:eastAsia="Times New Roman"/>
          <w:color w:val="000000"/>
          <w:sz w:val="28"/>
          <w:szCs w:val="28"/>
          <w:lang w:val="en-US"/>
        </w:rPr>
        <w:t>et</w:t>
      </w:r>
      <w:r w:rsidRPr="00722505">
        <w:rPr>
          <w:rFonts w:eastAsia="Times New Roman"/>
          <w:color w:val="000000"/>
          <w:sz w:val="28"/>
          <w:szCs w:val="28"/>
        </w:rPr>
        <w:t xml:space="preserve"> </w:t>
      </w:r>
      <w:r w:rsidRPr="00722505">
        <w:rPr>
          <w:rFonts w:eastAsia="Times New Roman"/>
          <w:color w:val="000000"/>
          <w:sz w:val="28"/>
          <w:szCs w:val="28"/>
          <w:lang w:val="en-US"/>
        </w:rPr>
        <w:t>al</w:t>
      </w:r>
      <w:r w:rsidRPr="00722505">
        <w:rPr>
          <w:rFonts w:eastAsia="Times New Roman"/>
          <w:color w:val="000000"/>
          <w:sz w:val="28"/>
          <w:szCs w:val="28"/>
        </w:rPr>
        <w:t xml:space="preserve">., 2005). </w:t>
      </w:r>
      <w:r w:rsidRPr="00722505">
        <w:rPr>
          <w:sz w:val="28"/>
          <w:szCs w:val="28"/>
        </w:rPr>
        <w:t>Полоса при 1710 см</w:t>
      </w:r>
      <w:r w:rsidRPr="00722505">
        <w:rPr>
          <w:sz w:val="28"/>
          <w:szCs w:val="28"/>
          <w:vertAlign w:val="superscript"/>
        </w:rPr>
        <w:t>-1</w:t>
      </w:r>
      <w:r w:rsidRPr="00722505">
        <w:rPr>
          <w:sz w:val="28"/>
          <w:szCs w:val="28"/>
        </w:rPr>
        <w:t>, которую для ГК относят к группам СООН, присутствует на спектрах всех препаратов и указывает на наличие ароматических фрагментов.</w:t>
      </w:r>
      <w:r w:rsidR="00AA4F00" w:rsidRPr="00722505">
        <w:rPr>
          <w:sz w:val="28"/>
          <w:szCs w:val="28"/>
        </w:rPr>
        <w:t xml:space="preserve"> </w:t>
      </w:r>
      <w:r w:rsidRPr="00722505">
        <w:rPr>
          <w:sz w:val="28"/>
          <w:szCs w:val="28"/>
        </w:rPr>
        <w:t>Полосы в области 1530 и 1650 см⁻¹ характерны для амидной группы, их присутствие позволяет говорить о наличии в составе ГК протеиновых фрагментов (Нечаев, 2014). Полоса поглощения при 1530 см</w:t>
      </w:r>
      <w:r w:rsidRPr="00722505">
        <w:rPr>
          <w:sz w:val="28"/>
          <w:szCs w:val="28"/>
          <w:vertAlign w:val="superscript"/>
        </w:rPr>
        <w:t>-1</w:t>
      </w:r>
      <w:r w:rsidRPr="00722505">
        <w:rPr>
          <w:sz w:val="28"/>
          <w:szCs w:val="28"/>
        </w:rPr>
        <w:t xml:space="preserve"> обусловлена присутствием амида </w:t>
      </w:r>
      <w:r w:rsidRPr="00722505">
        <w:rPr>
          <w:sz w:val="28"/>
          <w:szCs w:val="28"/>
          <w:lang w:val="en-US"/>
        </w:rPr>
        <w:t>II</w:t>
      </w:r>
      <w:r w:rsidRPr="00722505">
        <w:rPr>
          <w:sz w:val="28"/>
          <w:szCs w:val="28"/>
        </w:rPr>
        <w:t xml:space="preserve">, а при 1650 см⁻¹ </w:t>
      </w:r>
      <w:r w:rsidR="00083508" w:rsidRPr="00722505">
        <w:rPr>
          <w:sz w:val="28"/>
          <w:szCs w:val="28"/>
        </w:rPr>
        <w:sym w:font="Symbol" w:char="F02D"/>
      </w:r>
      <w:r w:rsidRPr="00722505">
        <w:rPr>
          <w:sz w:val="28"/>
          <w:szCs w:val="28"/>
        </w:rPr>
        <w:t xml:space="preserve"> амида I, интенсивность этих полос может быть доказательством принадлежности части азота к аминокислым радикалам. </w:t>
      </w:r>
    </w:p>
    <w:p w14:paraId="78D8B081" w14:textId="77777777" w:rsidR="00E65316" w:rsidRPr="00722505" w:rsidRDefault="00E65316" w:rsidP="00E65316">
      <w:pPr>
        <w:jc w:val="center"/>
        <w:rPr>
          <w:sz w:val="28"/>
          <w:szCs w:val="28"/>
        </w:rPr>
      </w:pPr>
      <w:r w:rsidRPr="00722505">
        <w:rPr>
          <w:noProof/>
          <w:sz w:val="28"/>
          <w:szCs w:val="28"/>
        </w:rPr>
        <w:lastRenderedPageBreak/>
        <w:drawing>
          <wp:inline distT="0" distB="0" distL="0" distR="0" wp14:anchorId="09F72ADE" wp14:editId="6A342D62">
            <wp:extent cx="4753643" cy="338052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61732" cy="3386274"/>
                    </a:xfrm>
                    <a:prstGeom prst="rect">
                      <a:avLst/>
                    </a:prstGeom>
                    <a:noFill/>
                    <a:ln>
                      <a:noFill/>
                    </a:ln>
                  </pic:spPr>
                </pic:pic>
              </a:graphicData>
            </a:graphic>
          </wp:inline>
        </w:drawing>
      </w:r>
    </w:p>
    <w:p w14:paraId="2BF84B5C" w14:textId="3EE047A9" w:rsidR="00E65316" w:rsidRPr="00722505" w:rsidRDefault="00E65316" w:rsidP="00E65316">
      <w:pPr>
        <w:spacing w:line="360" w:lineRule="auto"/>
        <w:jc w:val="both"/>
        <w:rPr>
          <w:sz w:val="28"/>
          <w:szCs w:val="28"/>
        </w:rPr>
      </w:pPr>
      <w:r w:rsidRPr="00722505">
        <w:rPr>
          <w:sz w:val="28"/>
          <w:szCs w:val="28"/>
        </w:rPr>
        <w:t>Рисунок 4.</w:t>
      </w:r>
      <w:r w:rsidR="003C47A3" w:rsidRPr="00722505">
        <w:rPr>
          <w:sz w:val="28"/>
          <w:szCs w:val="28"/>
        </w:rPr>
        <w:t xml:space="preserve">7 – </w:t>
      </w:r>
      <w:r w:rsidRPr="00722505">
        <w:rPr>
          <w:sz w:val="28"/>
          <w:szCs w:val="28"/>
        </w:rPr>
        <w:t xml:space="preserve">ИК-спектры гуминовых кислот, выделенных из образцов почв </w:t>
      </w:r>
      <w:r w:rsidR="00284293" w:rsidRPr="00722505">
        <w:rPr>
          <w:sz w:val="28"/>
          <w:szCs w:val="28"/>
        </w:rPr>
        <w:t xml:space="preserve">территории </w:t>
      </w:r>
      <w:r w:rsidR="00F238BC" w:rsidRPr="00722505">
        <w:rPr>
          <w:sz w:val="28"/>
          <w:szCs w:val="28"/>
        </w:rPr>
        <w:t xml:space="preserve">бывшего оз. Атаманское </w:t>
      </w:r>
      <w:r w:rsidR="004D1AD7" w:rsidRPr="00722505">
        <w:rPr>
          <w:sz w:val="28"/>
          <w:szCs w:val="28"/>
        </w:rPr>
        <w:t>разной категории загрязнения</w:t>
      </w:r>
      <w:r w:rsidRPr="00722505">
        <w:rPr>
          <w:sz w:val="28"/>
          <w:szCs w:val="28"/>
        </w:rPr>
        <w:t xml:space="preserve"> </w:t>
      </w:r>
    </w:p>
    <w:p w14:paraId="6F6FE40E" w14:textId="77777777" w:rsidR="00E65316" w:rsidRPr="00722505" w:rsidRDefault="00E65316" w:rsidP="00E65316">
      <w:pPr>
        <w:spacing w:line="360" w:lineRule="auto"/>
        <w:jc w:val="both"/>
        <w:rPr>
          <w:sz w:val="28"/>
          <w:szCs w:val="28"/>
        </w:rPr>
      </w:pPr>
    </w:p>
    <w:p w14:paraId="644F9801" w14:textId="71915CC2" w:rsidR="00E65316" w:rsidRPr="00722505" w:rsidRDefault="00E65316" w:rsidP="00E65316">
      <w:pPr>
        <w:spacing w:line="360" w:lineRule="auto"/>
        <w:ind w:firstLine="709"/>
        <w:jc w:val="both"/>
        <w:rPr>
          <w:sz w:val="28"/>
          <w:szCs w:val="28"/>
        </w:rPr>
      </w:pPr>
      <w:r w:rsidRPr="00722505">
        <w:rPr>
          <w:sz w:val="28"/>
          <w:szCs w:val="28"/>
        </w:rPr>
        <w:t>Полосы поглощения при 1440 и 1380 см</w:t>
      </w:r>
      <w:r w:rsidRPr="00722505">
        <w:rPr>
          <w:sz w:val="28"/>
          <w:szCs w:val="28"/>
          <w:vertAlign w:val="superscript"/>
        </w:rPr>
        <w:t>-1</w:t>
      </w:r>
      <w:r w:rsidRPr="00722505">
        <w:rPr>
          <w:sz w:val="28"/>
          <w:szCs w:val="28"/>
        </w:rPr>
        <w:t>, рассматриваемые как доказательство присутствия метильных групп имеют приблизительно равную интенсивность.</w:t>
      </w:r>
      <w:r w:rsidR="00C54609" w:rsidRPr="00722505">
        <w:rPr>
          <w:sz w:val="28"/>
          <w:szCs w:val="28"/>
        </w:rPr>
        <w:t xml:space="preserve"> </w:t>
      </w:r>
      <w:r w:rsidRPr="00722505">
        <w:rPr>
          <w:sz w:val="28"/>
          <w:szCs w:val="28"/>
        </w:rPr>
        <w:t>Несколько полос слабой интенсивности могут быть приписаны кислородсодержащим функциональным группам. Это карбоксильные группы (1230 и 1715 см</w:t>
      </w:r>
      <w:r w:rsidRPr="00722505">
        <w:rPr>
          <w:sz w:val="28"/>
          <w:szCs w:val="28"/>
          <w:vertAlign w:val="superscript"/>
        </w:rPr>
        <w:t>-1</w:t>
      </w:r>
      <w:r w:rsidRPr="00722505">
        <w:rPr>
          <w:sz w:val="28"/>
          <w:szCs w:val="28"/>
        </w:rPr>
        <w:t>), а также гидроксильные группы, связанные с первичными (1030 см</w:t>
      </w:r>
      <w:r w:rsidRPr="00722505">
        <w:rPr>
          <w:sz w:val="28"/>
          <w:szCs w:val="28"/>
          <w:vertAlign w:val="superscript"/>
        </w:rPr>
        <w:t>-1</w:t>
      </w:r>
      <w:r w:rsidRPr="00722505">
        <w:rPr>
          <w:sz w:val="28"/>
          <w:szCs w:val="28"/>
        </w:rPr>
        <w:t>) атомами углерода. Пики в области 1250-1020 см</w:t>
      </w:r>
      <w:r w:rsidRPr="00722505">
        <w:rPr>
          <w:sz w:val="28"/>
          <w:szCs w:val="28"/>
          <w:vertAlign w:val="superscript"/>
        </w:rPr>
        <w:t>-1</w:t>
      </w:r>
      <w:r w:rsidRPr="00722505">
        <w:rPr>
          <w:sz w:val="28"/>
          <w:szCs w:val="28"/>
        </w:rPr>
        <w:t xml:space="preserve"> могут быть связаны с наличием тиокарбонильных групп</w:t>
      </w:r>
      <w:r w:rsidR="00C54609" w:rsidRPr="00722505">
        <w:rPr>
          <w:sz w:val="28"/>
          <w:szCs w:val="28"/>
        </w:rPr>
        <w:t xml:space="preserve"> (Town, Powell, 1993</w:t>
      </w:r>
      <w:r w:rsidR="00E130A5" w:rsidRPr="00722505">
        <w:rPr>
          <w:sz w:val="28"/>
          <w:szCs w:val="28"/>
        </w:rPr>
        <w:t xml:space="preserve">; </w:t>
      </w:r>
      <w:r w:rsidR="00E130A5" w:rsidRPr="00722505">
        <w:rPr>
          <w:sz w:val="28"/>
          <w:szCs w:val="28"/>
          <w:lang w:val="en-US"/>
        </w:rPr>
        <w:t>Hay</w:t>
      </w:r>
      <w:r w:rsidR="00E130A5" w:rsidRPr="00722505">
        <w:rPr>
          <w:sz w:val="28"/>
          <w:szCs w:val="28"/>
        </w:rPr>
        <w:t xml:space="preserve">, </w:t>
      </w:r>
      <w:r w:rsidR="00E130A5" w:rsidRPr="00722505">
        <w:rPr>
          <w:sz w:val="28"/>
          <w:szCs w:val="28"/>
          <w:lang w:val="en-US"/>
        </w:rPr>
        <w:t>Myneni</w:t>
      </w:r>
      <w:r w:rsidR="00E130A5" w:rsidRPr="00722505">
        <w:rPr>
          <w:sz w:val="28"/>
          <w:szCs w:val="28"/>
        </w:rPr>
        <w:t>, 2007</w:t>
      </w:r>
      <w:r w:rsidR="00C54609" w:rsidRPr="00722505">
        <w:rPr>
          <w:sz w:val="28"/>
          <w:szCs w:val="28"/>
        </w:rPr>
        <w:t>)</w:t>
      </w:r>
      <w:r w:rsidRPr="00722505">
        <w:rPr>
          <w:sz w:val="28"/>
          <w:szCs w:val="28"/>
        </w:rPr>
        <w:t>.</w:t>
      </w:r>
    </w:p>
    <w:p w14:paraId="5C874384" w14:textId="0A5C3525" w:rsidR="00E65316" w:rsidRPr="00722505" w:rsidRDefault="00E65316" w:rsidP="00E65316">
      <w:pPr>
        <w:spacing w:line="360" w:lineRule="auto"/>
        <w:ind w:firstLine="709"/>
        <w:jc w:val="both"/>
        <w:rPr>
          <w:sz w:val="28"/>
          <w:szCs w:val="28"/>
        </w:rPr>
      </w:pPr>
      <w:r w:rsidRPr="00722505">
        <w:rPr>
          <w:sz w:val="28"/>
          <w:szCs w:val="28"/>
        </w:rPr>
        <w:t>Поглощение в области 1050-1080 см</w:t>
      </w:r>
      <w:r w:rsidRPr="00722505">
        <w:rPr>
          <w:sz w:val="28"/>
          <w:szCs w:val="28"/>
          <w:vertAlign w:val="superscript"/>
        </w:rPr>
        <w:t>-1</w:t>
      </w:r>
      <w:r w:rsidRPr="00722505">
        <w:rPr>
          <w:sz w:val="28"/>
          <w:szCs w:val="28"/>
        </w:rPr>
        <w:t xml:space="preserve"> обусловлено наличием полисахаридов. Полосы поглощения в области 700-600 см</w:t>
      </w:r>
      <w:r w:rsidRPr="00722505">
        <w:rPr>
          <w:sz w:val="28"/>
          <w:szCs w:val="28"/>
          <w:vertAlign w:val="superscript"/>
        </w:rPr>
        <w:t>-1</w:t>
      </w:r>
      <w:r w:rsidRPr="00722505">
        <w:rPr>
          <w:sz w:val="28"/>
          <w:szCs w:val="28"/>
        </w:rPr>
        <w:t xml:space="preserve">, соответствующие валентным колебаниям </w:t>
      </w:r>
      <w:r w:rsidRPr="00722505">
        <w:rPr>
          <w:sz w:val="28"/>
          <w:szCs w:val="28"/>
          <w:lang w:val="en-US"/>
        </w:rPr>
        <w:t>C</w:t>
      </w:r>
      <w:r w:rsidRPr="00722505">
        <w:rPr>
          <w:sz w:val="28"/>
          <w:szCs w:val="28"/>
        </w:rPr>
        <w:t>-</w:t>
      </w:r>
      <w:r w:rsidRPr="00722505">
        <w:rPr>
          <w:sz w:val="28"/>
          <w:szCs w:val="28"/>
          <w:lang w:val="en-US"/>
        </w:rPr>
        <w:t>S</w:t>
      </w:r>
      <w:r w:rsidRPr="00722505">
        <w:rPr>
          <w:sz w:val="28"/>
          <w:szCs w:val="28"/>
        </w:rPr>
        <w:t>, и 500-400 см</w:t>
      </w:r>
      <w:r w:rsidRPr="00722505">
        <w:rPr>
          <w:sz w:val="28"/>
          <w:szCs w:val="28"/>
          <w:vertAlign w:val="superscript"/>
        </w:rPr>
        <w:t>-1</w:t>
      </w:r>
      <w:r w:rsidRPr="00722505">
        <w:rPr>
          <w:sz w:val="28"/>
          <w:szCs w:val="28"/>
        </w:rPr>
        <w:t xml:space="preserve"> – валентные колебания </w:t>
      </w:r>
      <w:r w:rsidRPr="00722505">
        <w:rPr>
          <w:sz w:val="28"/>
          <w:szCs w:val="28"/>
          <w:lang w:val="en-US"/>
        </w:rPr>
        <w:t>S</w:t>
      </w:r>
      <w:r w:rsidRPr="00722505">
        <w:rPr>
          <w:sz w:val="28"/>
          <w:szCs w:val="28"/>
        </w:rPr>
        <w:t>-</w:t>
      </w:r>
      <w:r w:rsidRPr="00722505">
        <w:rPr>
          <w:sz w:val="28"/>
          <w:szCs w:val="28"/>
          <w:lang w:val="en-US"/>
        </w:rPr>
        <w:t>S</w:t>
      </w:r>
      <w:r w:rsidRPr="00722505">
        <w:rPr>
          <w:sz w:val="28"/>
          <w:szCs w:val="28"/>
        </w:rPr>
        <w:t xml:space="preserve"> связей, присутствуют во всех ИК-спектрах, однако их выраженность для </w:t>
      </w:r>
      <w:r w:rsidR="00F94671" w:rsidRPr="00722505">
        <w:rPr>
          <w:sz w:val="28"/>
          <w:szCs w:val="28"/>
        </w:rPr>
        <w:t>загрязненных аллювиальных токсистратифицированных почв</w:t>
      </w:r>
      <w:r w:rsidRPr="00722505">
        <w:rPr>
          <w:sz w:val="28"/>
          <w:szCs w:val="28"/>
        </w:rPr>
        <w:t xml:space="preserve"> выше (</w:t>
      </w:r>
      <w:r w:rsidRPr="00722505">
        <w:rPr>
          <w:sz w:val="28"/>
          <w:szCs w:val="28"/>
          <w:lang w:val="en-US"/>
        </w:rPr>
        <w:t>Tatzber</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2007</w:t>
      </w:r>
      <w:r w:rsidR="004D1AD7" w:rsidRPr="00722505">
        <w:rPr>
          <w:sz w:val="28"/>
          <w:szCs w:val="28"/>
        </w:rPr>
        <w:t>;</w:t>
      </w:r>
      <w:r w:rsidRPr="00722505">
        <w:rPr>
          <w:sz w:val="28"/>
          <w:szCs w:val="28"/>
        </w:rPr>
        <w:t xml:space="preserve"> </w:t>
      </w:r>
      <w:r w:rsidRPr="00722505">
        <w:rPr>
          <w:sz w:val="28"/>
          <w:szCs w:val="28"/>
          <w:lang w:val="en-US"/>
        </w:rPr>
        <w:t>Niemeyer</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1992</w:t>
      </w:r>
      <w:r w:rsidR="004D1AD7" w:rsidRPr="00722505">
        <w:rPr>
          <w:sz w:val="28"/>
          <w:szCs w:val="28"/>
        </w:rPr>
        <w:t xml:space="preserve">; </w:t>
      </w:r>
      <w:r w:rsidRPr="00722505">
        <w:rPr>
          <w:sz w:val="28"/>
          <w:szCs w:val="28"/>
          <w:lang w:val="en-US"/>
        </w:rPr>
        <w:t>Giovanela</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2004</w:t>
      </w:r>
      <w:r w:rsidR="004D1AD7" w:rsidRPr="00722505">
        <w:rPr>
          <w:sz w:val="28"/>
          <w:szCs w:val="28"/>
        </w:rPr>
        <w:t>;</w:t>
      </w:r>
      <w:r w:rsidRPr="00722505">
        <w:rPr>
          <w:sz w:val="28"/>
          <w:szCs w:val="28"/>
        </w:rPr>
        <w:t xml:space="preserve"> </w:t>
      </w:r>
      <w:r w:rsidRPr="00722505">
        <w:rPr>
          <w:sz w:val="28"/>
          <w:szCs w:val="28"/>
          <w:lang w:val="en-US"/>
        </w:rPr>
        <w:t>Machado</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2020</w:t>
      </w:r>
      <w:r w:rsidRPr="00722505">
        <w:rPr>
          <w:rFonts w:eastAsia="Times New Roman"/>
          <w:color w:val="000000"/>
          <w:sz w:val="28"/>
          <w:szCs w:val="28"/>
        </w:rPr>
        <w:t>)</w:t>
      </w:r>
      <w:r w:rsidR="004D1AD7" w:rsidRPr="00722505">
        <w:rPr>
          <w:rFonts w:eastAsia="Times New Roman"/>
          <w:color w:val="000000"/>
          <w:sz w:val="28"/>
          <w:szCs w:val="28"/>
        </w:rPr>
        <w:t>.</w:t>
      </w:r>
    </w:p>
    <w:p w14:paraId="4C360109" w14:textId="67A51D88" w:rsidR="00E65316" w:rsidRPr="00722505" w:rsidRDefault="00E65316" w:rsidP="00E65316">
      <w:pPr>
        <w:spacing w:line="360" w:lineRule="auto"/>
        <w:ind w:firstLine="709"/>
        <w:jc w:val="both"/>
        <w:textAlignment w:val="baseline"/>
        <w:rPr>
          <w:rFonts w:eastAsia="Times New Roman"/>
          <w:color w:val="000000"/>
          <w:sz w:val="28"/>
          <w:szCs w:val="28"/>
        </w:rPr>
      </w:pPr>
      <w:r w:rsidRPr="00722505">
        <w:rPr>
          <w:rFonts w:eastAsia="Times New Roman"/>
          <w:color w:val="000000"/>
          <w:sz w:val="28"/>
          <w:szCs w:val="28"/>
        </w:rPr>
        <w:t>Таким образом, ИК-спектры ГК, выделенных из образцов почв различных категорий загрязнения, различаются.</w:t>
      </w:r>
      <w:r w:rsidR="004D1AD7" w:rsidRPr="00722505">
        <w:rPr>
          <w:rFonts w:eastAsia="Times New Roman"/>
          <w:color w:val="000000"/>
          <w:sz w:val="28"/>
          <w:szCs w:val="28"/>
        </w:rPr>
        <w:t xml:space="preserve"> </w:t>
      </w:r>
      <w:r w:rsidR="00083508" w:rsidRPr="00722505">
        <w:rPr>
          <w:rFonts w:eastAsia="Times New Roman"/>
          <w:color w:val="000000"/>
          <w:sz w:val="28"/>
          <w:szCs w:val="28"/>
        </w:rPr>
        <w:t>ГК</w:t>
      </w:r>
      <w:r w:rsidRPr="00722505">
        <w:rPr>
          <w:rFonts w:eastAsia="Times New Roman"/>
          <w:color w:val="000000"/>
          <w:sz w:val="28"/>
          <w:szCs w:val="28"/>
        </w:rPr>
        <w:t xml:space="preserve"> почв допустимой и умеренно опасной категорий загрязнения, характеризуются схожей структурой, в то время как ГК </w:t>
      </w:r>
      <w:r w:rsidRPr="00722505">
        <w:rPr>
          <w:rFonts w:eastAsia="Times New Roman"/>
          <w:color w:val="000000"/>
          <w:sz w:val="28"/>
          <w:szCs w:val="28"/>
        </w:rPr>
        <w:lastRenderedPageBreak/>
        <w:t>почв опасной и чрезвычайно опасной категории загрязнения имеют разветвленные боковые алифатические цепи и углеводные компоненты. Анализ ИК-спектров позволяет предположить вхождение в состав ГК при лабораторном экстрагировании веществ «непочвенной» природы, предположительно углеводородов.</w:t>
      </w:r>
    </w:p>
    <w:p w14:paraId="4ED28731" w14:textId="2D500E32" w:rsidR="00E65316" w:rsidRPr="00722505" w:rsidRDefault="0032596C" w:rsidP="00E65316">
      <w:pPr>
        <w:autoSpaceDE w:val="0"/>
        <w:autoSpaceDN w:val="0"/>
        <w:adjustRightInd w:val="0"/>
        <w:spacing w:line="360" w:lineRule="auto"/>
        <w:ind w:firstLine="709"/>
        <w:jc w:val="both"/>
        <w:rPr>
          <w:rFonts w:eastAsia="Times New Roman"/>
          <w:color w:val="000000"/>
          <w:sz w:val="28"/>
          <w:szCs w:val="28"/>
        </w:rPr>
      </w:pPr>
      <w:r w:rsidRPr="00722505">
        <w:rPr>
          <w:rFonts w:eastAsia="Times New Roman"/>
          <w:color w:val="000000"/>
          <w:sz w:val="28"/>
          <w:szCs w:val="28"/>
        </w:rPr>
        <w:t>С применением метода спектроскопии ядерного магнитного резонанса</w:t>
      </w:r>
      <w:r w:rsidRPr="00722505">
        <w:rPr>
          <w:rFonts w:eastAsia="Times New Roman"/>
          <w:b/>
          <w:bCs/>
          <w:color w:val="000000"/>
          <w:sz w:val="28"/>
          <w:szCs w:val="28"/>
        </w:rPr>
        <w:t xml:space="preserve"> </w:t>
      </w:r>
      <w:r w:rsidRPr="00722505">
        <w:rPr>
          <w:rFonts w:eastAsia="Times New Roman"/>
          <w:color w:val="000000"/>
          <w:sz w:val="28"/>
          <w:szCs w:val="28"/>
        </w:rPr>
        <w:t>(</w:t>
      </w:r>
      <w:r w:rsidR="00E65316" w:rsidRPr="00722505">
        <w:rPr>
          <w:rFonts w:eastAsia="Times New Roman"/>
          <w:color w:val="000000"/>
          <w:sz w:val="28"/>
          <w:szCs w:val="28"/>
          <w:vertAlign w:val="superscript"/>
        </w:rPr>
        <w:t>13</w:t>
      </w:r>
      <w:r w:rsidR="00E65316" w:rsidRPr="00722505">
        <w:rPr>
          <w:rFonts w:eastAsia="Times New Roman"/>
          <w:color w:val="000000"/>
          <w:sz w:val="28"/>
          <w:szCs w:val="28"/>
        </w:rPr>
        <w:t>С-ЯМР</w:t>
      </w:r>
      <w:r w:rsidRPr="00722505">
        <w:rPr>
          <w:rFonts w:eastAsia="Times New Roman"/>
          <w:color w:val="000000"/>
          <w:sz w:val="28"/>
          <w:szCs w:val="28"/>
        </w:rPr>
        <w:t>)</w:t>
      </w:r>
      <w:r w:rsidR="00E65316" w:rsidRPr="00722505">
        <w:rPr>
          <w:rFonts w:eastAsia="Times New Roman"/>
          <w:color w:val="000000"/>
          <w:sz w:val="28"/>
          <w:szCs w:val="28"/>
        </w:rPr>
        <w:t xml:space="preserve"> </w:t>
      </w:r>
      <w:r w:rsidRPr="00722505">
        <w:rPr>
          <w:rFonts w:eastAsia="Times New Roman"/>
          <w:color w:val="000000"/>
          <w:sz w:val="28"/>
          <w:szCs w:val="28"/>
        </w:rPr>
        <w:t xml:space="preserve">в препаратах ГК, выделенных из исследуемых почвенных образцов, установлены структурные составляющие. В их число входят алифатические цепи (метильные - </w:t>
      </w:r>
      <w:r w:rsidR="00E65316" w:rsidRPr="00722505">
        <w:rPr>
          <w:rFonts w:eastAsia="Times New Roman"/>
          <w:color w:val="000000"/>
          <w:sz w:val="28"/>
          <w:szCs w:val="28"/>
        </w:rPr>
        <w:t xml:space="preserve">CН3–, </w:t>
      </w:r>
      <w:r w:rsidRPr="00722505">
        <w:rPr>
          <w:rFonts w:eastAsia="Times New Roman"/>
          <w:color w:val="000000"/>
          <w:sz w:val="28"/>
          <w:szCs w:val="28"/>
        </w:rPr>
        <w:t xml:space="preserve">метиленовые - </w:t>
      </w:r>
      <w:r w:rsidR="00E65316" w:rsidRPr="00722505">
        <w:rPr>
          <w:rFonts w:eastAsia="Times New Roman"/>
          <w:color w:val="000000"/>
          <w:sz w:val="28"/>
          <w:szCs w:val="28"/>
        </w:rPr>
        <w:t xml:space="preserve">СН2–, </w:t>
      </w:r>
      <w:r w:rsidRPr="00722505">
        <w:rPr>
          <w:rFonts w:eastAsia="Times New Roman"/>
          <w:color w:val="000000"/>
          <w:sz w:val="28"/>
          <w:szCs w:val="28"/>
        </w:rPr>
        <w:t xml:space="preserve">метановые </w:t>
      </w:r>
      <w:r w:rsidR="00E65316" w:rsidRPr="00722505">
        <w:rPr>
          <w:rFonts w:eastAsia="Times New Roman"/>
          <w:color w:val="000000"/>
          <w:sz w:val="28"/>
          <w:szCs w:val="28"/>
        </w:rPr>
        <w:t xml:space="preserve">СН– </w:t>
      </w:r>
      <w:r w:rsidRPr="00722505">
        <w:rPr>
          <w:rFonts w:eastAsia="Times New Roman"/>
          <w:color w:val="000000"/>
          <w:sz w:val="28"/>
          <w:szCs w:val="28"/>
        </w:rPr>
        <w:t>группы),</w:t>
      </w:r>
      <w:r w:rsidR="00083508" w:rsidRPr="00722505">
        <w:rPr>
          <w:rFonts w:eastAsia="Times New Roman"/>
          <w:color w:val="000000"/>
          <w:sz w:val="28"/>
          <w:szCs w:val="28"/>
        </w:rPr>
        <w:t xml:space="preserve"> </w:t>
      </w:r>
      <w:r w:rsidRPr="00722505">
        <w:rPr>
          <w:rFonts w:eastAsia="Times New Roman"/>
          <w:color w:val="000000"/>
          <w:sz w:val="28"/>
          <w:szCs w:val="28"/>
        </w:rPr>
        <w:t>кислородсодержащие фрагменты спиртов, сложных эфиров и углеводной природы (</w:t>
      </w:r>
      <w:r w:rsidR="00E65316" w:rsidRPr="00722505">
        <w:rPr>
          <w:rFonts w:eastAsia="Times New Roman"/>
          <w:color w:val="000000"/>
          <w:sz w:val="28"/>
          <w:szCs w:val="28"/>
        </w:rPr>
        <w:t>–С-ОR</w:t>
      </w:r>
      <w:r w:rsidRPr="00722505">
        <w:rPr>
          <w:rFonts w:eastAsia="Times New Roman"/>
          <w:color w:val="000000"/>
          <w:sz w:val="28"/>
          <w:szCs w:val="28"/>
        </w:rPr>
        <w:t>), фенольные гидроксильные группы (</w:t>
      </w:r>
      <w:r w:rsidR="00E65316" w:rsidRPr="00722505">
        <w:rPr>
          <w:rFonts w:eastAsia="Times New Roman"/>
          <w:color w:val="000000"/>
          <w:sz w:val="28"/>
          <w:szCs w:val="28"/>
        </w:rPr>
        <w:t>Аr-OH)</w:t>
      </w:r>
      <w:r w:rsidR="002C6D7F" w:rsidRPr="00722505">
        <w:rPr>
          <w:rFonts w:eastAsia="Times New Roman"/>
          <w:color w:val="000000"/>
          <w:sz w:val="28"/>
          <w:szCs w:val="28"/>
        </w:rPr>
        <w:t>, а также ароматические ядра</w:t>
      </w:r>
      <w:r w:rsidR="00E65316" w:rsidRPr="00722505">
        <w:rPr>
          <w:rFonts w:eastAsia="Times New Roman"/>
          <w:color w:val="000000"/>
          <w:sz w:val="28"/>
          <w:szCs w:val="28"/>
        </w:rPr>
        <w:t xml:space="preserve"> (Ar–) (рис</w:t>
      </w:r>
      <w:r w:rsidR="003C47A3" w:rsidRPr="00722505">
        <w:rPr>
          <w:rFonts w:eastAsia="Times New Roman"/>
          <w:color w:val="000000"/>
          <w:sz w:val="28"/>
          <w:szCs w:val="28"/>
        </w:rPr>
        <w:t>.</w:t>
      </w:r>
      <w:r w:rsidR="00E65316" w:rsidRPr="00722505">
        <w:rPr>
          <w:rFonts w:eastAsia="Times New Roman"/>
          <w:color w:val="000000"/>
          <w:sz w:val="28"/>
          <w:szCs w:val="28"/>
        </w:rPr>
        <w:t xml:space="preserve"> 4.</w:t>
      </w:r>
      <w:r w:rsidR="003C47A3" w:rsidRPr="00722505">
        <w:rPr>
          <w:rFonts w:eastAsia="Times New Roman"/>
          <w:color w:val="000000"/>
          <w:sz w:val="28"/>
          <w:szCs w:val="28"/>
        </w:rPr>
        <w:t>8</w:t>
      </w:r>
      <w:r w:rsidR="00E65316" w:rsidRPr="00722505">
        <w:rPr>
          <w:rFonts w:eastAsia="Times New Roman"/>
          <w:color w:val="000000"/>
          <w:sz w:val="28"/>
          <w:szCs w:val="28"/>
        </w:rPr>
        <w:t>).</w:t>
      </w:r>
    </w:p>
    <w:p w14:paraId="16506A5E" w14:textId="348069DA" w:rsidR="002C6D7F" w:rsidRPr="00722505" w:rsidRDefault="002C6D7F" w:rsidP="00E65316">
      <w:pPr>
        <w:autoSpaceDE w:val="0"/>
        <w:autoSpaceDN w:val="0"/>
        <w:adjustRightInd w:val="0"/>
        <w:spacing w:line="360" w:lineRule="auto"/>
        <w:ind w:firstLine="709"/>
        <w:jc w:val="both"/>
        <w:rPr>
          <w:rFonts w:eastAsia="Times New Roman"/>
          <w:color w:val="000000"/>
          <w:sz w:val="28"/>
          <w:szCs w:val="28"/>
        </w:rPr>
      </w:pPr>
      <w:r w:rsidRPr="00722505">
        <w:rPr>
          <w:rFonts w:eastAsia="Times New Roman"/>
          <w:color w:val="000000"/>
          <w:sz w:val="28"/>
          <w:szCs w:val="28"/>
        </w:rPr>
        <w:t xml:space="preserve">Полученные </w:t>
      </w:r>
      <w:r w:rsidRPr="00722505">
        <w:rPr>
          <w:rFonts w:eastAsia="Times New Roman"/>
          <w:color w:val="000000"/>
          <w:sz w:val="28"/>
          <w:szCs w:val="28"/>
          <w:vertAlign w:val="superscript"/>
        </w:rPr>
        <w:t>13</w:t>
      </w:r>
      <w:r w:rsidRPr="00722505">
        <w:rPr>
          <w:rFonts w:eastAsia="Times New Roman"/>
          <w:color w:val="000000"/>
          <w:sz w:val="28"/>
          <w:szCs w:val="28"/>
        </w:rPr>
        <w:t>С-ЯМР-спектры исследуемых ГК характеризуются отсутствием ч</w:t>
      </w:r>
      <w:r w:rsidR="00461810" w:rsidRPr="00722505">
        <w:rPr>
          <w:rFonts w:eastAsia="Times New Roman"/>
          <w:color w:val="000000"/>
          <w:sz w:val="28"/>
          <w:szCs w:val="28"/>
        </w:rPr>
        <w:t>е</w:t>
      </w:r>
      <w:r w:rsidRPr="00722505">
        <w:rPr>
          <w:rFonts w:eastAsia="Times New Roman"/>
          <w:color w:val="000000"/>
          <w:sz w:val="28"/>
          <w:szCs w:val="28"/>
        </w:rPr>
        <w:t>тко раздел</w:t>
      </w:r>
      <w:r w:rsidR="00461810" w:rsidRPr="00722505">
        <w:rPr>
          <w:rFonts w:eastAsia="Times New Roman"/>
          <w:color w:val="000000"/>
          <w:sz w:val="28"/>
          <w:szCs w:val="28"/>
        </w:rPr>
        <w:t>е</w:t>
      </w:r>
      <w:r w:rsidRPr="00722505">
        <w:rPr>
          <w:rFonts w:eastAsia="Times New Roman"/>
          <w:color w:val="000000"/>
          <w:sz w:val="28"/>
          <w:szCs w:val="28"/>
        </w:rPr>
        <w:t xml:space="preserve">нных индивидуальных сигналов, соответствующих ядрам углерода какого-либо одного типа. Регистрируемый спектр представляет собой суперпозицию множества слабоинтенсивных и перекрывающихся резонансных полос. Вследствие выраженного наложения пиков отнесение сигналов в </w:t>
      </w:r>
      <w:r w:rsidRPr="00722505">
        <w:rPr>
          <w:rFonts w:eastAsia="Times New Roman"/>
          <w:color w:val="000000"/>
          <w:sz w:val="28"/>
          <w:szCs w:val="28"/>
          <w:vertAlign w:val="superscript"/>
        </w:rPr>
        <w:t>13</w:t>
      </w:r>
      <w:r w:rsidRPr="00722505">
        <w:rPr>
          <w:rFonts w:eastAsia="Times New Roman"/>
          <w:color w:val="000000"/>
          <w:sz w:val="28"/>
          <w:szCs w:val="28"/>
        </w:rPr>
        <w:t>С-ЯМР-спектрах возможно исключительно по интервалам химического сдвига в соответствии с положением резонанса атомов, обладающих сходным химическим окружением.</w:t>
      </w:r>
    </w:p>
    <w:p w14:paraId="7BB525DE" w14:textId="589F5C3A" w:rsidR="00E65316" w:rsidRPr="00722505" w:rsidRDefault="002C6D7F" w:rsidP="00E65316">
      <w:pPr>
        <w:autoSpaceDE w:val="0"/>
        <w:autoSpaceDN w:val="0"/>
        <w:adjustRightInd w:val="0"/>
        <w:spacing w:line="360" w:lineRule="auto"/>
        <w:ind w:firstLine="709"/>
        <w:jc w:val="both"/>
        <w:rPr>
          <w:sz w:val="28"/>
          <w:szCs w:val="28"/>
        </w:rPr>
      </w:pPr>
      <w:r w:rsidRPr="00722505">
        <w:rPr>
          <w:sz w:val="28"/>
          <w:szCs w:val="28"/>
        </w:rPr>
        <w:t>Классификация сигналов проводилась согласно подходам, изложенным в работе Д.В. Ковалевского с соавторами (2000), в единицах миллионных долей (м.д.)</w:t>
      </w:r>
      <w:r w:rsidR="00E65316" w:rsidRPr="00722505">
        <w:rPr>
          <w:sz w:val="28"/>
          <w:szCs w:val="28"/>
        </w:rPr>
        <w:t>: 220-187 – углерод кетонных и хинонных групп (С=О); 187-165 – углерод карбоксильных и сложноэфирных групп (ССOО-H,R); 165- 145 – углерод О, N-замещенных ароматических фрагментов (СAr-O, N), 145-108 – углерод незамещенных и C-замещенных ароматических фрагментов (СAr-H,R); 108-48– углерод О, N-замещенных алифатических фрагментов (CAlk-O, N); 48-5 – углерод алифатических фрагментов, несвязанных с гетероатомами (CAlk-H,R).</w:t>
      </w:r>
    </w:p>
    <w:p w14:paraId="6F7AA42A" w14:textId="77777777" w:rsidR="00E65316" w:rsidRPr="00722505" w:rsidRDefault="00E65316" w:rsidP="00E65316">
      <w:pPr>
        <w:autoSpaceDE w:val="0"/>
        <w:autoSpaceDN w:val="0"/>
        <w:adjustRightInd w:val="0"/>
        <w:spacing w:line="360" w:lineRule="auto"/>
        <w:ind w:firstLine="709"/>
        <w:jc w:val="both"/>
        <w:rPr>
          <w:rFonts w:eastAsia="Times New Roman"/>
          <w:color w:val="000000"/>
          <w:sz w:val="28"/>
          <w:szCs w:val="28"/>
        </w:rPr>
        <w:sectPr w:rsidR="00E65316" w:rsidRPr="00722505" w:rsidSect="007E412D">
          <w:footerReference w:type="first" r:id="rId42"/>
          <w:pgSz w:w="11906" w:h="16838"/>
          <w:pgMar w:top="1134" w:right="567" w:bottom="1134" w:left="1701" w:header="720" w:footer="720" w:gutter="0"/>
          <w:cols w:space="720"/>
          <w:titlePg/>
          <w:docGrid w:linePitch="360"/>
        </w:sectPr>
      </w:pPr>
    </w:p>
    <w:p w14:paraId="4EF8DC76" w14:textId="2FE5A017" w:rsidR="00E65316" w:rsidRPr="00722505" w:rsidRDefault="00F4783E" w:rsidP="00E65316">
      <w:pPr>
        <w:autoSpaceDE w:val="0"/>
        <w:autoSpaceDN w:val="0"/>
        <w:adjustRightInd w:val="0"/>
        <w:spacing w:line="360" w:lineRule="auto"/>
        <w:ind w:firstLine="709"/>
        <w:jc w:val="center"/>
        <w:rPr>
          <w:rFonts w:eastAsia="Times New Roman"/>
          <w:color w:val="000000"/>
          <w:sz w:val="28"/>
          <w:szCs w:val="28"/>
        </w:rPr>
      </w:pPr>
      <w:r w:rsidRPr="00722505">
        <w:rPr>
          <w:rFonts w:eastAsia="Times New Roman"/>
          <w:noProof/>
          <w:color w:val="000000"/>
          <w:sz w:val="28"/>
          <w:szCs w:val="28"/>
        </w:rPr>
        <w:lastRenderedPageBreak/>
        <w:drawing>
          <wp:inline distT="0" distB="0" distL="0" distR="0" wp14:anchorId="6613194B" wp14:editId="161DC0B7">
            <wp:extent cx="7013940" cy="5021375"/>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037132" cy="5037978"/>
                    </a:xfrm>
                    <a:prstGeom prst="rect">
                      <a:avLst/>
                    </a:prstGeom>
                    <a:noFill/>
                  </pic:spPr>
                </pic:pic>
              </a:graphicData>
            </a:graphic>
          </wp:inline>
        </w:drawing>
      </w:r>
    </w:p>
    <w:p w14:paraId="3C2E88CA" w14:textId="23EB2346" w:rsidR="00E65316" w:rsidRPr="00722505" w:rsidRDefault="00E65316" w:rsidP="00E65316">
      <w:pPr>
        <w:autoSpaceDE w:val="0"/>
        <w:autoSpaceDN w:val="0"/>
        <w:adjustRightInd w:val="0"/>
        <w:spacing w:line="360" w:lineRule="auto"/>
        <w:jc w:val="both"/>
        <w:rPr>
          <w:rFonts w:eastAsia="Times New Roman"/>
          <w:color w:val="000000"/>
          <w:sz w:val="28"/>
          <w:szCs w:val="28"/>
        </w:rPr>
      </w:pPr>
      <w:r w:rsidRPr="00722505">
        <w:rPr>
          <w:rFonts w:eastAsia="Times New Roman"/>
          <w:color w:val="000000"/>
          <w:sz w:val="28"/>
          <w:szCs w:val="28"/>
        </w:rPr>
        <w:t>Рисунок 4.</w:t>
      </w:r>
      <w:r w:rsidR="003C47A3" w:rsidRPr="00722505">
        <w:rPr>
          <w:rFonts w:eastAsia="Times New Roman"/>
          <w:color w:val="000000"/>
          <w:sz w:val="28"/>
          <w:szCs w:val="28"/>
        </w:rPr>
        <w:t>8</w:t>
      </w:r>
      <w:r w:rsidRPr="00722505">
        <w:rPr>
          <w:rFonts w:eastAsia="Times New Roman"/>
          <w:color w:val="000000"/>
          <w:sz w:val="28"/>
          <w:szCs w:val="28"/>
        </w:rPr>
        <w:t xml:space="preserve"> – 13С-ЯМР спектры препаратов гуминовых кислот, </w:t>
      </w:r>
      <w:r w:rsidRPr="00722505">
        <w:rPr>
          <w:sz w:val="28"/>
          <w:szCs w:val="28"/>
        </w:rPr>
        <w:t xml:space="preserve">выделенных из образцов почв </w:t>
      </w:r>
      <w:r w:rsidR="00284293" w:rsidRPr="00722505">
        <w:rPr>
          <w:sz w:val="28"/>
          <w:szCs w:val="28"/>
        </w:rPr>
        <w:t xml:space="preserve">территории бывшего оз. Атаманское </w:t>
      </w:r>
      <w:r w:rsidR="00602251" w:rsidRPr="00722505">
        <w:rPr>
          <w:sz w:val="28"/>
          <w:szCs w:val="28"/>
        </w:rPr>
        <w:t xml:space="preserve">разной категории загрязнения </w:t>
      </w:r>
    </w:p>
    <w:p w14:paraId="604272C4" w14:textId="77777777" w:rsidR="00E65316" w:rsidRPr="00722505" w:rsidRDefault="00E65316" w:rsidP="00E65316">
      <w:pPr>
        <w:autoSpaceDE w:val="0"/>
        <w:autoSpaceDN w:val="0"/>
        <w:adjustRightInd w:val="0"/>
        <w:spacing w:line="360" w:lineRule="auto"/>
        <w:ind w:firstLine="709"/>
        <w:jc w:val="both"/>
        <w:rPr>
          <w:rFonts w:eastAsia="Times New Roman"/>
          <w:color w:val="000000"/>
          <w:sz w:val="28"/>
          <w:szCs w:val="28"/>
        </w:rPr>
        <w:sectPr w:rsidR="00E65316" w:rsidRPr="00722505" w:rsidSect="001D5812">
          <w:pgSz w:w="16838" w:h="11906" w:orient="landscape"/>
          <w:pgMar w:top="1701" w:right="1134" w:bottom="567" w:left="1134" w:header="720" w:footer="720" w:gutter="0"/>
          <w:cols w:space="720"/>
          <w:titlePg/>
          <w:docGrid w:linePitch="360"/>
        </w:sectPr>
      </w:pPr>
    </w:p>
    <w:p w14:paraId="6F55E179" w14:textId="1751481A" w:rsidR="00E65316" w:rsidRPr="00722505" w:rsidRDefault="00C61AA7" w:rsidP="002C6D7F">
      <w:pPr>
        <w:autoSpaceDE w:val="0"/>
        <w:autoSpaceDN w:val="0"/>
        <w:adjustRightInd w:val="0"/>
        <w:spacing w:line="360" w:lineRule="auto"/>
        <w:ind w:firstLine="709"/>
        <w:jc w:val="both"/>
        <w:rPr>
          <w:sz w:val="28"/>
          <w:szCs w:val="28"/>
          <w:shd w:val="clear" w:color="auto" w:fill="FFFFFF"/>
        </w:rPr>
      </w:pPr>
      <w:r w:rsidRPr="00722505">
        <w:rPr>
          <w:rFonts w:eastAsia="Times New Roman"/>
          <w:color w:val="000000"/>
          <w:sz w:val="28"/>
          <w:szCs w:val="28"/>
        </w:rPr>
        <w:lastRenderedPageBreak/>
        <w:t>Анализ спектральных характеристик ГК (рис. 4.8) показывает наличие нескольких характерных резонансных областей, отражающих различные типы углеродных структур. Прежде всего, обращает на себя внимание устойчивый максимум при 28–31 м.д., относящийся к атомам углерода в составе алифатических полиметиленовых цепей. Его появление связывают с накоплением в гумусовых кислотах липидных компонентов, восков, смол и субериновых остатков растительного генезиса (Лодыгин, 2016). Предполагается, что такие структуры, наряду с разветвл</w:t>
      </w:r>
      <w:r w:rsidR="00461810" w:rsidRPr="00722505">
        <w:rPr>
          <w:rFonts w:eastAsia="Times New Roman"/>
          <w:color w:val="000000"/>
          <w:sz w:val="28"/>
          <w:szCs w:val="28"/>
        </w:rPr>
        <w:t>е</w:t>
      </w:r>
      <w:r w:rsidRPr="00722505">
        <w:rPr>
          <w:rFonts w:eastAsia="Times New Roman"/>
          <w:color w:val="000000"/>
          <w:sz w:val="28"/>
          <w:szCs w:val="28"/>
        </w:rPr>
        <w:t>нными алифатическими доменами, могут служить центрами связывания органических поллютантов (Parsons, 1989; Chefetz et al., 2000; Hu et al., 2000; Mao et al., 2002; Salloum et al., 2002). В области 0–40 м.д. также проявляются гидрофобные взаимодействия, участвующие в формировании гуминовых мицелл (Piccolo et al., 1997).</w:t>
      </w:r>
    </w:p>
    <w:p w14:paraId="4CB7E05C" w14:textId="72E5CB31" w:rsidR="00E65316" w:rsidRPr="00722505" w:rsidRDefault="00C61AA7" w:rsidP="00E65316">
      <w:pPr>
        <w:autoSpaceDE w:val="0"/>
        <w:autoSpaceDN w:val="0"/>
        <w:adjustRightInd w:val="0"/>
        <w:spacing w:line="360" w:lineRule="auto"/>
        <w:ind w:firstLine="709"/>
        <w:jc w:val="both"/>
        <w:rPr>
          <w:rFonts w:eastAsia="Times New Roman"/>
          <w:color w:val="000000"/>
          <w:sz w:val="28"/>
          <w:szCs w:val="28"/>
        </w:rPr>
      </w:pPr>
      <w:r w:rsidRPr="00722505">
        <w:rPr>
          <w:rFonts w:eastAsia="Times New Roman"/>
          <w:sz w:val="28"/>
          <w:szCs w:val="28"/>
        </w:rPr>
        <w:t>Для всех исследованных препаратов характерен интенсивный пик в интервале 70–73 м.д., типичный для СН(О)-групп циклических углеродных атомов углеводной природы (Quideau et al., 2001). Важно отметить, что в образцах из загрязн</w:t>
      </w:r>
      <w:r w:rsidR="00461810" w:rsidRPr="00722505">
        <w:rPr>
          <w:rFonts w:eastAsia="Times New Roman"/>
          <w:sz w:val="28"/>
          <w:szCs w:val="28"/>
        </w:rPr>
        <w:t>е</w:t>
      </w:r>
      <w:r w:rsidRPr="00722505">
        <w:rPr>
          <w:rFonts w:eastAsia="Times New Roman"/>
          <w:sz w:val="28"/>
          <w:szCs w:val="28"/>
        </w:rPr>
        <w:t>нных почв интенсивность этой полосы снижается. В спектрах ГК почв допустимой категории загрязнения дополнительно фиксируется сигнал при 102–105 м.д., соответствующий аномерному углероду целлюлозных структур (Quideau et al., 2001). Кроме того, во всех случаях регистрируется выраженный максимум около 128 м.д., который относят либо к ароматическим кольцевым системам (алкилбензолы) (Hatcher et al., 1980; Schnitzer, 2000), либо к алкеновым фрагментам, конъюгированным с фураноидными или ароматическими кольцами (Benzing-Purdie et al., 1985).</w:t>
      </w:r>
    </w:p>
    <w:p w14:paraId="4526F792" w14:textId="77777777" w:rsidR="00E65316" w:rsidRPr="00722505" w:rsidRDefault="00E65316" w:rsidP="00E65316">
      <w:pPr>
        <w:spacing w:line="360" w:lineRule="auto"/>
        <w:ind w:firstLine="709"/>
        <w:jc w:val="both"/>
        <w:textAlignment w:val="baseline"/>
        <w:rPr>
          <w:rFonts w:eastAsia="Times New Roman"/>
          <w:sz w:val="28"/>
          <w:szCs w:val="28"/>
        </w:rPr>
      </w:pPr>
      <w:r w:rsidRPr="00722505">
        <w:rPr>
          <w:sz w:val="28"/>
          <w:szCs w:val="28"/>
          <w:shd w:val="clear" w:color="auto" w:fill="FFFFFF"/>
        </w:rPr>
        <w:t>Интенсивность области 40-110 м.д. характеризует гидрофильность окисленного и пептидного атомов углерода, резонирующих в этом интервале химического сдвига образования внутри- и межмолекулярных водородных связей из-за слабокислотных гидроксильных групп сахаров, либо за счет степени конформационной жесткости, которую псевдомицеллярное расположение придает даже гидрофильным доменам (</w:t>
      </w:r>
      <w:r w:rsidRPr="00722505">
        <w:rPr>
          <w:rStyle w:val="typography"/>
          <w:sz w:val="28"/>
          <w:szCs w:val="28"/>
        </w:rPr>
        <w:t xml:space="preserve">Piccolo </w:t>
      </w:r>
      <w:r w:rsidRPr="00722505">
        <w:rPr>
          <w:rStyle w:val="typography"/>
          <w:sz w:val="28"/>
          <w:szCs w:val="28"/>
          <w:lang w:val="en-US"/>
        </w:rPr>
        <w:t>et</w:t>
      </w:r>
      <w:r w:rsidRPr="00722505">
        <w:rPr>
          <w:rStyle w:val="typography"/>
          <w:sz w:val="28"/>
          <w:szCs w:val="28"/>
        </w:rPr>
        <w:t xml:space="preserve"> </w:t>
      </w:r>
      <w:r w:rsidRPr="00722505">
        <w:rPr>
          <w:rStyle w:val="typography"/>
          <w:sz w:val="28"/>
          <w:szCs w:val="28"/>
          <w:lang w:val="en-US"/>
        </w:rPr>
        <w:t>al</w:t>
      </w:r>
      <w:r w:rsidRPr="00722505">
        <w:rPr>
          <w:rStyle w:val="typography"/>
          <w:sz w:val="28"/>
          <w:szCs w:val="28"/>
        </w:rPr>
        <w:t>. 1997).</w:t>
      </w:r>
    </w:p>
    <w:p w14:paraId="02F48731" w14:textId="5001570E" w:rsidR="00E65316" w:rsidRPr="00722505" w:rsidRDefault="00C61AA7" w:rsidP="00E65316">
      <w:pPr>
        <w:autoSpaceDE w:val="0"/>
        <w:autoSpaceDN w:val="0"/>
        <w:adjustRightInd w:val="0"/>
        <w:spacing w:line="360" w:lineRule="auto"/>
        <w:ind w:firstLine="709"/>
        <w:jc w:val="both"/>
        <w:rPr>
          <w:rFonts w:eastAsia="Times New Roman"/>
          <w:color w:val="000000"/>
          <w:sz w:val="28"/>
          <w:szCs w:val="28"/>
        </w:rPr>
      </w:pPr>
      <w:r w:rsidRPr="00722505">
        <w:rPr>
          <w:rFonts w:eastAsia="Times New Roman"/>
          <w:color w:val="000000"/>
          <w:sz w:val="28"/>
          <w:szCs w:val="28"/>
        </w:rPr>
        <w:lastRenderedPageBreak/>
        <w:t>В области 108–145 м.д., соответствующей ароматическим фрагментам, регистрируемые сигналы могут быть отнесены как к незамещ</w:t>
      </w:r>
      <w:r w:rsidR="00461810" w:rsidRPr="00722505">
        <w:rPr>
          <w:rFonts w:eastAsia="Times New Roman"/>
          <w:color w:val="000000"/>
          <w:sz w:val="28"/>
          <w:szCs w:val="28"/>
        </w:rPr>
        <w:t>е</w:t>
      </w:r>
      <w:r w:rsidRPr="00722505">
        <w:rPr>
          <w:rFonts w:eastAsia="Times New Roman"/>
          <w:color w:val="000000"/>
          <w:sz w:val="28"/>
          <w:szCs w:val="28"/>
        </w:rPr>
        <w:t>нным, так и к алкилзамещенным ароматическим атомам углерода (Калабин и др., 2000; Ковалевский и др., 2000). В карбоксильной области спектра (165–187 м.д.) преобладает максимум при 174–175 м.д., который традиционно интерпретируется как сигнал от углерода карбоксильных групп (Лодыгин, 2016). Вместе с тем, нельзя исключать его частичного происхождения за сч</w:t>
      </w:r>
      <w:r w:rsidR="00461810" w:rsidRPr="00722505">
        <w:rPr>
          <w:rFonts w:eastAsia="Times New Roman"/>
          <w:color w:val="000000"/>
          <w:sz w:val="28"/>
          <w:szCs w:val="28"/>
        </w:rPr>
        <w:t>е</w:t>
      </w:r>
      <w:r w:rsidRPr="00722505">
        <w:rPr>
          <w:rFonts w:eastAsia="Times New Roman"/>
          <w:color w:val="000000"/>
          <w:sz w:val="28"/>
          <w:szCs w:val="28"/>
        </w:rPr>
        <w:t>т карбонильных групп амидных и полипептидных фрагментов (Лодыгин, 2016; Keeler et al., 2006). Сигналы, соответствующие хинонным структурам, а также карбонильным группам альдегидов и кетонов, в настоящей работе не выявлены ‒ их крайне слабые максимумы обычно локализуются в интервале 187–220 м.д.</w:t>
      </w:r>
    </w:p>
    <w:p w14:paraId="79F30C88" w14:textId="7C45FB43" w:rsidR="00E65316" w:rsidRPr="00722505" w:rsidRDefault="00C61AA7" w:rsidP="00C61A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eastAsia="Newton-Regular"/>
          <w:sz w:val="28"/>
          <w:szCs w:val="28"/>
          <w:lang w:eastAsia="en-US"/>
        </w:rPr>
      </w:pPr>
      <w:r w:rsidRPr="00722505">
        <w:rPr>
          <w:sz w:val="28"/>
          <w:szCs w:val="28"/>
        </w:rPr>
        <w:t>Полученное распределение углеродных атомов по основным спектральным диапазонам 13С ЯМР подтверждает наличие в составе ГК как ароматических, так и алифатических структурных блоков, а также широкого набора функциональных групп. Это согласуется с литературными представлениями о химическом строении гуминовых кислот (Лодыгин, 2016; Перминова, 2000; Переломов и др., 2019; Калабин, 2000).</w:t>
      </w:r>
    </w:p>
    <w:p w14:paraId="7C34C447" w14:textId="7C7E41C2" w:rsidR="00E65316" w:rsidRPr="00722505" w:rsidRDefault="00C61AA7" w:rsidP="00E65316">
      <w:pPr>
        <w:spacing w:line="360" w:lineRule="auto"/>
        <w:ind w:firstLine="709"/>
        <w:jc w:val="both"/>
        <w:rPr>
          <w:sz w:val="28"/>
          <w:szCs w:val="28"/>
        </w:rPr>
      </w:pPr>
      <w:r w:rsidRPr="00722505">
        <w:rPr>
          <w:sz w:val="28"/>
          <w:szCs w:val="28"/>
        </w:rPr>
        <w:t>В препаратах ГК, выделенных из почв допустимой и умеренно опасной категорий загрязнения, доминируют каркасные ароматические структуры; вклад углеводной периферии относительно невелик. Для этих образцов максимальная интенсивность сигналов сосредоточена в двух областях: 5–48 м.д. (С- и Н-замещенные алифатические атомы углерода), где она составляет 22–25 % от общего пула, и 108–145 м.д. (ароматический фрагмент), где достигает 37–41 %. Такое распределение позволяет предполагать наличие поликонденсированных ароматических систем и их выраженную гидрофобность (табл. 4.6).</w:t>
      </w:r>
    </w:p>
    <w:p w14:paraId="4762F593" w14:textId="3367E38F" w:rsidR="00E05D2E" w:rsidRPr="00722505" w:rsidRDefault="00C61AA7" w:rsidP="00E05D2E">
      <w:pPr>
        <w:spacing w:line="360" w:lineRule="auto"/>
        <w:ind w:firstLine="709"/>
        <w:jc w:val="both"/>
        <w:rPr>
          <w:sz w:val="28"/>
          <w:szCs w:val="28"/>
        </w:rPr>
      </w:pPr>
      <w:r w:rsidRPr="00722505">
        <w:rPr>
          <w:sz w:val="28"/>
          <w:szCs w:val="28"/>
        </w:rPr>
        <w:t xml:space="preserve">Иная картина наблюдается для ГК, выделенных из почв опасной и чрезвычайно опасной категорий загрязнения: здесь значительно возрастает содержание углеводной фракции (69–75 %), что определяет повышенную растворимость и гидрофильность. Одновременно доля ароматических структур снижается до 12–17 %, а карбоксильных групп ‒ до 4–5 %. Столь высокое </w:t>
      </w:r>
      <w:r w:rsidRPr="00722505">
        <w:rPr>
          <w:sz w:val="28"/>
          <w:szCs w:val="28"/>
        </w:rPr>
        <w:lastRenderedPageBreak/>
        <w:t>содержание алифатического компонента, вероятно, обусловлено замедлением процессов деструкции органического вещества в условиях интенсивного загрязнения (Минкина и др., 2006).</w:t>
      </w:r>
    </w:p>
    <w:p w14:paraId="0F5AC6EA" w14:textId="3A73DA26" w:rsidR="00E65316" w:rsidRPr="00722505" w:rsidRDefault="00E65316" w:rsidP="00E65316">
      <w:pPr>
        <w:spacing w:line="360" w:lineRule="auto"/>
        <w:ind w:firstLine="709"/>
        <w:jc w:val="both"/>
        <w:rPr>
          <w:sz w:val="28"/>
          <w:szCs w:val="28"/>
        </w:rPr>
      </w:pPr>
    </w:p>
    <w:p w14:paraId="288DC0DF" w14:textId="0710B61C" w:rsidR="00E65316" w:rsidRPr="00722505" w:rsidRDefault="00E65316" w:rsidP="00E43001">
      <w:pPr>
        <w:spacing w:line="360" w:lineRule="auto"/>
        <w:jc w:val="both"/>
        <w:rPr>
          <w:sz w:val="28"/>
          <w:szCs w:val="28"/>
        </w:rPr>
      </w:pPr>
      <w:r w:rsidRPr="00722505">
        <w:rPr>
          <w:sz w:val="28"/>
          <w:szCs w:val="28"/>
        </w:rPr>
        <w:t>Таблица 4.</w:t>
      </w:r>
      <w:r w:rsidR="00E43001" w:rsidRPr="00722505">
        <w:rPr>
          <w:sz w:val="28"/>
          <w:szCs w:val="28"/>
        </w:rPr>
        <w:t>6</w:t>
      </w:r>
      <w:r w:rsidRPr="00722505">
        <w:rPr>
          <w:sz w:val="28"/>
          <w:szCs w:val="28"/>
        </w:rPr>
        <w:t xml:space="preserve"> - Содержание (%) атомов углерода молекулярных фрагментов гумусовых веществ (по данным 13С-ЯМР спектроскопии)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1023"/>
        <w:gridCol w:w="1022"/>
        <w:gridCol w:w="1167"/>
        <w:gridCol w:w="1022"/>
        <w:gridCol w:w="1021"/>
        <w:gridCol w:w="1026"/>
        <w:gridCol w:w="583"/>
        <w:gridCol w:w="724"/>
      </w:tblGrid>
      <w:tr w:rsidR="00E65316" w:rsidRPr="00722505" w14:paraId="10976FD7" w14:textId="77777777" w:rsidTr="00471049">
        <w:trPr>
          <w:trHeight w:val="315"/>
        </w:trPr>
        <w:tc>
          <w:tcPr>
            <w:tcW w:w="1059" w:type="pct"/>
            <w:vMerge w:val="restart"/>
            <w:tcBorders>
              <w:top w:val="single" w:sz="4" w:space="0" w:color="auto"/>
              <w:left w:val="single" w:sz="4" w:space="0" w:color="auto"/>
              <w:bottom w:val="single" w:sz="4" w:space="0" w:color="auto"/>
              <w:right w:val="single" w:sz="4" w:space="0" w:color="auto"/>
            </w:tcBorders>
            <w:vAlign w:val="bottom"/>
            <w:hideMark/>
          </w:tcPr>
          <w:p w14:paraId="612CF7E3" w14:textId="77777777" w:rsidR="00E65316" w:rsidRPr="00722505" w:rsidRDefault="00E65316" w:rsidP="00471049">
            <w:pPr>
              <w:rPr>
                <w:rFonts w:eastAsia="Times New Roman"/>
                <w:color w:val="000000"/>
                <w:sz w:val="24"/>
                <w:szCs w:val="24"/>
              </w:rPr>
            </w:pPr>
            <w:r w:rsidRPr="00722505">
              <w:rPr>
                <w:rFonts w:eastAsia="Times New Roman"/>
                <w:color w:val="000000"/>
                <w:sz w:val="24"/>
                <w:szCs w:val="24"/>
              </w:rPr>
              <w:t>Образцы почв, разной категории загрязнения</w:t>
            </w:r>
          </w:p>
        </w:tc>
        <w:tc>
          <w:tcPr>
            <w:tcW w:w="3262" w:type="pct"/>
            <w:gridSpan w:val="6"/>
            <w:tcBorders>
              <w:top w:val="single" w:sz="4" w:space="0" w:color="auto"/>
              <w:left w:val="single" w:sz="4" w:space="0" w:color="auto"/>
              <w:bottom w:val="single" w:sz="4" w:space="0" w:color="auto"/>
              <w:right w:val="single" w:sz="4" w:space="0" w:color="auto"/>
            </w:tcBorders>
            <w:vAlign w:val="center"/>
            <w:hideMark/>
          </w:tcPr>
          <w:p w14:paraId="152EA73E" w14:textId="77777777" w:rsidR="00E65316" w:rsidRPr="00722505" w:rsidRDefault="00E65316" w:rsidP="00471049">
            <w:pPr>
              <w:jc w:val="center"/>
              <w:rPr>
                <w:rFonts w:eastAsia="Times New Roman"/>
                <w:color w:val="000000"/>
                <w:sz w:val="24"/>
                <w:szCs w:val="24"/>
              </w:rPr>
            </w:pPr>
            <w:r w:rsidRPr="00722505">
              <w:rPr>
                <w:rFonts w:eastAsia="Times New Roman"/>
                <w:color w:val="000000"/>
                <w:sz w:val="24"/>
                <w:szCs w:val="24"/>
              </w:rPr>
              <w:t>Спектральные области, м.д.</w:t>
            </w:r>
          </w:p>
        </w:tc>
        <w:tc>
          <w:tcPr>
            <w:tcW w:w="303" w:type="pct"/>
            <w:vMerge w:val="restart"/>
            <w:tcBorders>
              <w:top w:val="single" w:sz="4" w:space="0" w:color="auto"/>
              <w:left w:val="single" w:sz="4" w:space="0" w:color="auto"/>
              <w:right w:val="single" w:sz="4" w:space="0" w:color="auto"/>
            </w:tcBorders>
            <w:noWrap/>
            <w:vAlign w:val="bottom"/>
            <w:hideMark/>
          </w:tcPr>
          <w:p w14:paraId="39D2BEF4" w14:textId="77777777" w:rsidR="00E65316" w:rsidRPr="00722505" w:rsidRDefault="00E65316" w:rsidP="00471049">
            <w:pPr>
              <w:rPr>
                <w:rFonts w:eastAsia="Times New Roman"/>
                <w:i/>
                <w:iCs/>
                <w:color w:val="000000"/>
                <w:sz w:val="24"/>
                <w:szCs w:val="24"/>
              </w:rPr>
            </w:pPr>
            <w:r w:rsidRPr="00722505">
              <w:rPr>
                <w:i/>
                <w:iCs/>
                <w:sz w:val="24"/>
                <w:szCs w:val="24"/>
              </w:rPr>
              <w:t>fa</w:t>
            </w:r>
          </w:p>
        </w:tc>
        <w:tc>
          <w:tcPr>
            <w:tcW w:w="376" w:type="pct"/>
            <w:vMerge w:val="restart"/>
            <w:tcBorders>
              <w:top w:val="single" w:sz="4" w:space="0" w:color="auto"/>
              <w:left w:val="single" w:sz="4" w:space="0" w:color="auto"/>
              <w:right w:val="single" w:sz="4" w:space="0" w:color="auto"/>
            </w:tcBorders>
            <w:noWrap/>
            <w:vAlign w:val="bottom"/>
            <w:hideMark/>
          </w:tcPr>
          <w:p w14:paraId="64F470C7" w14:textId="77777777" w:rsidR="00E65316" w:rsidRPr="00722505" w:rsidRDefault="00E65316" w:rsidP="00471049">
            <w:pPr>
              <w:rPr>
                <w:rFonts w:eastAsia="Times New Roman"/>
                <w:i/>
                <w:iCs/>
                <w:color w:val="000000"/>
                <w:sz w:val="24"/>
                <w:szCs w:val="24"/>
              </w:rPr>
            </w:pPr>
            <w:r w:rsidRPr="00722505">
              <w:rPr>
                <w:i/>
                <w:iCs/>
                <w:sz w:val="24"/>
                <w:szCs w:val="24"/>
              </w:rPr>
              <w:t>fh/h</w:t>
            </w:r>
          </w:p>
        </w:tc>
      </w:tr>
      <w:tr w:rsidR="00E65316" w:rsidRPr="00722505" w14:paraId="5D8DC7D4" w14:textId="77777777" w:rsidTr="00471049">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AA5403" w14:textId="77777777" w:rsidR="00E65316" w:rsidRPr="00722505" w:rsidRDefault="00E65316" w:rsidP="00471049">
            <w:pPr>
              <w:rPr>
                <w:rFonts w:eastAsia="Times New Roman"/>
                <w:color w:val="000000"/>
                <w:sz w:val="24"/>
                <w:szCs w:val="24"/>
              </w:rPr>
            </w:pPr>
          </w:p>
        </w:tc>
        <w:tc>
          <w:tcPr>
            <w:tcW w:w="531" w:type="pct"/>
            <w:tcBorders>
              <w:top w:val="single" w:sz="4" w:space="0" w:color="auto"/>
              <w:left w:val="single" w:sz="4" w:space="0" w:color="auto"/>
              <w:bottom w:val="single" w:sz="4" w:space="0" w:color="auto"/>
              <w:right w:val="single" w:sz="4" w:space="0" w:color="auto"/>
            </w:tcBorders>
            <w:vAlign w:val="center"/>
            <w:hideMark/>
          </w:tcPr>
          <w:p w14:paraId="4D65C6D0" w14:textId="77777777" w:rsidR="00E65316" w:rsidRPr="00722505" w:rsidRDefault="00E65316" w:rsidP="00471049">
            <w:pPr>
              <w:jc w:val="center"/>
              <w:rPr>
                <w:rFonts w:eastAsia="Times New Roman"/>
                <w:color w:val="000000"/>
                <w:sz w:val="24"/>
                <w:szCs w:val="24"/>
              </w:rPr>
            </w:pPr>
            <w:r w:rsidRPr="00722505">
              <w:rPr>
                <w:rFonts w:eastAsia="Times New Roman"/>
                <w:color w:val="000000"/>
                <w:sz w:val="24"/>
                <w:szCs w:val="24"/>
              </w:rPr>
              <w:t>5-48</w:t>
            </w:r>
          </w:p>
        </w:tc>
        <w:tc>
          <w:tcPr>
            <w:tcW w:w="531" w:type="pct"/>
            <w:tcBorders>
              <w:top w:val="single" w:sz="4" w:space="0" w:color="auto"/>
              <w:left w:val="single" w:sz="4" w:space="0" w:color="auto"/>
              <w:bottom w:val="single" w:sz="4" w:space="0" w:color="auto"/>
              <w:right w:val="single" w:sz="4" w:space="0" w:color="auto"/>
            </w:tcBorders>
            <w:vAlign w:val="center"/>
            <w:hideMark/>
          </w:tcPr>
          <w:p w14:paraId="5488FD97" w14:textId="77777777" w:rsidR="00E65316" w:rsidRPr="00722505" w:rsidRDefault="00E65316" w:rsidP="00471049">
            <w:pPr>
              <w:jc w:val="center"/>
              <w:rPr>
                <w:rFonts w:eastAsia="Times New Roman"/>
                <w:color w:val="000000"/>
                <w:sz w:val="24"/>
                <w:szCs w:val="24"/>
              </w:rPr>
            </w:pPr>
            <w:r w:rsidRPr="00722505">
              <w:rPr>
                <w:rFonts w:eastAsia="Times New Roman"/>
                <w:color w:val="000000"/>
                <w:sz w:val="24"/>
                <w:szCs w:val="24"/>
              </w:rPr>
              <w:t>48-108</w:t>
            </w:r>
          </w:p>
        </w:tc>
        <w:tc>
          <w:tcPr>
            <w:tcW w:w="606" w:type="pct"/>
            <w:tcBorders>
              <w:top w:val="single" w:sz="4" w:space="0" w:color="auto"/>
              <w:left w:val="single" w:sz="4" w:space="0" w:color="auto"/>
              <w:bottom w:val="single" w:sz="4" w:space="0" w:color="auto"/>
              <w:right w:val="single" w:sz="4" w:space="0" w:color="auto"/>
            </w:tcBorders>
            <w:vAlign w:val="center"/>
            <w:hideMark/>
          </w:tcPr>
          <w:p w14:paraId="26757681" w14:textId="77777777" w:rsidR="00E65316" w:rsidRPr="00722505" w:rsidRDefault="00E65316" w:rsidP="00471049">
            <w:pPr>
              <w:jc w:val="center"/>
              <w:rPr>
                <w:rFonts w:eastAsia="Times New Roman"/>
                <w:color w:val="000000"/>
                <w:sz w:val="24"/>
                <w:szCs w:val="24"/>
              </w:rPr>
            </w:pPr>
            <w:r w:rsidRPr="00722505">
              <w:rPr>
                <w:rFonts w:eastAsia="Times New Roman"/>
                <w:color w:val="000000"/>
                <w:sz w:val="24"/>
                <w:szCs w:val="24"/>
              </w:rPr>
              <w:t>108-145</w:t>
            </w:r>
          </w:p>
        </w:tc>
        <w:tc>
          <w:tcPr>
            <w:tcW w:w="531" w:type="pct"/>
            <w:tcBorders>
              <w:top w:val="single" w:sz="4" w:space="0" w:color="auto"/>
              <w:left w:val="single" w:sz="4" w:space="0" w:color="auto"/>
              <w:bottom w:val="single" w:sz="4" w:space="0" w:color="auto"/>
              <w:right w:val="single" w:sz="4" w:space="0" w:color="auto"/>
            </w:tcBorders>
            <w:vAlign w:val="center"/>
            <w:hideMark/>
          </w:tcPr>
          <w:p w14:paraId="034FF4E1" w14:textId="77777777" w:rsidR="00E65316" w:rsidRPr="00722505" w:rsidRDefault="00E65316" w:rsidP="00471049">
            <w:pPr>
              <w:jc w:val="center"/>
              <w:rPr>
                <w:rFonts w:eastAsia="Times New Roman"/>
                <w:color w:val="000000"/>
                <w:sz w:val="24"/>
                <w:szCs w:val="24"/>
              </w:rPr>
            </w:pPr>
            <w:r w:rsidRPr="00722505">
              <w:rPr>
                <w:rFonts w:eastAsia="Times New Roman"/>
                <w:color w:val="000000"/>
                <w:sz w:val="24"/>
                <w:szCs w:val="24"/>
              </w:rPr>
              <w:t>145-165</w:t>
            </w:r>
          </w:p>
        </w:tc>
        <w:tc>
          <w:tcPr>
            <w:tcW w:w="530" w:type="pct"/>
            <w:tcBorders>
              <w:top w:val="single" w:sz="4" w:space="0" w:color="auto"/>
              <w:left w:val="single" w:sz="4" w:space="0" w:color="auto"/>
              <w:bottom w:val="single" w:sz="4" w:space="0" w:color="auto"/>
              <w:right w:val="single" w:sz="4" w:space="0" w:color="auto"/>
            </w:tcBorders>
            <w:vAlign w:val="center"/>
            <w:hideMark/>
          </w:tcPr>
          <w:p w14:paraId="2D721031" w14:textId="77777777" w:rsidR="00E65316" w:rsidRPr="00722505" w:rsidRDefault="00E65316" w:rsidP="00471049">
            <w:pPr>
              <w:jc w:val="center"/>
              <w:rPr>
                <w:rFonts w:eastAsia="Times New Roman"/>
                <w:color w:val="000000"/>
                <w:sz w:val="24"/>
                <w:szCs w:val="24"/>
              </w:rPr>
            </w:pPr>
            <w:r w:rsidRPr="00722505">
              <w:rPr>
                <w:rFonts w:eastAsia="Times New Roman"/>
                <w:color w:val="000000"/>
                <w:sz w:val="24"/>
                <w:szCs w:val="24"/>
              </w:rPr>
              <w:t>165-187</w:t>
            </w:r>
          </w:p>
        </w:tc>
        <w:tc>
          <w:tcPr>
            <w:tcW w:w="533" w:type="pct"/>
            <w:tcBorders>
              <w:top w:val="single" w:sz="4" w:space="0" w:color="auto"/>
              <w:left w:val="single" w:sz="4" w:space="0" w:color="auto"/>
              <w:bottom w:val="single" w:sz="4" w:space="0" w:color="auto"/>
              <w:right w:val="single" w:sz="4" w:space="0" w:color="auto"/>
            </w:tcBorders>
            <w:vAlign w:val="center"/>
            <w:hideMark/>
          </w:tcPr>
          <w:p w14:paraId="0BE3E0FA" w14:textId="77777777" w:rsidR="00E65316" w:rsidRPr="00722505" w:rsidRDefault="00E65316" w:rsidP="00471049">
            <w:pPr>
              <w:jc w:val="center"/>
              <w:rPr>
                <w:rFonts w:eastAsia="Times New Roman"/>
                <w:color w:val="000000"/>
                <w:sz w:val="24"/>
                <w:szCs w:val="24"/>
              </w:rPr>
            </w:pPr>
            <w:r w:rsidRPr="00722505">
              <w:rPr>
                <w:rFonts w:eastAsia="Times New Roman"/>
                <w:color w:val="000000"/>
                <w:sz w:val="24"/>
                <w:szCs w:val="24"/>
              </w:rPr>
              <w:t>187-220</w:t>
            </w:r>
          </w:p>
        </w:tc>
        <w:tc>
          <w:tcPr>
            <w:tcW w:w="0" w:type="auto"/>
            <w:vMerge/>
            <w:tcBorders>
              <w:left w:val="single" w:sz="4" w:space="0" w:color="auto"/>
              <w:right w:val="single" w:sz="4" w:space="0" w:color="auto"/>
            </w:tcBorders>
            <w:vAlign w:val="center"/>
            <w:hideMark/>
          </w:tcPr>
          <w:p w14:paraId="403A91A4" w14:textId="77777777" w:rsidR="00E65316" w:rsidRPr="00722505" w:rsidRDefault="00E65316" w:rsidP="00471049">
            <w:pPr>
              <w:rPr>
                <w:rFonts w:eastAsia="Times New Roman"/>
                <w:i/>
                <w:iCs/>
                <w:color w:val="000000"/>
                <w:sz w:val="24"/>
                <w:szCs w:val="24"/>
              </w:rPr>
            </w:pPr>
          </w:p>
        </w:tc>
        <w:tc>
          <w:tcPr>
            <w:tcW w:w="0" w:type="auto"/>
            <w:vMerge/>
            <w:tcBorders>
              <w:left w:val="single" w:sz="4" w:space="0" w:color="auto"/>
              <w:right w:val="single" w:sz="4" w:space="0" w:color="auto"/>
            </w:tcBorders>
            <w:vAlign w:val="center"/>
            <w:hideMark/>
          </w:tcPr>
          <w:p w14:paraId="21F20A9C" w14:textId="77777777" w:rsidR="00E65316" w:rsidRPr="00722505" w:rsidRDefault="00E65316" w:rsidP="00471049">
            <w:pPr>
              <w:rPr>
                <w:rFonts w:eastAsia="Times New Roman"/>
                <w:i/>
                <w:iCs/>
                <w:color w:val="000000"/>
                <w:sz w:val="24"/>
                <w:szCs w:val="24"/>
              </w:rPr>
            </w:pPr>
          </w:p>
        </w:tc>
      </w:tr>
      <w:tr w:rsidR="00E65316" w:rsidRPr="00722505" w14:paraId="338F1FDF" w14:textId="77777777" w:rsidTr="00471049">
        <w:trPr>
          <w:trHeight w:val="34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3802F5" w14:textId="77777777" w:rsidR="00E65316" w:rsidRPr="00722505" w:rsidRDefault="00E65316" w:rsidP="00471049">
            <w:pPr>
              <w:rPr>
                <w:rFonts w:eastAsia="Times New Roman"/>
                <w:color w:val="000000"/>
                <w:sz w:val="24"/>
                <w:szCs w:val="24"/>
              </w:rPr>
            </w:pPr>
          </w:p>
        </w:tc>
        <w:tc>
          <w:tcPr>
            <w:tcW w:w="531" w:type="pct"/>
            <w:tcBorders>
              <w:top w:val="single" w:sz="4" w:space="0" w:color="auto"/>
              <w:left w:val="single" w:sz="4" w:space="0" w:color="auto"/>
              <w:bottom w:val="single" w:sz="4" w:space="0" w:color="auto"/>
              <w:right w:val="single" w:sz="4" w:space="0" w:color="auto"/>
            </w:tcBorders>
            <w:vAlign w:val="center"/>
            <w:hideMark/>
          </w:tcPr>
          <w:p w14:paraId="36D63CE8" w14:textId="77777777" w:rsidR="00E65316" w:rsidRPr="00722505" w:rsidRDefault="00E65316" w:rsidP="00471049">
            <w:pPr>
              <w:rPr>
                <w:rFonts w:eastAsia="Times New Roman"/>
                <w:color w:val="000000"/>
                <w:sz w:val="24"/>
                <w:szCs w:val="24"/>
              </w:rPr>
            </w:pPr>
            <w:r w:rsidRPr="00722505">
              <w:rPr>
                <w:rFonts w:eastAsia="Times New Roman"/>
                <w:color w:val="000000"/>
                <w:sz w:val="24"/>
                <w:szCs w:val="24"/>
                <w:lang w:val="en-US"/>
              </w:rPr>
              <w:t>C</w:t>
            </w:r>
            <w:r w:rsidRPr="00722505">
              <w:rPr>
                <w:rFonts w:eastAsia="Times New Roman"/>
                <w:color w:val="000000"/>
                <w:sz w:val="24"/>
                <w:szCs w:val="24"/>
                <w:vertAlign w:val="subscript"/>
                <w:lang w:val="en-US"/>
              </w:rPr>
              <w:t>Alk</w:t>
            </w:r>
            <w:r w:rsidRPr="00722505">
              <w:rPr>
                <w:rFonts w:eastAsia="Times New Roman"/>
                <w:color w:val="000000"/>
                <w:sz w:val="24"/>
                <w:szCs w:val="24"/>
                <w:vertAlign w:val="subscript"/>
              </w:rPr>
              <w:t>-</w:t>
            </w:r>
            <w:r w:rsidRPr="00722505">
              <w:rPr>
                <w:rFonts w:eastAsia="Times New Roman"/>
                <w:color w:val="000000"/>
                <w:sz w:val="24"/>
                <w:szCs w:val="24"/>
                <w:vertAlign w:val="subscript"/>
                <w:lang w:val="en-US"/>
              </w:rPr>
              <w:t>H</w:t>
            </w:r>
            <w:r w:rsidRPr="00722505">
              <w:rPr>
                <w:rFonts w:eastAsia="Times New Roman"/>
                <w:color w:val="000000"/>
                <w:sz w:val="24"/>
                <w:szCs w:val="24"/>
                <w:vertAlign w:val="subscript"/>
              </w:rPr>
              <w:t xml:space="preserve">, </w:t>
            </w:r>
            <w:r w:rsidRPr="00722505">
              <w:rPr>
                <w:rFonts w:eastAsia="Times New Roman"/>
                <w:color w:val="000000"/>
                <w:sz w:val="24"/>
                <w:szCs w:val="24"/>
                <w:vertAlign w:val="subscript"/>
                <w:lang w:val="en-US"/>
              </w:rPr>
              <w:t>R</w:t>
            </w:r>
          </w:p>
        </w:tc>
        <w:tc>
          <w:tcPr>
            <w:tcW w:w="531" w:type="pct"/>
            <w:tcBorders>
              <w:top w:val="single" w:sz="4" w:space="0" w:color="auto"/>
              <w:left w:val="single" w:sz="4" w:space="0" w:color="auto"/>
              <w:bottom w:val="single" w:sz="4" w:space="0" w:color="auto"/>
              <w:right w:val="single" w:sz="4" w:space="0" w:color="auto"/>
            </w:tcBorders>
            <w:vAlign w:val="center"/>
            <w:hideMark/>
          </w:tcPr>
          <w:p w14:paraId="53EB6A32" w14:textId="77777777" w:rsidR="00E65316" w:rsidRPr="00722505" w:rsidRDefault="00E65316" w:rsidP="00471049">
            <w:pPr>
              <w:rPr>
                <w:rFonts w:eastAsia="Times New Roman"/>
                <w:color w:val="000000"/>
                <w:sz w:val="24"/>
                <w:szCs w:val="24"/>
              </w:rPr>
            </w:pPr>
            <w:r w:rsidRPr="00722505">
              <w:rPr>
                <w:rFonts w:eastAsia="Times New Roman"/>
                <w:color w:val="000000"/>
                <w:sz w:val="24"/>
                <w:szCs w:val="24"/>
                <w:lang w:val="en-US"/>
              </w:rPr>
              <w:t>C</w:t>
            </w:r>
            <w:r w:rsidRPr="00722505">
              <w:rPr>
                <w:rFonts w:eastAsia="Times New Roman"/>
                <w:color w:val="000000"/>
                <w:sz w:val="24"/>
                <w:szCs w:val="24"/>
                <w:vertAlign w:val="subscript"/>
                <w:lang w:val="en-US"/>
              </w:rPr>
              <w:t>Alk</w:t>
            </w:r>
            <w:r w:rsidRPr="00722505">
              <w:rPr>
                <w:rFonts w:eastAsia="Times New Roman"/>
                <w:color w:val="000000"/>
                <w:sz w:val="24"/>
                <w:szCs w:val="24"/>
                <w:vertAlign w:val="subscript"/>
              </w:rPr>
              <w:t>-</w:t>
            </w:r>
            <w:r w:rsidRPr="00722505">
              <w:rPr>
                <w:rFonts w:eastAsia="Times New Roman"/>
                <w:color w:val="000000"/>
                <w:sz w:val="24"/>
                <w:szCs w:val="24"/>
                <w:vertAlign w:val="subscript"/>
                <w:lang w:val="en-US"/>
              </w:rPr>
              <w:t>O</w:t>
            </w:r>
            <w:r w:rsidRPr="00722505">
              <w:rPr>
                <w:rFonts w:eastAsia="Times New Roman"/>
                <w:color w:val="000000"/>
                <w:sz w:val="24"/>
                <w:szCs w:val="24"/>
                <w:vertAlign w:val="subscript"/>
              </w:rPr>
              <w:t xml:space="preserve">, </w:t>
            </w:r>
            <w:r w:rsidRPr="00722505">
              <w:rPr>
                <w:rFonts w:eastAsia="Times New Roman"/>
                <w:color w:val="000000"/>
                <w:sz w:val="24"/>
                <w:szCs w:val="24"/>
                <w:vertAlign w:val="subscript"/>
                <w:lang w:val="en-US"/>
              </w:rPr>
              <w:t>N</w:t>
            </w:r>
          </w:p>
        </w:tc>
        <w:tc>
          <w:tcPr>
            <w:tcW w:w="606" w:type="pct"/>
            <w:tcBorders>
              <w:top w:val="single" w:sz="4" w:space="0" w:color="auto"/>
              <w:left w:val="single" w:sz="4" w:space="0" w:color="auto"/>
              <w:bottom w:val="single" w:sz="4" w:space="0" w:color="auto"/>
              <w:right w:val="single" w:sz="4" w:space="0" w:color="auto"/>
            </w:tcBorders>
            <w:vAlign w:val="center"/>
            <w:hideMark/>
          </w:tcPr>
          <w:p w14:paraId="0955D8CF" w14:textId="77777777" w:rsidR="00E65316" w:rsidRPr="00722505" w:rsidRDefault="00E65316" w:rsidP="00471049">
            <w:pPr>
              <w:rPr>
                <w:rFonts w:eastAsia="Times New Roman"/>
                <w:color w:val="000000"/>
                <w:sz w:val="24"/>
                <w:szCs w:val="24"/>
              </w:rPr>
            </w:pPr>
            <w:r w:rsidRPr="00722505">
              <w:rPr>
                <w:rFonts w:eastAsia="Times New Roman"/>
                <w:color w:val="000000"/>
                <w:sz w:val="24"/>
                <w:szCs w:val="24"/>
                <w:lang w:val="en-US"/>
              </w:rPr>
              <w:t>C</w:t>
            </w:r>
            <w:r w:rsidRPr="00722505">
              <w:rPr>
                <w:rFonts w:eastAsia="Times New Roman"/>
                <w:color w:val="000000"/>
                <w:sz w:val="24"/>
                <w:szCs w:val="24"/>
                <w:vertAlign w:val="subscript"/>
                <w:lang w:val="en-US"/>
              </w:rPr>
              <w:t>Ar</w:t>
            </w:r>
            <w:r w:rsidRPr="00722505">
              <w:rPr>
                <w:rFonts w:eastAsia="Times New Roman"/>
                <w:color w:val="000000"/>
                <w:sz w:val="24"/>
                <w:szCs w:val="24"/>
                <w:vertAlign w:val="subscript"/>
              </w:rPr>
              <w:t>-</w:t>
            </w:r>
            <w:r w:rsidRPr="00722505">
              <w:rPr>
                <w:rFonts w:eastAsia="Times New Roman"/>
                <w:color w:val="000000"/>
                <w:sz w:val="24"/>
                <w:szCs w:val="24"/>
                <w:vertAlign w:val="subscript"/>
                <w:lang w:val="en-US"/>
              </w:rPr>
              <w:t>H</w:t>
            </w:r>
            <w:r w:rsidRPr="00722505">
              <w:rPr>
                <w:rFonts w:eastAsia="Times New Roman"/>
                <w:color w:val="000000"/>
                <w:sz w:val="24"/>
                <w:szCs w:val="24"/>
                <w:vertAlign w:val="subscript"/>
              </w:rPr>
              <w:t xml:space="preserve">, </w:t>
            </w:r>
            <w:r w:rsidRPr="00722505">
              <w:rPr>
                <w:rFonts w:eastAsia="Times New Roman"/>
                <w:color w:val="000000"/>
                <w:sz w:val="24"/>
                <w:szCs w:val="24"/>
                <w:vertAlign w:val="subscript"/>
                <w:lang w:val="en-US"/>
              </w:rPr>
              <w:t>R</w:t>
            </w:r>
          </w:p>
        </w:tc>
        <w:tc>
          <w:tcPr>
            <w:tcW w:w="531" w:type="pct"/>
            <w:tcBorders>
              <w:top w:val="single" w:sz="4" w:space="0" w:color="auto"/>
              <w:left w:val="single" w:sz="4" w:space="0" w:color="auto"/>
              <w:bottom w:val="single" w:sz="4" w:space="0" w:color="auto"/>
              <w:right w:val="single" w:sz="4" w:space="0" w:color="auto"/>
            </w:tcBorders>
            <w:vAlign w:val="center"/>
            <w:hideMark/>
          </w:tcPr>
          <w:p w14:paraId="3D6B2C1B" w14:textId="77777777" w:rsidR="00E65316" w:rsidRPr="00722505" w:rsidRDefault="00E65316" w:rsidP="00471049">
            <w:pPr>
              <w:rPr>
                <w:rFonts w:eastAsia="Times New Roman"/>
                <w:color w:val="000000"/>
                <w:sz w:val="24"/>
                <w:szCs w:val="24"/>
              </w:rPr>
            </w:pPr>
            <w:r w:rsidRPr="00722505">
              <w:rPr>
                <w:rFonts w:eastAsia="Times New Roman"/>
                <w:color w:val="000000"/>
                <w:sz w:val="24"/>
                <w:szCs w:val="24"/>
                <w:lang w:val="en-US"/>
              </w:rPr>
              <w:t>C</w:t>
            </w:r>
            <w:r w:rsidRPr="00722505">
              <w:rPr>
                <w:rFonts w:eastAsia="Times New Roman"/>
                <w:color w:val="000000"/>
                <w:sz w:val="24"/>
                <w:szCs w:val="24"/>
                <w:vertAlign w:val="subscript"/>
                <w:lang w:val="en-US"/>
              </w:rPr>
              <w:t>Ar-O, N</w:t>
            </w:r>
          </w:p>
        </w:tc>
        <w:tc>
          <w:tcPr>
            <w:tcW w:w="530" w:type="pct"/>
            <w:tcBorders>
              <w:top w:val="single" w:sz="4" w:space="0" w:color="auto"/>
              <w:left w:val="single" w:sz="4" w:space="0" w:color="auto"/>
              <w:bottom w:val="single" w:sz="4" w:space="0" w:color="auto"/>
              <w:right w:val="single" w:sz="4" w:space="0" w:color="auto"/>
            </w:tcBorders>
            <w:vAlign w:val="center"/>
            <w:hideMark/>
          </w:tcPr>
          <w:p w14:paraId="5387D668" w14:textId="77777777" w:rsidR="00E65316" w:rsidRPr="00722505" w:rsidRDefault="00E65316" w:rsidP="00471049">
            <w:pPr>
              <w:rPr>
                <w:rFonts w:eastAsia="Times New Roman"/>
                <w:color w:val="000000"/>
                <w:sz w:val="24"/>
                <w:szCs w:val="24"/>
              </w:rPr>
            </w:pPr>
            <w:r w:rsidRPr="00722505">
              <w:rPr>
                <w:rFonts w:eastAsia="Times New Roman"/>
                <w:color w:val="000000"/>
                <w:sz w:val="24"/>
                <w:szCs w:val="24"/>
                <w:lang w:val="en-US"/>
              </w:rPr>
              <w:t>C</w:t>
            </w:r>
            <w:r w:rsidRPr="00722505">
              <w:rPr>
                <w:rFonts w:eastAsia="Times New Roman"/>
                <w:color w:val="000000"/>
                <w:sz w:val="24"/>
                <w:szCs w:val="24"/>
                <w:vertAlign w:val="subscript"/>
                <w:lang w:val="en-US"/>
              </w:rPr>
              <w:t>COO-H, R</w:t>
            </w:r>
          </w:p>
        </w:tc>
        <w:tc>
          <w:tcPr>
            <w:tcW w:w="533" w:type="pct"/>
            <w:tcBorders>
              <w:top w:val="single" w:sz="4" w:space="0" w:color="auto"/>
              <w:left w:val="single" w:sz="4" w:space="0" w:color="auto"/>
              <w:bottom w:val="single" w:sz="4" w:space="0" w:color="auto"/>
              <w:right w:val="single" w:sz="4" w:space="0" w:color="auto"/>
            </w:tcBorders>
            <w:vAlign w:val="center"/>
            <w:hideMark/>
          </w:tcPr>
          <w:p w14:paraId="1D394261" w14:textId="77777777" w:rsidR="00E65316" w:rsidRPr="00722505" w:rsidRDefault="00E65316" w:rsidP="00471049">
            <w:pPr>
              <w:rPr>
                <w:rFonts w:eastAsia="Times New Roman"/>
                <w:color w:val="000000"/>
                <w:sz w:val="24"/>
                <w:szCs w:val="24"/>
              </w:rPr>
            </w:pPr>
            <w:r w:rsidRPr="00722505">
              <w:rPr>
                <w:rFonts w:eastAsia="Times New Roman"/>
                <w:color w:val="000000"/>
                <w:sz w:val="24"/>
                <w:szCs w:val="24"/>
                <w:lang w:val="en-US"/>
              </w:rPr>
              <w:t>C</w:t>
            </w:r>
            <w:r w:rsidRPr="00722505">
              <w:rPr>
                <w:rFonts w:eastAsia="Times New Roman"/>
                <w:color w:val="000000"/>
                <w:sz w:val="24"/>
                <w:szCs w:val="24"/>
                <w:vertAlign w:val="subscript"/>
                <w:lang w:val="en-US"/>
              </w:rPr>
              <w:t>C=O</w:t>
            </w:r>
          </w:p>
        </w:tc>
        <w:tc>
          <w:tcPr>
            <w:tcW w:w="303" w:type="pct"/>
            <w:vMerge/>
            <w:tcBorders>
              <w:left w:val="single" w:sz="4" w:space="0" w:color="auto"/>
              <w:bottom w:val="single" w:sz="4" w:space="0" w:color="auto"/>
              <w:right w:val="single" w:sz="4" w:space="0" w:color="auto"/>
            </w:tcBorders>
            <w:noWrap/>
            <w:vAlign w:val="bottom"/>
            <w:hideMark/>
          </w:tcPr>
          <w:p w14:paraId="38B43A9C" w14:textId="77777777" w:rsidR="00E65316" w:rsidRPr="00722505" w:rsidRDefault="00E65316" w:rsidP="00471049">
            <w:pPr>
              <w:rPr>
                <w:rFonts w:eastAsia="Times New Roman"/>
                <w:color w:val="000000"/>
                <w:sz w:val="24"/>
                <w:szCs w:val="24"/>
              </w:rPr>
            </w:pPr>
          </w:p>
        </w:tc>
        <w:tc>
          <w:tcPr>
            <w:tcW w:w="376" w:type="pct"/>
            <w:vMerge/>
            <w:tcBorders>
              <w:left w:val="single" w:sz="4" w:space="0" w:color="auto"/>
              <w:bottom w:val="single" w:sz="4" w:space="0" w:color="auto"/>
              <w:right w:val="single" w:sz="4" w:space="0" w:color="auto"/>
            </w:tcBorders>
            <w:noWrap/>
            <w:vAlign w:val="bottom"/>
            <w:hideMark/>
          </w:tcPr>
          <w:p w14:paraId="7539556D" w14:textId="77777777" w:rsidR="00E65316" w:rsidRPr="00722505" w:rsidRDefault="00E65316" w:rsidP="00471049">
            <w:pPr>
              <w:rPr>
                <w:sz w:val="24"/>
                <w:szCs w:val="24"/>
              </w:rPr>
            </w:pPr>
          </w:p>
        </w:tc>
      </w:tr>
      <w:tr w:rsidR="00E65316" w:rsidRPr="00722505" w14:paraId="61654A53" w14:textId="77777777" w:rsidTr="00471049">
        <w:trPr>
          <w:trHeight w:val="315"/>
        </w:trPr>
        <w:tc>
          <w:tcPr>
            <w:tcW w:w="1059" w:type="pct"/>
            <w:tcBorders>
              <w:top w:val="single" w:sz="4" w:space="0" w:color="auto"/>
              <w:left w:val="single" w:sz="4" w:space="0" w:color="auto"/>
              <w:bottom w:val="single" w:sz="4" w:space="0" w:color="auto"/>
              <w:right w:val="single" w:sz="4" w:space="0" w:color="auto"/>
            </w:tcBorders>
            <w:vAlign w:val="center"/>
          </w:tcPr>
          <w:p w14:paraId="14C68FCC" w14:textId="77777777" w:rsidR="00E65316" w:rsidRPr="00722505" w:rsidRDefault="00E65316" w:rsidP="00471049">
            <w:pPr>
              <w:rPr>
                <w:rFonts w:eastAsia="Times New Roman"/>
                <w:color w:val="000000"/>
                <w:sz w:val="24"/>
                <w:szCs w:val="24"/>
                <w:lang w:val="en-US"/>
              </w:rPr>
            </w:pPr>
            <w:r w:rsidRPr="00722505">
              <w:rPr>
                <w:rFonts w:eastAsia="Times New Roman"/>
                <w:color w:val="000000"/>
                <w:sz w:val="24"/>
                <w:szCs w:val="24"/>
              </w:rPr>
              <w:t>Допустимая</w:t>
            </w:r>
          </w:p>
        </w:tc>
        <w:tc>
          <w:tcPr>
            <w:tcW w:w="531" w:type="pct"/>
            <w:tcBorders>
              <w:top w:val="single" w:sz="4" w:space="0" w:color="auto"/>
              <w:left w:val="single" w:sz="4" w:space="0" w:color="auto"/>
              <w:bottom w:val="single" w:sz="4" w:space="0" w:color="auto"/>
              <w:right w:val="single" w:sz="4" w:space="0" w:color="auto"/>
            </w:tcBorders>
            <w:vAlign w:val="center"/>
          </w:tcPr>
          <w:p w14:paraId="20873A29" w14:textId="77777777" w:rsidR="00E65316" w:rsidRPr="00722505" w:rsidRDefault="00E65316" w:rsidP="00471049">
            <w:pPr>
              <w:jc w:val="right"/>
              <w:rPr>
                <w:rFonts w:eastAsia="Times New Roman"/>
                <w:color w:val="000000"/>
                <w:sz w:val="24"/>
                <w:szCs w:val="24"/>
              </w:rPr>
            </w:pPr>
            <w:r w:rsidRPr="00722505">
              <w:rPr>
                <w:color w:val="000000"/>
                <w:sz w:val="24"/>
                <w:szCs w:val="24"/>
              </w:rPr>
              <w:t>22</w:t>
            </w:r>
          </w:p>
        </w:tc>
        <w:tc>
          <w:tcPr>
            <w:tcW w:w="531" w:type="pct"/>
            <w:tcBorders>
              <w:top w:val="single" w:sz="4" w:space="0" w:color="auto"/>
              <w:left w:val="single" w:sz="4" w:space="0" w:color="auto"/>
              <w:bottom w:val="single" w:sz="4" w:space="0" w:color="auto"/>
              <w:right w:val="single" w:sz="4" w:space="0" w:color="auto"/>
            </w:tcBorders>
            <w:vAlign w:val="center"/>
          </w:tcPr>
          <w:p w14:paraId="7ECF0172" w14:textId="77777777" w:rsidR="00E65316" w:rsidRPr="00722505" w:rsidRDefault="00E65316" w:rsidP="00471049">
            <w:pPr>
              <w:jc w:val="right"/>
              <w:rPr>
                <w:rFonts w:eastAsia="Times New Roman"/>
                <w:color w:val="000000"/>
                <w:sz w:val="24"/>
                <w:szCs w:val="24"/>
              </w:rPr>
            </w:pPr>
            <w:r w:rsidRPr="00722505">
              <w:rPr>
                <w:color w:val="000000"/>
                <w:sz w:val="24"/>
                <w:szCs w:val="24"/>
              </w:rPr>
              <w:t>20</w:t>
            </w:r>
          </w:p>
        </w:tc>
        <w:tc>
          <w:tcPr>
            <w:tcW w:w="606" w:type="pct"/>
            <w:tcBorders>
              <w:top w:val="single" w:sz="4" w:space="0" w:color="auto"/>
              <w:left w:val="single" w:sz="4" w:space="0" w:color="auto"/>
              <w:bottom w:val="single" w:sz="4" w:space="0" w:color="auto"/>
              <w:right w:val="single" w:sz="4" w:space="0" w:color="auto"/>
            </w:tcBorders>
            <w:vAlign w:val="center"/>
          </w:tcPr>
          <w:p w14:paraId="66776859" w14:textId="77777777" w:rsidR="00E65316" w:rsidRPr="00722505" w:rsidRDefault="00E65316" w:rsidP="00471049">
            <w:pPr>
              <w:jc w:val="right"/>
              <w:rPr>
                <w:rFonts w:eastAsia="Times New Roman"/>
                <w:color w:val="000000"/>
                <w:sz w:val="24"/>
                <w:szCs w:val="24"/>
              </w:rPr>
            </w:pPr>
            <w:r w:rsidRPr="00722505">
              <w:rPr>
                <w:color w:val="000000"/>
                <w:sz w:val="24"/>
                <w:szCs w:val="24"/>
              </w:rPr>
              <w:t>41</w:t>
            </w:r>
          </w:p>
        </w:tc>
        <w:tc>
          <w:tcPr>
            <w:tcW w:w="531" w:type="pct"/>
            <w:tcBorders>
              <w:top w:val="single" w:sz="4" w:space="0" w:color="auto"/>
              <w:left w:val="single" w:sz="4" w:space="0" w:color="auto"/>
              <w:bottom w:val="single" w:sz="4" w:space="0" w:color="auto"/>
              <w:right w:val="single" w:sz="4" w:space="0" w:color="auto"/>
            </w:tcBorders>
            <w:vAlign w:val="center"/>
          </w:tcPr>
          <w:p w14:paraId="0DEB1AF1" w14:textId="77777777" w:rsidR="00E65316" w:rsidRPr="00722505" w:rsidRDefault="00E65316" w:rsidP="00471049">
            <w:pPr>
              <w:jc w:val="right"/>
              <w:rPr>
                <w:rFonts w:eastAsia="Times New Roman"/>
                <w:color w:val="000000"/>
                <w:sz w:val="24"/>
                <w:szCs w:val="24"/>
              </w:rPr>
            </w:pPr>
            <w:r w:rsidRPr="00722505">
              <w:rPr>
                <w:color w:val="000000"/>
                <w:sz w:val="24"/>
                <w:szCs w:val="24"/>
              </w:rPr>
              <w:t>3</w:t>
            </w:r>
          </w:p>
        </w:tc>
        <w:tc>
          <w:tcPr>
            <w:tcW w:w="530" w:type="pct"/>
            <w:tcBorders>
              <w:top w:val="single" w:sz="4" w:space="0" w:color="auto"/>
              <w:left w:val="single" w:sz="4" w:space="0" w:color="auto"/>
              <w:bottom w:val="single" w:sz="4" w:space="0" w:color="auto"/>
              <w:right w:val="single" w:sz="4" w:space="0" w:color="auto"/>
            </w:tcBorders>
            <w:vAlign w:val="center"/>
          </w:tcPr>
          <w:p w14:paraId="0F7545A7" w14:textId="77777777" w:rsidR="00E65316" w:rsidRPr="00722505" w:rsidRDefault="00E65316" w:rsidP="00471049">
            <w:pPr>
              <w:jc w:val="right"/>
              <w:rPr>
                <w:rFonts w:eastAsia="Times New Roman"/>
                <w:color w:val="000000"/>
                <w:sz w:val="24"/>
                <w:szCs w:val="24"/>
              </w:rPr>
            </w:pPr>
            <w:r w:rsidRPr="00722505">
              <w:rPr>
                <w:color w:val="000000"/>
                <w:sz w:val="24"/>
                <w:szCs w:val="24"/>
              </w:rPr>
              <w:t>14</w:t>
            </w:r>
          </w:p>
        </w:tc>
        <w:tc>
          <w:tcPr>
            <w:tcW w:w="533" w:type="pct"/>
            <w:tcBorders>
              <w:top w:val="single" w:sz="4" w:space="0" w:color="auto"/>
              <w:left w:val="single" w:sz="4" w:space="0" w:color="auto"/>
              <w:bottom w:val="single" w:sz="4" w:space="0" w:color="auto"/>
              <w:right w:val="single" w:sz="4" w:space="0" w:color="auto"/>
            </w:tcBorders>
            <w:vAlign w:val="center"/>
          </w:tcPr>
          <w:p w14:paraId="20FDD0B1" w14:textId="77777777" w:rsidR="00E65316" w:rsidRPr="00722505" w:rsidRDefault="00E65316" w:rsidP="00471049">
            <w:pPr>
              <w:jc w:val="right"/>
              <w:rPr>
                <w:rFonts w:eastAsia="Times New Roman"/>
                <w:color w:val="000000"/>
                <w:sz w:val="24"/>
                <w:szCs w:val="24"/>
              </w:rPr>
            </w:pPr>
            <w:r w:rsidRPr="00722505">
              <w:rPr>
                <w:color w:val="000000"/>
                <w:sz w:val="24"/>
                <w:szCs w:val="24"/>
              </w:rPr>
              <w:t>0</w:t>
            </w:r>
          </w:p>
        </w:tc>
        <w:tc>
          <w:tcPr>
            <w:tcW w:w="303" w:type="pct"/>
            <w:tcBorders>
              <w:top w:val="single" w:sz="4" w:space="0" w:color="auto"/>
              <w:left w:val="single" w:sz="4" w:space="0" w:color="auto"/>
              <w:bottom w:val="single" w:sz="4" w:space="0" w:color="auto"/>
              <w:right w:val="single" w:sz="4" w:space="0" w:color="auto"/>
            </w:tcBorders>
            <w:noWrap/>
            <w:vAlign w:val="bottom"/>
          </w:tcPr>
          <w:p w14:paraId="443BD28B" w14:textId="77777777" w:rsidR="00E65316" w:rsidRPr="00722505" w:rsidRDefault="00E65316" w:rsidP="00471049">
            <w:pPr>
              <w:jc w:val="right"/>
              <w:rPr>
                <w:rFonts w:eastAsia="Times New Roman"/>
                <w:color w:val="000000"/>
                <w:sz w:val="24"/>
                <w:szCs w:val="24"/>
              </w:rPr>
            </w:pPr>
            <w:r w:rsidRPr="00722505">
              <w:rPr>
                <w:rFonts w:eastAsia="Times New Roman"/>
                <w:color w:val="000000"/>
                <w:sz w:val="24"/>
                <w:szCs w:val="24"/>
              </w:rPr>
              <w:t>44</w:t>
            </w:r>
          </w:p>
        </w:tc>
        <w:tc>
          <w:tcPr>
            <w:tcW w:w="376" w:type="pct"/>
            <w:tcBorders>
              <w:top w:val="single" w:sz="4" w:space="0" w:color="auto"/>
              <w:left w:val="single" w:sz="4" w:space="0" w:color="auto"/>
              <w:bottom w:val="single" w:sz="4" w:space="0" w:color="auto"/>
              <w:right w:val="single" w:sz="4" w:space="0" w:color="auto"/>
            </w:tcBorders>
            <w:noWrap/>
            <w:vAlign w:val="bottom"/>
          </w:tcPr>
          <w:p w14:paraId="4608F9D5" w14:textId="77777777" w:rsidR="00E65316" w:rsidRPr="00722505" w:rsidRDefault="00E65316" w:rsidP="00471049">
            <w:pPr>
              <w:jc w:val="right"/>
              <w:rPr>
                <w:rFonts w:eastAsia="Times New Roman"/>
                <w:color w:val="000000"/>
                <w:sz w:val="24"/>
                <w:szCs w:val="24"/>
              </w:rPr>
            </w:pPr>
            <w:r w:rsidRPr="00722505">
              <w:rPr>
                <w:rFonts w:eastAsia="Times New Roman"/>
                <w:color w:val="000000"/>
                <w:sz w:val="24"/>
                <w:szCs w:val="24"/>
              </w:rPr>
              <w:t>0,58</w:t>
            </w:r>
          </w:p>
        </w:tc>
      </w:tr>
      <w:tr w:rsidR="00E65316" w:rsidRPr="00722505" w14:paraId="6ACB1420" w14:textId="77777777" w:rsidTr="00471049">
        <w:trPr>
          <w:trHeight w:val="330"/>
        </w:trPr>
        <w:tc>
          <w:tcPr>
            <w:tcW w:w="1059" w:type="pct"/>
            <w:tcBorders>
              <w:top w:val="single" w:sz="4" w:space="0" w:color="auto"/>
              <w:left w:val="single" w:sz="4" w:space="0" w:color="auto"/>
              <w:bottom w:val="single" w:sz="4" w:space="0" w:color="auto"/>
              <w:right w:val="single" w:sz="4" w:space="0" w:color="auto"/>
            </w:tcBorders>
            <w:vAlign w:val="center"/>
          </w:tcPr>
          <w:p w14:paraId="05E14C37" w14:textId="77777777" w:rsidR="00E65316" w:rsidRPr="00722505" w:rsidRDefault="00E65316" w:rsidP="00471049">
            <w:pPr>
              <w:rPr>
                <w:rFonts w:eastAsia="Times New Roman"/>
                <w:color w:val="000000"/>
                <w:sz w:val="24"/>
                <w:szCs w:val="24"/>
                <w:lang w:val="en-US"/>
              </w:rPr>
            </w:pPr>
            <w:r w:rsidRPr="00722505">
              <w:rPr>
                <w:rFonts w:eastAsia="Times New Roman"/>
                <w:color w:val="000000"/>
                <w:sz w:val="24"/>
                <w:szCs w:val="24"/>
              </w:rPr>
              <w:t>Умеренно опасная</w:t>
            </w:r>
          </w:p>
        </w:tc>
        <w:tc>
          <w:tcPr>
            <w:tcW w:w="531" w:type="pct"/>
            <w:tcBorders>
              <w:top w:val="single" w:sz="4" w:space="0" w:color="auto"/>
              <w:left w:val="single" w:sz="4" w:space="0" w:color="auto"/>
              <w:bottom w:val="single" w:sz="4" w:space="0" w:color="auto"/>
              <w:right w:val="single" w:sz="4" w:space="0" w:color="auto"/>
            </w:tcBorders>
            <w:vAlign w:val="center"/>
          </w:tcPr>
          <w:p w14:paraId="2F358956" w14:textId="77777777" w:rsidR="00E65316" w:rsidRPr="00722505" w:rsidRDefault="00E65316" w:rsidP="00471049">
            <w:pPr>
              <w:jc w:val="right"/>
              <w:rPr>
                <w:rFonts w:eastAsia="Times New Roman"/>
                <w:color w:val="000000"/>
                <w:sz w:val="24"/>
                <w:szCs w:val="24"/>
              </w:rPr>
            </w:pPr>
            <w:r w:rsidRPr="00722505">
              <w:rPr>
                <w:color w:val="000000"/>
                <w:sz w:val="24"/>
                <w:szCs w:val="24"/>
                <w:lang w:val="en-US"/>
              </w:rPr>
              <w:t>25</w:t>
            </w:r>
          </w:p>
        </w:tc>
        <w:tc>
          <w:tcPr>
            <w:tcW w:w="531" w:type="pct"/>
            <w:tcBorders>
              <w:top w:val="single" w:sz="4" w:space="0" w:color="auto"/>
              <w:left w:val="single" w:sz="4" w:space="0" w:color="auto"/>
              <w:bottom w:val="single" w:sz="4" w:space="0" w:color="auto"/>
              <w:right w:val="single" w:sz="4" w:space="0" w:color="auto"/>
            </w:tcBorders>
            <w:vAlign w:val="center"/>
          </w:tcPr>
          <w:p w14:paraId="33E27A4A" w14:textId="77777777" w:rsidR="00E65316" w:rsidRPr="00722505" w:rsidRDefault="00E65316" w:rsidP="00471049">
            <w:pPr>
              <w:jc w:val="right"/>
              <w:rPr>
                <w:rFonts w:eastAsia="Times New Roman"/>
                <w:color w:val="000000"/>
                <w:sz w:val="24"/>
                <w:szCs w:val="24"/>
              </w:rPr>
            </w:pPr>
            <w:r w:rsidRPr="00722505">
              <w:rPr>
                <w:color w:val="000000"/>
                <w:sz w:val="24"/>
                <w:szCs w:val="24"/>
                <w:lang w:val="en-US"/>
              </w:rPr>
              <w:t>21</w:t>
            </w:r>
          </w:p>
        </w:tc>
        <w:tc>
          <w:tcPr>
            <w:tcW w:w="606" w:type="pct"/>
            <w:tcBorders>
              <w:top w:val="single" w:sz="4" w:space="0" w:color="auto"/>
              <w:left w:val="single" w:sz="4" w:space="0" w:color="auto"/>
              <w:bottom w:val="single" w:sz="4" w:space="0" w:color="auto"/>
              <w:right w:val="single" w:sz="4" w:space="0" w:color="auto"/>
            </w:tcBorders>
            <w:vAlign w:val="center"/>
          </w:tcPr>
          <w:p w14:paraId="127A3EC1" w14:textId="77777777" w:rsidR="00E65316" w:rsidRPr="00722505" w:rsidRDefault="00E65316" w:rsidP="00471049">
            <w:pPr>
              <w:jc w:val="right"/>
              <w:rPr>
                <w:rFonts w:eastAsia="Times New Roman"/>
                <w:color w:val="000000"/>
                <w:sz w:val="24"/>
                <w:szCs w:val="24"/>
              </w:rPr>
            </w:pPr>
            <w:r w:rsidRPr="00722505">
              <w:rPr>
                <w:color w:val="000000"/>
                <w:sz w:val="24"/>
                <w:szCs w:val="24"/>
                <w:lang w:val="en-US"/>
              </w:rPr>
              <w:t>37</w:t>
            </w:r>
          </w:p>
        </w:tc>
        <w:tc>
          <w:tcPr>
            <w:tcW w:w="531" w:type="pct"/>
            <w:tcBorders>
              <w:top w:val="single" w:sz="4" w:space="0" w:color="auto"/>
              <w:left w:val="single" w:sz="4" w:space="0" w:color="auto"/>
              <w:bottom w:val="single" w:sz="4" w:space="0" w:color="auto"/>
              <w:right w:val="single" w:sz="4" w:space="0" w:color="auto"/>
            </w:tcBorders>
            <w:vAlign w:val="center"/>
          </w:tcPr>
          <w:p w14:paraId="76C62BBB" w14:textId="77777777" w:rsidR="00E65316" w:rsidRPr="00722505" w:rsidRDefault="00E65316" w:rsidP="00471049">
            <w:pPr>
              <w:jc w:val="right"/>
              <w:rPr>
                <w:rFonts w:eastAsia="Times New Roman"/>
                <w:color w:val="000000"/>
                <w:sz w:val="24"/>
                <w:szCs w:val="24"/>
              </w:rPr>
            </w:pPr>
            <w:r w:rsidRPr="00722505">
              <w:rPr>
                <w:color w:val="000000"/>
                <w:sz w:val="24"/>
                <w:szCs w:val="24"/>
                <w:lang w:val="en-US"/>
              </w:rPr>
              <w:t>1</w:t>
            </w:r>
          </w:p>
        </w:tc>
        <w:tc>
          <w:tcPr>
            <w:tcW w:w="530" w:type="pct"/>
            <w:tcBorders>
              <w:top w:val="single" w:sz="4" w:space="0" w:color="auto"/>
              <w:left w:val="single" w:sz="4" w:space="0" w:color="auto"/>
              <w:bottom w:val="single" w:sz="4" w:space="0" w:color="auto"/>
              <w:right w:val="single" w:sz="4" w:space="0" w:color="auto"/>
            </w:tcBorders>
            <w:vAlign w:val="center"/>
          </w:tcPr>
          <w:p w14:paraId="2B8898ED" w14:textId="77777777" w:rsidR="00E65316" w:rsidRPr="00722505" w:rsidRDefault="00E65316" w:rsidP="00471049">
            <w:pPr>
              <w:jc w:val="right"/>
              <w:rPr>
                <w:rFonts w:eastAsia="Times New Roman"/>
                <w:color w:val="000000"/>
                <w:sz w:val="24"/>
                <w:szCs w:val="24"/>
              </w:rPr>
            </w:pPr>
            <w:r w:rsidRPr="00722505">
              <w:rPr>
                <w:color w:val="000000"/>
                <w:sz w:val="24"/>
                <w:szCs w:val="24"/>
                <w:lang w:val="en-US"/>
              </w:rPr>
              <w:t>16</w:t>
            </w:r>
          </w:p>
        </w:tc>
        <w:tc>
          <w:tcPr>
            <w:tcW w:w="533" w:type="pct"/>
            <w:tcBorders>
              <w:top w:val="single" w:sz="4" w:space="0" w:color="auto"/>
              <w:left w:val="single" w:sz="4" w:space="0" w:color="auto"/>
              <w:bottom w:val="single" w:sz="4" w:space="0" w:color="auto"/>
              <w:right w:val="single" w:sz="4" w:space="0" w:color="auto"/>
            </w:tcBorders>
            <w:vAlign w:val="center"/>
          </w:tcPr>
          <w:p w14:paraId="325F7678" w14:textId="77777777" w:rsidR="00E65316" w:rsidRPr="00722505" w:rsidRDefault="00E65316" w:rsidP="00471049">
            <w:pPr>
              <w:jc w:val="right"/>
              <w:rPr>
                <w:rFonts w:eastAsia="Times New Roman"/>
                <w:color w:val="000000"/>
                <w:sz w:val="24"/>
                <w:szCs w:val="24"/>
              </w:rPr>
            </w:pPr>
            <w:r w:rsidRPr="00722505">
              <w:rPr>
                <w:color w:val="000000"/>
                <w:sz w:val="24"/>
                <w:szCs w:val="24"/>
                <w:lang w:val="en-US"/>
              </w:rPr>
              <w:t>0</w:t>
            </w:r>
          </w:p>
        </w:tc>
        <w:tc>
          <w:tcPr>
            <w:tcW w:w="303" w:type="pct"/>
            <w:tcBorders>
              <w:top w:val="single" w:sz="4" w:space="0" w:color="auto"/>
              <w:left w:val="single" w:sz="4" w:space="0" w:color="auto"/>
              <w:bottom w:val="single" w:sz="4" w:space="0" w:color="auto"/>
              <w:right w:val="single" w:sz="4" w:space="0" w:color="auto"/>
            </w:tcBorders>
            <w:noWrap/>
            <w:vAlign w:val="bottom"/>
          </w:tcPr>
          <w:p w14:paraId="1350A02E" w14:textId="77777777" w:rsidR="00E65316" w:rsidRPr="00722505" w:rsidRDefault="00E65316" w:rsidP="00471049">
            <w:pPr>
              <w:jc w:val="right"/>
              <w:rPr>
                <w:rFonts w:eastAsia="Times New Roman"/>
                <w:color w:val="000000"/>
                <w:sz w:val="24"/>
                <w:szCs w:val="24"/>
              </w:rPr>
            </w:pPr>
            <w:r w:rsidRPr="00722505">
              <w:rPr>
                <w:rFonts w:eastAsia="Times New Roman"/>
                <w:color w:val="000000"/>
                <w:sz w:val="24"/>
                <w:szCs w:val="24"/>
              </w:rPr>
              <w:t>38</w:t>
            </w:r>
          </w:p>
        </w:tc>
        <w:tc>
          <w:tcPr>
            <w:tcW w:w="376" w:type="pct"/>
            <w:tcBorders>
              <w:top w:val="single" w:sz="4" w:space="0" w:color="auto"/>
              <w:left w:val="single" w:sz="4" w:space="0" w:color="auto"/>
              <w:bottom w:val="single" w:sz="4" w:space="0" w:color="auto"/>
              <w:right w:val="single" w:sz="4" w:space="0" w:color="auto"/>
            </w:tcBorders>
            <w:noWrap/>
            <w:vAlign w:val="bottom"/>
          </w:tcPr>
          <w:p w14:paraId="171DBC3C" w14:textId="77777777" w:rsidR="00E65316" w:rsidRPr="00722505" w:rsidRDefault="00E65316" w:rsidP="00471049">
            <w:pPr>
              <w:jc w:val="right"/>
              <w:rPr>
                <w:rFonts w:eastAsia="Times New Roman"/>
                <w:color w:val="000000"/>
                <w:sz w:val="24"/>
                <w:szCs w:val="24"/>
              </w:rPr>
            </w:pPr>
            <w:r w:rsidRPr="00722505">
              <w:rPr>
                <w:rFonts w:eastAsia="Times New Roman"/>
                <w:color w:val="000000"/>
                <w:sz w:val="24"/>
                <w:szCs w:val="24"/>
              </w:rPr>
              <w:t>0,61</w:t>
            </w:r>
          </w:p>
        </w:tc>
      </w:tr>
      <w:tr w:rsidR="00F85FBC" w:rsidRPr="00722505" w14:paraId="3D60872C" w14:textId="77777777" w:rsidTr="00471049">
        <w:trPr>
          <w:trHeight w:val="330"/>
        </w:trPr>
        <w:tc>
          <w:tcPr>
            <w:tcW w:w="1059" w:type="pct"/>
            <w:tcBorders>
              <w:top w:val="single" w:sz="4" w:space="0" w:color="auto"/>
              <w:left w:val="single" w:sz="4" w:space="0" w:color="auto"/>
              <w:bottom w:val="single" w:sz="4" w:space="0" w:color="auto"/>
              <w:right w:val="single" w:sz="4" w:space="0" w:color="auto"/>
            </w:tcBorders>
            <w:vAlign w:val="center"/>
          </w:tcPr>
          <w:p w14:paraId="04F341B1" w14:textId="37E34410" w:rsidR="00F85FBC" w:rsidRPr="00722505" w:rsidRDefault="00F85FBC" w:rsidP="00F85FBC">
            <w:pPr>
              <w:rPr>
                <w:rFonts w:eastAsia="Times New Roman"/>
                <w:color w:val="000000"/>
                <w:sz w:val="24"/>
                <w:szCs w:val="24"/>
              </w:rPr>
            </w:pPr>
            <w:r w:rsidRPr="00722505">
              <w:rPr>
                <w:rFonts w:eastAsia="Times New Roman"/>
                <w:color w:val="000000"/>
                <w:sz w:val="24"/>
                <w:szCs w:val="24"/>
              </w:rPr>
              <w:t>Опасная</w:t>
            </w:r>
          </w:p>
        </w:tc>
        <w:tc>
          <w:tcPr>
            <w:tcW w:w="531" w:type="pct"/>
            <w:tcBorders>
              <w:top w:val="single" w:sz="4" w:space="0" w:color="auto"/>
              <w:left w:val="single" w:sz="4" w:space="0" w:color="auto"/>
              <w:bottom w:val="single" w:sz="4" w:space="0" w:color="auto"/>
              <w:right w:val="single" w:sz="4" w:space="0" w:color="auto"/>
            </w:tcBorders>
            <w:vAlign w:val="center"/>
          </w:tcPr>
          <w:p w14:paraId="032BD7C1" w14:textId="4CA4E6BC" w:rsidR="00F85FBC" w:rsidRPr="00722505" w:rsidRDefault="00F85FBC" w:rsidP="00F85FBC">
            <w:pPr>
              <w:jc w:val="right"/>
              <w:rPr>
                <w:color w:val="000000"/>
                <w:sz w:val="24"/>
                <w:szCs w:val="24"/>
                <w:lang w:val="en-US"/>
              </w:rPr>
            </w:pPr>
            <w:r w:rsidRPr="00722505">
              <w:rPr>
                <w:color w:val="000000"/>
                <w:sz w:val="24"/>
                <w:szCs w:val="24"/>
                <w:lang w:val="en-US"/>
              </w:rPr>
              <w:t>69</w:t>
            </w:r>
          </w:p>
        </w:tc>
        <w:tc>
          <w:tcPr>
            <w:tcW w:w="531" w:type="pct"/>
            <w:tcBorders>
              <w:top w:val="single" w:sz="4" w:space="0" w:color="auto"/>
              <w:left w:val="single" w:sz="4" w:space="0" w:color="auto"/>
              <w:bottom w:val="single" w:sz="4" w:space="0" w:color="auto"/>
              <w:right w:val="single" w:sz="4" w:space="0" w:color="auto"/>
            </w:tcBorders>
            <w:vAlign w:val="center"/>
          </w:tcPr>
          <w:p w14:paraId="4400C049" w14:textId="6D348FF0" w:rsidR="00F85FBC" w:rsidRPr="00722505" w:rsidRDefault="00F85FBC" w:rsidP="00F85FBC">
            <w:pPr>
              <w:jc w:val="right"/>
              <w:rPr>
                <w:color w:val="000000"/>
                <w:sz w:val="24"/>
                <w:szCs w:val="24"/>
                <w:lang w:val="en-US"/>
              </w:rPr>
            </w:pPr>
            <w:r w:rsidRPr="00722505">
              <w:rPr>
                <w:color w:val="000000"/>
                <w:sz w:val="24"/>
                <w:szCs w:val="24"/>
                <w:lang w:val="en-US"/>
              </w:rPr>
              <w:t>6</w:t>
            </w:r>
          </w:p>
        </w:tc>
        <w:tc>
          <w:tcPr>
            <w:tcW w:w="606" w:type="pct"/>
            <w:tcBorders>
              <w:top w:val="single" w:sz="4" w:space="0" w:color="auto"/>
              <w:left w:val="single" w:sz="4" w:space="0" w:color="auto"/>
              <w:bottom w:val="single" w:sz="4" w:space="0" w:color="auto"/>
              <w:right w:val="single" w:sz="4" w:space="0" w:color="auto"/>
            </w:tcBorders>
            <w:vAlign w:val="center"/>
          </w:tcPr>
          <w:p w14:paraId="6BDD7AB3" w14:textId="1482DBA2" w:rsidR="00F85FBC" w:rsidRPr="00722505" w:rsidRDefault="00F85FBC" w:rsidP="00F85FBC">
            <w:pPr>
              <w:jc w:val="right"/>
              <w:rPr>
                <w:color w:val="000000"/>
                <w:sz w:val="24"/>
                <w:szCs w:val="24"/>
                <w:lang w:val="en-US"/>
              </w:rPr>
            </w:pPr>
            <w:r w:rsidRPr="00722505">
              <w:rPr>
                <w:color w:val="000000"/>
                <w:sz w:val="24"/>
                <w:szCs w:val="24"/>
                <w:lang w:val="en-US"/>
              </w:rPr>
              <w:t>17</w:t>
            </w:r>
          </w:p>
        </w:tc>
        <w:tc>
          <w:tcPr>
            <w:tcW w:w="531" w:type="pct"/>
            <w:tcBorders>
              <w:top w:val="single" w:sz="4" w:space="0" w:color="auto"/>
              <w:left w:val="single" w:sz="4" w:space="0" w:color="auto"/>
              <w:bottom w:val="single" w:sz="4" w:space="0" w:color="auto"/>
              <w:right w:val="single" w:sz="4" w:space="0" w:color="auto"/>
            </w:tcBorders>
            <w:vAlign w:val="center"/>
          </w:tcPr>
          <w:p w14:paraId="2AB90F21" w14:textId="7B3089A0" w:rsidR="00F85FBC" w:rsidRPr="00722505" w:rsidRDefault="00F85FBC" w:rsidP="00F85FBC">
            <w:pPr>
              <w:jc w:val="right"/>
              <w:rPr>
                <w:color w:val="000000"/>
                <w:sz w:val="24"/>
                <w:szCs w:val="24"/>
                <w:lang w:val="en-US"/>
              </w:rPr>
            </w:pPr>
            <w:r w:rsidRPr="00722505">
              <w:rPr>
                <w:color w:val="000000"/>
                <w:sz w:val="24"/>
                <w:szCs w:val="24"/>
                <w:lang w:val="en-US"/>
              </w:rPr>
              <w:t>3</w:t>
            </w:r>
          </w:p>
        </w:tc>
        <w:tc>
          <w:tcPr>
            <w:tcW w:w="530" w:type="pct"/>
            <w:tcBorders>
              <w:top w:val="single" w:sz="4" w:space="0" w:color="auto"/>
              <w:left w:val="single" w:sz="4" w:space="0" w:color="auto"/>
              <w:bottom w:val="single" w:sz="4" w:space="0" w:color="auto"/>
              <w:right w:val="single" w:sz="4" w:space="0" w:color="auto"/>
            </w:tcBorders>
            <w:vAlign w:val="center"/>
          </w:tcPr>
          <w:p w14:paraId="18862042" w14:textId="101CACAC" w:rsidR="00F85FBC" w:rsidRPr="00722505" w:rsidRDefault="00F85FBC" w:rsidP="00F85FBC">
            <w:pPr>
              <w:jc w:val="right"/>
              <w:rPr>
                <w:color w:val="000000"/>
                <w:sz w:val="24"/>
                <w:szCs w:val="24"/>
                <w:lang w:val="en-US"/>
              </w:rPr>
            </w:pPr>
            <w:r w:rsidRPr="00722505">
              <w:rPr>
                <w:color w:val="000000"/>
                <w:sz w:val="24"/>
                <w:szCs w:val="24"/>
                <w:lang w:val="en-US"/>
              </w:rPr>
              <w:t>5</w:t>
            </w:r>
          </w:p>
        </w:tc>
        <w:tc>
          <w:tcPr>
            <w:tcW w:w="533" w:type="pct"/>
            <w:tcBorders>
              <w:top w:val="single" w:sz="4" w:space="0" w:color="auto"/>
              <w:left w:val="single" w:sz="4" w:space="0" w:color="auto"/>
              <w:bottom w:val="single" w:sz="4" w:space="0" w:color="auto"/>
              <w:right w:val="single" w:sz="4" w:space="0" w:color="auto"/>
            </w:tcBorders>
            <w:vAlign w:val="center"/>
          </w:tcPr>
          <w:p w14:paraId="6C905173" w14:textId="37190B8A" w:rsidR="00F85FBC" w:rsidRPr="00722505" w:rsidRDefault="00F85FBC" w:rsidP="00F85FBC">
            <w:pPr>
              <w:jc w:val="right"/>
              <w:rPr>
                <w:color w:val="000000"/>
                <w:sz w:val="24"/>
                <w:szCs w:val="24"/>
                <w:lang w:val="en-US"/>
              </w:rPr>
            </w:pPr>
            <w:r w:rsidRPr="00722505">
              <w:rPr>
                <w:color w:val="000000"/>
                <w:sz w:val="24"/>
                <w:szCs w:val="24"/>
                <w:lang w:val="en-US"/>
              </w:rPr>
              <w:t>0</w:t>
            </w:r>
          </w:p>
        </w:tc>
        <w:tc>
          <w:tcPr>
            <w:tcW w:w="303" w:type="pct"/>
            <w:tcBorders>
              <w:top w:val="single" w:sz="4" w:space="0" w:color="auto"/>
              <w:left w:val="single" w:sz="4" w:space="0" w:color="auto"/>
              <w:bottom w:val="single" w:sz="4" w:space="0" w:color="auto"/>
              <w:right w:val="single" w:sz="4" w:space="0" w:color="auto"/>
            </w:tcBorders>
            <w:noWrap/>
            <w:vAlign w:val="bottom"/>
          </w:tcPr>
          <w:p w14:paraId="7791A1EF" w14:textId="56DC8ACB" w:rsidR="00F85FBC" w:rsidRPr="00722505" w:rsidRDefault="00F85FBC" w:rsidP="00F85FBC">
            <w:pPr>
              <w:jc w:val="right"/>
              <w:rPr>
                <w:rFonts w:eastAsia="Times New Roman"/>
                <w:color w:val="000000"/>
                <w:sz w:val="24"/>
                <w:szCs w:val="24"/>
              </w:rPr>
            </w:pPr>
            <w:r w:rsidRPr="00722505">
              <w:rPr>
                <w:rFonts w:eastAsia="Times New Roman"/>
                <w:color w:val="000000"/>
                <w:sz w:val="24"/>
                <w:szCs w:val="24"/>
              </w:rPr>
              <w:t>20</w:t>
            </w:r>
          </w:p>
        </w:tc>
        <w:tc>
          <w:tcPr>
            <w:tcW w:w="376" w:type="pct"/>
            <w:tcBorders>
              <w:top w:val="single" w:sz="4" w:space="0" w:color="auto"/>
              <w:left w:val="single" w:sz="4" w:space="0" w:color="auto"/>
              <w:bottom w:val="single" w:sz="4" w:space="0" w:color="auto"/>
              <w:right w:val="single" w:sz="4" w:space="0" w:color="auto"/>
            </w:tcBorders>
            <w:noWrap/>
            <w:vAlign w:val="bottom"/>
          </w:tcPr>
          <w:p w14:paraId="28FE4317" w14:textId="65C56988" w:rsidR="00F85FBC" w:rsidRPr="00722505" w:rsidRDefault="00F85FBC" w:rsidP="00F85FBC">
            <w:pPr>
              <w:jc w:val="right"/>
              <w:rPr>
                <w:rFonts w:eastAsia="Times New Roman"/>
                <w:color w:val="000000"/>
                <w:sz w:val="24"/>
                <w:szCs w:val="24"/>
              </w:rPr>
            </w:pPr>
            <w:r w:rsidRPr="00722505">
              <w:rPr>
                <w:rFonts w:eastAsia="Times New Roman"/>
                <w:color w:val="000000"/>
                <w:sz w:val="24"/>
                <w:szCs w:val="24"/>
              </w:rPr>
              <w:t>0,16</w:t>
            </w:r>
          </w:p>
        </w:tc>
      </w:tr>
      <w:tr w:rsidR="00F85FBC" w:rsidRPr="00722505" w14:paraId="58CED220" w14:textId="77777777" w:rsidTr="00471049">
        <w:trPr>
          <w:trHeight w:val="315"/>
        </w:trPr>
        <w:tc>
          <w:tcPr>
            <w:tcW w:w="1059" w:type="pct"/>
            <w:tcBorders>
              <w:top w:val="single" w:sz="4" w:space="0" w:color="auto"/>
              <w:left w:val="single" w:sz="4" w:space="0" w:color="auto"/>
              <w:bottom w:val="single" w:sz="4" w:space="0" w:color="auto"/>
              <w:right w:val="single" w:sz="4" w:space="0" w:color="auto"/>
            </w:tcBorders>
            <w:vAlign w:val="center"/>
          </w:tcPr>
          <w:p w14:paraId="0BCFF0A9" w14:textId="24B6F647" w:rsidR="00F85FBC" w:rsidRPr="00722505" w:rsidRDefault="00F85FBC" w:rsidP="00F85FBC">
            <w:pPr>
              <w:rPr>
                <w:rFonts w:eastAsia="Times New Roman"/>
                <w:color w:val="000000"/>
                <w:sz w:val="24"/>
                <w:szCs w:val="24"/>
                <w:lang w:val="en-US"/>
              </w:rPr>
            </w:pPr>
            <w:r w:rsidRPr="00722505">
              <w:rPr>
                <w:rFonts w:eastAsia="Times New Roman"/>
                <w:color w:val="000000"/>
                <w:sz w:val="24"/>
                <w:szCs w:val="24"/>
              </w:rPr>
              <w:t>Чрезвычайно опасная</w:t>
            </w:r>
          </w:p>
        </w:tc>
        <w:tc>
          <w:tcPr>
            <w:tcW w:w="531" w:type="pct"/>
            <w:tcBorders>
              <w:top w:val="single" w:sz="4" w:space="0" w:color="auto"/>
              <w:left w:val="single" w:sz="4" w:space="0" w:color="auto"/>
              <w:bottom w:val="single" w:sz="4" w:space="0" w:color="auto"/>
              <w:right w:val="single" w:sz="4" w:space="0" w:color="auto"/>
            </w:tcBorders>
            <w:vAlign w:val="center"/>
            <w:hideMark/>
          </w:tcPr>
          <w:p w14:paraId="43503F90" w14:textId="77777777" w:rsidR="00F85FBC" w:rsidRPr="00722505" w:rsidRDefault="00F85FBC" w:rsidP="00F85FBC">
            <w:pPr>
              <w:jc w:val="right"/>
              <w:rPr>
                <w:rFonts w:eastAsia="Times New Roman"/>
                <w:color w:val="000000"/>
                <w:sz w:val="24"/>
                <w:szCs w:val="24"/>
              </w:rPr>
            </w:pPr>
            <w:r w:rsidRPr="00722505">
              <w:rPr>
                <w:color w:val="000000"/>
                <w:sz w:val="24"/>
                <w:szCs w:val="24"/>
                <w:lang w:val="en-US"/>
              </w:rPr>
              <w:t>75</w:t>
            </w:r>
          </w:p>
        </w:tc>
        <w:tc>
          <w:tcPr>
            <w:tcW w:w="531" w:type="pct"/>
            <w:tcBorders>
              <w:top w:val="single" w:sz="4" w:space="0" w:color="auto"/>
              <w:left w:val="single" w:sz="4" w:space="0" w:color="auto"/>
              <w:bottom w:val="single" w:sz="4" w:space="0" w:color="auto"/>
              <w:right w:val="single" w:sz="4" w:space="0" w:color="auto"/>
            </w:tcBorders>
            <w:vAlign w:val="center"/>
            <w:hideMark/>
          </w:tcPr>
          <w:p w14:paraId="78A34BAE" w14:textId="77777777" w:rsidR="00F85FBC" w:rsidRPr="00722505" w:rsidRDefault="00F85FBC" w:rsidP="00F85FBC">
            <w:pPr>
              <w:jc w:val="right"/>
              <w:rPr>
                <w:rFonts w:eastAsia="Times New Roman"/>
                <w:color w:val="000000"/>
                <w:sz w:val="24"/>
                <w:szCs w:val="24"/>
              </w:rPr>
            </w:pPr>
            <w:r w:rsidRPr="00722505">
              <w:rPr>
                <w:color w:val="000000"/>
                <w:sz w:val="24"/>
                <w:szCs w:val="24"/>
                <w:lang w:val="en-US"/>
              </w:rPr>
              <w:t>9</w:t>
            </w:r>
          </w:p>
        </w:tc>
        <w:tc>
          <w:tcPr>
            <w:tcW w:w="606" w:type="pct"/>
            <w:tcBorders>
              <w:top w:val="single" w:sz="4" w:space="0" w:color="auto"/>
              <w:left w:val="single" w:sz="4" w:space="0" w:color="auto"/>
              <w:bottom w:val="single" w:sz="4" w:space="0" w:color="auto"/>
              <w:right w:val="single" w:sz="4" w:space="0" w:color="auto"/>
            </w:tcBorders>
            <w:vAlign w:val="center"/>
            <w:hideMark/>
          </w:tcPr>
          <w:p w14:paraId="2B9B4048" w14:textId="77777777" w:rsidR="00F85FBC" w:rsidRPr="00722505" w:rsidRDefault="00F85FBC" w:rsidP="00F85FBC">
            <w:pPr>
              <w:jc w:val="right"/>
              <w:rPr>
                <w:rFonts w:eastAsia="Times New Roman"/>
                <w:color w:val="000000"/>
                <w:sz w:val="24"/>
                <w:szCs w:val="24"/>
              </w:rPr>
            </w:pPr>
            <w:r w:rsidRPr="00722505">
              <w:rPr>
                <w:color w:val="000000"/>
                <w:sz w:val="24"/>
                <w:szCs w:val="24"/>
              </w:rPr>
              <w:t>12</w:t>
            </w:r>
          </w:p>
        </w:tc>
        <w:tc>
          <w:tcPr>
            <w:tcW w:w="531" w:type="pct"/>
            <w:tcBorders>
              <w:top w:val="single" w:sz="4" w:space="0" w:color="auto"/>
              <w:left w:val="single" w:sz="4" w:space="0" w:color="auto"/>
              <w:bottom w:val="single" w:sz="4" w:space="0" w:color="auto"/>
              <w:right w:val="single" w:sz="4" w:space="0" w:color="auto"/>
            </w:tcBorders>
            <w:vAlign w:val="center"/>
            <w:hideMark/>
          </w:tcPr>
          <w:p w14:paraId="7DFDDD8C" w14:textId="77777777" w:rsidR="00F85FBC" w:rsidRPr="00722505" w:rsidRDefault="00F85FBC" w:rsidP="00F85FBC">
            <w:pPr>
              <w:jc w:val="right"/>
              <w:rPr>
                <w:rFonts w:eastAsia="Times New Roman"/>
                <w:color w:val="000000"/>
                <w:sz w:val="24"/>
                <w:szCs w:val="24"/>
              </w:rPr>
            </w:pPr>
            <w:r w:rsidRPr="00722505">
              <w:rPr>
                <w:color w:val="000000"/>
                <w:sz w:val="24"/>
                <w:szCs w:val="24"/>
              </w:rPr>
              <w:t>0</w:t>
            </w:r>
          </w:p>
        </w:tc>
        <w:tc>
          <w:tcPr>
            <w:tcW w:w="530" w:type="pct"/>
            <w:tcBorders>
              <w:top w:val="single" w:sz="4" w:space="0" w:color="auto"/>
              <w:left w:val="single" w:sz="4" w:space="0" w:color="auto"/>
              <w:bottom w:val="single" w:sz="4" w:space="0" w:color="auto"/>
              <w:right w:val="single" w:sz="4" w:space="0" w:color="auto"/>
            </w:tcBorders>
            <w:vAlign w:val="center"/>
            <w:hideMark/>
          </w:tcPr>
          <w:p w14:paraId="0F294A6F" w14:textId="77777777" w:rsidR="00F85FBC" w:rsidRPr="00722505" w:rsidRDefault="00F85FBC" w:rsidP="00F85FBC">
            <w:pPr>
              <w:jc w:val="right"/>
              <w:rPr>
                <w:rFonts w:eastAsia="Times New Roman"/>
                <w:color w:val="000000"/>
                <w:sz w:val="24"/>
                <w:szCs w:val="24"/>
              </w:rPr>
            </w:pPr>
            <w:r w:rsidRPr="00722505">
              <w:rPr>
                <w:color w:val="000000"/>
                <w:sz w:val="24"/>
                <w:szCs w:val="24"/>
                <w:lang w:val="en-US"/>
              </w:rPr>
              <w:t>4</w:t>
            </w:r>
          </w:p>
        </w:tc>
        <w:tc>
          <w:tcPr>
            <w:tcW w:w="533" w:type="pct"/>
            <w:tcBorders>
              <w:top w:val="single" w:sz="4" w:space="0" w:color="auto"/>
              <w:left w:val="single" w:sz="4" w:space="0" w:color="auto"/>
              <w:bottom w:val="single" w:sz="4" w:space="0" w:color="auto"/>
              <w:right w:val="single" w:sz="4" w:space="0" w:color="auto"/>
            </w:tcBorders>
            <w:vAlign w:val="center"/>
            <w:hideMark/>
          </w:tcPr>
          <w:p w14:paraId="3E19407E" w14:textId="77777777" w:rsidR="00F85FBC" w:rsidRPr="00722505" w:rsidRDefault="00F85FBC" w:rsidP="00F85FBC">
            <w:pPr>
              <w:jc w:val="right"/>
              <w:rPr>
                <w:rFonts w:eastAsia="Times New Roman"/>
                <w:color w:val="000000"/>
                <w:sz w:val="24"/>
                <w:szCs w:val="24"/>
              </w:rPr>
            </w:pPr>
            <w:r w:rsidRPr="00722505">
              <w:rPr>
                <w:color w:val="000000"/>
                <w:sz w:val="24"/>
                <w:szCs w:val="24"/>
                <w:lang w:val="en-US"/>
              </w:rPr>
              <w:t>0</w:t>
            </w:r>
          </w:p>
        </w:tc>
        <w:tc>
          <w:tcPr>
            <w:tcW w:w="303" w:type="pct"/>
            <w:tcBorders>
              <w:top w:val="single" w:sz="4" w:space="0" w:color="auto"/>
              <w:left w:val="single" w:sz="4" w:space="0" w:color="auto"/>
              <w:bottom w:val="single" w:sz="4" w:space="0" w:color="auto"/>
              <w:right w:val="single" w:sz="4" w:space="0" w:color="auto"/>
            </w:tcBorders>
            <w:noWrap/>
            <w:vAlign w:val="bottom"/>
            <w:hideMark/>
          </w:tcPr>
          <w:p w14:paraId="69CBF624" w14:textId="77777777" w:rsidR="00F85FBC" w:rsidRPr="00722505" w:rsidRDefault="00F85FBC" w:rsidP="00F85FBC">
            <w:pPr>
              <w:jc w:val="right"/>
              <w:rPr>
                <w:rFonts w:eastAsia="Times New Roman"/>
                <w:color w:val="000000"/>
                <w:sz w:val="24"/>
                <w:szCs w:val="24"/>
              </w:rPr>
            </w:pPr>
            <w:r w:rsidRPr="00722505">
              <w:rPr>
                <w:rFonts w:eastAsia="Times New Roman"/>
                <w:color w:val="000000"/>
                <w:sz w:val="24"/>
                <w:szCs w:val="24"/>
              </w:rPr>
              <w:t>12</w:t>
            </w:r>
          </w:p>
        </w:tc>
        <w:tc>
          <w:tcPr>
            <w:tcW w:w="376" w:type="pct"/>
            <w:tcBorders>
              <w:top w:val="single" w:sz="4" w:space="0" w:color="auto"/>
              <w:left w:val="single" w:sz="4" w:space="0" w:color="auto"/>
              <w:bottom w:val="single" w:sz="4" w:space="0" w:color="auto"/>
              <w:right w:val="single" w:sz="4" w:space="0" w:color="auto"/>
            </w:tcBorders>
            <w:noWrap/>
            <w:vAlign w:val="bottom"/>
            <w:hideMark/>
          </w:tcPr>
          <w:p w14:paraId="50AEB126" w14:textId="77777777" w:rsidR="00F85FBC" w:rsidRPr="00722505" w:rsidRDefault="00F85FBC" w:rsidP="00F85FBC">
            <w:pPr>
              <w:jc w:val="right"/>
              <w:rPr>
                <w:rFonts w:eastAsia="Times New Roman"/>
                <w:color w:val="000000"/>
                <w:sz w:val="24"/>
                <w:szCs w:val="24"/>
              </w:rPr>
            </w:pPr>
            <w:r w:rsidRPr="00722505">
              <w:rPr>
                <w:rFonts w:eastAsia="Times New Roman"/>
                <w:color w:val="000000"/>
                <w:sz w:val="24"/>
                <w:szCs w:val="24"/>
              </w:rPr>
              <w:t>0,14</w:t>
            </w:r>
          </w:p>
        </w:tc>
      </w:tr>
    </w:tbl>
    <w:p w14:paraId="5C5F9CB3" w14:textId="77777777" w:rsidR="002C6D7F" w:rsidRPr="00722505" w:rsidRDefault="002C6D7F" w:rsidP="00E65316">
      <w:pPr>
        <w:spacing w:line="360" w:lineRule="auto"/>
        <w:ind w:firstLine="709"/>
        <w:jc w:val="both"/>
        <w:rPr>
          <w:sz w:val="28"/>
          <w:szCs w:val="28"/>
        </w:rPr>
      </w:pPr>
    </w:p>
    <w:p w14:paraId="0C4BDC28" w14:textId="58D9852C" w:rsidR="00E65316" w:rsidRPr="00722505" w:rsidRDefault="00E65316" w:rsidP="00E65316">
      <w:pPr>
        <w:pStyle w:val="aff2"/>
        <w:spacing w:line="360" w:lineRule="auto"/>
      </w:pPr>
      <w:r w:rsidRPr="00722505">
        <w:t xml:space="preserve">Степень ароматичности (fa=CAr-H, R+) +Ar-O, N) ГК почв допустимой и умеренно опасной категорий </w:t>
      </w:r>
      <w:r w:rsidR="001265A2" w:rsidRPr="00722505">
        <w:t>составляет 38–44%, что значительно превышает соответствующий показатель для опасной и чрезвычайно опасной категорий (12–20%).</w:t>
      </w:r>
      <w:r w:rsidRPr="00722505">
        <w:t xml:space="preserve"> Показатель гидрофобности (fh/h), </w:t>
      </w:r>
      <w:r w:rsidR="001265A2" w:rsidRPr="00722505">
        <w:t xml:space="preserve">рассчитываемый как отношение суммы групп </w:t>
      </w:r>
      <w:r w:rsidRPr="00722505">
        <w:t>(CAr-O, N+CCOO-H, R+CC=O+ CAlk-O, N)</w:t>
      </w:r>
      <w:r w:rsidR="001265A2" w:rsidRPr="00722505">
        <w:t xml:space="preserve"> к сумме </w:t>
      </w:r>
      <w:r w:rsidRPr="00722505">
        <w:t>(CAr-H, R+ CAlk-H, R) также выше для незагрязненных почв.</w:t>
      </w:r>
    </w:p>
    <w:p w14:paraId="61A7AD18" w14:textId="417081E5" w:rsidR="001265A2" w:rsidRPr="00722505" w:rsidRDefault="001265A2" w:rsidP="00E65316">
      <w:pPr>
        <w:pStyle w:val="aff2"/>
        <w:spacing w:line="360" w:lineRule="auto"/>
      </w:pPr>
      <w:r w:rsidRPr="00722505">
        <w:t xml:space="preserve">Содержание ароматических фрагментов в структуре ГК рассматривается как один из </w:t>
      </w:r>
      <w:r w:rsidR="00C66096" w:rsidRPr="00722505">
        <w:t>основных</w:t>
      </w:r>
      <w:r w:rsidRPr="00722505">
        <w:t xml:space="preserve"> параметров, определяющих способность гуминовых кислот к связыванию полициклических ароматических углеводородов. Механизмы такого взаимодействия включают дисперсионные (ван-дер-ваальсовы) силы, π-π-взаимодействия с поверхностными участками, перераспределение между несмешивающимися полярной и неполярной фазами, гидрофобные взаимодействия, а также образование комплексов с переносом заряда (Keiluweit and Kleber, 2009; Zhang et al., 2014; Valderrama et al., 2009).</w:t>
      </w:r>
    </w:p>
    <w:p w14:paraId="5549976A" w14:textId="09F94D49" w:rsidR="00E65316" w:rsidRPr="00722505" w:rsidRDefault="00E65316" w:rsidP="00E65316">
      <w:pPr>
        <w:pStyle w:val="aff2"/>
        <w:spacing w:line="360" w:lineRule="auto"/>
      </w:pPr>
      <w:r w:rsidRPr="00722505">
        <w:t xml:space="preserve">Существуют различные концепции и взгляды на молекулярную структуру ГК. Большинство исследователей в последнее время приходит к выводу, что </w:t>
      </w:r>
      <w:r w:rsidRPr="00722505">
        <w:rPr>
          <w:shd w:val="clear" w:color="auto" w:fill="FFFFFF"/>
        </w:rPr>
        <w:t xml:space="preserve">гуминовые вещества следует рассматривать как надмолекулярные ассоциации </w:t>
      </w:r>
      <w:r w:rsidRPr="00722505">
        <w:rPr>
          <w:shd w:val="clear" w:color="auto" w:fill="FFFFFF"/>
        </w:rPr>
        <w:lastRenderedPageBreak/>
        <w:t>самособирающихся гетерогенных молекул (</w:t>
      </w:r>
      <w:r w:rsidRPr="00722505">
        <w:t xml:space="preserve">Piccolo, 2001, 2002; </w:t>
      </w:r>
      <w:r w:rsidR="008E46BE" w:rsidRPr="00722505">
        <w:t>Perminova</w:t>
      </w:r>
      <w:r w:rsidRPr="00722505">
        <w:t xml:space="preserve">, 2013, </w:t>
      </w:r>
      <w:r w:rsidR="00DD7A3A" w:rsidRPr="00722505">
        <w:rPr>
          <w:lang w:val="en-US"/>
        </w:rPr>
        <w:t>Bezuglova</w:t>
      </w:r>
      <w:r w:rsidR="00DD7A3A" w:rsidRPr="00722505">
        <w:t>, 2019</w:t>
      </w:r>
      <w:r w:rsidRPr="00722505">
        <w:t>; Федотов, Добровольский, 2012)</w:t>
      </w:r>
      <w:r w:rsidRPr="00722505">
        <w:rPr>
          <w:shd w:val="clear" w:color="auto" w:fill="FFFFFF"/>
        </w:rPr>
        <w:t xml:space="preserve">. </w:t>
      </w:r>
      <w:r w:rsidRPr="00722505">
        <w:t xml:space="preserve">Существенной особенностью надмолекулярной структуры гумуса является ее стабилизация в основном за счет слабых диспергирующих сил, а не ковалентных связей. </w:t>
      </w:r>
      <w:r w:rsidRPr="00722505">
        <w:rPr>
          <w:shd w:val="clear" w:color="auto" w:fill="FFFFFF"/>
        </w:rPr>
        <w:t>Гидрофобные (ван-дер-ваальсовые, π-π, CH-π) и водородные связи обусловливают кажущийся большой молекулярный размер гуминовых веществ, причем первые становятся более важными с увеличением рН (</w:t>
      </w:r>
      <w:r w:rsidRPr="00722505">
        <w:rPr>
          <w:rStyle w:val="typography"/>
          <w:rFonts w:eastAsia="FreeSerif"/>
        </w:rPr>
        <w:t>Piccolo, 20</w:t>
      </w:r>
      <w:r w:rsidR="00CB76BF" w:rsidRPr="00722505">
        <w:rPr>
          <w:rStyle w:val="typography"/>
          <w:rFonts w:eastAsia="FreeSerif"/>
        </w:rPr>
        <w:t>0</w:t>
      </w:r>
      <w:r w:rsidRPr="00722505">
        <w:rPr>
          <w:rStyle w:val="typography"/>
          <w:rFonts w:eastAsia="FreeSerif"/>
        </w:rPr>
        <w:t xml:space="preserve">2). </w:t>
      </w:r>
      <w:r w:rsidRPr="00722505">
        <w:t>ГК представляют собой гумусовую матрицу сложной многоуровневой организации, включающую супрамолекулы (Федотов, Добровольский, 2012)</w:t>
      </w:r>
      <w:r w:rsidRPr="00722505">
        <w:rPr>
          <w:color w:val="2E2E2E"/>
          <w:shd w:val="clear" w:color="auto" w:fill="FFFFFF"/>
        </w:rPr>
        <w:t xml:space="preserve">. </w:t>
      </w:r>
      <w:r w:rsidRPr="00722505">
        <w:rPr>
          <w:color w:val="000000"/>
        </w:rPr>
        <w:t>Экспериментальное электронно-микроскопическое исследование гумусовых веществ почвенных гелей показало, что надмолекулярные системы могут содержать и макромолекулы. В этих случаях возможны несколько вариантов надмолекулярного строения: сегменты макромолекул сшиваются низкомолекулярными веществами, ассоциации нескольких олигомерных сегментов молекул и самих молекул сшиваются низкомолекулярными веществами, молекулы объединяются в группы (Федотов, Шалаев, 2013).</w:t>
      </w:r>
    </w:p>
    <w:p w14:paraId="03428FC8" w14:textId="5D6E1ECE" w:rsidR="00E65316" w:rsidRPr="00722505" w:rsidRDefault="00E65316" w:rsidP="00E65316">
      <w:pPr>
        <w:spacing w:line="360" w:lineRule="auto"/>
        <w:ind w:firstLine="709"/>
        <w:jc w:val="both"/>
        <w:textAlignment w:val="baseline"/>
        <w:rPr>
          <w:rFonts w:eastAsia="Times New Roman"/>
          <w:color w:val="000000"/>
          <w:sz w:val="28"/>
          <w:szCs w:val="28"/>
        </w:rPr>
      </w:pPr>
      <w:r w:rsidRPr="00722505">
        <w:rPr>
          <w:rFonts w:eastAsia="Times New Roman"/>
          <w:color w:val="000000"/>
          <w:sz w:val="28"/>
          <w:szCs w:val="28"/>
        </w:rPr>
        <w:t>Для определения возможного вхождения в состав препаратов ГК углеводородов был провед</w:t>
      </w:r>
      <w:r w:rsidR="00461810" w:rsidRPr="00722505">
        <w:rPr>
          <w:rFonts w:eastAsia="Times New Roman"/>
          <w:color w:val="000000"/>
          <w:sz w:val="28"/>
          <w:szCs w:val="28"/>
        </w:rPr>
        <w:t>е</w:t>
      </w:r>
      <w:r w:rsidRPr="00722505">
        <w:rPr>
          <w:rFonts w:eastAsia="Times New Roman"/>
          <w:color w:val="000000"/>
          <w:sz w:val="28"/>
          <w:szCs w:val="28"/>
        </w:rPr>
        <w:t>н анализ содержания полициклических углеводородов (ПАУ) в образцах почв допустимой и чрезвычайно опасной категорий загрязнения (</w:t>
      </w:r>
      <w:r w:rsidR="00F94671" w:rsidRPr="00722505">
        <w:rPr>
          <w:rFonts w:eastAsia="Times New Roman"/>
          <w:color w:val="000000"/>
          <w:sz w:val="28"/>
          <w:szCs w:val="28"/>
        </w:rPr>
        <w:t xml:space="preserve">аллювиальной темногумусовой квазиглееватой </w:t>
      </w:r>
      <w:r w:rsidRPr="00722505">
        <w:rPr>
          <w:rFonts w:eastAsia="Times New Roman"/>
          <w:color w:val="000000"/>
          <w:sz w:val="28"/>
          <w:szCs w:val="28"/>
        </w:rPr>
        <w:t xml:space="preserve">и </w:t>
      </w:r>
      <w:r w:rsidR="00F94671" w:rsidRPr="00722505">
        <w:rPr>
          <w:rFonts w:eastAsia="Times New Roman"/>
          <w:color w:val="000000"/>
          <w:sz w:val="28"/>
          <w:szCs w:val="28"/>
        </w:rPr>
        <w:t>аллювиальной токсикостратифицированной, соответственно</w:t>
      </w:r>
      <w:r w:rsidRPr="00722505">
        <w:rPr>
          <w:rFonts w:eastAsia="Times New Roman"/>
          <w:color w:val="000000"/>
          <w:sz w:val="28"/>
          <w:szCs w:val="28"/>
        </w:rPr>
        <w:t>), результаты которого представлены на рисунке</w:t>
      </w:r>
      <w:r w:rsidR="00E43001" w:rsidRPr="00722505">
        <w:rPr>
          <w:rFonts w:eastAsia="Times New Roman"/>
          <w:color w:val="000000"/>
          <w:sz w:val="28"/>
          <w:szCs w:val="28"/>
        </w:rPr>
        <w:t xml:space="preserve"> 4.9</w:t>
      </w:r>
      <w:r w:rsidRPr="00722505">
        <w:rPr>
          <w:rFonts w:eastAsia="Times New Roman"/>
          <w:color w:val="000000"/>
          <w:sz w:val="28"/>
          <w:szCs w:val="28"/>
        </w:rPr>
        <w:t xml:space="preserve">. Выявлено значительное содержание всех групп ПАУ в ГК </w:t>
      </w:r>
      <w:r w:rsidR="00F94671" w:rsidRPr="00722505">
        <w:rPr>
          <w:rFonts w:eastAsia="Times New Roman"/>
          <w:color w:val="000000"/>
          <w:sz w:val="28"/>
          <w:szCs w:val="28"/>
        </w:rPr>
        <w:t>аллювиальной токсикостратифицированной</w:t>
      </w:r>
      <w:r w:rsidR="00B34272" w:rsidRPr="00722505">
        <w:rPr>
          <w:rFonts w:eastAsia="Times New Roman"/>
          <w:color w:val="000000"/>
          <w:sz w:val="28"/>
          <w:szCs w:val="28"/>
        </w:rPr>
        <w:t xml:space="preserve"> почве</w:t>
      </w:r>
      <w:r w:rsidRPr="00722505">
        <w:rPr>
          <w:rFonts w:eastAsia="Times New Roman"/>
          <w:color w:val="000000"/>
          <w:sz w:val="28"/>
          <w:szCs w:val="28"/>
        </w:rPr>
        <w:t xml:space="preserve">, в 1,4-2,4 раза превышающее их концентрации в почве. Для незагрязненной аллювиальной </w:t>
      </w:r>
      <w:r w:rsidR="00B34272" w:rsidRPr="00722505">
        <w:rPr>
          <w:rFonts w:eastAsia="Times New Roman"/>
          <w:color w:val="000000"/>
          <w:sz w:val="28"/>
          <w:szCs w:val="28"/>
        </w:rPr>
        <w:t xml:space="preserve">темногумусовой квазиглееватой </w:t>
      </w:r>
      <w:r w:rsidRPr="00722505">
        <w:rPr>
          <w:rFonts w:eastAsia="Times New Roman"/>
          <w:color w:val="000000"/>
          <w:sz w:val="28"/>
          <w:szCs w:val="28"/>
        </w:rPr>
        <w:t>почвы аналогичных закономерностей выявлено не было.</w:t>
      </w:r>
    </w:p>
    <w:p w14:paraId="3C50855C" w14:textId="296B80C3" w:rsidR="00E05D2E" w:rsidRPr="00722505" w:rsidRDefault="00E05D2E">
      <w:pPr>
        <w:rPr>
          <w:sz w:val="28"/>
          <w:szCs w:val="28"/>
        </w:rPr>
      </w:pPr>
      <w:bookmarkStart w:id="41" w:name="_Hlk110602981"/>
      <w:r w:rsidRPr="00722505">
        <w:rPr>
          <w:sz w:val="28"/>
          <w:szCs w:val="28"/>
        </w:rPr>
        <w:br w:type="page"/>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65316" w:rsidRPr="00722505" w14:paraId="48AAD333" w14:textId="77777777" w:rsidTr="00E05D2E">
        <w:tc>
          <w:tcPr>
            <w:tcW w:w="9628" w:type="dxa"/>
          </w:tcPr>
          <w:bookmarkEnd w:id="41"/>
          <w:p w14:paraId="205E3DDD" w14:textId="77777777" w:rsidR="00E65316" w:rsidRPr="00722505" w:rsidRDefault="00E65316" w:rsidP="00471049">
            <w:pPr>
              <w:jc w:val="both"/>
              <w:textAlignment w:val="baseline"/>
              <w:rPr>
                <w:rFonts w:eastAsia="Times New Roman"/>
                <w:color w:val="000000"/>
                <w:sz w:val="28"/>
                <w:szCs w:val="28"/>
              </w:rPr>
            </w:pPr>
            <w:r w:rsidRPr="00722505">
              <w:rPr>
                <w:rFonts w:eastAsia="Times New Roman"/>
                <w:color w:val="000000"/>
                <w:sz w:val="28"/>
                <w:szCs w:val="28"/>
              </w:rPr>
              <w:lastRenderedPageBreak/>
              <w:t>Допустимая категория загрязнения</w:t>
            </w:r>
          </w:p>
          <w:p w14:paraId="5A780028" w14:textId="77777777" w:rsidR="00E65316" w:rsidRPr="00722505" w:rsidRDefault="00E65316" w:rsidP="00471049">
            <w:pPr>
              <w:jc w:val="both"/>
              <w:textAlignment w:val="baseline"/>
              <w:rPr>
                <w:rFonts w:eastAsia="Times New Roman"/>
                <w:color w:val="000000"/>
                <w:sz w:val="28"/>
                <w:szCs w:val="28"/>
              </w:rPr>
            </w:pPr>
            <w:r w:rsidRPr="00722505">
              <w:rPr>
                <w:noProof/>
              </w:rPr>
              <w:drawing>
                <wp:inline distT="0" distB="0" distL="0" distR="0" wp14:anchorId="05128EDF" wp14:editId="33FFA281">
                  <wp:extent cx="5804452" cy="2719346"/>
                  <wp:effectExtent l="0" t="0" r="6350" b="5080"/>
                  <wp:docPr id="19" name="Диаграмма 19">
                    <a:extLst xmlns:a="http://schemas.openxmlformats.org/drawingml/2006/main">
                      <a:ext uri="{FF2B5EF4-FFF2-40B4-BE49-F238E27FC236}">
                        <a16:creationId xmlns:a16="http://schemas.microsoft.com/office/drawing/2014/main" id="{64B74F29-779B-D709-A262-8E535EAF14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r w:rsidR="00E65316" w:rsidRPr="00722505" w14:paraId="0AE320CD" w14:textId="77777777" w:rsidTr="00E05D2E">
        <w:tc>
          <w:tcPr>
            <w:tcW w:w="9628" w:type="dxa"/>
          </w:tcPr>
          <w:p w14:paraId="5C752F1B" w14:textId="77777777" w:rsidR="00E65316" w:rsidRPr="00722505" w:rsidRDefault="00E65316" w:rsidP="00471049">
            <w:pPr>
              <w:jc w:val="both"/>
              <w:textAlignment w:val="baseline"/>
              <w:rPr>
                <w:rFonts w:eastAsia="Times New Roman"/>
                <w:color w:val="000000"/>
                <w:sz w:val="28"/>
                <w:szCs w:val="28"/>
              </w:rPr>
            </w:pPr>
          </w:p>
          <w:p w14:paraId="169D0803" w14:textId="77777777" w:rsidR="00E65316" w:rsidRPr="00722505" w:rsidRDefault="00E65316" w:rsidP="00471049">
            <w:pPr>
              <w:jc w:val="both"/>
              <w:textAlignment w:val="baseline"/>
              <w:rPr>
                <w:rFonts w:eastAsia="Times New Roman"/>
                <w:color w:val="000000"/>
                <w:sz w:val="28"/>
                <w:szCs w:val="28"/>
              </w:rPr>
            </w:pPr>
            <w:r w:rsidRPr="00722505">
              <w:rPr>
                <w:rFonts w:eastAsia="Times New Roman"/>
                <w:color w:val="000000"/>
                <w:sz w:val="28"/>
                <w:szCs w:val="28"/>
              </w:rPr>
              <w:t>Чрезвычайно опасная категория загрязнения</w:t>
            </w:r>
          </w:p>
          <w:p w14:paraId="21490F78" w14:textId="77777777" w:rsidR="00E65316" w:rsidRPr="00722505" w:rsidRDefault="00E65316" w:rsidP="00471049">
            <w:pPr>
              <w:jc w:val="both"/>
              <w:textAlignment w:val="baseline"/>
              <w:rPr>
                <w:rFonts w:eastAsia="Times New Roman"/>
                <w:color w:val="000000"/>
                <w:sz w:val="28"/>
                <w:szCs w:val="28"/>
              </w:rPr>
            </w:pPr>
            <w:r w:rsidRPr="00722505">
              <w:rPr>
                <w:noProof/>
              </w:rPr>
              <w:drawing>
                <wp:inline distT="0" distB="0" distL="0" distR="0" wp14:anchorId="710A101E" wp14:editId="2A194643">
                  <wp:extent cx="5796501" cy="2568271"/>
                  <wp:effectExtent l="0" t="0" r="13970" b="3810"/>
                  <wp:docPr id="17" name="Диаграмма 17">
                    <a:extLst xmlns:a="http://schemas.openxmlformats.org/drawingml/2006/main">
                      <a:ext uri="{FF2B5EF4-FFF2-40B4-BE49-F238E27FC236}">
                        <a16:creationId xmlns:a16="http://schemas.microsoft.com/office/drawing/2014/main" id="{E0C73A7C-25E5-5FDB-C1B4-9EAECD5D5A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bl>
    <w:p w14:paraId="466E0069" w14:textId="4D374C66" w:rsidR="00E65316" w:rsidRPr="00722505" w:rsidRDefault="00E65316" w:rsidP="00E65316">
      <w:pPr>
        <w:spacing w:line="360" w:lineRule="auto"/>
        <w:jc w:val="both"/>
        <w:textAlignment w:val="baseline"/>
        <w:rPr>
          <w:rFonts w:eastAsia="Times New Roman"/>
          <w:color w:val="000000"/>
          <w:sz w:val="28"/>
          <w:szCs w:val="28"/>
        </w:rPr>
      </w:pPr>
      <w:r w:rsidRPr="00722505">
        <w:rPr>
          <w:rFonts w:eastAsia="Times New Roman"/>
          <w:color w:val="000000"/>
          <w:sz w:val="28"/>
          <w:szCs w:val="28"/>
        </w:rPr>
        <w:t xml:space="preserve">Рисунок </w:t>
      </w:r>
      <w:r w:rsidR="00E43001" w:rsidRPr="00722505">
        <w:rPr>
          <w:rFonts w:eastAsia="Times New Roman"/>
          <w:color w:val="000000"/>
          <w:sz w:val="28"/>
          <w:szCs w:val="28"/>
        </w:rPr>
        <w:t>4.9</w:t>
      </w:r>
      <w:r w:rsidRPr="00722505">
        <w:rPr>
          <w:rFonts w:eastAsia="Times New Roman"/>
          <w:color w:val="000000"/>
          <w:sz w:val="28"/>
          <w:szCs w:val="28"/>
        </w:rPr>
        <w:t xml:space="preserve"> – Содержание ПАУ в почве и препарат</w:t>
      </w:r>
      <w:r w:rsidR="00E130A5" w:rsidRPr="00722505">
        <w:rPr>
          <w:rFonts w:eastAsia="Times New Roman"/>
          <w:color w:val="000000"/>
          <w:sz w:val="28"/>
          <w:szCs w:val="28"/>
        </w:rPr>
        <w:t>ах</w:t>
      </w:r>
      <w:r w:rsidRPr="00722505">
        <w:rPr>
          <w:rFonts w:eastAsia="Times New Roman"/>
          <w:color w:val="000000"/>
          <w:sz w:val="28"/>
          <w:szCs w:val="28"/>
        </w:rPr>
        <w:t xml:space="preserve"> гуминовых кислот в </w:t>
      </w:r>
      <w:r w:rsidR="00B34272" w:rsidRPr="00722505">
        <w:rPr>
          <w:rFonts w:eastAsia="Times New Roman"/>
          <w:color w:val="000000"/>
          <w:sz w:val="28"/>
          <w:szCs w:val="28"/>
        </w:rPr>
        <w:t xml:space="preserve">аллювиальной темногумусовой квазиглееватой (допустимая категория загрязнения) и аллювиальной токсикостратифицированной (чрезвычайно опасная категория загрязнения) </w:t>
      </w:r>
      <w:r w:rsidR="00E130A5" w:rsidRPr="00722505">
        <w:rPr>
          <w:rFonts w:eastAsia="Times New Roman"/>
          <w:color w:val="000000"/>
          <w:sz w:val="28"/>
          <w:szCs w:val="28"/>
        </w:rPr>
        <w:t>импактной зоны</w:t>
      </w:r>
    </w:p>
    <w:p w14:paraId="73B95E81" w14:textId="77777777" w:rsidR="00E05D2E" w:rsidRPr="00722505" w:rsidRDefault="00E05D2E" w:rsidP="00E05D2E">
      <w:pPr>
        <w:spacing w:line="360" w:lineRule="auto"/>
        <w:ind w:firstLine="709"/>
        <w:jc w:val="both"/>
        <w:rPr>
          <w:rFonts w:eastAsia="Times New Roman"/>
          <w:color w:val="000000"/>
          <w:sz w:val="28"/>
          <w:szCs w:val="28"/>
        </w:rPr>
      </w:pPr>
    </w:p>
    <w:p w14:paraId="0E6B7D42" w14:textId="19E2E65F" w:rsidR="00E05D2E" w:rsidRPr="00722505" w:rsidRDefault="00E05D2E" w:rsidP="00E05D2E">
      <w:pPr>
        <w:spacing w:line="360" w:lineRule="auto"/>
        <w:ind w:firstLine="709"/>
        <w:jc w:val="both"/>
        <w:rPr>
          <w:sz w:val="28"/>
          <w:szCs w:val="28"/>
        </w:rPr>
      </w:pPr>
      <w:r w:rsidRPr="00722505">
        <w:rPr>
          <w:rFonts w:eastAsia="Times New Roman"/>
          <w:i/>
          <w:iCs/>
          <w:color w:val="000000"/>
          <w:sz w:val="28"/>
          <w:szCs w:val="28"/>
        </w:rPr>
        <w:t>Таким образом</w:t>
      </w:r>
      <w:r w:rsidRPr="00722505">
        <w:rPr>
          <w:rFonts w:eastAsia="Times New Roman"/>
          <w:color w:val="000000"/>
          <w:sz w:val="28"/>
          <w:szCs w:val="28"/>
        </w:rPr>
        <w:t xml:space="preserve">, </w:t>
      </w:r>
      <w:r w:rsidRPr="00722505">
        <w:rPr>
          <w:sz w:val="28"/>
          <w:szCs w:val="28"/>
        </w:rPr>
        <w:t xml:space="preserve">ИК-спектроскопия поглощения подтвердила сходство ГК различного происхождения. Отличительная особенность ГК </w:t>
      </w:r>
      <w:r w:rsidR="00B34272" w:rsidRPr="00722505">
        <w:rPr>
          <w:rFonts w:eastAsia="Times New Roman"/>
          <w:color w:val="000000"/>
          <w:sz w:val="28"/>
          <w:szCs w:val="28"/>
        </w:rPr>
        <w:t>аллювиальный токсикостратифицированных почв</w:t>
      </w:r>
      <w:r w:rsidR="00B34272" w:rsidRPr="00722505">
        <w:rPr>
          <w:sz w:val="28"/>
          <w:szCs w:val="28"/>
        </w:rPr>
        <w:t xml:space="preserve"> </w:t>
      </w:r>
      <w:r w:rsidRPr="00722505">
        <w:rPr>
          <w:sz w:val="28"/>
          <w:szCs w:val="28"/>
        </w:rPr>
        <w:t>является наличие пиков, проявляющихся при валентных и асимметричных и симметричных деформационных колебаниях связей С-Н в алифатических СН</w:t>
      </w:r>
      <w:r w:rsidRPr="00722505">
        <w:rPr>
          <w:sz w:val="28"/>
          <w:szCs w:val="28"/>
          <w:vertAlign w:val="subscript"/>
        </w:rPr>
        <w:t>3</w:t>
      </w:r>
      <w:r w:rsidRPr="00722505">
        <w:rPr>
          <w:sz w:val="28"/>
          <w:szCs w:val="28"/>
        </w:rPr>
        <w:t xml:space="preserve"> и СН</w:t>
      </w:r>
      <w:r w:rsidRPr="00722505">
        <w:rPr>
          <w:sz w:val="28"/>
          <w:szCs w:val="28"/>
          <w:vertAlign w:val="subscript"/>
        </w:rPr>
        <w:t>2</w:t>
      </w:r>
      <w:r w:rsidRPr="00722505">
        <w:rPr>
          <w:sz w:val="28"/>
          <w:szCs w:val="28"/>
        </w:rPr>
        <w:t xml:space="preserve"> группах.</w:t>
      </w:r>
    </w:p>
    <w:p w14:paraId="4CB11342" w14:textId="29D11A03" w:rsidR="00E05D2E" w:rsidRPr="00722505" w:rsidRDefault="00E05D2E" w:rsidP="00E05D2E">
      <w:pPr>
        <w:spacing w:line="360" w:lineRule="auto"/>
        <w:ind w:firstLine="709"/>
        <w:jc w:val="both"/>
        <w:textAlignment w:val="baseline"/>
        <w:rPr>
          <w:sz w:val="28"/>
          <w:szCs w:val="28"/>
        </w:rPr>
      </w:pPr>
      <w:r w:rsidRPr="00722505">
        <w:rPr>
          <w:sz w:val="28"/>
          <w:szCs w:val="28"/>
        </w:rPr>
        <w:lastRenderedPageBreak/>
        <w:t xml:space="preserve">Данные ЯМР-спектроскопии о содержании функциональных групп в составе ГК хорошо согласуются с данными ИК-спектроскопии. </w:t>
      </w:r>
      <w:r w:rsidR="007508F9" w:rsidRPr="00722505">
        <w:rPr>
          <w:sz w:val="28"/>
          <w:szCs w:val="28"/>
        </w:rPr>
        <w:t>В структуре ГК, выделенных из почв допустимой и умеренно опасной категорий загрязнения, доминируют ароматические (каркасные) фрагменты при относительно малом вкладе углеводных компонентов, что указывает на присутствие поликонденсированных систем и их выраженную гидрофобность. Для препаратов из почв опасной и чрезвычайно опасной категорий установлено иное соотношение структурных единиц: в них значительно выше доля углеводной составляющей, что определяет их повышенную растворимость в воде и гидрофильные свойства.</w:t>
      </w:r>
    </w:p>
    <w:p w14:paraId="0DC9B683" w14:textId="77777777" w:rsidR="00E05D2E" w:rsidRPr="00722505" w:rsidRDefault="00E05D2E" w:rsidP="00E65316">
      <w:pPr>
        <w:spacing w:line="360" w:lineRule="auto"/>
        <w:jc w:val="both"/>
        <w:textAlignment w:val="baseline"/>
        <w:rPr>
          <w:rFonts w:eastAsia="Times New Roman"/>
          <w:color w:val="000000"/>
          <w:sz w:val="28"/>
          <w:szCs w:val="28"/>
        </w:rPr>
      </w:pPr>
    </w:p>
    <w:p w14:paraId="6479DD53" w14:textId="5E47CDBC" w:rsidR="0080050D" w:rsidRPr="00722505" w:rsidRDefault="00287AB5" w:rsidP="00542393">
      <w:pPr>
        <w:pStyle w:val="afe"/>
        <w:numPr>
          <w:ilvl w:val="0"/>
          <w:numId w:val="0"/>
        </w:numPr>
        <w:spacing w:before="0" w:line="360" w:lineRule="auto"/>
        <w:ind w:firstLine="709"/>
      </w:pPr>
      <w:bookmarkStart w:id="42" w:name="_Toc234817534"/>
      <w:r w:rsidRPr="00722505">
        <w:t>4.3 Физические и минералогические свойства гидроморфных почв в условиях загрязнения тяжелыми металлами</w:t>
      </w:r>
      <w:bookmarkEnd w:id="42"/>
    </w:p>
    <w:p w14:paraId="454A9F7E" w14:textId="576B59E7" w:rsidR="0010098F" w:rsidRPr="00722505" w:rsidRDefault="00287AB5" w:rsidP="00E65316">
      <w:pPr>
        <w:pStyle w:val="afe"/>
        <w:numPr>
          <w:ilvl w:val="0"/>
          <w:numId w:val="0"/>
        </w:numPr>
        <w:spacing w:before="0" w:line="360" w:lineRule="auto"/>
        <w:ind w:firstLine="709"/>
      </w:pPr>
      <w:bookmarkStart w:id="43" w:name="_Toc234817535"/>
      <w:r w:rsidRPr="00722505">
        <w:t>4.3.1 Физические свойства</w:t>
      </w:r>
      <w:bookmarkEnd w:id="43"/>
      <w:r w:rsidR="00542393" w:rsidRPr="00722505">
        <w:t xml:space="preserve"> </w:t>
      </w:r>
    </w:p>
    <w:p w14:paraId="41EC930A" w14:textId="1B44BAA4" w:rsidR="008D7C63" w:rsidRPr="00722505" w:rsidRDefault="008D7C63" w:rsidP="008D7C63">
      <w:pPr>
        <w:pStyle w:val="aff2"/>
        <w:spacing w:line="360" w:lineRule="auto"/>
        <w:rPr>
          <w:noProof/>
          <w14:ligatures w14:val="standardContextual"/>
        </w:rPr>
      </w:pPr>
      <w:r w:rsidRPr="00722505">
        <w:t>Исследуемая территория характеризуется неоднородностью по гранулометрическому составу. Пространственное распределение содержания физической глины (частиц размером менее 0,01 мм) крайне контрастно (рис</w:t>
      </w:r>
      <w:r w:rsidR="00E43001" w:rsidRPr="00722505">
        <w:t>.</w:t>
      </w:r>
      <w:r w:rsidRPr="00722505">
        <w:t xml:space="preserve"> </w:t>
      </w:r>
      <w:r w:rsidR="00E43001" w:rsidRPr="00722505">
        <w:t>4.10-4.11</w:t>
      </w:r>
      <w:r w:rsidRPr="00722505">
        <w:t xml:space="preserve">). </w:t>
      </w:r>
      <w:r w:rsidR="00E43001" w:rsidRPr="00722505">
        <w:t>Распространены песчаные (6,4%), супесчаные (6,4%), легкосуглинистые (14,9%), среднесуглинистые (38,6%), тяжелосуглинистые (23,4%) и легкоглинистые (10,6%) разновидности.</w:t>
      </w:r>
    </w:p>
    <w:p w14:paraId="2BD1AB32" w14:textId="71E29077" w:rsidR="008D7C63" w:rsidRPr="00722505" w:rsidRDefault="008D7C63" w:rsidP="00E43001">
      <w:pPr>
        <w:pStyle w:val="aff2"/>
        <w:spacing w:line="360" w:lineRule="auto"/>
        <w:ind w:firstLine="0"/>
        <w:jc w:val="left"/>
      </w:pPr>
      <w:r w:rsidRPr="00722505">
        <w:rPr>
          <w:noProof/>
        </w:rPr>
        <w:lastRenderedPageBreak/>
        <w:drawing>
          <wp:inline distT="0" distB="0" distL="0" distR="0" wp14:anchorId="2E10F0B4" wp14:editId="412977B6">
            <wp:extent cx="3009900" cy="3125853"/>
            <wp:effectExtent l="0" t="0" r="0" b="0"/>
            <wp:docPr id="12" name="Рисунок 1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карта&#10;&#10;Автоматически созданное описание"/>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40165" cy="3157284"/>
                    </a:xfrm>
                    <a:prstGeom prst="rect">
                      <a:avLst/>
                    </a:prstGeom>
                    <a:noFill/>
                    <a:ln>
                      <a:noFill/>
                    </a:ln>
                  </pic:spPr>
                </pic:pic>
              </a:graphicData>
            </a:graphic>
          </wp:inline>
        </w:drawing>
      </w:r>
      <w:r w:rsidR="00E43001" w:rsidRPr="00722505">
        <w:rPr>
          <w:noProof/>
        </w:rPr>
        <w:drawing>
          <wp:inline distT="0" distB="0" distL="0" distR="0" wp14:anchorId="1BCD2223" wp14:editId="04D386AF">
            <wp:extent cx="2823947" cy="1914525"/>
            <wp:effectExtent l="0" t="0" r="0" b="0"/>
            <wp:docPr id="1482172833" name="Рисунок 148217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57324" cy="1937153"/>
                    </a:xfrm>
                    <a:prstGeom prst="rect">
                      <a:avLst/>
                    </a:prstGeom>
                    <a:noFill/>
                  </pic:spPr>
                </pic:pic>
              </a:graphicData>
            </a:graphic>
          </wp:inline>
        </w:drawing>
      </w:r>
    </w:p>
    <w:p w14:paraId="6AB27EF4" w14:textId="7845F92B" w:rsidR="00366559" w:rsidRPr="00722505" w:rsidRDefault="008D7C63" w:rsidP="00366559">
      <w:pPr>
        <w:pStyle w:val="aff2"/>
        <w:spacing w:line="360" w:lineRule="auto"/>
        <w:ind w:firstLine="0"/>
      </w:pPr>
      <w:r w:rsidRPr="00722505">
        <w:t xml:space="preserve">Рисунок </w:t>
      </w:r>
      <w:r w:rsidR="00E43001" w:rsidRPr="00722505">
        <w:t>4.10</w:t>
      </w:r>
      <w:r w:rsidRPr="00722505">
        <w:t xml:space="preserve"> - Содержание физической глины в почвах территории </w:t>
      </w:r>
      <w:r w:rsidR="00366559" w:rsidRPr="00722505">
        <w:t xml:space="preserve">бывшего </w:t>
      </w:r>
      <w:r w:rsidRPr="00722505">
        <w:t>оз. Атаманское</w:t>
      </w:r>
    </w:p>
    <w:p w14:paraId="2F74F151" w14:textId="77777777" w:rsidR="00CD371F" w:rsidRPr="00722505" w:rsidRDefault="00CD371F" w:rsidP="00366559">
      <w:pPr>
        <w:pStyle w:val="aff2"/>
        <w:spacing w:line="360" w:lineRule="auto"/>
        <w:ind w:firstLine="0"/>
      </w:pPr>
    </w:p>
    <w:p w14:paraId="31AFC799" w14:textId="104D4C7D" w:rsidR="008D7C63" w:rsidRPr="00722505" w:rsidRDefault="008D7C63" w:rsidP="008D7C63">
      <w:pPr>
        <w:pStyle w:val="aff2"/>
        <w:spacing w:line="360" w:lineRule="auto"/>
        <w:rPr>
          <w:color w:val="000000"/>
        </w:rPr>
      </w:pPr>
      <w:r w:rsidRPr="00722505">
        <w:rPr>
          <w:color w:val="000000"/>
        </w:rPr>
        <w:t xml:space="preserve">Среднее содержание физической глины в почвах допустимой категории загрязнения выше, чем в чрезвычайно опасной: 43,2% против 29,2% (рис. 4.11). </w:t>
      </w:r>
    </w:p>
    <w:p w14:paraId="3F88F832" w14:textId="77777777" w:rsidR="008D7C63" w:rsidRPr="00722505" w:rsidRDefault="008D7C63" w:rsidP="008D7C63">
      <w:pPr>
        <w:pStyle w:val="aff2"/>
        <w:spacing w:line="360" w:lineRule="auto"/>
        <w:rPr>
          <w:color w:val="000000"/>
        </w:rPr>
      </w:pPr>
    </w:p>
    <w:p w14:paraId="04A6782D" w14:textId="77777777" w:rsidR="008D7C63" w:rsidRPr="00722505" w:rsidRDefault="008D7C63" w:rsidP="00926235">
      <w:pPr>
        <w:pStyle w:val="aff2"/>
        <w:spacing w:line="360" w:lineRule="auto"/>
        <w:ind w:firstLine="0"/>
        <w:jc w:val="center"/>
        <w:rPr>
          <w:color w:val="000000"/>
        </w:rPr>
      </w:pPr>
      <w:r w:rsidRPr="00722505">
        <w:rPr>
          <w:noProof/>
          <w:color w:val="000000"/>
        </w:rPr>
        <w:drawing>
          <wp:inline distT="0" distB="0" distL="0" distR="0" wp14:anchorId="4F990DEB" wp14:editId="3DB7E09D">
            <wp:extent cx="2552040" cy="2520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52040" cy="2520000"/>
                    </a:xfrm>
                    <a:prstGeom prst="rect">
                      <a:avLst/>
                    </a:prstGeom>
                    <a:noFill/>
                    <a:ln>
                      <a:noFill/>
                    </a:ln>
                  </pic:spPr>
                </pic:pic>
              </a:graphicData>
            </a:graphic>
          </wp:inline>
        </w:drawing>
      </w:r>
      <w:r w:rsidRPr="00722505">
        <w:rPr>
          <w:noProof/>
          <w:color w:val="000000"/>
        </w:rPr>
        <w:drawing>
          <wp:inline distT="0" distB="0" distL="0" distR="0" wp14:anchorId="5230C49F" wp14:editId="33F3DC95">
            <wp:extent cx="2547489" cy="2520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47489" cy="2520000"/>
                    </a:xfrm>
                    <a:prstGeom prst="rect">
                      <a:avLst/>
                    </a:prstGeom>
                    <a:noFill/>
                    <a:ln>
                      <a:noFill/>
                    </a:ln>
                  </pic:spPr>
                </pic:pic>
              </a:graphicData>
            </a:graphic>
          </wp:inline>
        </w:drawing>
      </w:r>
    </w:p>
    <w:p w14:paraId="015CF9F1" w14:textId="25BA53B0" w:rsidR="008D7C63" w:rsidRPr="00722505" w:rsidRDefault="008D7C63" w:rsidP="008D7C63">
      <w:pPr>
        <w:pStyle w:val="aff2"/>
        <w:spacing w:line="360" w:lineRule="auto"/>
        <w:ind w:firstLine="0"/>
        <w:rPr>
          <w:shd w:val="clear" w:color="auto" w:fill="FFFFFF"/>
        </w:rPr>
      </w:pPr>
      <w:r w:rsidRPr="00722505">
        <w:rPr>
          <w:shd w:val="clear" w:color="auto" w:fill="FFFFFF"/>
        </w:rPr>
        <w:t xml:space="preserve">Рисунок </w:t>
      </w:r>
      <w:r w:rsidR="00E43001" w:rsidRPr="00722505">
        <w:rPr>
          <w:shd w:val="clear" w:color="auto" w:fill="FFFFFF"/>
        </w:rPr>
        <w:t>4.11</w:t>
      </w:r>
      <w:r w:rsidRPr="00722505">
        <w:rPr>
          <w:shd w:val="clear" w:color="auto" w:fill="FFFFFF"/>
        </w:rPr>
        <w:t xml:space="preserve"> - Варьирование</w:t>
      </w:r>
      <w:r w:rsidRPr="00722505">
        <w:t xml:space="preserve"> содержания физической глины, почв</w:t>
      </w:r>
      <w:r w:rsidR="00602251" w:rsidRPr="00722505">
        <w:t xml:space="preserve"> импактной</w:t>
      </w:r>
      <w:r w:rsidRPr="00722505">
        <w:t xml:space="preserve"> территории. </w:t>
      </w:r>
      <w:r w:rsidRPr="00722505">
        <w:rPr>
          <w:shd w:val="clear" w:color="auto" w:fill="FFFFFF"/>
        </w:rPr>
        <w:t>Центральная линия – медиана, границы ящика – квартили, концы усов – минимум и максимум</w:t>
      </w:r>
    </w:p>
    <w:p w14:paraId="325B70E5" w14:textId="77777777" w:rsidR="00E130A5" w:rsidRPr="00722505" w:rsidRDefault="00E130A5" w:rsidP="008D7C63">
      <w:pPr>
        <w:pStyle w:val="aff2"/>
        <w:spacing w:line="360" w:lineRule="auto"/>
        <w:ind w:firstLine="0"/>
        <w:rPr>
          <w:color w:val="000000"/>
        </w:rPr>
      </w:pPr>
    </w:p>
    <w:p w14:paraId="393F59B9" w14:textId="6B6026AC" w:rsidR="008D7C63" w:rsidRPr="00722505" w:rsidRDefault="008D7C63" w:rsidP="008D7C63">
      <w:pPr>
        <w:pStyle w:val="aff2"/>
        <w:spacing w:line="360" w:lineRule="auto"/>
      </w:pPr>
      <w:r w:rsidRPr="00722505">
        <w:rPr>
          <w:color w:val="000000"/>
        </w:rPr>
        <w:lastRenderedPageBreak/>
        <w:t>Почвы</w:t>
      </w:r>
      <w:r w:rsidRPr="00722505">
        <w:t xml:space="preserve"> различаются по распределению основных гранулометрических фракций </w:t>
      </w:r>
      <w:r w:rsidRPr="00722505">
        <w:rPr>
          <w:color w:val="000000"/>
        </w:rPr>
        <w:t xml:space="preserve">(рис. </w:t>
      </w:r>
      <w:r w:rsidR="00E43001" w:rsidRPr="00722505">
        <w:rPr>
          <w:color w:val="000000"/>
        </w:rPr>
        <w:t>4.12)</w:t>
      </w:r>
      <w:r w:rsidRPr="00722505">
        <w:t xml:space="preserve">. Если в процессе образования естественных ненарушенных почв происходит сортировка частиц по форме и крупности, то рассматриваемые техногенные почвы часто образуются путем смешивания различных материалов и под воздействием загрязняющих веществ. Содержание илистых частиц (&lt;0,001 мм) варьирует в зависимости от площадки мониторинга от 0% до 33,0%, в среднем составляя 12,8%. Во фракционном составе элементарных почвенных частиц в </w:t>
      </w:r>
      <w:r w:rsidR="00B34272" w:rsidRPr="00722505">
        <w:t>почвах</w:t>
      </w:r>
      <w:r w:rsidRPr="00722505">
        <w:t xml:space="preserve"> чрезвычайно опасной категории загрязнения преобладают песчаные и пылеватые фракции (рис. </w:t>
      </w:r>
      <w:r w:rsidR="00E43001" w:rsidRPr="00722505">
        <w:t>4.12</w:t>
      </w:r>
      <w:r w:rsidRPr="00722505">
        <w:t>).</w:t>
      </w:r>
    </w:p>
    <w:p w14:paraId="38547097" w14:textId="293493FF" w:rsidR="00926235" w:rsidRPr="00722505" w:rsidRDefault="00926235" w:rsidP="00926235">
      <w:pPr>
        <w:pStyle w:val="afffff6"/>
        <w:spacing w:after="0" w:line="360" w:lineRule="auto"/>
        <w:ind w:firstLine="709"/>
        <w:jc w:val="both"/>
        <w:rPr>
          <w:rFonts w:ascii="Times New Roman" w:hAnsi="Times New Roman"/>
          <w:sz w:val="28"/>
          <w:szCs w:val="28"/>
        </w:rPr>
      </w:pPr>
      <w:r w:rsidRPr="00722505">
        <w:rPr>
          <w:rFonts w:ascii="Times New Roman" w:hAnsi="Times New Roman"/>
          <w:sz w:val="28"/>
          <w:szCs w:val="28"/>
        </w:rPr>
        <w:t>Выявлена неоднородность пластичных свойств почв различных категорий загрязнения, что связано с различием величин верхнего и нижнего пределов пластичности (табл. 4.7). Выявлена тенденция снижения числа пластичности от допустимой к чрезвычайно опасной категории загрязнения. Верхний предел пластичности (</w:t>
      </w:r>
      <w:r w:rsidRPr="00722505">
        <w:rPr>
          <w:rFonts w:ascii="Times New Roman" w:hAnsi="Times New Roman"/>
          <w:i/>
          <w:sz w:val="28"/>
          <w:szCs w:val="28"/>
          <w:lang w:val="en-US"/>
        </w:rPr>
        <w:t>Wl</w:t>
      </w:r>
      <w:r w:rsidRPr="00722505">
        <w:rPr>
          <w:rFonts w:ascii="Times New Roman" w:hAnsi="Times New Roman"/>
          <w:sz w:val="28"/>
          <w:szCs w:val="28"/>
        </w:rPr>
        <w:t>) зависит от количества капиллярной влаги в почве, которая зависит от капиллярного пространства и агрегированности почвы. Величина нижнего предела (</w:t>
      </w:r>
      <w:r w:rsidRPr="00722505">
        <w:rPr>
          <w:rFonts w:ascii="Times New Roman" w:hAnsi="Times New Roman"/>
          <w:i/>
          <w:sz w:val="28"/>
          <w:szCs w:val="28"/>
          <w:lang w:val="en-US"/>
        </w:rPr>
        <w:t>Wp</w:t>
      </w:r>
      <w:r w:rsidRPr="00722505">
        <w:rPr>
          <w:rFonts w:ascii="Times New Roman" w:hAnsi="Times New Roman"/>
          <w:sz w:val="28"/>
          <w:szCs w:val="28"/>
        </w:rPr>
        <w:t xml:space="preserve">) зависит от сорбционных сил почвенных частиц. При снижении сорбционных сил происходит уменьшение </w:t>
      </w:r>
      <w:r w:rsidRPr="00722505">
        <w:rPr>
          <w:rFonts w:ascii="Times New Roman" w:hAnsi="Times New Roman"/>
          <w:i/>
          <w:sz w:val="28"/>
          <w:szCs w:val="28"/>
          <w:lang w:val="en-US"/>
        </w:rPr>
        <w:t>Wp</w:t>
      </w:r>
      <w:r w:rsidRPr="00722505">
        <w:rPr>
          <w:rFonts w:ascii="Times New Roman" w:hAnsi="Times New Roman"/>
          <w:sz w:val="28"/>
          <w:szCs w:val="28"/>
        </w:rPr>
        <w:t>, а, следовательно, увеличение числа пластичности. Важную роль играет суммарная площадь поверхности частиц, адсорбирующая влагу, а также гидрофильность почвенных коллоидов. Существенную роль в способности связывать воду играет наличие загрязняющих веществ. В результате адсорбции ТМ в почве в условиях высоких концентраций, происходит сжатие и уменьшение толщины ДЭС. Согласно теории ДЛФО толщина двойного слоя уменьшается с увеличением валентности и концентрации катиона, что приводит к уменьшению доли пустот и увеличению плотности (</w:t>
      </w:r>
      <w:r w:rsidRPr="00722505">
        <w:rPr>
          <w:rFonts w:ascii="Times New Roman" w:hAnsi="Times New Roman"/>
          <w:sz w:val="28"/>
          <w:szCs w:val="28"/>
          <w:lang w:val="en-US"/>
        </w:rPr>
        <w:t>Warkentin</w:t>
      </w:r>
      <w:r w:rsidRPr="00722505">
        <w:rPr>
          <w:rFonts w:ascii="Times New Roman" w:hAnsi="Times New Roman"/>
          <w:sz w:val="28"/>
          <w:szCs w:val="28"/>
        </w:rPr>
        <w:t>, 1961).</w:t>
      </w:r>
    </w:p>
    <w:p w14:paraId="611E5814" w14:textId="247BC536" w:rsidR="00926235" w:rsidRPr="00722505" w:rsidRDefault="00926235" w:rsidP="00926235">
      <w:pPr>
        <w:pStyle w:val="afffff6"/>
        <w:spacing w:after="0" w:line="360" w:lineRule="auto"/>
        <w:ind w:firstLine="709"/>
        <w:jc w:val="both"/>
        <w:rPr>
          <w:rFonts w:ascii="Times New Roman" w:hAnsi="Times New Roman"/>
          <w:sz w:val="28"/>
          <w:szCs w:val="28"/>
        </w:rPr>
      </w:pPr>
      <w:r w:rsidRPr="00722505">
        <w:rPr>
          <w:rFonts w:ascii="Times New Roman" w:hAnsi="Times New Roman"/>
          <w:sz w:val="28"/>
          <w:szCs w:val="28"/>
        </w:rPr>
        <w:t>Для оценки способности тонкодисперсных фракций связывать воду были рассчитаны показатели гидрофильности пластичности по В.А. Приклонскому. Первый представляет собой отношение верхнего предела пластичности к содержанию суммы фракций &lt;0,005 мм (мелкой пыли и ила); второй - отношение числа пластичности к содержанию суммы фракций &lt;0,005 мм.</w:t>
      </w:r>
    </w:p>
    <w:p w14:paraId="3B4978CB" w14:textId="0CABC4DD" w:rsidR="00366559" w:rsidRPr="00722505" w:rsidRDefault="00366559" w:rsidP="00926235">
      <w:pPr>
        <w:pStyle w:val="afffff6"/>
        <w:spacing w:after="0" w:line="360" w:lineRule="auto"/>
        <w:ind w:firstLine="709"/>
        <w:jc w:val="both"/>
        <w:rPr>
          <w:rFonts w:ascii="Times New Roman" w:hAnsi="Times New Roman"/>
          <w:sz w:val="28"/>
          <w:szCs w:val="28"/>
        </w:rPr>
      </w:pPr>
      <w:r w:rsidRPr="00722505">
        <w:rPr>
          <w:rFonts w:ascii="Times New Roman" w:hAnsi="Times New Roman"/>
          <w:sz w:val="28"/>
          <w:szCs w:val="28"/>
        </w:rPr>
        <w:lastRenderedPageBreak/>
        <w:t>Показатель гидрофильности дает представление о способности тонкодисперсных фракций связывать воду при верхнем пределе пластичности. Соответственно, чем больше показатель гидрофильности, тем более гидрофильны в данных условиях компоненты, слагающие тонкодисперсную часть почв и грунтов. Показатель пластичности может быть использован для характеристики пластичных свойств.</w:t>
      </w:r>
    </w:p>
    <w:p w14:paraId="1CA2AAF3" w14:textId="77777777" w:rsidR="008D7C63" w:rsidRPr="00722505" w:rsidRDefault="008D7C63" w:rsidP="008D7C63">
      <w:pPr>
        <w:spacing w:line="360" w:lineRule="auto"/>
        <w:jc w:val="center"/>
      </w:pPr>
      <w:r w:rsidRPr="00722505">
        <w:rPr>
          <w:noProof/>
        </w:rPr>
        <w:drawing>
          <wp:inline distT="0" distB="0" distL="0" distR="0" wp14:anchorId="2D620B49" wp14:editId="2557AA1E">
            <wp:extent cx="3861808" cy="34861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49491" cy="3565304"/>
                    </a:xfrm>
                    <a:prstGeom prst="rect">
                      <a:avLst/>
                    </a:prstGeom>
                    <a:noFill/>
                    <a:ln>
                      <a:noFill/>
                    </a:ln>
                  </pic:spPr>
                </pic:pic>
              </a:graphicData>
            </a:graphic>
          </wp:inline>
        </w:drawing>
      </w:r>
      <w:r w:rsidRPr="00722505">
        <w:rPr>
          <w:noProof/>
        </w:rPr>
        <w:drawing>
          <wp:inline distT="0" distB="0" distL="0" distR="0" wp14:anchorId="2F25F606" wp14:editId="5E5C15B3">
            <wp:extent cx="4109234" cy="2303805"/>
            <wp:effectExtent l="0" t="0" r="571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26084" cy="2313252"/>
                    </a:xfrm>
                    <a:prstGeom prst="rect">
                      <a:avLst/>
                    </a:prstGeom>
                    <a:noFill/>
                  </pic:spPr>
                </pic:pic>
              </a:graphicData>
            </a:graphic>
          </wp:inline>
        </w:drawing>
      </w:r>
    </w:p>
    <w:p w14:paraId="2784E274" w14:textId="332843E5" w:rsidR="008D7C63" w:rsidRPr="00722505" w:rsidRDefault="008D7C63" w:rsidP="008D7C63">
      <w:pPr>
        <w:spacing w:line="360" w:lineRule="auto"/>
        <w:jc w:val="both"/>
        <w:rPr>
          <w:sz w:val="28"/>
          <w:szCs w:val="28"/>
        </w:rPr>
      </w:pPr>
      <w:r w:rsidRPr="00722505">
        <w:rPr>
          <w:sz w:val="28"/>
          <w:szCs w:val="28"/>
        </w:rPr>
        <w:t xml:space="preserve">Рисунок </w:t>
      </w:r>
      <w:r w:rsidR="00E43001" w:rsidRPr="00722505">
        <w:rPr>
          <w:sz w:val="28"/>
          <w:szCs w:val="28"/>
        </w:rPr>
        <w:t>4.12</w:t>
      </w:r>
      <w:r w:rsidRPr="00722505">
        <w:rPr>
          <w:sz w:val="28"/>
          <w:szCs w:val="28"/>
        </w:rPr>
        <w:t xml:space="preserve"> – Соотношение гранулометрических фракций в почвах </w:t>
      </w:r>
      <w:r w:rsidR="00602251" w:rsidRPr="00722505">
        <w:rPr>
          <w:sz w:val="28"/>
          <w:szCs w:val="28"/>
        </w:rPr>
        <w:t xml:space="preserve">импактной </w:t>
      </w:r>
      <w:r w:rsidRPr="00722505">
        <w:rPr>
          <w:sz w:val="28"/>
          <w:szCs w:val="28"/>
        </w:rPr>
        <w:t xml:space="preserve">территории </w:t>
      </w:r>
    </w:p>
    <w:p w14:paraId="2FF03C21" w14:textId="77777777" w:rsidR="008D7C63" w:rsidRPr="00722505" w:rsidRDefault="008D7C63" w:rsidP="008D7C63">
      <w:pPr>
        <w:spacing w:line="360" w:lineRule="auto"/>
        <w:jc w:val="both"/>
        <w:rPr>
          <w:sz w:val="28"/>
          <w:szCs w:val="28"/>
        </w:rPr>
      </w:pPr>
    </w:p>
    <w:p w14:paraId="5962A9AB" w14:textId="34907240" w:rsidR="008D7C63" w:rsidRPr="00722505" w:rsidRDefault="008D7C63" w:rsidP="008D7C63">
      <w:pPr>
        <w:spacing w:line="360" w:lineRule="auto"/>
        <w:ind w:firstLine="709"/>
        <w:jc w:val="both"/>
      </w:pPr>
    </w:p>
    <w:p w14:paraId="3913EB8C" w14:textId="77777777" w:rsidR="008D7C63" w:rsidRPr="00722505" w:rsidRDefault="008D7C63" w:rsidP="008D7C63">
      <w:pPr>
        <w:sectPr w:rsidR="008D7C63" w:rsidRPr="00722505" w:rsidSect="007F7B55">
          <w:pgSz w:w="11906" w:h="16838"/>
          <w:pgMar w:top="1134" w:right="567" w:bottom="1134" w:left="1701" w:header="720" w:footer="720" w:gutter="0"/>
          <w:cols w:space="720"/>
          <w:titlePg/>
          <w:docGrid w:linePitch="360"/>
        </w:sectPr>
      </w:pPr>
    </w:p>
    <w:p w14:paraId="4C403F50" w14:textId="0FE2DC4A" w:rsidR="008D7C63" w:rsidRPr="00722505" w:rsidRDefault="008D7C63" w:rsidP="008D7C63">
      <w:pPr>
        <w:autoSpaceDE w:val="0"/>
        <w:autoSpaceDN w:val="0"/>
        <w:adjustRightInd w:val="0"/>
        <w:spacing w:line="360" w:lineRule="auto"/>
        <w:ind w:firstLine="567"/>
        <w:jc w:val="both"/>
        <w:rPr>
          <w:sz w:val="28"/>
          <w:szCs w:val="28"/>
        </w:rPr>
      </w:pPr>
      <w:r w:rsidRPr="00722505">
        <w:rPr>
          <w:sz w:val="28"/>
          <w:szCs w:val="28"/>
        </w:rPr>
        <w:lastRenderedPageBreak/>
        <w:t xml:space="preserve">Таблица </w:t>
      </w:r>
      <w:r w:rsidR="00E43001" w:rsidRPr="00722505">
        <w:rPr>
          <w:sz w:val="28"/>
          <w:szCs w:val="28"/>
        </w:rPr>
        <w:t xml:space="preserve">4.7 </w:t>
      </w:r>
      <w:r w:rsidRPr="00722505">
        <w:rPr>
          <w:sz w:val="28"/>
          <w:szCs w:val="28"/>
        </w:rPr>
        <w:t>– Физические свойства почв</w:t>
      </w:r>
      <w:r w:rsidR="00602251" w:rsidRPr="00722505">
        <w:rPr>
          <w:sz w:val="28"/>
          <w:szCs w:val="28"/>
        </w:rPr>
        <w:t xml:space="preserve"> импактной территории</w:t>
      </w:r>
      <w:r w:rsidRPr="00722505">
        <w:rPr>
          <w:sz w:val="28"/>
          <w:szCs w:val="28"/>
        </w:rPr>
        <w:t xml:space="preserve"> </w:t>
      </w:r>
      <w:r w:rsidR="00602251" w:rsidRPr="00722505">
        <w:rPr>
          <w:sz w:val="28"/>
          <w:szCs w:val="28"/>
        </w:rPr>
        <w:t>разной категории загрязнения</w:t>
      </w:r>
      <w:r w:rsidRPr="00722505">
        <w:rPr>
          <w:sz w:val="28"/>
          <w:szCs w:val="28"/>
        </w:rPr>
        <w:t xml:space="preserve"> </w:t>
      </w:r>
    </w:p>
    <w:tbl>
      <w:tblPr>
        <w:tblW w:w="5291" w:type="pct"/>
        <w:tblLayout w:type="fixed"/>
        <w:tblLook w:val="04A0" w:firstRow="1" w:lastRow="0" w:firstColumn="1" w:lastColumn="0" w:noHBand="0" w:noVBand="1"/>
      </w:tblPr>
      <w:tblGrid>
        <w:gridCol w:w="1663"/>
        <w:gridCol w:w="1838"/>
        <w:gridCol w:w="1786"/>
        <w:gridCol w:w="1786"/>
        <w:gridCol w:w="1672"/>
        <w:gridCol w:w="1986"/>
        <w:gridCol w:w="1417"/>
        <w:gridCol w:w="1275"/>
        <w:gridCol w:w="1974"/>
      </w:tblGrid>
      <w:tr w:rsidR="008D7C63" w:rsidRPr="00722505" w14:paraId="3AE54F58" w14:textId="77777777" w:rsidTr="00E46A64">
        <w:trPr>
          <w:trHeight w:val="295"/>
        </w:trPr>
        <w:tc>
          <w:tcPr>
            <w:tcW w:w="540" w:type="pct"/>
            <w:vMerge w:val="restart"/>
            <w:tcBorders>
              <w:top w:val="single" w:sz="8" w:space="0" w:color="auto"/>
              <w:left w:val="single" w:sz="8" w:space="0" w:color="auto"/>
              <w:bottom w:val="single" w:sz="8" w:space="0" w:color="000000"/>
              <w:right w:val="single" w:sz="8" w:space="0" w:color="auto"/>
            </w:tcBorders>
            <w:noWrap/>
            <w:vAlign w:val="center"/>
            <w:hideMark/>
          </w:tcPr>
          <w:p w14:paraId="57C9B7A7"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Категория загрязнения почв</w:t>
            </w:r>
          </w:p>
        </w:tc>
        <w:tc>
          <w:tcPr>
            <w:tcW w:w="597" w:type="pct"/>
            <w:vMerge w:val="restart"/>
            <w:tcBorders>
              <w:top w:val="single" w:sz="8" w:space="0" w:color="auto"/>
              <w:left w:val="nil"/>
              <w:bottom w:val="single" w:sz="8" w:space="0" w:color="000000"/>
              <w:right w:val="nil"/>
            </w:tcBorders>
            <w:noWrap/>
            <w:vAlign w:val="center"/>
            <w:hideMark/>
          </w:tcPr>
          <w:p w14:paraId="70976878"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Нижний предел пластичности (</w:t>
            </w:r>
            <w:r w:rsidRPr="00722505">
              <w:rPr>
                <w:rFonts w:eastAsia="Times New Roman"/>
                <w:i/>
                <w:iCs/>
                <w:color w:val="000000"/>
                <w:sz w:val="24"/>
                <w:szCs w:val="24"/>
              </w:rPr>
              <w:t>Wp</w:t>
            </w:r>
            <w:r w:rsidRPr="00722505">
              <w:rPr>
                <w:rFonts w:eastAsia="Times New Roman"/>
                <w:color w:val="000000"/>
                <w:sz w:val="24"/>
                <w:szCs w:val="24"/>
              </w:rPr>
              <w:t>)</w:t>
            </w:r>
          </w:p>
        </w:tc>
        <w:tc>
          <w:tcPr>
            <w:tcW w:w="580" w:type="pct"/>
            <w:vMerge w:val="restart"/>
            <w:tcBorders>
              <w:top w:val="single" w:sz="8" w:space="0" w:color="auto"/>
              <w:left w:val="single" w:sz="8" w:space="0" w:color="auto"/>
              <w:bottom w:val="single" w:sz="8" w:space="0" w:color="000000"/>
              <w:right w:val="single" w:sz="8" w:space="0" w:color="auto"/>
            </w:tcBorders>
            <w:noWrap/>
            <w:vAlign w:val="center"/>
            <w:hideMark/>
          </w:tcPr>
          <w:p w14:paraId="7B8FA586"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Верхний предел пластичности (</w:t>
            </w:r>
            <w:r w:rsidRPr="00722505">
              <w:rPr>
                <w:rFonts w:eastAsia="Times New Roman"/>
                <w:i/>
                <w:iCs/>
                <w:color w:val="000000"/>
                <w:sz w:val="24"/>
                <w:szCs w:val="24"/>
              </w:rPr>
              <w:t>Wl</w:t>
            </w:r>
            <w:r w:rsidRPr="00722505">
              <w:rPr>
                <w:rFonts w:eastAsia="Times New Roman"/>
                <w:color w:val="000000"/>
                <w:sz w:val="24"/>
                <w:szCs w:val="24"/>
              </w:rPr>
              <w:t>)</w:t>
            </w:r>
          </w:p>
        </w:tc>
        <w:tc>
          <w:tcPr>
            <w:tcW w:w="580" w:type="pct"/>
            <w:vMerge w:val="restart"/>
            <w:tcBorders>
              <w:top w:val="single" w:sz="8" w:space="0" w:color="auto"/>
              <w:left w:val="nil"/>
              <w:bottom w:val="single" w:sz="8" w:space="0" w:color="000000"/>
              <w:right w:val="nil"/>
            </w:tcBorders>
            <w:noWrap/>
            <w:vAlign w:val="center"/>
            <w:hideMark/>
          </w:tcPr>
          <w:p w14:paraId="50CDEF1A"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Число пластичности (</w:t>
            </w:r>
            <w:r w:rsidRPr="00722505">
              <w:rPr>
                <w:rFonts w:eastAsia="Times New Roman"/>
                <w:i/>
                <w:iCs/>
                <w:color w:val="000000"/>
                <w:sz w:val="24"/>
                <w:szCs w:val="24"/>
              </w:rPr>
              <w:t>Ip</w:t>
            </w:r>
            <w:r w:rsidRPr="00722505">
              <w:rPr>
                <w:rFonts w:eastAsia="Times New Roman"/>
                <w:color w:val="000000"/>
                <w:sz w:val="24"/>
                <w:szCs w:val="24"/>
              </w:rPr>
              <w:t>)</w:t>
            </w:r>
          </w:p>
        </w:tc>
        <w:tc>
          <w:tcPr>
            <w:tcW w:w="543" w:type="pct"/>
            <w:vMerge w:val="restart"/>
            <w:tcBorders>
              <w:top w:val="single" w:sz="8" w:space="0" w:color="auto"/>
              <w:left w:val="single" w:sz="8" w:space="0" w:color="auto"/>
              <w:bottom w:val="single" w:sz="8" w:space="0" w:color="000000"/>
              <w:right w:val="single" w:sz="8" w:space="0" w:color="auto"/>
            </w:tcBorders>
            <w:noWrap/>
            <w:vAlign w:val="center"/>
            <w:hideMark/>
          </w:tcPr>
          <w:p w14:paraId="075AA82B"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Показатель пластичности</w:t>
            </w:r>
          </w:p>
        </w:tc>
        <w:tc>
          <w:tcPr>
            <w:tcW w:w="645" w:type="pct"/>
            <w:vMerge w:val="restart"/>
            <w:tcBorders>
              <w:top w:val="single" w:sz="8" w:space="0" w:color="auto"/>
              <w:left w:val="single" w:sz="8" w:space="0" w:color="auto"/>
              <w:bottom w:val="single" w:sz="8" w:space="0" w:color="000000"/>
              <w:right w:val="single" w:sz="8" w:space="0" w:color="auto"/>
            </w:tcBorders>
            <w:noWrap/>
            <w:vAlign w:val="center"/>
            <w:hideMark/>
          </w:tcPr>
          <w:p w14:paraId="3BF2266E"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Показатель гидрофильности</w:t>
            </w:r>
          </w:p>
        </w:tc>
        <w:tc>
          <w:tcPr>
            <w:tcW w:w="460" w:type="pct"/>
            <w:vMerge w:val="restart"/>
            <w:tcBorders>
              <w:top w:val="single" w:sz="8" w:space="0" w:color="auto"/>
              <w:left w:val="single" w:sz="8" w:space="0" w:color="auto"/>
              <w:bottom w:val="single" w:sz="8" w:space="0" w:color="000000"/>
              <w:right w:val="single" w:sz="8" w:space="0" w:color="auto"/>
            </w:tcBorders>
            <w:noWrap/>
            <w:vAlign w:val="center"/>
            <w:hideMark/>
          </w:tcPr>
          <w:p w14:paraId="53B91543"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 xml:space="preserve">Объемная усадка </w:t>
            </w:r>
            <w:r w:rsidRPr="00722505">
              <w:rPr>
                <w:rFonts w:eastAsia="Times New Roman"/>
                <w:i/>
                <w:iCs/>
                <w:color w:val="000000"/>
                <w:sz w:val="24"/>
                <w:szCs w:val="24"/>
              </w:rPr>
              <w:t>Vy</w:t>
            </w:r>
            <w:r w:rsidRPr="00722505">
              <w:rPr>
                <w:rFonts w:eastAsia="Times New Roman"/>
                <w:color w:val="000000"/>
                <w:sz w:val="24"/>
                <w:szCs w:val="24"/>
              </w:rPr>
              <w:t>, %</w:t>
            </w:r>
          </w:p>
        </w:tc>
        <w:tc>
          <w:tcPr>
            <w:tcW w:w="414" w:type="pct"/>
            <w:vMerge w:val="restart"/>
            <w:tcBorders>
              <w:top w:val="single" w:sz="8" w:space="0" w:color="auto"/>
              <w:left w:val="single" w:sz="8" w:space="0" w:color="auto"/>
              <w:bottom w:val="single" w:sz="8" w:space="0" w:color="000000"/>
              <w:right w:val="single" w:sz="8" w:space="0" w:color="auto"/>
            </w:tcBorders>
            <w:noWrap/>
            <w:vAlign w:val="center"/>
            <w:hideMark/>
          </w:tcPr>
          <w:p w14:paraId="7E719A3B"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 xml:space="preserve">Линейная усадка </w:t>
            </w:r>
            <w:r w:rsidRPr="00722505">
              <w:rPr>
                <w:rFonts w:eastAsia="Times New Roman"/>
                <w:i/>
                <w:iCs/>
                <w:color w:val="000000"/>
                <w:sz w:val="24"/>
                <w:szCs w:val="24"/>
              </w:rPr>
              <w:t>Ly</w:t>
            </w:r>
            <w:r w:rsidRPr="00722505">
              <w:rPr>
                <w:rFonts w:eastAsia="Times New Roman"/>
                <w:color w:val="000000"/>
                <w:sz w:val="24"/>
                <w:szCs w:val="24"/>
              </w:rPr>
              <w:t>, %</w:t>
            </w:r>
          </w:p>
        </w:tc>
        <w:tc>
          <w:tcPr>
            <w:tcW w:w="641" w:type="pct"/>
            <w:tcBorders>
              <w:top w:val="single" w:sz="8" w:space="0" w:color="auto"/>
              <w:left w:val="nil"/>
              <w:bottom w:val="single" w:sz="8" w:space="0" w:color="auto"/>
              <w:right w:val="single" w:sz="8" w:space="0" w:color="000000"/>
            </w:tcBorders>
            <w:noWrap/>
            <w:vAlign w:val="bottom"/>
            <w:hideMark/>
          </w:tcPr>
          <w:p w14:paraId="6736C30A"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Водопрочность,</w:t>
            </w:r>
          </w:p>
        </w:tc>
      </w:tr>
      <w:tr w:rsidR="008D7C63" w:rsidRPr="00722505" w14:paraId="378888E7" w14:textId="77777777" w:rsidTr="00E46A64">
        <w:trPr>
          <w:trHeight w:val="731"/>
        </w:trPr>
        <w:tc>
          <w:tcPr>
            <w:tcW w:w="540" w:type="pct"/>
            <w:vMerge/>
            <w:tcBorders>
              <w:top w:val="single" w:sz="8" w:space="0" w:color="auto"/>
              <w:left w:val="single" w:sz="8" w:space="0" w:color="auto"/>
              <w:bottom w:val="single" w:sz="8" w:space="0" w:color="000000"/>
              <w:right w:val="single" w:sz="8" w:space="0" w:color="auto"/>
            </w:tcBorders>
            <w:noWrap/>
            <w:vAlign w:val="center"/>
            <w:hideMark/>
          </w:tcPr>
          <w:p w14:paraId="0A21AE5A" w14:textId="77777777" w:rsidR="008D7C63" w:rsidRPr="00722505" w:rsidRDefault="008D7C63" w:rsidP="00E46A64">
            <w:pPr>
              <w:jc w:val="both"/>
              <w:rPr>
                <w:rFonts w:eastAsia="Times New Roman"/>
                <w:color w:val="000000"/>
                <w:sz w:val="24"/>
                <w:szCs w:val="24"/>
              </w:rPr>
            </w:pPr>
          </w:p>
        </w:tc>
        <w:tc>
          <w:tcPr>
            <w:tcW w:w="597" w:type="pct"/>
            <w:vMerge/>
            <w:tcBorders>
              <w:top w:val="single" w:sz="8" w:space="0" w:color="auto"/>
              <w:left w:val="nil"/>
              <w:bottom w:val="single" w:sz="8" w:space="0" w:color="000000"/>
              <w:right w:val="nil"/>
            </w:tcBorders>
            <w:noWrap/>
            <w:vAlign w:val="center"/>
            <w:hideMark/>
          </w:tcPr>
          <w:p w14:paraId="492A5BD5" w14:textId="77777777" w:rsidR="008D7C63" w:rsidRPr="00722505" w:rsidRDefault="008D7C63" w:rsidP="00E46A64">
            <w:pPr>
              <w:jc w:val="both"/>
              <w:rPr>
                <w:rFonts w:eastAsia="Times New Roman"/>
                <w:color w:val="000000"/>
                <w:sz w:val="24"/>
                <w:szCs w:val="24"/>
              </w:rPr>
            </w:pPr>
          </w:p>
        </w:tc>
        <w:tc>
          <w:tcPr>
            <w:tcW w:w="580" w:type="pct"/>
            <w:vMerge/>
            <w:tcBorders>
              <w:top w:val="single" w:sz="8" w:space="0" w:color="auto"/>
              <w:left w:val="single" w:sz="8" w:space="0" w:color="auto"/>
              <w:bottom w:val="single" w:sz="8" w:space="0" w:color="000000"/>
              <w:right w:val="single" w:sz="8" w:space="0" w:color="auto"/>
            </w:tcBorders>
            <w:noWrap/>
            <w:vAlign w:val="center"/>
            <w:hideMark/>
          </w:tcPr>
          <w:p w14:paraId="7911C980" w14:textId="77777777" w:rsidR="008D7C63" w:rsidRPr="00722505" w:rsidRDefault="008D7C63" w:rsidP="00E46A64">
            <w:pPr>
              <w:jc w:val="both"/>
              <w:rPr>
                <w:rFonts w:eastAsia="Times New Roman"/>
                <w:color w:val="000000"/>
                <w:sz w:val="24"/>
                <w:szCs w:val="24"/>
              </w:rPr>
            </w:pPr>
          </w:p>
        </w:tc>
        <w:tc>
          <w:tcPr>
            <w:tcW w:w="580" w:type="pct"/>
            <w:vMerge/>
            <w:tcBorders>
              <w:top w:val="single" w:sz="8" w:space="0" w:color="auto"/>
              <w:left w:val="nil"/>
              <w:bottom w:val="single" w:sz="8" w:space="0" w:color="000000"/>
              <w:right w:val="nil"/>
            </w:tcBorders>
            <w:noWrap/>
            <w:vAlign w:val="center"/>
            <w:hideMark/>
          </w:tcPr>
          <w:p w14:paraId="3A6C2C83" w14:textId="77777777" w:rsidR="008D7C63" w:rsidRPr="00722505" w:rsidRDefault="008D7C63" w:rsidP="00E46A64">
            <w:pPr>
              <w:jc w:val="both"/>
              <w:rPr>
                <w:rFonts w:eastAsia="Times New Roman"/>
                <w:color w:val="000000"/>
                <w:sz w:val="24"/>
                <w:szCs w:val="24"/>
              </w:rPr>
            </w:pPr>
          </w:p>
        </w:tc>
        <w:tc>
          <w:tcPr>
            <w:tcW w:w="543" w:type="pct"/>
            <w:vMerge/>
            <w:tcBorders>
              <w:top w:val="single" w:sz="8" w:space="0" w:color="auto"/>
              <w:left w:val="single" w:sz="8" w:space="0" w:color="auto"/>
              <w:bottom w:val="single" w:sz="8" w:space="0" w:color="000000"/>
              <w:right w:val="single" w:sz="8" w:space="0" w:color="auto"/>
            </w:tcBorders>
            <w:noWrap/>
            <w:vAlign w:val="center"/>
            <w:hideMark/>
          </w:tcPr>
          <w:p w14:paraId="62F45E8D" w14:textId="77777777" w:rsidR="008D7C63" w:rsidRPr="00722505" w:rsidRDefault="008D7C63" w:rsidP="00E46A64">
            <w:pPr>
              <w:jc w:val="both"/>
              <w:rPr>
                <w:rFonts w:eastAsia="Times New Roman"/>
                <w:color w:val="000000"/>
                <w:sz w:val="24"/>
                <w:szCs w:val="24"/>
              </w:rPr>
            </w:pPr>
          </w:p>
        </w:tc>
        <w:tc>
          <w:tcPr>
            <w:tcW w:w="645" w:type="pct"/>
            <w:vMerge/>
            <w:tcBorders>
              <w:top w:val="single" w:sz="8" w:space="0" w:color="auto"/>
              <w:left w:val="single" w:sz="8" w:space="0" w:color="auto"/>
              <w:bottom w:val="single" w:sz="8" w:space="0" w:color="000000"/>
              <w:right w:val="single" w:sz="8" w:space="0" w:color="auto"/>
            </w:tcBorders>
            <w:noWrap/>
            <w:vAlign w:val="center"/>
            <w:hideMark/>
          </w:tcPr>
          <w:p w14:paraId="53DC3391" w14:textId="77777777" w:rsidR="008D7C63" w:rsidRPr="00722505" w:rsidRDefault="008D7C63" w:rsidP="00E46A64">
            <w:pPr>
              <w:jc w:val="both"/>
              <w:rPr>
                <w:rFonts w:eastAsia="Times New Roman"/>
                <w:color w:val="000000"/>
                <w:sz w:val="24"/>
                <w:szCs w:val="24"/>
              </w:rPr>
            </w:pPr>
          </w:p>
        </w:tc>
        <w:tc>
          <w:tcPr>
            <w:tcW w:w="460" w:type="pct"/>
            <w:vMerge/>
            <w:tcBorders>
              <w:top w:val="single" w:sz="8" w:space="0" w:color="auto"/>
              <w:left w:val="single" w:sz="8" w:space="0" w:color="auto"/>
              <w:bottom w:val="single" w:sz="8" w:space="0" w:color="000000"/>
              <w:right w:val="single" w:sz="8" w:space="0" w:color="auto"/>
            </w:tcBorders>
            <w:noWrap/>
            <w:vAlign w:val="center"/>
            <w:hideMark/>
          </w:tcPr>
          <w:p w14:paraId="41B3348B" w14:textId="77777777" w:rsidR="008D7C63" w:rsidRPr="00722505" w:rsidRDefault="008D7C63" w:rsidP="00E46A64">
            <w:pPr>
              <w:jc w:val="both"/>
              <w:rPr>
                <w:rFonts w:eastAsia="Times New Roman"/>
                <w:color w:val="000000"/>
                <w:sz w:val="24"/>
                <w:szCs w:val="24"/>
              </w:rPr>
            </w:pPr>
          </w:p>
        </w:tc>
        <w:tc>
          <w:tcPr>
            <w:tcW w:w="414" w:type="pct"/>
            <w:vMerge/>
            <w:tcBorders>
              <w:top w:val="single" w:sz="8" w:space="0" w:color="auto"/>
              <w:left w:val="single" w:sz="8" w:space="0" w:color="auto"/>
              <w:bottom w:val="single" w:sz="8" w:space="0" w:color="000000"/>
              <w:right w:val="single" w:sz="8" w:space="0" w:color="auto"/>
            </w:tcBorders>
            <w:noWrap/>
            <w:vAlign w:val="center"/>
            <w:hideMark/>
          </w:tcPr>
          <w:p w14:paraId="12F37D6F" w14:textId="77777777" w:rsidR="008D7C63" w:rsidRPr="00722505" w:rsidRDefault="008D7C63" w:rsidP="00E46A64">
            <w:pPr>
              <w:jc w:val="both"/>
              <w:rPr>
                <w:rFonts w:eastAsia="Times New Roman"/>
                <w:color w:val="000000"/>
                <w:sz w:val="24"/>
                <w:szCs w:val="24"/>
              </w:rPr>
            </w:pPr>
          </w:p>
        </w:tc>
        <w:tc>
          <w:tcPr>
            <w:tcW w:w="641" w:type="pct"/>
            <w:tcBorders>
              <w:top w:val="nil"/>
              <w:left w:val="nil"/>
              <w:bottom w:val="single" w:sz="8" w:space="0" w:color="auto"/>
              <w:right w:val="single" w:sz="8" w:space="0" w:color="auto"/>
            </w:tcBorders>
            <w:noWrap/>
            <w:vAlign w:val="center"/>
            <w:hideMark/>
          </w:tcPr>
          <w:p w14:paraId="221FC300"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w:t>
            </w:r>
          </w:p>
        </w:tc>
      </w:tr>
      <w:tr w:rsidR="008D7C63" w:rsidRPr="00722505" w14:paraId="764F97D2" w14:textId="77777777" w:rsidTr="00E46A64">
        <w:trPr>
          <w:trHeight w:val="57"/>
        </w:trPr>
        <w:tc>
          <w:tcPr>
            <w:tcW w:w="540" w:type="pct"/>
            <w:tcBorders>
              <w:top w:val="nil"/>
              <w:left w:val="single" w:sz="8" w:space="0" w:color="auto"/>
              <w:bottom w:val="single" w:sz="8" w:space="0" w:color="auto"/>
              <w:right w:val="single" w:sz="8" w:space="0" w:color="auto"/>
            </w:tcBorders>
            <w:noWrap/>
            <w:hideMark/>
          </w:tcPr>
          <w:p w14:paraId="0BF8DEB6" w14:textId="77777777" w:rsidR="008D7C63" w:rsidRPr="00722505" w:rsidRDefault="008D7C63" w:rsidP="00E46A64">
            <w:pPr>
              <w:jc w:val="both"/>
              <w:rPr>
                <w:rFonts w:eastAsia="Times New Roman"/>
                <w:color w:val="000000"/>
                <w:sz w:val="24"/>
                <w:szCs w:val="24"/>
              </w:rPr>
            </w:pPr>
            <w:r w:rsidRPr="00722505">
              <w:rPr>
                <w:sz w:val="24"/>
                <w:szCs w:val="24"/>
              </w:rPr>
              <w:t>допустимая</w:t>
            </w:r>
          </w:p>
        </w:tc>
        <w:tc>
          <w:tcPr>
            <w:tcW w:w="597" w:type="pct"/>
            <w:tcBorders>
              <w:top w:val="nil"/>
              <w:left w:val="nil"/>
              <w:bottom w:val="single" w:sz="8" w:space="0" w:color="auto"/>
              <w:right w:val="single" w:sz="8" w:space="0" w:color="auto"/>
            </w:tcBorders>
            <w:noWrap/>
            <w:vAlign w:val="center"/>
            <w:hideMark/>
          </w:tcPr>
          <w:p w14:paraId="6584A8F5" w14:textId="77777777" w:rsidR="008D7C63" w:rsidRPr="00722505" w:rsidRDefault="008D7C63" w:rsidP="00E46A64">
            <w:pPr>
              <w:jc w:val="both"/>
              <w:rPr>
                <w:rFonts w:eastAsia="Times New Roman"/>
                <w:color w:val="000000"/>
                <w:sz w:val="24"/>
                <w:szCs w:val="24"/>
              </w:rPr>
            </w:pPr>
            <w:r w:rsidRPr="00722505">
              <w:rPr>
                <w:color w:val="000000"/>
                <w:sz w:val="24"/>
                <w:szCs w:val="24"/>
              </w:rPr>
              <w:t>20,8</w:t>
            </w:r>
            <w:r w:rsidRPr="00722505">
              <w:rPr>
                <w:sz w:val="24"/>
                <w:szCs w:val="24"/>
                <w:lang w:val="en-US"/>
              </w:rPr>
              <w:t>±</w:t>
            </w:r>
            <w:r w:rsidRPr="00722505">
              <w:rPr>
                <w:sz w:val="24"/>
                <w:szCs w:val="24"/>
              </w:rPr>
              <w:t>2,3</w:t>
            </w:r>
          </w:p>
        </w:tc>
        <w:tc>
          <w:tcPr>
            <w:tcW w:w="580" w:type="pct"/>
            <w:tcBorders>
              <w:top w:val="nil"/>
              <w:left w:val="nil"/>
              <w:bottom w:val="single" w:sz="8" w:space="0" w:color="auto"/>
              <w:right w:val="single" w:sz="8" w:space="0" w:color="auto"/>
            </w:tcBorders>
            <w:noWrap/>
            <w:vAlign w:val="center"/>
            <w:hideMark/>
          </w:tcPr>
          <w:p w14:paraId="2D52ABBA" w14:textId="77777777" w:rsidR="008D7C63" w:rsidRPr="00722505" w:rsidRDefault="008D7C63" w:rsidP="00E46A64">
            <w:pPr>
              <w:jc w:val="both"/>
              <w:rPr>
                <w:rFonts w:eastAsia="Times New Roman"/>
                <w:color w:val="000000"/>
                <w:sz w:val="24"/>
                <w:szCs w:val="24"/>
              </w:rPr>
            </w:pPr>
            <w:r w:rsidRPr="00722505">
              <w:rPr>
                <w:sz w:val="24"/>
                <w:szCs w:val="24"/>
              </w:rPr>
              <w:t>35,8</w:t>
            </w:r>
            <w:r w:rsidRPr="00722505">
              <w:rPr>
                <w:sz w:val="24"/>
                <w:szCs w:val="24"/>
                <w:lang w:val="en-US"/>
              </w:rPr>
              <w:t>±</w:t>
            </w:r>
            <w:r w:rsidRPr="00722505">
              <w:rPr>
                <w:sz w:val="24"/>
                <w:szCs w:val="24"/>
              </w:rPr>
              <w:t>2,6</w:t>
            </w:r>
          </w:p>
        </w:tc>
        <w:tc>
          <w:tcPr>
            <w:tcW w:w="580" w:type="pct"/>
            <w:tcBorders>
              <w:top w:val="nil"/>
              <w:left w:val="nil"/>
              <w:bottom w:val="single" w:sz="8" w:space="0" w:color="auto"/>
              <w:right w:val="single" w:sz="8" w:space="0" w:color="auto"/>
            </w:tcBorders>
            <w:noWrap/>
            <w:vAlign w:val="center"/>
          </w:tcPr>
          <w:p w14:paraId="5792C78D"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15,0</w:t>
            </w:r>
          </w:p>
        </w:tc>
        <w:tc>
          <w:tcPr>
            <w:tcW w:w="543" w:type="pct"/>
            <w:tcBorders>
              <w:top w:val="nil"/>
              <w:left w:val="nil"/>
              <w:bottom w:val="single" w:sz="8" w:space="0" w:color="auto"/>
              <w:right w:val="single" w:sz="8" w:space="0" w:color="auto"/>
            </w:tcBorders>
            <w:noWrap/>
            <w:vAlign w:val="center"/>
            <w:hideMark/>
          </w:tcPr>
          <w:p w14:paraId="34FE42EA"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0,3</w:t>
            </w:r>
          </w:p>
        </w:tc>
        <w:tc>
          <w:tcPr>
            <w:tcW w:w="645" w:type="pct"/>
            <w:tcBorders>
              <w:top w:val="nil"/>
              <w:left w:val="nil"/>
              <w:bottom w:val="single" w:sz="8" w:space="0" w:color="auto"/>
              <w:right w:val="single" w:sz="8" w:space="0" w:color="auto"/>
            </w:tcBorders>
            <w:noWrap/>
            <w:vAlign w:val="center"/>
            <w:hideMark/>
          </w:tcPr>
          <w:p w14:paraId="1959EAEB"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0,8</w:t>
            </w:r>
          </w:p>
        </w:tc>
        <w:tc>
          <w:tcPr>
            <w:tcW w:w="460" w:type="pct"/>
            <w:tcBorders>
              <w:top w:val="nil"/>
              <w:left w:val="nil"/>
              <w:bottom w:val="single" w:sz="8" w:space="0" w:color="auto"/>
              <w:right w:val="single" w:sz="8" w:space="0" w:color="auto"/>
            </w:tcBorders>
            <w:noWrap/>
            <w:vAlign w:val="center"/>
            <w:hideMark/>
          </w:tcPr>
          <w:p w14:paraId="29960008" w14:textId="77777777" w:rsidR="008D7C63" w:rsidRPr="00722505" w:rsidRDefault="008D7C63" w:rsidP="00E46A64">
            <w:pPr>
              <w:jc w:val="both"/>
              <w:rPr>
                <w:color w:val="000000"/>
                <w:sz w:val="24"/>
                <w:szCs w:val="24"/>
              </w:rPr>
            </w:pPr>
            <w:r w:rsidRPr="00722505">
              <w:rPr>
                <w:color w:val="000000"/>
                <w:sz w:val="24"/>
                <w:szCs w:val="24"/>
              </w:rPr>
              <w:t>35,9±2,8</w:t>
            </w:r>
          </w:p>
        </w:tc>
        <w:tc>
          <w:tcPr>
            <w:tcW w:w="414" w:type="pct"/>
            <w:tcBorders>
              <w:top w:val="nil"/>
              <w:left w:val="nil"/>
              <w:bottom w:val="single" w:sz="8" w:space="0" w:color="auto"/>
              <w:right w:val="single" w:sz="8" w:space="0" w:color="auto"/>
            </w:tcBorders>
            <w:noWrap/>
            <w:vAlign w:val="center"/>
          </w:tcPr>
          <w:p w14:paraId="7A8BF165" w14:textId="77777777" w:rsidR="008D7C63" w:rsidRPr="00722505" w:rsidRDefault="008D7C63" w:rsidP="00E46A64">
            <w:pPr>
              <w:jc w:val="both"/>
              <w:rPr>
                <w:rFonts w:eastAsia="Times New Roman"/>
                <w:color w:val="000000"/>
                <w:sz w:val="24"/>
                <w:szCs w:val="24"/>
              </w:rPr>
            </w:pPr>
            <w:r w:rsidRPr="00722505">
              <w:rPr>
                <w:color w:val="000000"/>
                <w:sz w:val="24"/>
                <w:szCs w:val="24"/>
              </w:rPr>
              <w:t>25,6±2,1</w:t>
            </w:r>
          </w:p>
        </w:tc>
        <w:tc>
          <w:tcPr>
            <w:tcW w:w="641" w:type="pct"/>
            <w:tcBorders>
              <w:top w:val="nil"/>
              <w:left w:val="nil"/>
              <w:bottom w:val="single" w:sz="8" w:space="0" w:color="auto"/>
              <w:right w:val="single" w:sz="8" w:space="0" w:color="auto"/>
            </w:tcBorders>
            <w:noWrap/>
            <w:vAlign w:val="center"/>
            <w:hideMark/>
          </w:tcPr>
          <w:p w14:paraId="65B89C43" w14:textId="77777777" w:rsidR="008D7C63" w:rsidRPr="00722505" w:rsidRDefault="008D7C63" w:rsidP="00E46A64">
            <w:pPr>
              <w:jc w:val="both"/>
              <w:rPr>
                <w:rFonts w:eastAsia="Times New Roman"/>
                <w:color w:val="000000"/>
                <w:sz w:val="24"/>
                <w:szCs w:val="24"/>
              </w:rPr>
            </w:pPr>
            <w:r w:rsidRPr="00722505">
              <w:rPr>
                <w:color w:val="000000"/>
                <w:sz w:val="24"/>
                <w:szCs w:val="24"/>
              </w:rPr>
              <w:t>96,1</w:t>
            </w:r>
            <w:r w:rsidRPr="00722505">
              <w:rPr>
                <w:sz w:val="24"/>
                <w:szCs w:val="24"/>
                <w:lang w:val="en-US"/>
              </w:rPr>
              <w:t>±</w:t>
            </w:r>
            <w:r w:rsidRPr="00722505">
              <w:rPr>
                <w:sz w:val="24"/>
                <w:szCs w:val="24"/>
              </w:rPr>
              <w:t>2,4</w:t>
            </w:r>
          </w:p>
        </w:tc>
      </w:tr>
      <w:tr w:rsidR="008D7C63" w:rsidRPr="00722505" w14:paraId="617641FB" w14:textId="77777777" w:rsidTr="00E46A64">
        <w:trPr>
          <w:trHeight w:val="121"/>
        </w:trPr>
        <w:tc>
          <w:tcPr>
            <w:tcW w:w="540" w:type="pct"/>
            <w:tcBorders>
              <w:top w:val="nil"/>
              <w:left w:val="single" w:sz="8" w:space="0" w:color="auto"/>
              <w:bottom w:val="single" w:sz="8" w:space="0" w:color="auto"/>
              <w:right w:val="single" w:sz="8" w:space="0" w:color="auto"/>
            </w:tcBorders>
            <w:noWrap/>
            <w:hideMark/>
          </w:tcPr>
          <w:p w14:paraId="66803931" w14:textId="77777777" w:rsidR="008D7C63" w:rsidRPr="00722505" w:rsidRDefault="008D7C63" w:rsidP="00E46A64">
            <w:pPr>
              <w:jc w:val="both"/>
              <w:rPr>
                <w:rFonts w:eastAsia="Times New Roman"/>
                <w:color w:val="000000"/>
                <w:sz w:val="24"/>
                <w:szCs w:val="24"/>
              </w:rPr>
            </w:pPr>
            <w:r w:rsidRPr="00722505">
              <w:rPr>
                <w:sz w:val="24"/>
                <w:szCs w:val="24"/>
              </w:rPr>
              <w:t>умеренно опасная</w:t>
            </w:r>
          </w:p>
        </w:tc>
        <w:tc>
          <w:tcPr>
            <w:tcW w:w="597" w:type="pct"/>
            <w:tcBorders>
              <w:top w:val="nil"/>
              <w:left w:val="nil"/>
              <w:bottom w:val="single" w:sz="8" w:space="0" w:color="auto"/>
              <w:right w:val="single" w:sz="8" w:space="0" w:color="auto"/>
            </w:tcBorders>
            <w:noWrap/>
            <w:vAlign w:val="center"/>
            <w:hideMark/>
          </w:tcPr>
          <w:p w14:paraId="601EE7D6" w14:textId="77777777" w:rsidR="008D7C63" w:rsidRPr="00722505" w:rsidRDefault="008D7C63" w:rsidP="00E46A64">
            <w:pPr>
              <w:jc w:val="both"/>
              <w:rPr>
                <w:rFonts w:eastAsia="Times New Roman"/>
                <w:color w:val="000000"/>
                <w:sz w:val="24"/>
                <w:szCs w:val="24"/>
              </w:rPr>
            </w:pPr>
            <w:r w:rsidRPr="00722505">
              <w:rPr>
                <w:color w:val="000000"/>
                <w:sz w:val="24"/>
                <w:szCs w:val="24"/>
              </w:rPr>
              <w:t>22,1</w:t>
            </w:r>
            <w:r w:rsidRPr="00722505">
              <w:rPr>
                <w:sz w:val="24"/>
                <w:szCs w:val="24"/>
                <w:lang w:val="en-US"/>
              </w:rPr>
              <w:t>±</w:t>
            </w:r>
            <w:r w:rsidRPr="00722505">
              <w:rPr>
                <w:sz w:val="24"/>
                <w:szCs w:val="24"/>
              </w:rPr>
              <w:t>2,5</w:t>
            </w:r>
          </w:p>
        </w:tc>
        <w:tc>
          <w:tcPr>
            <w:tcW w:w="580" w:type="pct"/>
            <w:tcBorders>
              <w:top w:val="nil"/>
              <w:left w:val="nil"/>
              <w:bottom w:val="single" w:sz="8" w:space="0" w:color="auto"/>
              <w:right w:val="single" w:sz="8" w:space="0" w:color="auto"/>
            </w:tcBorders>
            <w:noWrap/>
            <w:vAlign w:val="center"/>
            <w:hideMark/>
          </w:tcPr>
          <w:p w14:paraId="1CB0F12F" w14:textId="77777777" w:rsidR="008D7C63" w:rsidRPr="00722505" w:rsidRDefault="008D7C63" w:rsidP="00E46A64">
            <w:pPr>
              <w:jc w:val="both"/>
              <w:rPr>
                <w:rFonts w:eastAsia="Times New Roman"/>
                <w:color w:val="000000"/>
                <w:sz w:val="24"/>
                <w:szCs w:val="24"/>
              </w:rPr>
            </w:pPr>
            <w:r w:rsidRPr="00722505">
              <w:rPr>
                <w:sz w:val="24"/>
                <w:szCs w:val="24"/>
              </w:rPr>
              <w:t>35,5</w:t>
            </w:r>
            <w:r w:rsidRPr="00722505">
              <w:rPr>
                <w:sz w:val="24"/>
                <w:szCs w:val="24"/>
                <w:lang w:val="en-US"/>
              </w:rPr>
              <w:t>±</w:t>
            </w:r>
            <w:r w:rsidRPr="00722505">
              <w:rPr>
                <w:sz w:val="24"/>
                <w:szCs w:val="24"/>
              </w:rPr>
              <w:t>2,8</w:t>
            </w:r>
          </w:p>
        </w:tc>
        <w:tc>
          <w:tcPr>
            <w:tcW w:w="580" w:type="pct"/>
            <w:tcBorders>
              <w:top w:val="nil"/>
              <w:left w:val="nil"/>
              <w:bottom w:val="single" w:sz="8" w:space="0" w:color="auto"/>
              <w:right w:val="single" w:sz="8" w:space="0" w:color="auto"/>
            </w:tcBorders>
            <w:noWrap/>
            <w:vAlign w:val="bottom"/>
          </w:tcPr>
          <w:p w14:paraId="4B2155E4"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13,4</w:t>
            </w:r>
          </w:p>
        </w:tc>
        <w:tc>
          <w:tcPr>
            <w:tcW w:w="543" w:type="pct"/>
            <w:tcBorders>
              <w:top w:val="nil"/>
              <w:left w:val="nil"/>
              <w:bottom w:val="single" w:sz="8" w:space="0" w:color="auto"/>
              <w:right w:val="single" w:sz="8" w:space="0" w:color="auto"/>
            </w:tcBorders>
            <w:noWrap/>
            <w:vAlign w:val="center"/>
            <w:hideMark/>
          </w:tcPr>
          <w:p w14:paraId="58E8E00C"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0,4</w:t>
            </w:r>
          </w:p>
        </w:tc>
        <w:tc>
          <w:tcPr>
            <w:tcW w:w="645" w:type="pct"/>
            <w:tcBorders>
              <w:top w:val="nil"/>
              <w:left w:val="nil"/>
              <w:bottom w:val="single" w:sz="8" w:space="0" w:color="auto"/>
              <w:right w:val="single" w:sz="8" w:space="0" w:color="auto"/>
            </w:tcBorders>
            <w:noWrap/>
            <w:vAlign w:val="center"/>
            <w:hideMark/>
          </w:tcPr>
          <w:p w14:paraId="78E80C7D"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1,0</w:t>
            </w:r>
          </w:p>
        </w:tc>
        <w:tc>
          <w:tcPr>
            <w:tcW w:w="460" w:type="pct"/>
            <w:tcBorders>
              <w:top w:val="nil"/>
              <w:left w:val="nil"/>
              <w:bottom w:val="single" w:sz="8" w:space="0" w:color="auto"/>
              <w:right w:val="single" w:sz="8" w:space="0" w:color="auto"/>
            </w:tcBorders>
            <w:noWrap/>
            <w:vAlign w:val="center"/>
          </w:tcPr>
          <w:p w14:paraId="79341955" w14:textId="77777777" w:rsidR="008D7C63" w:rsidRPr="00722505" w:rsidRDefault="008D7C63" w:rsidP="00E46A64">
            <w:pPr>
              <w:jc w:val="both"/>
              <w:rPr>
                <w:rFonts w:eastAsia="Times New Roman"/>
                <w:color w:val="000000"/>
                <w:sz w:val="24"/>
                <w:szCs w:val="24"/>
              </w:rPr>
            </w:pPr>
            <w:r w:rsidRPr="00722505">
              <w:rPr>
                <w:color w:val="000000"/>
                <w:sz w:val="24"/>
                <w:szCs w:val="24"/>
              </w:rPr>
              <w:t>24,1±2,2</w:t>
            </w:r>
          </w:p>
        </w:tc>
        <w:tc>
          <w:tcPr>
            <w:tcW w:w="414" w:type="pct"/>
            <w:tcBorders>
              <w:top w:val="nil"/>
              <w:left w:val="nil"/>
              <w:bottom w:val="single" w:sz="8" w:space="0" w:color="auto"/>
              <w:right w:val="single" w:sz="8" w:space="0" w:color="auto"/>
            </w:tcBorders>
            <w:noWrap/>
            <w:vAlign w:val="center"/>
          </w:tcPr>
          <w:p w14:paraId="5EBCD0E1" w14:textId="77777777" w:rsidR="008D7C63" w:rsidRPr="00722505" w:rsidRDefault="008D7C63" w:rsidP="00E46A64">
            <w:pPr>
              <w:jc w:val="both"/>
              <w:rPr>
                <w:rFonts w:eastAsia="Times New Roman"/>
                <w:color w:val="000000"/>
                <w:sz w:val="24"/>
                <w:szCs w:val="24"/>
              </w:rPr>
            </w:pPr>
            <w:r w:rsidRPr="00722505">
              <w:rPr>
                <w:color w:val="000000"/>
                <w:sz w:val="24"/>
                <w:szCs w:val="24"/>
              </w:rPr>
              <w:t>15,2±3,4</w:t>
            </w:r>
          </w:p>
        </w:tc>
        <w:tc>
          <w:tcPr>
            <w:tcW w:w="641" w:type="pct"/>
            <w:tcBorders>
              <w:top w:val="nil"/>
              <w:left w:val="nil"/>
              <w:bottom w:val="single" w:sz="8" w:space="0" w:color="auto"/>
              <w:right w:val="single" w:sz="8" w:space="0" w:color="auto"/>
            </w:tcBorders>
            <w:noWrap/>
            <w:vAlign w:val="bottom"/>
            <w:hideMark/>
          </w:tcPr>
          <w:p w14:paraId="0CA64373" w14:textId="77777777" w:rsidR="008D7C63" w:rsidRPr="00722505" w:rsidRDefault="008D7C63" w:rsidP="00E46A64">
            <w:pPr>
              <w:jc w:val="both"/>
              <w:rPr>
                <w:rFonts w:eastAsia="Times New Roman"/>
                <w:color w:val="000000"/>
                <w:sz w:val="24"/>
                <w:szCs w:val="24"/>
              </w:rPr>
            </w:pPr>
            <w:r w:rsidRPr="00722505">
              <w:rPr>
                <w:color w:val="000000"/>
                <w:sz w:val="24"/>
                <w:szCs w:val="24"/>
              </w:rPr>
              <w:t>75,1</w:t>
            </w:r>
            <w:r w:rsidRPr="00722505">
              <w:rPr>
                <w:sz w:val="24"/>
                <w:szCs w:val="24"/>
                <w:lang w:val="en-US"/>
              </w:rPr>
              <w:t>±</w:t>
            </w:r>
            <w:r w:rsidRPr="00722505">
              <w:rPr>
                <w:sz w:val="24"/>
                <w:szCs w:val="24"/>
              </w:rPr>
              <w:t>6,2</w:t>
            </w:r>
          </w:p>
        </w:tc>
      </w:tr>
      <w:tr w:rsidR="008D7C63" w:rsidRPr="00722505" w14:paraId="0DFEFD26" w14:textId="77777777" w:rsidTr="00E46A64">
        <w:trPr>
          <w:trHeight w:val="295"/>
        </w:trPr>
        <w:tc>
          <w:tcPr>
            <w:tcW w:w="540" w:type="pct"/>
            <w:tcBorders>
              <w:top w:val="nil"/>
              <w:left w:val="single" w:sz="8" w:space="0" w:color="auto"/>
              <w:bottom w:val="single" w:sz="8" w:space="0" w:color="auto"/>
              <w:right w:val="single" w:sz="8" w:space="0" w:color="auto"/>
            </w:tcBorders>
            <w:noWrap/>
            <w:hideMark/>
          </w:tcPr>
          <w:p w14:paraId="10CE24A9" w14:textId="77777777" w:rsidR="008D7C63" w:rsidRPr="00722505" w:rsidRDefault="008D7C63" w:rsidP="00E46A64">
            <w:pPr>
              <w:jc w:val="both"/>
              <w:rPr>
                <w:rFonts w:eastAsia="Times New Roman"/>
                <w:color w:val="000000"/>
                <w:sz w:val="24"/>
                <w:szCs w:val="24"/>
              </w:rPr>
            </w:pPr>
            <w:r w:rsidRPr="00722505">
              <w:rPr>
                <w:sz w:val="24"/>
                <w:szCs w:val="24"/>
              </w:rPr>
              <w:t>опасная</w:t>
            </w:r>
          </w:p>
        </w:tc>
        <w:tc>
          <w:tcPr>
            <w:tcW w:w="597" w:type="pct"/>
            <w:tcBorders>
              <w:top w:val="nil"/>
              <w:left w:val="nil"/>
              <w:bottom w:val="single" w:sz="8" w:space="0" w:color="auto"/>
              <w:right w:val="single" w:sz="8" w:space="0" w:color="auto"/>
            </w:tcBorders>
            <w:noWrap/>
            <w:vAlign w:val="center"/>
            <w:hideMark/>
          </w:tcPr>
          <w:p w14:paraId="4F611F24" w14:textId="77777777" w:rsidR="008D7C63" w:rsidRPr="00722505" w:rsidRDefault="008D7C63" w:rsidP="00E46A64">
            <w:pPr>
              <w:jc w:val="both"/>
              <w:rPr>
                <w:rFonts w:eastAsia="Times New Roman"/>
                <w:color w:val="000000"/>
                <w:sz w:val="24"/>
                <w:szCs w:val="24"/>
              </w:rPr>
            </w:pPr>
            <w:r w:rsidRPr="00722505">
              <w:rPr>
                <w:color w:val="000000"/>
                <w:sz w:val="24"/>
                <w:szCs w:val="24"/>
              </w:rPr>
              <w:t>18,4</w:t>
            </w:r>
            <w:r w:rsidRPr="00722505">
              <w:rPr>
                <w:sz w:val="24"/>
                <w:szCs w:val="24"/>
                <w:lang w:val="en-US"/>
              </w:rPr>
              <w:t>±</w:t>
            </w:r>
            <w:r w:rsidRPr="00722505">
              <w:rPr>
                <w:sz w:val="24"/>
                <w:szCs w:val="24"/>
              </w:rPr>
              <w:t>1,1</w:t>
            </w:r>
          </w:p>
        </w:tc>
        <w:tc>
          <w:tcPr>
            <w:tcW w:w="580" w:type="pct"/>
            <w:tcBorders>
              <w:top w:val="nil"/>
              <w:left w:val="nil"/>
              <w:bottom w:val="single" w:sz="8" w:space="0" w:color="auto"/>
              <w:right w:val="single" w:sz="8" w:space="0" w:color="auto"/>
            </w:tcBorders>
            <w:noWrap/>
            <w:vAlign w:val="center"/>
            <w:hideMark/>
          </w:tcPr>
          <w:p w14:paraId="5BF48750" w14:textId="77777777" w:rsidR="008D7C63" w:rsidRPr="00722505" w:rsidRDefault="008D7C63" w:rsidP="00E46A64">
            <w:pPr>
              <w:jc w:val="both"/>
              <w:rPr>
                <w:rFonts w:eastAsiaTheme="minorHAnsi"/>
                <w:sz w:val="24"/>
                <w:szCs w:val="24"/>
              </w:rPr>
            </w:pPr>
            <w:r w:rsidRPr="00722505">
              <w:rPr>
                <w:sz w:val="24"/>
                <w:szCs w:val="24"/>
              </w:rPr>
              <w:t>28,0</w:t>
            </w:r>
            <w:r w:rsidRPr="00722505">
              <w:rPr>
                <w:sz w:val="24"/>
                <w:szCs w:val="24"/>
                <w:lang w:val="en-US"/>
              </w:rPr>
              <w:t>±</w:t>
            </w:r>
            <w:r w:rsidRPr="00722505">
              <w:rPr>
                <w:sz w:val="24"/>
                <w:szCs w:val="24"/>
              </w:rPr>
              <w:t>3,3</w:t>
            </w:r>
          </w:p>
        </w:tc>
        <w:tc>
          <w:tcPr>
            <w:tcW w:w="580" w:type="pct"/>
            <w:tcBorders>
              <w:top w:val="nil"/>
              <w:left w:val="nil"/>
              <w:bottom w:val="single" w:sz="8" w:space="0" w:color="auto"/>
              <w:right w:val="single" w:sz="8" w:space="0" w:color="auto"/>
            </w:tcBorders>
            <w:noWrap/>
            <w:vAlign w:val="bottom"/>
          </w:tcPr>
          <w:p w14:paraId="4EF7DCBB"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9,6</w:t>
            </w:r>
          </w:p>
        </w:tc>
        <w:tc>
          <w:tcPr>
            <w:tcW w:w="543" w:type="pct"/>
            <w:tcBorders>
              <w:top w:val="nil"/>
              <w:left w:val="nil"/>
              <w:bottom w:val="single" w:sz="8" w:space="0" w:color="auto"/>
              <w:right w:val="single" w:sz="8" w:space="0" w:color="auto"/>
            </w:tcBorders>
            <w:noWrap/>
            <w:vAlign w:val="center"/>
            <w:hideMark/>
          </w:tcPr>
          <w:p w14:paraId="15DBD584"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0,2</w:t>
            </w:r>
          </w:p>
        </w:tc>
        <w:tc>
          <w:tcPr>
            <w:tcW w:w="645" w:type="pct"/>
            <w:tcBorders>
              <w:top w:val="nil"/>
              <w:left w:val="nil"/>
              <w:bottom w:val="single" w:sz="8" w:space="0" w:color="auto"/>
              <w:right w:val="single" w:sz="8" w:space="0" w:color="auto"/>
            </w:tcBorders>
            <w:noWrap/>
            <w:vAlign w:val="center"/>
          </w:tcPr>
          <w:p w14:paraId="2D9AEBCA"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0,7</w:t>
            </w:r>
          </w:p>
        </w:tc>
        <w:tc>
          <w:tcPr>
            <w:tcW w:w="460" w:type="pct"/>
            <w:tcBorders>
              <w:top w:val="nil"/>
              <w:left w:val="nil"/>
              <w:bottom w:val="single" w:sz="8" w:space="0" w:color="auto"/>
              <w:right w:val="single" w:sz="8" w:space="0" w:color="auto"/>
            </w:tcBorders>
            <w:noWrap/>
            <w:vAlign w:val="center"/>
          </w:tcPr>
          <w:p w14:paraId="2B547F1F" w14:textId="77777777" w:rsidR="008D7C63" w:rsidRPr="00722505" w:rsidRDefault="008D7C63" w:rsidP="00E46A64">
            <w:pPr>
              <w:jc w:val="both"/>
              <w:rPr>
                <w:rFonts w:eastAsia="Times New Roman"/>
                <w:color w:val="000000"/>
                <w:sz w:val="24"/>
                <w:szCs w:val="24"/>
              </w:rPr>
            </w:pPr>
            <w:r w:rsidRPr="00722505">
              <w:rPr>
                <w:color w:val="000000"/>
                <w:sz w:val="24"/>
                <w:szCs w:val="24"/>
              </w:rPr>
              <w:t>15,3±0,5</w:t>
            </w:r>
          </w:p>
        </w:tc>
        <w:tc>
          <w:tcPr>
            <w:tcW w:w="414" w:type="pct"/>
            <w:tcBorders>
              <w:top w:val="nil"/>
              <w:left w:val="nil"/>
              <w:bottom w:val="single" w:sz="8" w:space="0" w:color="auto"/>
              <w:right w:val="single" w:sz="8" w:space="0" w:color="auto"/>
            </w:tcBorders>
            <w:noWrap/>
            <w:vAlign w:val="center"/>
          </w:tcPr>
          <w:p w14:paraId="639DA0D3" w14:textId="77777777" w:rsidR="008D7C63" w:rsidRPr="00722505" w:rsidRDefault="008D7C63" w:rsidP="00E46A64">
            <w:pPr>
              <w:jc w:val="both"/>
              <w:rPr>
                <w:rFonts w:eastAsia="Times New Roman"/>
                <w:color w:val="000000"/>
                <w:sz w:val="24"/>
                <w:szCs w:val="24"/>
              </w:rPr>
            </w:pPr>
            <w:r w:rsidRPr="00722505">
              <w:rPr>
                <w:color w:val="000000"/>
                <w:sz w:val="24"/>
                <w:szCs w:val="24"/>
              </w:rPr>
              <w:t>13,1±1,2</w:t>
            </w:r>
          </w:p>
        </w:tc>
        <w:tc>
          <w:tcPr>
            <w:tcW w:w="641" w:type="pct"/>
            <w:tcBorders>
              <w:top w:val="nil"/>
              <w:left w:val="nil"/>
              <w:bottom w:val="single" w:sz="8" w:space="0" w:color="auto"/>
              <w:right w:val="single" w:sz="8" w:space="0" w:color="auto"/>
            </w:tcBorders>
            <w:noWrap/>
            <w:vAlign w:val="bottom"/>
            <w:hideMark/>
          </w:tcPr>
          <w:p w14:paraId="312FB351" w14:textId="77777777" w:rsidR="008D7C63" w:rsidRPr="00722505" w:rsidRDefault="008D7C63" w:rsidP="00E46A64">
            <w:pPr>
              <w:jc w:val="both"/>
              <w:rPr>
                <w:rFonts w:eastAsia="Times New Roman"/>
                <w:color w:val="000000"/>
                <w:sz w:val="24"/>
                <w:szCs w:val="24"/>
              </w:rPr>
            </w:pPr>
            <w:r w:rsidRPr="00722505">
              <w:rPr>
                <w:sz w:val="24"/>
                <w:szCs w:val="24"/>
              </w:rPr>
              <w:t>68,4</w:t>
            </w:r>
            <w:r w:rsidRPr="00722505">
              <w:rPr>
                <w:sz w:val="24"/>
                <w:szCs w:val="24"/>
                <w:lang w:val="en-US"/>
              </w:rPr>
              <w:t>±</w:t>
            </w:r>
            <w:r w:rsidRPr="00722505">
              <w:rPr>
                <w:sz w:val="24"/>
                <w:szCs w:val="24"/>
              </w:rPr>
              <w:t>5,6</w:t>
            </w:r>
          </w:p>
        </w:tc>
      </w:tr>
      <w:tr w:rsidR="008D7C63" w:rsidRPr="00722505" w14:paraId="31E0F909" w14:textId="77777777" w:rsidTr="00E46A64">
        <w:trPr>
          <w:trHeight w:val="295"/>
        </w:trPr>
        <w:tc>
          <w:tcPr>
            <w:tcW w:w="540" w:type="pct"/>
            <w:tcBorders>
              <w:top w:val="nil"/>
              <w:left w:val="single" w:sz="8" w:space="0" w:color="auto"/>
              <w:bottom w:val="single" w:sz="8" w:space="0" w:color="auto"/>
              <w:right w:val="single" w:sz="8" w:space="0" w:color="auto"/>
            </w:tcBorders>
            <w:noWrap/>
            <w:hideMark/>
          </w:tcPr>
          <w:p w14:paraId="0A4262AA" w14:textId="77777777" w:rsidR="008D7C63" w:rsidRPr="00722505" w:rsidRDefault="008D7C63" w:rsidP="00E46A64">
            <w:pPr>
              <w:jc w:val="both"/>
              <w:rPr>
                <w:rFonts w:eastAsia="Times New Roman"/>
                <w:color w:val="000000"/>
                <w:sz w:val="24"/>
                <w:szCs w:val="24"/>
              </w:rPr>
            </w:pPr>
            <w:r w:rsidRPr="00722505">
              <w:rPr>
                <w:sz w:val="24"/>
                <w:szCs w:val="24"/>
              </w:rPr>
              <w:t>чрезвычайно опасная</w:t>
            </w:r>
          </w:p>
        </w:tc>
        <w:tc>
          <w:tcPr>
            <w:tcW w:w="597" w:type="pct"/>
            <w:tcBorders>
              <w:top w:val="nil"/>
              <w:left w:val="nil"/>
              <w:bottom w:val="single" w:sz="8" w:space="0" w:color="auto"/>
              <w:right w:val="single" w:sz="8" w:space="0" w:color="auto"/>
            </w:tcBorders>
            <w:noWrap/>
            <w:vAlign w:val="center"/>
            <w:hideMark/>
          </w:tcPr>
          <w:p w14:paraId="2FCFCEA7" w14:textId="77777777" w:rsidR="008D7C63" w:rsidRPr="00722505" w:rsidRDefault="008D7C63" w:rsidP="00E46A64">
            <w:pPr>
              <w:jc w:val="both"/>
              <w:rPr>
                <w:rFonts w:eastAsia="Times New Roman"/>
                <w:color w:val="000000"/>
                <w:sz w:val="24"/>
                <w:szCs w:val="24"/>
              </w:rPr>
            </w:pPr>
            <w:r w:rsidRPr="00722505">
              <w:rPr>
                <w:color w:val="000000"/>
                <w:sz w:val="24"/>
                <w:szCs w:val="24"/>
              </w:rPr>
              <w:t>11,5</w:t>
            </w:r>
            <w:r w:rsidRPr="00722505">
              <w:rPr>
                <w:sz w:val="24"/>
                <w:szCs w:val="24"/>
                <w:lang w:val="en-US"/>
              </w:rPr>
              <w:t>±</w:t>
            </w:r>
            <w:r w:rsidRPr="00722505">
              <w:rPr>
                <w:sz w:val="24"/>
                <w:szCs w:val="24"/>
              </w:rPr>
              <w:t>2,0</w:t>
            </w:r>
          </w:p>
        </w:tc>
        <w:tc>
          <w:tcPr>
            <w:tcW w:w="580" w:type="pct"/>
            <w:tcBorders>
              <w:top w:val="nil"/>
              <w:left w:val="nil"/>
              <w:bottom w:val="single" w:sz="8" w:space="0" w:color="auto"/>
              <w:right w:val="single" w:sz="8" w:space="0" w:color="auto"/>
            </w:tcBorders>
            <w:noWrap/>
            <w:vAlign w:val="center"/>
            <w:hideMark/>
          </w:tcPr>
          <w:p w14:paraId="5237ADAA" w14:textId="77777777" w:rsidR="008D7C63" w:rsidRPr="00722505" w:rsidRDefault="008D7C63" w:rsidP="00E46A64">
            <w:pPr>
              <w:jc w:val="both"/>
              <w:rPr>
                <w:sz w:val="24"/>
                <w:szCs w:val="24"/>
              </w:rPr>
            </w:pPr>
            <w:r w:rsidRPr="00722505">
              <w:rPr>
                <w:sz w:val="24"/>
                <w:szCs w:val="24"/>
              </w:rPr>
              <w:t>21,2</w:t>
            </w:r>
            <w:r w:rsidRPr="00722505">
              <w:rPr>
                <w:sz w:val="24"/>
                <w:szCs w:val="24"/>
                <w:lang w:val="en-US"/>
              </w:rPr>
              <w:t>±</w:t>
            </w:r>
            <w:r w:rsidRPr="00722505">
              <w:rPr>
                <w:sz w:val="24"/>
                <w:szCs w:val="24"/>
              </w:rPr>
              <w:t>2,1</w:t>
            </w:r>
          </w:p>
        </w:tc>
        <w:tc>
          <w:tcPr>
            <w:tcW w:w="580" w:type="pct"/>
            <w:tcBorders>
              <w:top w:val="nil"/>
              <w:left w:val="nil"/>
              <w:bottom w:val="single" w:sz="8" w:space="0" w:color="auto"/>
              <w:right w:val="single" w:sz="8" w:space="0" w:color="auto"/>
            </w:tcBorders>
            <w:noWrap/>
            <w:vAlign w:val="bottom"/>
          </w:tcPr>
          <w:p w14:paraId="3D0E3A29"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9,7</w:t>
            </w:r>
          </w:p>
        </w:tc>
        <w:tc>
          <w:tcPr>
            <w:tcW w:w="543" w:type="pct"/>
            <w:tcBorders>
              <w:top w:val="nil"/>
              <w:left w:val="nil"/>
              <w:bottom w:val="single" w:sz="8" w:space="0" w:color="auto"/>
              <w:right w:val="single" w:sz="8" w:space="0" w:color="auto"/>
            </w:tcBorders>
            <w:noWrap/>
            <w:vAlign w:val="center"/>
            <w:hideMark/>
          </w:tcPr>
          <w:p w14:paraId="65DA03D8"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0,2</w:t>
            </w:r>
          </w:p>
        </w:tc>
        <w:tc>
          <w:tcPr>
            <w:tcW w:w="645" w:type="pct"/>
            <w:tcBorders>
              <w:top w:val="nil"/>
              <w:left w:val="nil"/>
              <w:bottom w:val="single" w:sz="8" w:space="0" w:color="auto"/>
              <w:right w:val="single" w:sz="8" w:space="0" w:color="auto"/>
            </w:tcBorders>
            <w:noWrap/>
            <w:vAlign w:val="center"/>
          </w:tcPr>
          <w:p w14:paraId="77D26436" w14:textId="77777777" w:rsidR="008D7C63" w:rsidRPr="00722505" w:rsidRDefault="008D7C63" w:rsidP="00E46A64">
            <w:pPr>
              <w:jc w:val="both"/>
              <w:rPr>
                <w:rFonts w:eastAsia="Times New Roman"/>
                <w:color w:val="000000"/>
                <w:sz w:val="24"/>
                <w:szCs w:val="24"/>
              </w:rPr>
            </w:pPr>
            <w:r w:rsidRPr="00722505">
              <w:rPr>
                <w:rFonts w:eastAsia="Times New Roman"/>
                <w:color w:val="000000"/>
                <w:sz w:val="24"/>
                <w:szCs w:val="24"/>
              </w:rPr>
              <w:t>0,5</w:t>
            </w:r>
          </w:p>
        </w:tc>
        <w:tc>
          <w:tcPr>
            <w:tcW w:w="460" w:type="pct"/>
            <w:tcBorders>
              <w:top w:val="nil"/>
              <w:left w:val="nil"/>
              <w:bottom w:val="single" w:sz="8" w:space="0" w:color="auto"/>
              <w:right w:val="single" w:sz="8" w:space="0" w:color="auto"/>
            </w:tcBorders>
            <w:noWrap/>
            <w:vAlign w:val="center"/>
          </w:tcPr>
          <w:p w14:paraId="5D5B574A" w14:textId="77777777" w:rsidR="008D7C63" w:rsidRPr="00722505" w:rsidRDefault="008D7C63" w:rsidP="00E46A64">
            <w:pPr>
              <w:jc w:val="both"/>
              <w:rPr>
                <w:rFonts w:eastAsia="Times New Roman"/>
                <w:color w:val="000000"/>
                <w:sz w:val="24"/>
                <w:szCs w:val="24"/>
              </w:rPr>
            </w:pPr>
            <w:r w:rsidRPr="00722505">
              <w:rPr>
                <w:color w:val="000000"/>
                <w:sz w:val="24"/>
                <w:szCs w:val="24"/>
              </w:rPr>
              <w:t>13,3±1,3</w:t>
            </w:r>
          </w:p>
        </w:tc>
        <w:tc>
          <w:tcPr>
            <w:tcW w:w="414" w:type="pct"/>
            <w:tcBorders>
              <w:top w:val="nil"/>
              <w:left w:val="nil"/>
              <w:bottom w:val="single" w:sz="8" w:space="0" w:color="auto"/>
              <w:right w:val="single" w:sz="8" w:space="0" w:color="auto"/>
            </w:tcBorders>
            <w:noWrap/>
            <w:vAlign w:val="center"/>
          </w:tcPr>
          <w:p w14:paraId="14308C79" w14:textId="77777777" w:rsidR="008D7C63" w:rsidRPr="00722505" w:rsidRDefault="008D7C63" w:rsidP="00E46A64">
            <w:pPr>
              <w:jc w:val="both"/>
              <w:rPr>
                <w:rFonts w:eastAsia="Times New Roman"/>
                <w:color w:val="000000"/>
                <w:sz w:val="24"/>
                <w:szCs w:val="24"/>
              </w:rPr>
            </w:pPr>
            <w:r w:rsidRPr="00722505">
              <w:rPr>
                <w:color w:val="000000"/>
                <w:sz w:val="24"/>
                <w:szCs w:val="24"/>
              </w:rPr>
              <w:t>10,8±1,1</w:t>
            </w:r>
          </w:p>
        </w:tc>
        <w:tc>
          <w:tcPr>
            <w:tcW w:w="641" w:type="pct"/>
            <w:tcBorders>
              <w:top w:val="nil"/>
              <w:left w:val="nil"/>
              <w:bottom w:val="single" w:sz="8" w:space="0" w:color="auto"/>
              <w:right w:val="single" w:sz="8" w:space="0" w:color="auto"/>
            </w:tcBorders>
            <w:noWrap/>
            <w:vAlign w:val="bottom"/>
            <w:hideMark/>
          </w:tcPr>
          <w:p w14:paraId="2589C896" w14:textId="77777777" w:rsidR="008D7C63" w:rsidRPr="00722505" w:rsidRDefault="008D7C63" w:rsidP="00E46A64">
            <w:pPr>
              <w:jc w:val="both"/>
              <w:rPr>
                <w:rFonts w:eastAsia="Times New Roman"/>
                <w:color w:val="000000"/>
                <w:sz w:val="24"/>
                <w:szCs w:val="24"/>
              </w:rPr>
            </w:pPr>
            <w:r w:rsidRPr="00722505">
              <w:rPr>
                <w:color w:val="000000"/>
                <w:sz w:val="24"/>
                <w:szCs w:val="24"/>
              </w:rPr>
              <w:t>95,6</w:t>
            </w:r>
            <w:r w:rsidRPr="00722505">
              <w:rPr>
                <w:sz w:val="24"/>
                <w:szCs w:val="24"/>
                <w:lang w:val="en-US"/>
              </w:rPr>
              <w:t>±</w:t>
            </w:r>
            <w:r w:rsidRPr="00722505">
              <w:rPr>
                <w:sz w:val="24"/>
                <w:szCs w:val="24"/>
              </w:rPr>
              <w:t>6,4</w:t>
            </w:r>
          </w:p>
        </w:tc>
      </w:tr>
    </w:tbl>
    <w:p w14:paraId="1EBEA03E" w14:textId="77777777" w:rsidR="008D7C63" w:rsidRPr="00722505" w:rsidRDefault="008D7C63" w:rsidP="008D7C63">
      <w:pPr>
        <w:autoSpaceDE w:val="0"/>
        <w:autoSpaceDN w:val="0"/>
        <w:adjustRightInd w:val="0"/>
        <w:spacing w:line="360" w:lineRule="auto"/>
        <w:ind w:firstLine="567"/>
        <w:jc w:val="both"/>
        <w:rPr>
          <w:sz w:val="28"/>
          <w:szCs w:val="28"/>
        </w:rPr>
      </w:pPr>
    </w:p>
    <w:p w14:paraId="1216396D" w14:textId="77777777" w:rsidR="008D7C63" w:rsidRPr="00722505" w:rsidRDefault="008D7C63" w:rsidP="008D7C63">
      <w:pPr>
        <w:pStyle w:val="afffff6"/>
        <w:spacing w:after="0" w:line="360" w:lineRule="auto"/>
        <w:ind w:firstLine="709"/>
        <w:jc w:val="both"/>
        <w:rPr>
          <w:rFonts w:ascii="Times New Roman" w:hAnsi="Times New Roman"/>
          <w:sz w:val="28"/>
          <w:szCs w:val="28"/>
        </w:rPr>
        <w:sectPr w:rsidR="008D7C63" w:rsidRPr="00722505" w:rsidSect="00B27170">
          <w:footerReference w:type="first" r:id="rId52"/>
          <w:pgSz w:w="16838" w:h="11906" w:orient="landscape"/>
          <w:pgMar w:top="1701" w:right="1134" w:bottom="567" w:left="1134" w:header="720" w:footer="720" w:gutter="0"/>
          <w:cols w:space="720"/>
          <w:titlePg/>
          <w:docGrid w:linePitch="360"/>
        </w:sectPr>
      </w:pPr>
    </w:p>
    <w:p w14:paraId="79A5C856" w14:textId="366C5292" w:rsidR="008D7C63" w:rsidRPr="00722505" w:rsidRDefault="00E130A5" w:rsidP="008D7C63">
      <w:pPr>
        <w:pStyle w:val="afffff6"/>
        <w:spacing w:after="0" w:line="360" w:lineRule="auto"/>
        <w:ind w:firstLine="709"/>
        <w:jc w:val="both"/>
        <w:rPr>
          <w:rFonts w:ascii="Times New Roman" w:hAnsi="Times New Roman"/>
          <w:sz w:val="28"/>
          <w:szCs w:val="28"/>
        </w:rPr>
      </w:pPr>
      <w:r w:rsidRPr="00722505">
        <w:rPr>
          <w:rFonts w:ascii="Times New Roman" w:hAnsi="Times New Roman"/>
          <w:sz w:val="28"/>
          <w:szCs w:val="28"/>
        </w:rPr>
        <w:lastRenderedPageBreak/>
        <w:t>В связи с полиэлементным загрязнением достоверные закономерности выявлены не были. Отмечается (Minkina et al., 2018</w:t>
      </w:r>
      <w:r w:rsidR="00DF02B8" w:rsidRPr="00722505">
        <w:rPr>
          <w:rFonts w:ascii="Times New Roman" w:hAnsi="Times New Roman"/>
          <w:sz w:val="28"/>
          <w:szCs w:val="28"/>
        </w:rPr>
        <w:t>а</w:t>
      </w:r>
      <w:r w:rsidRPr="00722505">
        <w:rPr>
          <w:rFonts w:ascii="Times New Roman" w:hAnsi="Times New Roman"/>
          <w:sz w:val="28"/>
          <w:szCs w:val="28"/>
        </w:rPr>
        <w:t>), что обработка смектитов солями Zn приводит к увеличению их водоудерживающей способности, в случае с солями Pb наблюдается обратный эффект. Помимо ТМ в почвах исследуемой территории содержатся ПАУ (</w:t>
      </w:r>
      <w:r w:rsidR="00951112" w:rsidRPr="00722505">
        <w:rPr>
          <w:rFonts w:ascii="Times New Roman" w:hAnsi="Times New Roman"/>
          <w:sz w:val="28"/>
          <w:szCs w:val="28"/>
          <w:lang w:val="en-US"/>
        </w:rPr>
        <w:t>Sushkova</w:t>
      </w:r>
      <w:r w:rsidR="00951112" w:rsidRPr="00722505">
        <w:rPr>
          <w:rFonts w:ascii="Times New Roman" w:hAnsi="Times New Roman"/>
          <w:sz w:val="28"/>
          <w:szCs w:val="28"/>
        </w:rPr>
        <w:t xml:space="preserve"> </w:t>
      </w:r>
      <w:r w:rsidR="00951112" w:rsidRPr="00722505">
        <w:rPr>
          <w:rFonts w:ascii="Times New Roman" w:hAnsi="Times New Roman"/>
          <w:sz w:val="28"/>
          <w:szCs w:val="28"/>
          <w:lang w:val="en-US"/>
        </w:rPr>
        <w:t>et</w:t>
      </w:r>
      <w:r w:rsidR="00951112" w:rsidRPr="00722505">
        <w:rPr>
          <w:rFonts w:ascii="Times New Roman" w:hAnsi="Times New Roman"/>
          <w:sz w:val="28"/>
          <w:szCs w:val="28"/>
        </w:rPr>
        <w:t xml:space="preserve"> </w:t>
      </w:r>
      <w:r w:rsidR="00951112" w:rsidRPr="00722505">
        <w:rPr>
          <w:rFonts w:ascii="Times New Roman" w:hAnsi="Times New Roman"/>
          <w:sz w:val="28"/>
          <w:szCs w:val="28"/>
          <w:lang w:val="en-US"/>
        </w:rPr>
        <w:t>al</w:t>
      </w:r>
      <w:r w:rsidR="00951112" w:rsidRPr="00722505">
        <w:rPr>
          <w:rFonts w:ascii="Times New Roman" w:hAnsi="Times New Roman"/>
          <w:sz w:val="28"/>
          <w:szCs w:val="28"/>
        </w:rPr>
        <w:t>., 2020</w:t>
      </w:r>
      <w:r w:rsidRPr="00722505">
        <w:rPr>
          <w:rFonts w:ascii="Times New Roman" w:hAnsi="Times New Roman"/>
          <w:sz w:val="28"/>
          <w:szCs w:val="28"/>
        </w:rPr>
        <w:t>), что также оказывает влияние на гидрофильно-гидрофобную характеристику поверхности твердой фазы.</w:t>
      </w:r>
    </w:p>
    <w:p w14:paraId="68037EDB" w14:textId="5CE1ACA9" w:rsidR="008D7C63" w:rsidRPr="00722505" w:rsidRDefault="008D7C63" w:rsidP="008D7C63">
      <w:pPr>
        <w:pStyle w:val="afffff6"/>
        <w:spacing w:after="0" w:line="360" w:lineRule="auto"/>
        <w:ind w:firstLine="709"/>
        <w:jc w:val="both"/>
        <w:rPr>
          <w:rFonts w:ascii="Times New Roman" w:hAnsi="Times New Roman"/>
          <w:sz w:val="28"/>
          <w:szCs w:val="28"/>
        </w:rPr>
      </w:pPr>
      <w:r w:rsidRPr="00722505">
        <w:rPr>
          <w:rFonts w:ascii="Times New Roman" w:hAnsi="Times New Roman"/>
          <w:sz w:val="28"/>
          <w:szCs w:val="28"/>
        </w:rPr>
        <w:t>Усадку определяли с начальной влажностью, соответствующей верхнему пределу пластичности. Проведенные исследования показали, что объемная усадка изменяется в диапазоне 13,3-35,9%, значения линейной усадки лежат в пределах 10,8-25,6%</w:t>
      </w:r>
      <w:r w:rsidR="00E43001" w:rsidRPr="00722505">
        <w:rPr>
          <w:rFonts w:ascii="Times New Roman" w:hAnsi="Times New Roman"/>
          <w:sz w:val="28"/>
          <w:szCs w:val="28"/>
        </w:rPr>
        <w:t xml:space="preserve"> (табл. 4.7)</w:t>
      </w:r>
      <w:r w:rsidRPr="00722505">
        <w:rPr>
          <w:rFonts w:ascii="Times New Roman" w:hAnsi="Times New Roman"/>
          <w:sz w:val="28"/>
          <w:szCs w:val="28"/>
        </w:rPr>
        <w:t>. Усадка изменяется неоднородно, что может быть объяснено различием по содержанию гумуса, ТМ, трансформацией минералогического состава почв в условиях гидроморфного режима.</w:t>
      </w:r>
    </w:p>
    <w:p w14:paraId="69267BE3" w14:textId="36F7FD05" w:rsidR="008D7C63" w:rsidRPr="00722505" w:rsidRDefault="007869C1" w:rsidP="008D7C63">
      <w:pPr>
        <w:spacing w:line="360" w:lineRule="auto"/>
        <w:ind w:firstLine="709"/>
        <w:jc w:val="both"/>
        <w:rPr>
          <w:sz w:val="28"/>
          <w:szCs w:val="28"/>
        </w:rPr>
      </w:pPr>
      <w:r w:rsidRPr="00722505">
        <w:rPr>
          <w:sz w:val="28"/>
          <w:szCs w:val="28"/>
        </w:rPr>
        <w:t>Водоустойчивость почвенных агрегатов оценивали по методу Андрианова, основанному на количественном уч</w:t>
      </w:r>
      <w:r w:rsidR="00461810" w:rsidRPr="00722505">
        <w:rPr>
          <w:sz w:val="28"/>
          <w:szCs w:val="28"/>
        </w:rPr>
        <w:t>е</w:t>
      </w:r>
      <w:r w:rsidRPr="00722505">
        <w:rPr>
          <w:sz w:val="28"/>
          <w:szCs w:val="28"/>
        </w:rPr>
        <w:t>те фракций, сохраняющих целостность в водной среде без внешнего механического воздействия. Результаты данного теста (размер агрегатов 2–3 мм) представлены в табл. 4.7. Выбор указанного размерного интервала обусловлен тем, что именно эти агрегаты, согласно литературным данным, демонстрируют максимальную устойчивость к разрушению в воде (Безуглова, 2001). Следует также учитывать, что метод Андрианова в сравнении с методом Саввинова часто да</w:t>
      </w:r>
      <w:r w:rsidR="00461810" w:rsidRPr="00722505">
        <w:rPr>
          <w:sz w:val="28"/>
          <w:szCs w:val="28"/>
        </w:rPr>
        <w:t>е</w:t>
      </w:r>
      <w:r w:rsidRPr="00722505">
        <w:rPr>
          <w:sz w:val="28"/>
          <w:szCs w:val="28"/>
        </w:rPr>
        <w:t xml:space="preserve">т несколько завышенные показатели, поскольку испытание проводится при отсутствии турбулентности и динамического воздействия водной среды. </w:t>
      </w:r>
      <w:r w:rsidR="008D7C63" w:rsidRPr="00722505">
        <w:rPr>
          <w:sz w:val="28"/>
          <w:szCs w:val="28"/>
        </w:rPr>
        <w:t>Считается, что при повышении содержания ТМ отмечается снижение водопрочности агрегатов. Поглощение ионов С</w:t>
      </w:r>
      <w:r w:rsidR="008D7C63" w:rsidRPr="00722505">
        <w:rPr>
          <w:sz w:val="28"/>
          <w:szCs w:val="28"/>
          <w:lang w:val="en-US"/>
        </w:rPr>
        <w:t>u</w:t>
      </w:r>
      <w:r w:rsidR="008D7C63" w:rsidRPr="00722505">
        <w:rPr>
          <w:sz w:val="28"/>
          <w:szCs w:val="28"/>
          <w:vertAlign w:val="superscript"/>
        </w:rPr>
        <w:t>2+</w:t>
      </w:r>
      <w:r w:rsidR="008D7C63" w:rsidRPr="00722505">
        <w:rPr>
          <w:sz w:val="28"/>
          <w:szCs w:val="28"/>
        </w:rPr>
        <w:t>, Pb</w:t>
      </w:r>
      <w:r w:rsidR="008D7C63" w:rsidRPr="00722505">
        <w:rPr>
          <w:sz w:val="28"/>
          <w:szCs w:val="28"/>
          <w:vertAlign w:val="superscript"/>
        </w:rPr>
        <w:t>2+</w:t>
      </w:r>
      <w:r w:rsidR="008D7C63" w:rsidRPr="00722505">
        <w:rPr>
          <w:sz w:val="28"/>
          <w:szCs w:val="28"/>
        </w:rPr>
        <w:t xml:space="preserve"> и </w:t>
      </w:r>
      <w:r w:rsidR="008D7C63" w:rsidRPr="00722505">
        <w:rPr>
          <w:sz w:val="28"/>
          <w:szCs w:val="28"/>
          <w:lang w:val="en-US"/>
        </w:rPr>
        <w:t>Zn</w:t>
      </w:r>
      <w:r w:rsidR="008D7C63" w:rsidRPr="00722505">
        <w:rPr>
          <w:sz w:val="28"/>
          <w:szCs w:val="28"/>
          <w:vertAlign w:val="superscript"/>
        </w:rPr>
        <w:t>2+</w:t>
      </w:r>
      <w:r w:rsidR="008D7C63" w:rsidRPr="00722505">
        <w:rPr>
          <w:sz w:val="28"/>
          <w:szCs w:val="28"/>
        </w:rPr>
        <w:t xml:space="preserve"> ППК в значительной мере осуществляется по механизму ионного обмена. Замещение ионов Са</w:t>
      </w:r>
      <w:r w:rsidR="008D7C63" w:rsidRPr="00722505">
        <w:rPr>
          <w:sz w:val="28"/>
          <w:szCs w:val="28"/>
          <w:vertAlign w:val="superscript"/>
        </w:rPr>
        <w:t>2+</w:t>
      </w:r>
      <w:r w:rsidR="008D7C63" w:rsidRPr="00722505">
        <w:rPr>
          <w:sz w:val="28"/>
          <w:szCs w:val="28"/>
        </w:rPr>
        <w:t xml:space="preserve"> и </w:t>
      </w:r>
      <w:r w:rsidR="008D7C63" w:rsidRPr="00722505">
        <w:rPr>
          <w:sz w:val="28"/>
          <w:szCs w:val="28"/>
          <w:lang w:val="en-US"/>
        </w:rPr>
        <w:t>Fe</w:t>
      </w:r>
      <w:r w:rsidR="008D7C63" w:rsidRPr="00722505">
        <w:rPr>
          <w:sz w:val="28"/>
          <w:szCs w:val="28"/>
          <w:vertAlign w:val="superscript"/>
        </w:rPr>
        <w:t xml:space="preserve">2+ </w:t>
      </w:r>
      <w:r w:rsidR="008D7C63" w:rsidRPr="00722505">
        <w:rPr>
          <w:sz w:val="28"/>
          <w:szCs w:val="28"/>
        </w:rPr>
        <w:t>на катионы ТМ может существенным образом отразиться на водопрочности соответствующих агрегатов (</w:t>
      </w:r>
      <w:r w:rsidR="008D7C63" w:rsidRPr="00722505">
        <w:rPr>
          <w:sz w:val="28"/>
          <w:szCs w:val="28"/>
          <w:lang w:val="en-US"/>
        </w:rPr>
        <w:t>Minkina</w:t>
      </w:r>
      <w:r w:rsidR="008D7C63" w:rsidRPr="00722505">
        <w:rPr>
          <w:sz w:val="28"/>
          <w:szCs w:val="28"/>
        </w:rPr>
        <w:t xml:space="preserve"> </w:t>
      </w:r>
      <w:r w:rsidR="008D7C63" w:rsidRPr="00722505">
        <w:rPr>
          <w:sz w:val="28"/>
          <w:szCs w:val="28"/>
          <w:lang w:val="en-US"/>
        </w:rPr>
        <w:t>et</w:t>
      </w:r>
      <w:r w:rsidR="008D7C63" w:rsidRPr="00722505">
        <w:rPr>
          <w:sz w:val="28"/>
          <w:szCs w:val="28"/>
        </w:rPr>
        <w:t xml:space="preserve"> </w:t>
      </w:r>
      <w:r w:rsidR="008D7C63" w:rsidRPr="00722505">
        <w:rPr>
          <w:sz w:val="28"/>
          <w:szCs w:val="28"/>
          <w:lang w:val="en-US"/>
        </w:rPr>
        <w:t>al</w:t>
      </w:r>
      <w:r w:rsidR="008D7C63" w:rsidRPr="00722505">
        <w:rPr>
          <w:sz w:val="28"/>
          <w:szCs w:val="28"/>
        </w:rPr>
        <w:t>., 2018</w:t>
      </w:r>
      <w:r w:rsidR="00DF02B8" w:rsidRPr="00722505">
        <w:rPr>
          <w:sz w:val="28"/>
          <w:szCs w:val="28"/>
        </w:rPr>
        <w:t>б</w:t>
      </w:r>
      <w:r w:rsidR="008D7C63" w:rsidRPr="00722505">
        <w:rPr>
          <w:sz w:val="28"/>
          <w:szCs w:val="28"/>
        </w:rPr>
        <w:t xml:space="preserve">). Наибольшие значения этого показателя отмечены для площадок допустимой </w:t>
      </w:r>
      <w:r w:rsidR="008D7C63" w:rsidRPr="00722505">
        <w:rPr>
          <w:sz w:val="28"/>
          <w:szCs w:val="28"/>
        </w:rPr>
        <w:lastRenderedPageBreak/>
        <w:t>и чрезвычайно опасной категорий загрязнения. Наличие сходных значения водопрочности этих двух площадок имеет различную природу. Сухое рассеивание (по Саввинову) (рис.</w:t>
      </w:r>
      <w:r w:rsidR="00E43001" w:rsidRPr="00722505">
        <w:rPr>
          <w:sz w:val="28"/>
          <w:szCs w:val="28"/>
        </w:rPr>
        <w:t xml:space="preserve"> 4.13</w:t>
      </w:r>
      <w:r w:rsidR="008D7C63" w:rsidRPr="00722505">
        <w:rPr>
          <w:sz w:val="28"/>
          <w:szCs w:val="28"/>
        </w:rPr>
        <w:t xml:space="preserve">) показало, что в структурном составе </w:t>
      </w:r>
      <w:r w:rsidR="00B34272" w:rsidRPr="00722505">
        <w:rPr>
          <w:sz w:val="28"/>
          <w:szCs w:val="28"/>
        </w:rPr>
        <w:t>почв</w:t>
      </w:r>
      <w:r w:rsidR="008D7C63" w:rsidRPr="00722505">
        <w:rPr>
          <w:sz w:val="28"/>
          <w:szCs w:val="28"/>
        </w:rPr>
        <w:t xml:space="preserve"> чрезвычайно опасной категории загрязнения преобладают в основном фракции менее 1 мм, почва сильно пылит и количество агрегатов размера 2–3 мм составляет 2,1±0,8%. В то время как для почвы допустимой категории загрязнения количество этой фракции в 8 раз больше – 15,2±1,6%. При этом следует также отметить, что агрегаты </w:t>
      </w:r>
      <w:r w:rsidR="00B34272" w:rsidRPr="00722505">
        <w:rPr>
          <w:sz w:val="28"/>
          <w:szCs w:val="28"/>
        </w:rPr>
        <w:t>загрязненной аллювиальной токсистратифицированной почвы</w:t>
      </w:r>
      <w:r w:rsidR="008D7C63" w:rsidRPr="00722505">
        <w:rPr>
          <w:sz w:val="28"/>
          <w:szCs w:val="28"/>
        </w:rPr>
        <w:t xml:space="preserve"> очень легкие и при определении водопрочности флотировали на поверхности воды.</w:t>
      </w:r>
    </w:p>
    <w:p w14:paraId="046B95A0" w14:textId="77777777" w:rsidR="008D7C63" w:rsidRPr="00722505" w:rsidRDefault="008D7C63" w:rsidP="008D7C63">
      <w:pPr>
        <w:spacing w:line="360" w:lineRule="auto"/>
        <w:jc w:val="both"/>
        <w:rPr>
          <w:sz w:val="28"/>
          <w:szCs w:val="28"/>
        </w:rPr>
      </w:pPr>
      <w:r w:rsidRPr="00722505">
        <w:rPr>
          <w:noProof/>
          <w:sz w:val="28"/>
          <w:szCs w:val="28"/>
        </w:rPr>
        <w:drawing>
          <wp:inline distT="0" distB="0" distL="0" distR="0" wp14:anchorId="0DB965D9" wp14:editId="1C84E5F0">
            <wp:extent cx="5864225" cy="2259514"/>
            <wp:effectExtent l="0" t="0" r="3175"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92815" cy="2270530"/>
                    </a:xfrm>
                    <a:prstGeom prst="rect">
                      <a:avLst/>
                    </a:prstGeom>
                    <a:noFill/>
                  </pic:spPr>
                </pic:pic>
              </a:graphicData>
            </a:graphic>
          </wp:inline>
        </w:drawing>
      </w:r>
    </w:p>
    <w:p w14:paraId="2E57CCA7" w14:textId="7BC3132C" w:rsidR="008D7C63" w:rsidRPr="00722505" w:rsidRDefault="008D7C63" w:rsidP="008D7C63">
      <w:pPr>
        <w:widowControl w:val="0"/>
        <w:tabs>
          <w:tab w:val="left" w:pos="709"/>
        </w:tabs>
        <w:spacing w:line="360" w:lineRule="auto"/>
        <w:jc w:val="both"/>
        <w:rPr>
          <w:sz w:val="28"/>
          <w:szCs w:val="28"/>
        </w:rPr>
      </w:pPr>
      <w:r w:rsidRPr="00722505">
        <w:rPr>
          <w:noProof/>
          <w:sz w:val="28"/>
          <w:szCs w:val="28"/>
        </w:rPr>
        <w:t xml:space="preserve">Рисунок </w:t>
      </w:r>
      <w:r w:rsidR="00E43001" w:rsidRPr="00722505">
        <w:rPr>
          <w:noProof/>
          <w:sz w:val="28"/>
          <w:szCs w:val="28"/>
        </w:rPr>
        <w:t>4.13</w:t>
      </w:r>
      <w:r w:rsidRPr="00722505">
        <w:rPr>
          <w:sz w:val="28"/>
          <w:szCs w:val="28"/>
        </w:rPr>
        <w:t xml:space="preserve"> – Структурный состав </w:t>
      </w:r>
      <w:r w:rsidR="00E43001" w:rsidRPr="00722505">
        <w:rPr>
          <w:sz w:val="28"/>
          <w:szCs w:val="28"/>
        </w:rPr>
        <w:t xml:space="preserve">(сухое просеивание) </w:t>
      </w:r>
      <w:r w:rsidRPr="00722505">
        <w:rPr>
          <w:sz w:val="28"/>
          <w:szCs w:val="28"/>
        </w:rPr>
        <w:t xml:space="preserve">почв площадок мониторинга </w:t>
      </w:r>
      <w:r w:rsidR="004F095E" w:rsidRPr="00722505">
        <w:rPr>
          <w:sz w:val="28"/>
          <w:szCs w:val="28"/>
        </w:rPr>
        <w:t>импактной территории</w:t>
      </w:r>
      <w:r w:rsidRPr="00722505">
        <w:rPr>
          <w:sz w:val="28"/>
          <w:szCs w:val="28"/>
        </w:rPr>
        <w:t>, %</w:t>
      </w:r>
    </w:p>
    <w:p w14:paraId="000CB4A3" w14:textId="77777777" w:rsidR="008D7C63" w:rsidRPr="00722505" w:rsidRDefault="008D7C63" w:rsidP="008D7C63">
      <w:pPr>
        <w:spacing w:line="360" w:lineRule="auto"/>
        <w:ind w:firstLine="709"/>
        <w:jc w:val="both"/>
        <w:rPr>
          <w:sz w:val="28"/>
          <w:szCs w:val="28"/>
        </w:rPr>
      </w:pPr>
    </w:p>
    <w:p w14:paraId="027A6F6A" w14:textId="37F20FC7" w:rsidR="008D7C63" w:rsidRPr="00722505" w:rsidRDefault="008D7C63" w:rsidP="008D7C63">
      <w:pPr>
        <w:spacing w:line="360" w:lineRule="auto"/>
        <w:ind w:firstLine="709"/>
        <w:jc w:val="both"/>
        <w:rPr>
          <w:sz w:val="28"/>
          <w:szCs w:val="28"/>
        </w:rPr>
      </w:pPr>
      <w:r w:rsidRPr="00722505">
        <w:rPr>
          <w:i/>
          <w:iCs/>
          <w:sz w:val="28"/>
          <w:szCs w:val="28"/>
        </w:rPr>
        <w:t>Таким образом</w:t>
      </w:r>
      <w:r w:rsidRPr="00722505">
        <w:rPr>
          <w:sz w:val="28"/>
          <w:szCs w:val="28"/>
        </w:rPr>
        <w:t>, анализ физических свойств почв оз. Атаманское выявил значительную гетерогенность гранулометрического состава и пластичных характеристик, обусловленную как природными факторами почвообразования, так и техногенным загрязнением. Снижение числа пластичности в ряду от допустимой до чрезвычайно опасной</w:t>
      </w:r>
      <w:r w:rsidR="004F095E" w:rsidRPr="00722505">
        <w:rPr>
          <w:sz w:val="28"/>
          <w:szCs w:val="28"/>
        </w:rPr>
        <w:t xml:space="preserve"> </w:t>
      </w:r>
      <w:r w:rsidRPr="00722505">
        <w:rPr>
          <w:sz w:val="28"/>
          <w:szCs w:val="28"/>
        </w:rPr>
        <w:t>категории загрязнения свидетельствует о сужении интервала пластичного состояния и снижении связности тонкодисперсных фракций. Показатели гидрофильности и пластичности также обнаруживают тенденцию к уменьшению значений, что указывает</w:t>
      </w:r>
      <w:r w:rsidR="004F095E" w:rsidRPr="00722505">
        <w:rPr>
          <w:sz w:val="28"/>
          <w:szCs w:val="28"/>
        </w:rPr>
        <w:t xml:space="preserve"> </w:t>
      </w:r>
      <w:r w:rsidRPr="00722505">
        <w:rPr>
          <w:sz w:val="28"/>
          <w:szCs w:val="28"/>
        </w:rPr>
        <w:t>на трансформацию гидрофильных свойств коллоидного комплекса.</w:t>
      </w:r>
    </w:p>
    <w:p w14:paraId="7E727C3F" w14:textId="77777777" w:rsidR="008D7C63" w:rsidRPr="00722505" w:rsidRDefault="008D7C63" w:rsidP="008D7C63">
      <w:pPr>
        <w:spacing w:line="360" w:lineRule="auto"/>
        <w:ind w:firstLine="709"/>
        <w:jc w:val="both"/>
        <w:rPr>
          <w:sz w:val="28"/>
          <w:szCs w:val="28"/>
        </w:rPr>
      </w:pPr>
    </w:p>
    <w:p w14:paraId="1612CC95" w14:textId="7D3C8E4D" w:rsidR="0010098F" w:rsidRPr="00722505" w:rsidRDefault="00287AB5" w:rsidP="00E65316">
      <w:pPr>
        <w:pStyle w:val="afe"/>
        <w:numPr>
          <w:ilvl w:val="0"/>
          <w:numId w:val="0"/>
        </w:numPr>
        <w:spacing w:before="0" w:line="360" w:lineRule="auto"/>
        <w:ind w:firstLine="709"/>
      </w:pPr>
      <w:bookmarkStart w:id="44" w:name="_Toc234817536"/>
      <w:r w:rsidRPr="00722505">
        <w:t>4.3.2 Минералогический состав</w:t>
      </w:r>
      <w:bookmarkEnd w:id="44"/>
    </w:p>
    <w:p w14:paraId="60E291E1" w14:textId="72D9FA7F" w:rsidR="005D2FF0" w:rsidRPr="00722505" w:rsidRDefault="005D2FF0" w:rsidP="005D2FF0">
      <w:pPr>
        <w:spacing w:line="360" w:lineRule="auto"/>
        <w:ind w:firstLine="709"/>
        <w:jc w:val="both"/>
        <w:rPr>
          <w:sz w:val="24"/>
          <w:szCs w:val="24"/>
        </w:rPr>
      </w:pPr>
      <w:r w:rsidRPr="00722505">
        <w:rPr>
          <w:sz w:val="28"/>
          <w:szCs w:val="28"/>
        </w:rPr>
        <w:t>Минералогический состав аллювиальной луговой насыщенной почвы допустимой категории загрязнения представлен терригенными минералами, такими как магнетит и гематит (57%), циркон (8%), ильменит (5%), рутил (4%) и пироксен (3%) (Бауэр и др., 2018). Аутигенные минералы представлены преимущественно гидроокислами железа (13%), на долю сульфатов и сульфидов (пирит и марказит) приходится 1.0–</w:t>
      </w:r>
      <w:r w:rsidR="00090C9B" w:rsidRPr="00722505">
        <w:rPr>
          <w:sz w:val="28"/>
          <w:szCs w:val="28"/>
        </w:rPr>
        <w:t>6</w:t>
      </w:r>
      <w:r w:rsidRPr="00722505">
        <w:rPr>
          <w:sz w:val="28"/>
          <w:szCs w:val="28"/>
        </w:rPr>
        <w:t xml:space="preserve">.0% (табл. </w:t>
      </w:r>
      <w:r w:rsidR="00E43001" w:rsidRPr="00722505">
        <w:rPr>
          <w:sz w:val="28"/>
          <w:szCs w:val="28"/>
        </w:rPr>
        <w:t>4.8</w:t>
      </w:r>
      <w:r w:rsidRPr="00722505">
        <w:rPr>
          <w:sz w:val="28"/>
          <w:szCs w:val="28"/>
        </w:rPr>
        <w:t>).</w:t>
      </w:r>
      <w:r w:rsidRPr="00722505">
        <w:rPr>
          <w:sz w:val="24"/>
          <w:szCs w:val="24"/>
        </w:rPr>
        <w:t xml:space="preserve"> </w:t>
      </w:r>
    </w:p>
    <w:p w14:paraId="6F0349F7" w14:textId="393E6E78" w:rsidR="005D2FF0" w:rsidRPr="00722505" w:rsidRDefault="005D2FF0" w:rsidP="005D2FF0">
      <w:pPr>
        <w:spacing w:line="360" w:lineRule="auto"/>
        <w:ind w:firstLine="709"/>
        <w:jc w:val="both"/>
        <w:rPr>
          <w:rFonts w:eastAsia="Times New Roman"/>
          <w:sz w:val="28"/>
          <w:szCs w:val="28"/>
        </w:rPr>
      </w:pPr>
      <w:r w:rsidRPr="00722505">
        <w:rPr>
          <w:sz w:val="28"/>
          <w:szCs w:val="28"/>
        </w:rPr>
        <w:t xml:space="preserve">В образцах допустимой и умеренно опасной категорий загрязнения наблюдаются </w:t>
      </w:r>
      <w:r w:rsidRPr="00722505">
        <w:rPr>
          <w:rFonts w:eastAsia="Times New Roman"/>
          <w:sz w:val="28"/>
          <w:szCs w:val="28"/>
        </w:rPr>
        <w:t xml:space="preserve">микроагрегаты глинистых минералов, содержащие тонкие зерна кварца, кальцита, пленки оксидов железа и марганца, органические соединения (рис. </w:t>
      </w:r>
      <w:r w:rsidR="00E43001" w:rsidRPr="00722505">
        <w:rPr>
          <w:rFonts w:eastAsia="Times New Roman"/>
          <w:sz w:val="28"/>
          <w:szCs w:val="28"/>
        </w:rPr>
        <w:t>4.14</w:t>
      </w:r>
      <w:r w:rsidRPr="00722505">
        <w:rPr>
          <w:rFonts w:eastAsia="Times New Roman"/>
          <w:sz w:val="28"/>
          <w:szCs w:val="28"/>
        </w:rPr>
        <w:t>).</w:t>
      </w:r>
    </w:p>
    <w:p w14:paraId="6C3971C7" w14:textId="2B20D626" w:rsidR="005D2FF0" w:rsidRPr="00722505" w:rsidRDefault="005D2FF0" w:rsidP="005D2FF0">
      <w:pPr>
        <w:spacing w:line="360" w:lineRule="auto"/>
        <w:ind w:firstLine="709"/>
        <w:jc w:val="both"/>
        <w:rPr>
          <w:rFonts w:eastAsia="Times New Roman"/>
          <w:sz w:val="28"/>
          <w:szCs w:val="28"/>
        </w:rPr>
      </w:pPr>
      <w:r w:rsidRPr="00722505">
        <w:rPr>
          <w:sz w:val="28"/>
          <w:szCs w:val="28"/>
        </w:rPr>
        <w:t>Электронно-зондовые исследования и энергодисперсионный микроанализ показали, что в образцах почв</w:t>
      </w:r>
      <w:r w:rsidRPr="00722505">
        <w:rPr>
          <w:rFonts w:eastAsia="Times New Roman"/>
          <w:sz w:val="28"/>
          <w:szCs w:val="28"/>
        </w:rPr>
        <w:t xml:space="preserve"> допустимой и умеренно опасной категорий загрязнения наблюдаются микроагрегаты глинистых минералов, содержащие тонкие зерна кварца, кальцита, пленки оксидов железа и марганца, органические соединения (рис. </w:t>
      </w:r>
      <w:r w:rsidR="00E43001" w:rsidRPr="00722505">
        <w:rPr>
          <w:rFonts w:eastAsia="Times New Roman"/>
          <w:sz w:val="28"/>
          <w:szCs w:val="28"/>
        </w:rPr>
        <w:t>4.14</w:t>
      </w:r>
      <w:r w:rsidRPr="00722505">
        <w:rPr>
          <w:rFonts w:eastAsia="Times New Roman"/>
          <w:sz w:val="28"/>
          <w:szCs w:val="28"/>
        </w:rPr>
        <w:t xml:space="preserve">). Элементный состав микроагрегатов по результатам электронно-зондового микроанализа характеризуется отношением </w:t>
      </w:r>
      <w:r w:rsidRPr="00722505">
        <w:rPr>
          <w:rFonts w:eastAsia="Times New Roman"/>
          <w:sz w:val="28"/>
          <w:szCs w:val="28"/>
          <w:lang w:val="en-US"/>
        </w:rPr>
        <w:t>SiO</w:t>
      </w:r>
      <w:r w:rsidRPr="00722505">
        <w:rPr>
          <w:rFonts w:eastAsia="Times New Roman"/>
          <w:sz w:val="28"/>
          <w:szCs w:val="28"/>
          <w:vertAlign w:val="subscript"/>
        </w:rPr>
        <w:t>2</w:t>
      </w:r>
      <w:r w:rsidRPr="00722505">
        <w:rPr>
          <w:rFonts w:eastAsia="Times New Roman"/>
          <w:sz w:val="28"/>
          <w:szCs w:val="28"/>
        </w:rPr>
        <w:t>/</w:t>
      </w:r>
      <w:r w:rsidRPr="00722505">
        <w:rPr>
          <w:rFonts w:eastAsia="Times New Roman"/>
          <w:sz w:val="28"/>
          <w:szCs w:val="28"/>
          <w:lang w:val="en-US"/>
        </w:rPr>
        <w:t>Al</w:t>
      </w:r>
      <w:r w:rsidRPr="00722505">
        <w:rPr>
          <w:rFonts w:eastAsia="Times New Roman"/>
          <w:sz w:val="28"/>
          <w:szCs w:val="28"/>
          <w:vertAlign w:val="subscript"/>
        </w:rPr>
        <w:t>2</w:t>
      </w:r>
      <w:r w:rsidRPr="00722505">
        <w:rPr>
          <w:rFonts w:eastAsia="Times New Roman"/>
          <w:sz w:val="28"/>
          <w:szCs w:val="28"/>
          <w:lang w:val="en-US"/>
        </w:rPr>
        <w:t>O</w:t>
      </w:r>
      <w:r w:rsidRPr="00722505">
        <w:rPr>
          <w:rFonts w:eastAsia="Times New Roman"/>
          <w:sz w:val="28"/>
          <w:szCs w:val="28"/>
          <w:vertAlign w:val="subscript"/>
        </w:rPr>
        <w:t>3</w:t>
      </w:r>
      <w:r w:rsidRPr="00722505">
        <w:rPr>
          <w:rFonts w:eastAsia="Times New Roman"/>
          <w:sz w:val="28"/>
          <w:szCs w:val="28"/>
        </w:rPr>
        <w:t xml:space="preserve"> ~2,4-2,6 (с присутствием чешуйчатых агрегатов микронной размерности с более низким отношением, содержанием </w:t>
      </w:r>
      <w:r w:rsidRPr="00722505">
        <w:rPr>
          <w:rFonts w:eastAsia="Times New Roman"/>
          <w:sz w:val="28"/>
          <w:szCs w:val="28"/>
          <w:lang w:val="en-US"/>
        </w:rPr>
        <w:t>K</w:t>
      </w:r>
      <w:r w:rsidRPr="00722505">
        <w:rPr>
          <w:rFonts w:eastAsia="Times New Roman"/>
          <w:sz w:val="28"/>
          <w:szCs w:val="28"/>
          <w:vertAlign w:val="subscript"/>
        </w:rPr>
        <w:t>2</w:t>
      </w:r>
      <w:r w:rsidRPr="00722505">
        <w:rPr>
          <w:rFonts w:eastAsia="Times New Roman"/>
          <w:sz w:val="28"/>
          <w:szCs w:val="28"/>
          <w:lang w:val="en-US"/>
        </w:rPr>
        <w:t>O</w:t>
      </w:r>
      <w:r w:rsidRPr="00722505">
        <w:rPr>
          <w:rFonts w:eastAsia="Times New Roman"/>
          <w:sz w:val="28"/>
          <w:szCs w:val="28"/>
        </w:rPr>
        <w:t xml:space="preserve"> порядка 0.4-6%, часто ожелезненных </w:t>
      </w:r>
      <w:r w:rsidRPr="00722505">
        <w:rPr>
          <w:rFonts w:eastAsia="Times New Roman"/>
          <w:sz w:val="28"/>
          <w:szCs w:val="28"/>
          <w:lang w:val="en-US"/>
        </w:rPr>
        <w:t>FeO</w:t>
      </w:r>
      <w:r w:rsidRPr="00722505">
        <w:rPr>
          <w:rFonts w:eastAsia="Times New Roman"/>
          <w:sz w:val="28"/>
          <w:szCs w:val="28"/>
        </w:rPr>
        <w:t xml:space="preserve"> - 1.4-7.3% (рис.</w:t>
      </w:r>
      <w:r w:rsidR="00E43001" w:rsidRPr="00722505">
        <w:rPr>
          <w:rFonts w:eastAsia="Times New Roman"/>
          <w:sz w:val="28"/>
          <w:szCs w:val="28"/>
        </w:rPr>
        <w:t xml:space="preserve"> 4.14</w:t>
      </w:r>
      <w:r w:rsidRPr="00722505">
        <w:rPr>
          <w:rFonts w:eastAsia="Times New Roman"/>
          <w:sz w:val="28"/>
          <w:szCs w:val="28"/>
        </w:rPr>
        <w:t xml:space="preserve">). </w:t>
      </w:r>
    </w:p>
    <w:p w14:paraId="72CED29B" w14:textId="77777777" w:rsidR="005D2FF0" w:rsidRPr="00722505" w:rsidRDefault="005D2FF0" w:rsidP="005D2FF0">
      <w:pPr>
        <w:spacing w:line="360" w:lineRule="auto"/>
        <w:ind w:firstLine="709"/>
        <w:jc w:val="both"/>
        <w:rPr>
          <w:rFonts w:eastAsia="Times New Roman"/>
          <w:sz w:val="28"/>
          <w:szCs w:val="28"/>
        </w:rPr>
        <w:sectPr w:rsidR="005D2FF0" w:rsidRPr="00722505">
          <w:pgSz w:w="11906" w:h="16838"/>
          <w:pgMar w:top="1134" w:right="850" w:bottom="1134" w:left="1701" w:header="708" w:footer="708" w:gutter="0"/>
          <w:cols w:space="708"/>
          <w:docGrid w:linePitch="360"/>
        </w:sectPr>
      </w:pPr>
    </w:p>
    <w:p w14:paraId="03727322" w14:textId="71B383B4" w:rsidR="005D2FF0" w:rsidRPr="00722505" w:rsidRDefault="005D2FF0" w:rsidP="005D2FF0">
      <w:pPr>
        <w:spacing w:line="360" w:lineRule="auto"/>
        <w:rPr>
          <w:bCs/>
          <w:sz w:val="28"/>
          <w:szCs w:val="28"/>
        </w:rPr>
      </w:pPr>
      <w:r w:rsidRPr="00722505">
        <w:rPr>
          <w:bCs/>
          <w:sz w:val="28"/>
          <w:szCs w:val="28"/>
        </w:rPr>
        <w:lastRenderedPageBreak/>
        <w:t xml:space="preserve">Таблица </w:t>
      </w:r>
      <w:r w:rsidR="00E43001" w:rsidRPr="00722505">
        <w:rPr>
          <w:bCs/>
          <w:sz w:val="28"/>
          <w:szCs w:val="28"/>
        </w:rPr>
        <w:t>4.8</w:t>
      </w:r>
      <w:r w:rsidRPr="00722505">
        <w:rPr>
          <w:bCs/>
          <w:sz w:val="28"/>
          <w:szCs w:val="28"/>
        </w:rPr>
        <w:t xml:space="preserve"> - Минералогический состав </w:t>
      </w:r>
      <w:r w:rsidRPr="00722505">
        <w:rPr>
          <w:sz w:val="28"/>
          <w:szCs w:val="28"/>
        </w:rPr>
        <w:t xml:space="preserve">почв </w:t>
      </w:r>
      <w:r w:rsidR="004F095E" w:rsidRPr="00722505">
        <w:rPr>
          <w:sz w:val="28"/>
          <w:szCs w:val="28"/>
        </w:rPr>
        <w:t xml:space="preserve">импактной </w:t>
      </w:r>
      <w:r w:rsidRPr="00722505">
        <w:rPr>
          <w:sz w:val="28"/>
          <w:szCs w:val="28"/>
        </w:rPr>
        <w:t>территории разной категории загрязнения</w:t>
      </w:r>
      <w:r w:rsidRPr="00722505">
        <w:rPr>
          <w:bCs/>
          <w:sz w:val="28"/>
          <w:szCs w:val="28"/>
        </w:rPr>
        <w:t>, % (Бауэр и др., 2018)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851"/>
        <w:gridCol w:w="567"/>
        <w:gridCol w:w="850"/>
        <w:gridCol w:w="1276"/>
        <w:gridCol w:w="850"/>
        <w:gridCol w:w="851"/>
        <w:gridCol w:w="709"/>
        <w:gridCol w:w="850"/>
        <w:gridCol w:w="709"/>
        <w:gridCol w:w="992"/>
        <w:gridCol w:w="851"/>
        <w:gridCol w:w="850"/>
        <w:gridCol w:w="799"/>
        <w:gridCol w:w="6"/>
      </w:tblGrid>
      <w:tr w:rsidR="005D2FF0" w:rsidRPr="00722505" w14:paraId="1F8C553F" w14:textId="77777777" w:rsidTr="00E46A64">
        <w:trPr>
          <w:trHeight w:val="288"/>
        </w:trPr>
        <w:tc>
          <w:tcPr>
            <w:tcW w:w="3539" w:type="dxa"/>
            <w:vMerge w:val="restart"/>
            <w:vAlign w:val="bottom"/>
            <w:hideMark/>
          </w:tcPr>
          <w:p w14:paraId="58B78557" w14:textId="77777777" w:rsidR="005D2FF0" w:rsidRPr="00722505" w:rsidRDefault="005D2FF0" w:rsidP="00E46A64">
            <w:pPr>
              <w:jc w:val="center"/>
              <w:rPr>
                <w:bCs/>
                <w:sz w:val="26"/>
                <w:szCs w:val="26"/>
              </w:rPr>
            </w:pPr>
            <w:r w:rsidRPr="00722505">
              <w:rPr>
                <w:rFonts w:eastAsia="Times New Roman"/>
                <w:color w:val="000000"/>
                <w:sz w:val="28"/>
                <w:szCs w:val="28"/>
              </w:rPr>
              <w:t>Образцы почв, разной категории загрязнения</w:t>
            </w:r>
          </w:p>
        </w:tc>
        <w:tc>
          <w:tcPr>
            <w:tcW w:w="7513" w:type="dxa"/>
            <w:gridSpan w:val="9"/>
            <w:vAlign w:val="center"/>
            <w:hideMark/>
          </w:tcPr>
          <w:p w14:paraId="138337F8" w14:textId="77777777" w:rsidR="005D2FF0" w:rsidRPr="00722505" w:rsidRDefault="005D2FF0" w:rsidP="00E46A64">
            <w:pPr>
              <w:jc w:val="center"/>
              <w:rPr>
                <w:bCs/>
                <w:sz w:val="26"/>
                <w:szCs w:val="26"/>
              </w:rPr>
            </w:pPr>
            <w:r w:rsidRPr="00722505">
              <w:rPr>
                <w:bCs/>
                <w:sz w:val="26"/>
                <w:szCs w:val="26"/>
              </w:rPr>
              <w:t>Терригенные минералы</w:t>
            </w:r>
          </w:p>
        </w:tc>
        <w:tc>
          <w:tcPr>
            <w:tcW w:w="3498" w:type="dxa"/>
            <w:gridSpan w:val="5"/>
            <w:vMerge w:val="restart"/>
            <w:vAlign w:val="center"/>
            <w:hideMark/>
          </w:tcPr>
          <w:p w14:paraId="2C06E502" w14:textId="77777777" w:rsidR="005D2FF0" w:rsidRPr="00722505" w:rsidRDefault="005D2FF0" w:rsidP="00E46A64">
            <w:pPr>
              <w:jc w:val="center"/>
              <w:rPr>
                <w:bCs/>
                <w:sz w:val="26"/>
                <w:szCs w:val="26"/>
              </w:rPr>
            </w:pPr>
            <w:r w:rsidRPr="00722505">
              <w:rPr>
                <w:bCs/>
                <w:sz w:val="26"/>
                <w:szCs w:val="26"/>
              </w:rPr>
              <w:t>Аутигенные минералы</w:t>
            </w:r>
          </w:p>
        </w:tc>
      </w:tr>
      <w:tr w:rsidR="005D2FF0" w:rsidRPr="00722505" w14:paraId="6A7F209E" w14:textId="77777777" w:rsidTr="00E46A64">
        <w:trPr>
          <w:trHeight w:val="138"/>
        </w:trPr>
        <w:tc>
          <w:tcPr>
            <w:tcW w:w="3539" w:type="dxa"/>
            <w:vMerge/>
            <w:vAlign w:val="center"/>
            <w:hideMark/>
          </w:tcPr>
          <w:p w14:paraId="65AF0B5B" w14:textId="77777777" w:rsidR="005D2FF0" w:rsidRPr="00722505" w:rsidRDefault="005D2FF0" w:rsidP="00E46A64">
            <w:pPr>
              <w:rPr>
                <w:bCs/>
                <w:sz w:val="26"/>
                <w:szCs w:val="26"/>
                <w:lang w:eastAsia="en-US"/>
              </w:rPr>
            </w:pPr>
          </w:p>
        </w:tc>
        <w:tc>
          <w:tcPr>
            <w:tcW w:w="2268" w:type="dxa"/>
            <w:gridSpan w:val="3"/>
            <w:vAlign w:val="center"/>
            <w:hideMark/>
          </w:tcPr>
          <w:p w14:paraId="0753881D" w14:textId="77777777" w:rsidR="005D2FF0" w:rsidRPr="00722505" w:rsidRDefault="005D2FF0" w:rsidP="00E46A64">
            <w:pPr>
              <w:jc w:val="center"/>
              <w:rPr>
                <w:bCs/>
                <w:sz w:val="26"/>
                <w:szCs w:val="26"/>
              </w:rPr>
            </w:pPr>
            <w:r w:rsidRPr="00722505">
              <w:rPr>
                <w:bCs/>
                <w:sz w:val="26"/>
                <w:szCs w:val="26"/>
              </w:rPr>
              <w:t>Устойчивые</w:t>
            </w:r>
          </w:p>
        </w:tc>
        <w:tc>
          <w:tcPr>
            <w:tcW w:w="2126" w:type="dxa"/>
            <w:gridSpan w:val="2"/>
            <w:vAlign w:val="center"/>
            <w:hideMark/>
          </w:tcPr>
          <w:p w14:paraId="2A998326" w14:textId="77777777" w:rsidR="005D2FF0" w:rsidRPr="00722505" w:rsidRDefault="005D2FF0" w:rsidP="00E46A64">
            <w:pPr>
              <w:jc w:val="center"/>
              <w:rPr>
                <w:bCs/>
                <w:sz w:val="26"/>
                <w:szCs w:val="26"/>
              </w:rPr>
            </w:pPr>
            <w:r w:rsidRPr="00722505">
              <w:rPr>
                <w:bCs/>
                <w:sz w:val="26"/>
                <w:szCs w:val="26"/>
              </w:rPr>
              <w:t>Промежуточные</w:t>
            </w:r>
          </w:p>
        </w:tc>
        <w:tc>
          <w:tcPr>
            <w:tcW w:w="3119" w:type="dxa"/>
            <w:gridSpan w:val="4"/>
            <w:vAlign w:val="center"/>
            <w:hideMark/>
          </w:tcPr>
          <w:p w14:paraId="5E490EA3" w14:textId="77777777" w:rsidR="005D2FF0" w:rsidRPr="00722505" w:rsidRDefault="005D2FF0" w:rsidP="00E46A64">
            <w:pPr>
              <w:jc w:val="center"/>
              <w:rPr>
                <w:bCs/>
                <w:sz w:val="26"/>
                <w:szCs w:val="26"/>
              </w:rPr>
            </w:pPr>
            <w:r w:rsidRPr="00722505">
              <w:rPr>
                <w:bCs/>
                <w:sz w:val="26"/>
                <w:szCs w:val="26"/>
              </w:rPr>
              <w:t>Неустойчивые</w:t>
            </w:r>
          </w:p>
        </w:tc>
        <w:tc>
          <w:tcPr>
            <w:tcW w:w="3498" w:type="dxa"/>
            <w:gridSpan w:val="5"/>
            <w:vMerge/>
            <w:vAlign w:val="center"/>
            <w:hideMark/>
          </w:tcPr>
          <w:p w14:paraId="33C36825" w14:textId="77777777" w:rsidR="005D2FF0" w:rsidRPr="00722505" w:rsidRDefault="005D2FF0" w:rsidP="00E46A64">
            <w:pPr>
              <w:rPr>
                <w:bCs/>
                <w:sz w:val="26"/>
                <w:szCs w:val="26"/>
                <w:lang w:eastAsia="en-US"/>
              </w:rPr>
            </w:pPr>
          </w:p>
        </w:tc>
      </w:tr>
      <w:tr w:rsidR="005D2FF0" w:rsidRPr="00722505" w14:paraId="262DBEB2" w14:textId="77777777" w:rsidTr="00E46A64">
        <w:trPr>
          <w:gridAfter w:val="1"/>
          <w:wAfter w:w="6" w:type="dxa"/>
          <w:trHeight w:val="1683"/>
        </w:trPr>
        <w:tc>
          <w:tcPr>
            <w:tcW w:w="3539" w:type="dxa"/>
            <w:vMerge/>
            <w:vAlign w:val="center"/>
            <w:hideMark/>
          </w:tcPr>
          <w:p w14:paraId="2A132AB0" w14:textId="77777777" w:rsidR="005D2FF0" w:rsidRPr="00722505" w:rsidRDefault="005D2FF0" w:rsidP="00E46A64">
            <w:pPr>
              <w:rPr>
                <w:bCs/>
                <w:sz w:val="26"/>
                <w:szCs w:val="26"/>
                <w:lang w:eastAsia="en-US"/>
              </w:rPr>
            </w:pPr>
          </w:p>
        </w:tc>
        <w:tc>
          <w:tcPr>
            <w:tcW w:w="851" w:type="dxa"/>
            <w:textDirection w:val="btLr"/>
            <w:vAlign w:val="center"/>
            <w:hideMark/>
          </w:tcPr>
          <w:p w14:paraId="3C595AE2" w14:textId="77777777" w:rsidR="005D2FF0" w:rsidRPr="00722505" w:rsidRDefault="005D2FF0" w:rsidP="00E46A64">
            <w:pPr>
              <w:jc w:val="center"/>
              <w:rPr>
                <w:bCs/>
                <w:sz w:val="26"/>
                <w:szCs w:val="26"/>
              </w:rPr>
            </w:pPr>
            <w:r w:rsidRPr="00722505">
              <w:rPr>
                <w:bCs/>
                <w:sz w:val="26"/>
                <w:szCs w:val="26"/>
              </w:rPr>
              <w:t>Рутил</w:t>
            </w:r>
          </w:p>
        </w:tc>
        <w:tc>
          <w:tcPr>
            <w:tcW w:w="567" w:type="dxa"/>
            <w:textDirection w:val="btLr"/>
            <w:vAlign w:val="center"/>
            <w:hideMark/>
          </w:tcPr>
          <w:p w14:paraId="4B006BBD" w14:textId="77777777" w:rsidR="005D2FF0" w:rsidRPr="00722505" w:rsidRDefault="005D2FF0" w:rsidP="00E46A64">
            <w:pPr>
              <w:jc w:val="center"/>
              <w:rPr>
                <w:bCs/>
                <w:sz w:val="26"/>
                <w:szCs w:val="26"/>
              </w:rPr>
            </w:pPr>
            <w:r w:rsidRPr="00722505">
              <w:rPr>
                <w:bCs/>
                <w:sz w:val="26"/>
                <w:szCs w:val="26"/>
              </w:rPr>
              <w:t>Циркон</w:t>
            </w:r>
          </w:p>
        </w:tc>
        <w:tc>
          <w:tcPr>
            <w:tcW w:w="850" w:type="dxa"/>
            <w:textDirection w:val="btLr"/>
            <w:vAlign w:val="center"/>
            <w:hideMark/>
          </w:tcPr>
          <w:p w14:paraId="6A32111E" w14:textId="77777777" w:rsidR="005D2FF0" w:rsidRPr="00722505" w:rsidRDefault="005D2FF0" w:rsidP="00E46A64">
            <w:pPr>
              <w:jc w:val="center"/>
              <w:rPr>
                <w:bCs/>
                <w:sz w:val="26"/>
                <w:szCs w:val="26"/>
              </w:rPr>
            </w:pPr>
            <w:r w:rsidRPr="00722505">
              <w:rPr>
                <w:bCs/>
                <w:sz w:val="26"/>
                <w:szCs w:val="26"/>
              </w:rPr>
              <w:t>Ильменит</w:t>
            </w:r>
          </w:p>
        </w:tc>
        <w:tc>
          <w:tcPr>
            <w:tcW w:w="1276" w:type="dxa"/>
            <w:textDirection w:val="btLr"/>
            <w:vAlign w:val="center"/>
            <w:hideMark/>
          </w:tcPr>
          <w:p w14:paraId="1DC7957A" w14:textId="77777777" w:rsidR="005D2FF0" w:rsidRPr="00722505" w:rsidRDefault="005D2FF0" w:rsidP="00E46A64">
            <w:pPr>
              <w:jc w:val="center"/>
              <w:rPr>
                <w:bCs/>
                <w:sz w:val="26"/>
                <w:szCs w:val="26"/>
              </w:rPr>
            </w:pPr>
            <w:r w:rsidRPr="00722505">
              <w:rPr>
                <w:bCs/>
                <w:sz w:val="26"/>
                <w:szCs w:val="26"/>
              </w:rPr>
              <w:t>Кианит</w:t>
            </w:r>
          </w:p>
        </w:tc>
        <w:tc>
          <w:tcPr>
            <w:tcW w:w="850" w:type="dxa"/>
            <w:textDirection w:val="btLr"/>
            <w:vAlign w:val="center"/>
            <w:hideMark/>
          </w:tcPr>
          <w:p w14:paraId="0CBE1A2D" w14:textId="77777777" w:rsidR="005D2FF0" w:rsidRPr="00722505" w:rsidRDefault="005D2FF0" w:rsidP="00E46A64">
            <w:pPr>
              <w:jc w:val="center"/>
              <w:rPr>
                <w:bCs/>
                <w:sz w:val="26"/>
                <w:szCs w:val="26"/>
              </w:rPr>
            </w:pPr>
            <w:r w:rsidRPr="00722505">
              <w:rPr>
                <w:bCs/>
                <w:sz w:val="26"/>
                <w:szCs w:val="26"/>
              </w:rPr>
              <w:t>Ставролит</w:t>
            </w:r>
          </w:p>
        </w:tc>
        <w:tc>
          <w:tcPr>
            <w:tcW w:w="851" w:type="dxa"/>
            <w:textDirection w:val="btLr"/>
            <w:vAlign w:val="center"/>
            <w:hideMark/>
          </w:tcPr>
          <w:p w14:paraId="73FEF44E" w14:textId="77777777" w:rsidR="005D2FF0" w:rsidRPr="00722505" w:rsidRDefault="005D2FF0" w:rsidP="00E46A64">
            <w:pPr>
              <w:jc w:val="center"/>
              <w:rPr>
                <w:bCs/>
                <w:sz w:val="26"/>
                <w:szCs w:val="26"/>
              </w:rPr>
            </w:pPr>
            <w:r w:rsidRPr="00722505">
              <w:rPr>
                <w:bCs/>
                <w:sz w:val="26"/>
                <w:szCs w:val="26"/>
              </w:rPr>
              <w:t>Амфибол</w:t>
            </w:r>
          </w:p>
        </w:tc>
        <w:tc>
          <w:tcPr>
            <w:tcW w:w="709" w:type="dxa"/>
            <w:textDirection w:val="btLr"/>
            <w:vAlign w:val="center"/>
            <w:hideMark/>
          </w:tcPr>
          <w:p w14:paraId="16EF4AE0" w14:textId="77777777" w:rsidR="005D2FF0" w:rsidRPr="00722505" w:rsidRDefault="005D2FF0" w:rsidP="00E46A64">
            <w:pPr>
              <w:jc w:val="center"/>
              <w:rPr>
                <w:bCs/>
                <w:sz w:val="26"/>
                <w:szCs w:val="26"/>
              </w:rPr>
            </w:pPr>
            <w:r w:rsidRPr="00722505">
              <w:rPr>
                <w:bCs/>
                <w:sz w:val="26"/>
                <w:szCs w:val="26"/>
              </w:rPr>
              <w:t>Мусковит, биотит</w:t>
            </w:r>
          </w:p>
        </w:tc>
        <w:tc>
          <w:tcPr>
            <w:tcW w:w="850" w:type="dxa"/>
            <w:textDirection w:val="btLr"/>
            <w:vAlign w:val="center"/>
            <w:hideMark/>
          </w:tcPr>
          <w:p w14:paraId="751834A2" w14:textId="77777777" w:rsidR="005D2FF0" w:rsidRPr="00722505" w:rsidRDefault="005D2FF0" w:rsidP="00E46A64">
            <w:pPr>
              <w:jc w:val="center"/>
              <w:rPr>
                <w:bCs/>
                <w:sz w:val="26"/>
                <w:szCs w:val="26"/>
              </w:rPr>
            </w:pPr>
            <w:r w:rsidRPr="00722505">
              <w:rPr>
                <w:bCs/>
                <w:sz w:val="26"/>
                <w:szCs w:val="26"/>
              </w:rPr>
              <w:t>Магнетит, гематит</w:t>
            </w:r>
          </w:p>
        </w:tc>
        <w:tc>
          <w:tcPr>
            <w:tcW w:w="709" w:type="dxa"/>
            <w:textDirection w:val="btLr"/>
            <w:vAlign w:val="center"/>
            <w:hideMark/>
          </w:tcPr>
          <w:p w14:paraId="3CA83312" w14:textId="77777777" w:rsidR="005D2FF0" w:rsidRPr="00722505" w:rsidRDefault="005D2FF0" w:rsidP="00E46A64">
            <w:pPr>
              <w:jc w:val="center"/>
              <w:rPr>
                <w:bCs/>
                <w:sz w:val="26"/>
                <w:szCs w:val="26"/>
              </w:rPr>
            </w:pPr>
            <w:r w:rsidRPr="00722505">
              <w:rPr>
                <w:bCs/>
                <w:sz w:val="26"/>
                <w:szCs w:val="26"/>
              </w:rPr>
              <w:t>Пироксен</w:t>
            </w:r>
          </w:p>
        </w:tc>
        <w:tc>
          <w:tcPr>
            <w:tcW w:w="992" w:type="dxa"/>
            <w:textDirection w:val="btLr"/>
            <w:vAlign w:val="center"/>
            <w:hideMark/>
          </w:tcPr>
          <w:p w14:paraId="1BBC1C13" w14:textId="77777777" w:rsidR="005D2FF0" w:rsidRPr="00722505" w:rsidRDefault="005D2FF0" w:rsidP="00E46A64">
            <w:pPr>
              <w:jc w:val="center"/>
              <w:rPr>
                <w:bCs/>
                <w:sz w:val="26"/>
                <w:szCs w:val="26"/>
              </w:rPr>
            </w:pPr>
            <w:r w:rsidRPr="00722505">
              <w:rPr>
                <w:bCs/>
                <w:sz w:val="26"/>
                <w:szCs w:val="26"/>
              </w:rPr>
              <w:t>Гидроокислы железа</w:t>
            </w:r>
          </w:p>
        </w:tc>
        <w:tc>
          <w:tcPr>
            <w:tcW w:w="851" w:type="dxa"/>
            <w:textDirection w:val="btLr"/>
            <w:vAlign w:val="center"/>
            <w:hideMark/>
          </w:tcPr>
          <w:p w14:paraId="1A8DB2E9" w14:textId="77777777" w:rsidR="005D2FF0" w:rsidRPr="00722505" w:rsidRDefault="005D2FF0" w:rsidP="00E46A64">
            <w:pPr>
              <w:jc w:val="center"/>
              <w:rPr>
                <w:bCs/>
                <w:sz w:val="26"/>
                <w:szCs w:val="26"/>
              </w:rPr>
            </w:pPr>
            <w:r w:rsidRPr="00722505">
              <w:rPr>
                <w:bCs/>
                <w:sz w:val="26"/>
                <w:szCs w:val="26"/>
              </w:rPr>
              <w:t>Пирит, марказит</w:t>
            </w:r>
          </w:p>
        </w:tc>
        <w:tc>
          <w:tcPr>
            <w:tcW w:w="850" w:type="dxa"/>
            <w:textDirection w:val="btLr"/>
            <w:vAlign w:val="center"/>
            <w:hideMark/>
          </w:tcPr>
          <w:p w14:paraId="49155C5A" w14:textId="77777777" w:rsidR="005D2FF0" w:rsidRPr="00722505" w:rsidRDefault="005D2FF0" w:rsidP="00E46A64">
            <w:pPr>
              <w:jc w:val="center"/>
              <w:rPr>
                <w:bCs/>
                <w:sz w:val="26"/>
                <w:szCs w:val="26"/>
              </w:rPr>
            </w:pPr>
            <w:r w:rsidRPr="00722505">
              <w:rPr>
                <w:bCs/>
                <w:sz w:val="26"/>
                <w:szCs w:val="26"/>
              </w:rPr>
              <w:t>Карбонаты</w:t>
            </w:r>
          </w:p>
        </w:tc>
        <w:tc>
          <w:tcPr>
            <w:tcW w:w="799" w:type="dxa"/>
            <w:textDirection w:val="btLr"/>
            <w:vAlign w:val="center"/>
            <w:hideMark/>
          </w:tcPr>
          <w:p w14:paraId="5384BC04" w14:textId="77777777" w:rsidR="005D2FF0" w:rsidRPr="00722505" w:rsidRDefault="005D2FF0" w:rsidP="00E46A64">
            <w:pPr>
              <w:jc w:val="center"/>
              <w:rPr>
                <w:bCs/>
                <w:sz w:val="26"/>
                <w:szCs w:val="26"/>
              </w:rPr>
            </w:pPr>
            <w:r w:rsidRPr="00722505">
              <w:rPr>
                <w:bCs/>
                <w:sz w:val="26"/>
                <w:szCs w:val="26"/>
              </w:rPr>
              <w:t>Сульфаты</w:t>
            </w:r>
          </w:p>
        </w:tc>
      </w:tr>
      <w:tr w:rsidR="005D2FF0" w:rsidRPr="00722505" w14:paraId="19876DF4" w14:textId="77777777" w:rsidTr="00E46A64">
        <w:trPr>
          <w:gridAfter w:val="1"/>
          <w:wAfter w:w="6" w:type="dxa"/>
          <w:trHeight w:val="118"/>
        </w:trPr>
        <w:tc>
          <w:tcPr>
            <w:tcW w:w="3539" w:type="dxa"/>
            <w:vAlign w:val="center"/>
          </w:tcPr>
          <w:p w14:paraId="43F972F4" w14:textId="77777777" w:rsidR="005D2FF0" w:rsidRPr="00722505" w:rsidRDefault="005D2FF0" w:rsidP="00E46A64">
            <w:pPr>
              <w:jc w:val="center"/>
              <w:rPr>
                <w:bCs/>
                <w:sz w:val="26"/>
                <w:szCs w:val="26"/>
              </w:rPr>
            </w:pPr>
            <w:r w:rsidRPr="00722505">
              <w:rPr>
                <w:rFonts w:eastAsia="Times New Roman"/>
                <w:color w:val="000000"/>
                <w:sz w:val="28"/>
                <w:szCs w:val="28"/>
              </w:rPr>
              <w:t>Допустимая</w:t>
            </w:r>
          </w:p>
        </w:tc>
        <w:tc>
          <w:tcPr>
            <w:tcW w:w="851" w:type="dxa"/>
            <w:vAlign w:val="center"/>
          </w:tcPr>
          <w:p w14:paraId="53BBCEA2" w14:textId="77777777" w:rsidR="005D2FF0" w:rsidRPr="00722505" w:rsidRDefault="005D2FF0" w:rsidP="00E46A64">
            <w:pPr>
              <w:jc w:val="center"/>
              <w:rPr>
                <w:bCs/>
                <w:sz w:val="26"/>
                <w:szCs w:val="26"/>
              </w:rPr>
            </w:pPr>
            <w:r w:rsidRPr="00722505">
              <w:rPr>
                <w:sz w:val="26"/>
                <w:szCs w:val="26"/>
              </w:rPr>
              <w:t>4.0</w:t>
            </w:r>
          </w:p>
        </w:tc>
        <w:tc>
          <w:tcPr>
            <w:tcW w:w="567" w:type="dxa"/>
            <w:vAlign w:val="center"/>
          </w:tcPr>
          <w:p w14:paraId="66F30E71" w14:textId="77777777" w:rsidR="005D2FF0" w:rsidRPr="00722505" w:rsidRDefault="005D2FF0" w:rsidP="00E46A64">
            <w:pPr>
              <w:jc w:val="center"/>
              <w:rPr>
                <w:bCs/>
                <w:sz w:val="26"/>
                <w:szCs w:val="26"/>
              </w:rPr>
            </w:pPr>
            <w:r w:rsidRPr="00722505">
              <w:rPr>
                <w:sz w:val="26"/>
                <w:szCs w:val="26"/>
              </w:rPr>
              <w:t>8.0</w:t>
            </w:r>
          </w:p>
        </w:tc>
        <w:tc>
          <w:tcPr>
            <w:tcW w:w="850" w:type="dxa"/>
            <w:vAlign w:val="center"/>
          </w:tcPr>
          <w:p w14:paraId="157DECFB" w14:textId="77777777" w:rsidR="005D2FF0" w:rsidRPr="00722505" w:rsidRDefault="005D2FF0" w:rsidP="00E46A64">
            <w:pPr>
              <w:jc w:val="center"/>
              <w:rPr>
                <w:bCs/>
                <w:sz w:val="26"/>
                <w:szCs w:val="26"/>
              </w:rPr>
            </w:pPr>
            <w:r w:rsidRPr="00722505">
              <w:rPr>
                <w:sz w:val="26"/>
                <w:szCs w:val="26"/>
              </w:rPr>
              <w:t>5.0</w:t>
            </w:r>
          </w:p>
        </w:tc>
        <w:tc>
          <w:tcPr>
            <w:tcW w:w="1276" w:type="dxa"/>
            <w:vAlign w:val="center"/>
          </w:tcPr>
          <w:p w14:paraId="1AF90A30" w14:textId="77777777" w:rsidR="005D2FF0" w:rsidRPr="00722505" w:rsidRDefault="005D2FF0" w:rsidP="00E46A64">
            <w:pPr>
              <w:jc w:val="center"/>
              <w:rPr>
                <w:bCs/>
                <w:sz w:val="26"/>
                <w:szCs w:val="26"/>
              </w:rPr>
            </w:pPr>
            <w:r w:rsidRPr="00722505">
              <w:rPr>
                <w:sz w:val="26"/>
                <w:szCs w:val="26"/>
              </w:rPr>
              <w:t>сл</w:t>
            </w:r>
          </w:p>
        </w:tc>
        <w:tc>
          <w:tcPr>
            <w:tcW w:w="850" w:type="dxa"/>
            <w:vAlign w:val="center"/>
          </w:tcPr>
          <w:p w14:paraId="5F08A555" w14:textId="77777777" w:rsidR="005D2FF0" w:rsidRPr="00722505" w:rsidRDefault="005D2FF0" w:rsidP="00E46A64">
            <w:pPr>
              <w:jc w:val="center"/>
              <w:rPr>
                <w:bCs/>
                <w:sz w:val="26"/>
                <w:szCs w:val="26"/>
              </w:rPr>
            </w:pPr>
            <w:r w:rsidRPr="00722505">
              <w:rPr>
                <w:sz w:val="26"/>
                <w:szCs w:val="26"/>
              </w:rPr>
              <w:t>4.0</w:t>
            </w:r>
          </w:p>
        </w:tc>
        <w:tc>
          <w:tcPr>
            <w:tcW w:w="851" w:type="dxa"/>
            <w:vAlign w:val="center"/>
          </w:tcPr>
          <w:p w14:paraId="69BB9C2C" w14:textId="77777777" w:rsidR="005D2FF0" w:rsidRPr="00722505" w:rsidRDefault="005D2FF0" w:rsidP="00E46A64">
            <w:pPr>
              <w:jc w:val="center"/>
              <w:rPr>
                <w:bCs/>
                <w:sz w:val="26"/>
                <w:szCs w:val="26"/>
              </w:rPr>
            </w:pPr>
            <w:r w:rsidRPr="00722505">
              <w:rPr>
                <w:sz w:val="26"/>
                <w:szCs w:val="26"/>
              </w:rPr>
              <w:t>н</w:t>
            </w:r>
            <w:r w:rsidRPr="00722505">
              <w:rPr>
                <w:sz w:val="26"/>
                <w:szCs w:val="26"/>
                <w:lang w:val="en-US"/>
              </w:rPr>
              <w:t>/</w:t>
            </w:r>
            <w:r w:rsidRPr="00722505">
              <w:rPr>
                <w:sz w:val="26"/>
                <w:szCs w:val="26"/>
              </w:rPr>
              <w:t>о</w:t>
            </w:r>
          </w:p>
        </w:tc>
        <w:tc>
          <w:tcPr>
            <w:tcW w:w="709" w:type="dxa"/>
            <w:vAlign w:val="center"/>
          </w:tcPr>
          <w:p w14:paraId="5D632C35" w14:textId="77777777" w:rsidR="005D2FF0" w:rsidRPr="00722505" w:rsidRDefault="005D2FF0" w:rsidP="00E46A64">
            <w:pPr>
              <w:jc w:val="center"/>
              <w:rPr>
                <w:bCs/>
                <w:sz w:val="26"/>
                <w:szCs w:val="26"/>
              </w:rPr>
            </w:pPr>
            <w:r w:rsidRPr="00722505">
              <w:rPr>
                <w:sz w:val="26"/>
                <w:szCs w:val="26"/>
              </w:rPr>
              <w:t>н</w:t>
            </w:r>
            <w:r w:rsidRPr="00722505">
              <w:rPr>
                <w:sz w:val="26"/>
                <w:szCs w:val="26"/>
                <w:lang w:val="en-US"/>
              </w:rPr>
              <w:t>/</w:t>
            </w:r>
            <w:r w:rsidRPr="00722505">
              <w:rPr>
                <w:sz w:val="26"/>
                <w:szCs w:val="26"/>
              </w:rPr>
              <w:t>о</w:t>
            </w:r>
          </w:p>
        </w:tc>
        <w:tc>
          <w:tcPr>
            <w:tcW w:w="850" w:type="dxa"/>
            <w:vAlign w:val="center"/>
          </w:tcPr>
          <w:p w14:paraId="40A3E07E" w14:textId="77777777" w:rsidR="005D2FF0" w:rsidRPr="00722505" w:rsidRDefault="005D2FF0" w:rsidP="00E46A64">
            <w:pPr>
              <w:jc w:val="center"/>
              <w:rPr>
                <w:bCs/>
                <w:sz w:val="26"/>
                <w:szCs w:val="26"/>
              </w:rPr>
            </w:pPr>
            <w:r w:rsidRPr="00722505">
              <w:rPr>
                <w:sz w:val="26"/>
                <w:szCs w:val="26"/>
              </w:rPr>
              <w:t>57.0</w:t>
            </w:r>
          </w:p>
        </w:tc>
        <w:tc>
          <w:tcPr>
            <w:tcW w:w="709" w:type="dxa"/>
            <w:vAlign w:val="center"/>
          </w:tcPr>
          <w:p w14:paraId="69E8298C" w14:textId="77777777" w:rsidR="005D2FF0" w:rsidRPr="00722505" w:rsidRDefault="005D2FF0" w:rsidP="00E46A64">
            <w:pPr>
              <w:jc w:val="center"/>
              <w:rPr>
                <w:bCs/>
                <w:sz w:val="26"/>
                <w:szCs w:val="26"/>
              </w:rPr>
            </w:pPr>
            <w:r w:rsidRPr="00722505">
              <w:rPr>
                <w:sz w:val="26"/>
                <w:szCs w:val="26"/>
              </w:rPr>
              <w:t>3.0</w:t>
            </w:r>
          </w:p>
        </w:tc>
        <w:tc>
          <w:tcPr>
            <w:tcW w:w="992" w:type="dxa"/>
            <w:vAlign w:val="center"/>
          </w:tcPr>
          <w:p w14:paraId="0A8ECFA8" w14:textId="77777777" w:rsidR="005D2FF0" w:rsidRPr="00722505" w:rsidRDefault="005D2FF0" w:rsidP="00E46A64">
            <w:pPr>
              <w:jc w:val="center"/>
              <w:rPr>
                <w:bCs/>
                <w:sz w:val="26"/>
                <w:szCs w:val="26"/>
              </w:rPr>
            </w:pPr>
            <w:r w:rsidRPr="00722505">
              <w:rPr>
                <w:sz w:val="26"/>
                <w:szCs w:val="26"/>
              </w:rPr>
              <w:t>13.0</w:t>
            </w:r>
          </w:p>
        </w:tc>
        <w:tc>
          <w:tcPr>
            <w:tcW w:w="851" w:type="dxa"/>
            <w:vAlign w:val="center"/>
          </w:tcPr>
          <w:p w14:paraId="23C113CF" w14:textId="77777777" w:rsidR="005D2FF0" w:rsidRPr="00722505" w:rsidRDefault="005D2FF0" w:rsidP="00E46A64">
            <w:pPr>
              <w:jc w:val="center"/>
              <w:rPr>
                <w:bCs/>
                <w:sz w:val="26"/>
                <w:szCs w:val="26"/>
              </w:rPr>
            </w:pPr>
            <w:r w:rsidRPr="00722505">
              <w:rPr>
                <w:sz w:val="26"/>
                <w:szCs w:val="26"/>
              </w:rPr>
              <w:t>1.0</w:t>
            </w:r>
          </w:p>
        </w:tc>
        <w:tc>
          <w:tcPr>
            <w:tcW w:w="850" w:type="dxa"/>
            <w:vAlign w:val="center"/>
          </w:tcPr>
          <w:p w14:paraId="4121B362" w14:textId="77777777" w:rsidR="005D2FF0" w:rsidRPr="00722505" w:rsidRDefault="005D2FF0" w:rsidP="00E46A64">
            <w:pPr>
              <w:jc w:val="center"/>
              <w:rPr>
                <w:bCs/>
                <w:sz w:val="26"/>
                <w:szCs w:val="26"/>
              </w:rPr>
            </w:pPr>
            <w:r w:rsidRPr="00722505">
              <w:rPr>
                <w:sz w:val="26"/>
                <w:szCs w:val="26"/>
              </w:rPr>
              <w:t>сл</w:t>
            </w:r>
          </w:p>
        </w:tc>
        <w:tc>
          <w:tcPr>
            <w:tcW w:w="799" w:type="dxa"/>
            <w:vAlign w:val="center"/>
          </w:tcPr>
          <w:p w14:paraId="44EB7F82" w14:textId="77777777" w:rsidR="005D2FF0" w:rsidRPr="00722505" w:rsidRDefault="005D2FF0" w:rsidP="00E46A64">
            <w:pPr>
              <w:jc w:val="center"/>
              <w:rPr>
                <w:bCs/>
                <w:sz w:val="26"/>
                <w:szCs w:val="26"/>
              </w:rPr>
            </w:pPr>
            <w:r w:rsidRPr="00722505">
              <w:rPr>
                <w:sz w:val="26"/>
                <w:szCs w:val="26"/>
              </w:rPr>
              <w:t>5.0</w:t>
            </w:r>
          </w:p>
        </w:tc>
      </w:tr>
      <w:tr w:rsidR="005D2FF0" w:rsidRPr="00722505" w14:paraId="45C7B4C4" w14:textId="77777777" w:rsidTr="00E46A64">
        <w:trPr>
          <w:gridAfter w:val="1"/>
          <w:wAfter w:w="6" w:type="dxa"/>
          <w:trHeight w:val="118"/>
        </w:trPr>
        <w:tc>
          <w:tcPr>
            <w:tcW w:w="3539" w:type="dxa"/>
            <w:vAlign w:val="center"/>
          </w:tcPr>
          <w:p w14:paraId="7B91E74E" w14:textId="77777777" w:rsidR="005D2FF0" w:rsidRPr="00722505" w:rsidRDefault="005D2FF0" w:rsidP="00E46A64">
            <w:pPr>
              <w:jc w:val="center"/>
              <w:rPr>
                <w:sz w:val="26"/>
                <w:szCs w:val="26"/>
              </w:rPr>
            </w:pPr>
            <w:r w:rsidRPr="00722505">
              <w:rPr>
                <w:rFonts w:eastAsia="Times New Roman"/>
                <w:color w:val="000000"/>
                <w:sz w:val="28"/>
                <w:szCs w:val="28"/>
              </w:rPr>
              <w:t>Умеренно опасная</w:t>
            </w:r>
          </w:p>
        </w:tc>
        <w:tc>
          <w:tcPr>
            <w:tcW w:w="851" w:type="dxa"/>
            <w:vAlign w:val="center"/>
          </w:tcPr>
          <w:p w14:paraId="276387FC" w14:textId="77777777" w:rsidR="005D2FF0" w:rsidRPr="00722505" w:rsidRDefault="005D2FF0" w:rsidP="00E46A64">
            <w:pPr>
              <w:jc w:val="center"/>
              <w:rPr>
                <w:sz w:val="26"/>
                <w:szCs w:val="26"/>
                <w:lang w:val="en-US"/>
              </w:rPr>
            </w:pPr>
            <w:r w:rsidRPr="00722505">
              <w:rPr>
                <w:sz w:val="26"/>
                <w:szCs w:val="26"/>
                <w:lang w:val="en-US"/>
              </w:rPr>
              <w:t>5.0</w:t>
            </w:r>
          </w:p>
        </w:tc>
        <w:tc>
          <w:tcPr>
            <w:tcW w:w="567" w:type="dxa"/>
            <w:vAlign w:val="center"/>
          </w:tcPr>
          <w:p w14:paraId="306490B6" w14:textId="77777777" w:rsidR="005D2FF0" w:rsidRPr="00722505" w:rsidRDefault="005D2FF0" w:rsidP="00E46A64">
            <w:pPr>
              <w:jc w:val="center"/>
              <w:rPr>
                <w:sz w:val="26"/>
                <w:szCs w:val="26"/>
                <w:lang w:val="en-US"/>
              </w:rPr>
            </w:pPr>
            <w:r w:rsidRPr="00722505">
              <w:rPr>
                <w:sz w:val="26"/>
                <w:szCs w:val="26"/>
                <w:lang w:val="en-US"/>
              </w:rPr>
              <w:t>9.0</w:t>
            </w:r>
          </w:p>
        </w:tc>
        <w:tc>
          <w:tcPr>
            <w:tcW w:w="850" w:type="dxa"/>
            <w:vAlign w:val="center"/>
          </w:tcPr>
          <w:p w14:paraId="1D105882" w14:textId="77777777" w:rsidR="005D2FF0" w:rsidRPr="00722505" w:rsidRDefault="005D2FF0" w:rsidP="00E46A64">
            <w:pPr>
              <w:jc w:val="center"/>
              <w:rPr>
                <w:sz w:val="26"/>
                <w:szCs w:val="26"/>
                <w:lang w:val="en-US"/>
              </w:rPr>
            </w:pPr>
            <w:r w:rsidRPr="00722505">
              <w:rPr>
                <w:sz w:val="26"/>
                <w:szCs w:val="26"/>
                <w:lang w:val="en-US"/>
              </w:rPr>
              <w:t>6.0</w:t>
            </w:r>
          </w:p>
        </w:tc>
        <w:tc>
          <w:tcPr>
            <w:tcW w:w="1276" w:type="dxa"/>
            <w:vAlign w:val="center"/>
          </w:tcPr>
          <w:p w14:paraId="17202428" w14:textId="77777777" w:rsidR="005D2FF0" w:rsidRPr="00722505" w:rsidRDefault="005D2FF0" w:rsidP="00E46A64">
            <w:pPr>
              <w:jc w:val="center"/>
              <w:rPr>
                <w:sz w:val="26"/>
                <w:szCs w:val="26"/>
              </w:rPr>
            </w:pPr>
            <w:r w:rsidRPr="00722505">
              <w:rPr>
                <w:sz w:val="26"/>
                <w:szCs w:val="26"/>
              </w:rPr>
              <w:t>сл</w:t>
            </w:r>
          </w:p>
        </w:tc>
        <w:tc>
          <w:tcPr>
            <w:tcW w:w="850" w:type="dxa"/>
            <w:vAlign w:val="center"/>
          </w:tcPr>
          <w:p w14:paraId="4717DD76" w14:textId="77777777" w:rsidR="005D2FF0" w:rsidRPr="00722505" w:rsidRDefault="005D2FF0" w:rsidP="00E46A64">
            <w:pPr>
              <w:jc w:val="center"/>
              <w:rPr>
                <w:sz w:val="26"/>
                <w:szCs w:val="26"/>
                <w:lang w:val="en-US"/>
              </w:rPr>
            </w:pPr>
            <w:r w:rsidRPr="00722505">
              <w:rPr>
                <w:sz w:val="26"/>
                <w:szCs w:val="26"/>
                <w:lang w:val="en-US"/>
              </w:rPr>
              <w:t>6.0</w:t>
            </w:r>
          </w:p>
        </w:tc>
        <w:tc>
          <w:tcPr>
            <w:tcW w:w="851" w:type="dxa"/>
            <w:vAlign w:val="center"/>
          </w:tcPr>
          <w:p w14:paraId="7997C3EB" w14:textId="77777777" w:rsidR="005D2FF0" w:rsidRPr="00722505" w:rsidRDefault="005D2FF0" w:rsidP="00E46A64">
            <w:pPr>
              <w:jc w:val="center"/>
              <w:rPr>
                <w:sz w:val="26"/>
                <w:szCs w:val="26"/>
              </w:rPr>
            </w:pPr>
            <w:r w:rsidRPr="00722505">
              <w:rPr>
                <w:sz w:val="26"/>
                <w:szCs w:val="26"/>
              </w:rPr>
              <w:t>н</w:t>
            </w:r>
            <w:r w:rsidRPr="00722505">
              <w:rPr>
                <w:sz w:val="26"/>
                <w:szCs w:val="26"/>
                <w:lang w:val="en-US"/>
              </w:rPr>
              <w:t>/</w:t>
            </w:r>
            <w:r w:rsidRPr="00722505">
              <w:rPr>
                <w:sz w:val="26"/>
                <w:szCs w:val="26"/>
              </w:rPr>
              <w:t>о</w:t>
            </w:r>
          </w:p>
        </w:tc>
        <w:tc>
          <w:tcPr>
            <w:tcW w:w="709" w:type="dxa"/>
            <w:vAlign w:val="center"/>
          </w:tcPr>
          <w:p w14:paraId="4E43F639" w14:textId="77777777" w:rsidR="005D2FF0" w:rsidRPr="00722505" w:rsidRDefault="005D2FF0" w:rsidP="00E46A64">
            <w:pPr>
              <w:jc w:val="center"/>
              <w:rPr>
                <w:sz w:val="26"/>
                <w:szCs w:val="26"/>
              </w:rPr>
            </w:pPr>
            <w:r w:rsidRPr="00722505">
              <w:rPr>
                <w:sz w:val="26"/>
                <w:szCs w:val="26"/>
              </w:rPr>
              <w:t>н</w:t>
            </w:r>
            <w:r w:rsidRPr="00722505">
              <w:rPr>
                <w:sz w:val="26"/>
                <w:szCs w:val="26"/>
                <w:lang w:val="en-US"/>
              </w:rPr>
              <w:t>/</w:t>
            </w:r>
            <w:r w:rsidRPr="00722505">
              <w:rPr>
                <w:sz w:val="26"/>
                <w:szCs w:val="26"/>
              </w:rPr>
              <w:t>о</w:t>
            </w:r>
          </w:p>
        </w:tc>
        <w:tc>
          <w:tcPr>
            <w:tcW w:w="850" w:type="dxa"/>
            <w:vAlign w:val="center"/>
          </w:tcPr>
          <w:p w14:paraId="2049B942" w14:textId="77777777" w:rsidR="005D2FF0" w:rsidRPr="00722505" w:rsidRDefault="005D2FF0" w:rsidP="00E46A64">
            <w:pPr>
              <w:jc w:val="center"/>
              <w:rPr>
                <w:sz w:val="26"/>
                <w:szCs w:val="26"/>
                <w:lang w:val="en-US"/>
              </w:rPr>
            </w:pPr>
            <w:r w:rsidRPr="00722505">
              <w:rPr>
                <w:sz w:val="26"/>
                <w:szCs w:val="26"/>
                <w:lang w:val="en-US"/>
              </w:rPr>
              <w:t>46.0</w:t>
            </w:r>
          </w:p>
        </w:tc>
        <w:tc>
          <w:tcPr>
            <w:tcW w:w="709" w:type="dxa"/>
            <w:vAlign w:val="center"/>
          </w:tcPr>
          <w:p w14:paraId="4754D691" w14:textId="77777777" w:rsidR="005D2FF0" w:rsidRPr="00722505" w:rsidRDefault="005D2FF0" w:rsidP="00E46A64">
            <w:pPr>
              <w:jc w:val="center"/>
              <w:rPr>
                <w:sz w:val="26"/>
                <w:szCs w:val="26"/>
                <w:lang w:val="en-US"/>
              </w:rPr>
            </w:pPr>
            <w:r w:rsidRPr="00722505">
              <w:rPr>
                <w:sz w:val="26"/>
                <w:szCs w:val="26"/>
                <w:lang w:val="en-US"/>
              </w:rPr>
              <w:t>6.0</w:t>
            </w:r>
          </w:p>
        </w:tc>
        <w:tc>
          <w:tcPr>
            <w:tcW w:w="992" w:type="dxa"/>
            <w:vAlign w:val="center"/>
          </w:tcPr>
          <w:p w14:paraId="1CB85E5B" w14:textId="77777777" w:rsidR="005D2FF0" w:rsidRPr="00722505" w:rsidRDefault="005D2FF0" w:rsidP="00E46A64">
            <w:pPr>
              <w:jc w:val="center"/>
              <w:rPr>
                <w:sz w:val="26"/>
                <w:szCs w:val="26"/>
                <w:lang w:val="en-US"/>
              </w:rPr>
            </w:pPr>
            <w:r w:rsidRPr="00722505">
              <w:rPr>
                <w:sz w:val="26"/>
                <w:szCs w:val="26"/>
                <w:lang w:val="en-US"/>
              </w:rPr>
              <w:t>15.0</w:t>
            </w:r>
          </w:p>
        </w:tc>
        <w:tc>
          <w:tcPr>
            <w:tcW w:w="851" w:type="dxa"/>
            <w:vAlign w:val="center"/>
          </w:tcPr>
          <w:p w14:paraId="68088F30" w14:textId="77777777" w:rsidR="005D2FF0" w:rsidRPr="00722505" w:rsidRDefault="005D2FF0" w:rsidP="00E46A64">
            <w:pPr>
              <w:jc w:val="center"/>
              <w:rPr>
                <w:sz w:val="26"/>
                <w:szCs w:val="26"/>
                <w:lang w:val="en-US"/>
              </w:rPr>
            </w:pPr>
            <w:r w:rsidRPr="00722505">
              <w:rPr>
                <w:sz w:val="26"/>
                <w:szCs w:val="26"/>
                <w:lang w:val="en-US"/>
              </w:rPr>
              <w:t>1.0</w:t>
            </w:r>
          </w:p>
        </w:tc>
        <w:tc>
          <w:tcPr>
            <w:tcW w:w="850" w:type="dxa"/>
            <w:vAlign w:val="center"/>
          </w:tcPr>
          <w:p w14:paraId="2B6A253E" w14:textId="77777777" w:rsidR="005D2FF0" w:rsidRPr="00722505" w:rsidRDefault="005D2FF0" w:rsidP="00E46A64">
            <w:pPr>
              <w:jc w:val="center"/>
              <w:rPr>
                <w:sz w:val="26"/>
                <w:szCs w:val="26"/>
              </w:rPr>
            </w:pPr>
            <w:r w:rsidRPr="00722505">
              <w:rPr>
                <w:sz w:val="26"/>
                <w:szCs w:val="26"/>
              </w:rPr>
              <w:t>сл</w:t>
            </w:r>
          </w:p>
        </w:tc>
        <w:tc>
          <w:tcPr>
            <w:tcW w:w="799" w:type="dxa"/>
            <w:vAlign w:val="center"/>
          </w:tcPr>
          <w:p w14:paraId="22237838" w14:textId="77777777" w:rsidR="005D2FF0" w:rsidRPr="00722505" w:rsidRDefault="005D2FF0" w:rsidP="00E46A64">
            <w:pPr>
              <w:jc w:val="center"/>
              <w:rPr>
                <w:sz w:val="26"/>
                <w:szCs w:val="26"/>
                <w:lang w:val="en-US"/>
              </w:rPr>
            </w:pPr>
            <w:r w:rsidRPr="00722505">
              <w:rPr>
                <w:sz w:val="26"/>
                <w:szCs w:val="26"/>
                <w:lang w:val="en-US"/>
              </w:rPr>
              <w:t>6.0</w:t>
            </w:r>
          </w:p>
        </w:tc>
      </w:tr>
      <w:tr w:rsidR="005D2FF0" w:rsidRPr="00722505" w14:paraId="4CBDF2F9" w14:textId="77777777" w:rsidTr="00E46A64">
        <w:trPr>
          <w:gridAfter w:val="1"/>
          <w:wAfter w:w="6" w:type="dxa"/>
          <w:trHeight w:val="118"/>
        </w:trPr>
        <w:tc>
          <w:tcPr>
            <w:tcW w:w="3539" w:type="dxa"/>
            <w:vAlign w:val="center"/>
          </w:tcPr>
          <w:p w14:paraId="196E946E" w14:textId="77777777" w:rsidR="005D2FF0" w:rsidRPr="00722505" w:rsidRDefault="005D2FF0" w:rsidP="00E46A64">
            <w:pPr>
              <w:jc w:val="center"/>
              <w:rPr>
                <w:bCs/>
                <w:sz w:val="26"/>
                <w:szCs w:val="26"/>
              </w:rPr>
            </w:pPr>
            <w:r w:rsidRPr="00722505">
              <w:rPr>
                <w:rFonts w:eastAsia="Times New Roman"/>
                <w:color w:val="000000"/>
                <w:sz w:val="28"/>
                <w:szCs w:val="28"/>
              </w:rPr>
              <w:t>Опасная</w:t>
            </w:r>
          </w:p>
        </w:tc>
        <w:tc>
          <w:tcPr>
            <w:tcW w:w="851" w:type="dxa"/>
            <w:vAlign w:val="center"/>
          </w:tcPr>
          <w:p w14:paraId="4240EF8A" w14:textId="77777777" w:rsidR="005D2FF0" w:rsidRPr="00722505" w:rsidRDefault="005D2FF0" w:rsidP="00E46A64">
            <w:pPr>
              <w:jc w:val="center"/>
              <w:rPr>
                <w:bCs/>
                <w:sz w:val="26"/>
                <w:szCs w:val="26"/>
                <w:lang w:val="en-US"/>
              </w:rPr>
            </w:pPr>
            <w:r w:rsidRPr="00722505">
              <w:rPr>
                <w:sz w:val="26"/>
                <w:szCs w:val="26"/>
              </w:rPr>
              <w:t>сл</w:t>
            </w:r>
          </w:p>
        </w:tc>
        <w:tc>
          <w:tcPr>
            <w:tcW w:w="567" w:type="dxa"/>
            <w:vAlign w:val="center"/>
          </w:tcPr>
          <w:p w14:paraId="50326815" w14:textId="77777777" w:rsidR="005D2FF0" w:rsidRPr="00722505" w:rsidRDefault="005D2FF0" w:rsidP="00E46A64">
            <w:pPr>
              <w:jc w:val="center"/>
              <w:rPr>
                <w:bCs/>
                <w:sz w:val="26"/>
                <w:szCs w:val="26"/>
              </w:rPr>
            </w:pPr>
            <w:r w:rsidRPr="00722505">
              <w:rPr>
                <w:sz w:val="26"/>
                <w:szCs w:val="26"/>
              </w:rPr>
              <w:t>сл</w:t>
            </w:r>
          </w:p>
        </w:tc>
        <w:tc>
          <w:tcPr>
            <w:tcW w:w="850" w:type="dxa"/>
            <w:vAlign w:val="center"/>
          </w:tcPr>
          <w:p w14:paraId="38CFDD7F" w14:textId="77777777" w:rsidR="005D2FF0" w:rsidRPr="00722505" w:rsidRDefault="005D2FF0" w:rsidP="00E46A64">
            <w:pPr>
              <w:jc w:val="center"/>
              <w:rPr>
                <w:bCs/>
                <w:sz w:val="26"/>
                <w:szCs w:val="26"/>
              </w:rPr>
            </w:pPr>
            <w:r w:rsidRPr="00722505">
              <w:rPr>
                <w:sz w:val="26"/>
                <w:szCs w:val="26"/>
              </w:rPr>
              <w:t>10.0</w:t>
            </w:r>
          </w:p>
        </w:tc>
        <w:tc>
          <w:tcPr>
            <w:tcW w:w="1276" w:type="dxa"/>
            <w:vAlign w:val="center"/>
          </w:tcPr>
          <w:p w14:paraId="1971323F" w14:textId="77777777" w:rsidR="005D2FF0" w:rsidRPr="00722505" w:rsidRDefault="005D2FF0" w:rsidP="00E46A64">
            <w:pPr>
              <w:jc w:val="center"/>
              <w:rPr>
                <w:bCs/>
                <w:sz w:val="26"/>
                <w:szCs w:val="26"/>
              </w:rPr>
            </w:pPr>
            <w:r w:rsidRPr="00722505">
              <w:rPr>
                <w:sz w:val="26"/>
                <w:szCs w:val="26"/>
              </w:rPr>
              <w:t>сл</w:t>
            </w:r>
          </w:p>
        </w:tc>
        <w:tc>
          <w:tcPr>
            <w:tcW w:w="850" w:type="dxa"/>
            <w:vAlign w:val="center"/>
          </w:tcPr>
          <w:p w14:paraId="26A15DF3" w14:textId="77777777" w:rsidR="005D2FF0" w:rsidRPr="00722505" w:rsidRDefault="005D2FF0" w:rsidP="00E46A64">
            <w:pPr>
              <w:jc w:val="center"/>
              <w:rPr>
                <w:bCs/>
                <w:sz w:val="26"/>
                <w:szCs w:val="26"/>
              </w:rPr>
            </w:pPr>
            <w:r w:rsidRPr="00722505">
              <w:rPr>
                <w:sz w:val="26"/>
                <w:szCs w:val="26"/>
              </w:rPr>
              <w:t>н</w:t>
            </w:r>
            <w:r w:rsidRPr="00722505">
              <w:rPr>
                <w:sz w:val="26"/>
                <w:szCs w:val="26"/>
                <w:lang w:val="en-US"/>
              </w:rPr>
              <w:t>/</w:t>
            </w:r>
            <w:r w:rsidRPr="00722505">
              <w:rPr>
                <w:sz w:val="26"/>
                <w:szCs w:val="26"/>
              </w:rPr>
              <w:t>о</w:t>
            </w:r>
          </w:p>
        </w:tc>
        <w:tc>
          <w:tcPr>
            <w:tcW w:w="851" w:type="dxa"/>
            <w:vAlign w:val="center"/>
          </w:tcPr>
          <w:p w14:paraId="179DFC8F" w14:textId="77777777" w:rsidR="005D2FF0" w:rsidRPr="00722505" w:rsidRDefault="005D2FF0" w:rsidP="00E46A64">
            <w:pPr>
              <w:jc w:val="center"/>
              <w:rPr>
                <w:bCs/>
                <w:sz w:val="26"/>
                <w:szCs w:val="26"/>
              </w:rPr>
            </w:pPr>
            <w:r w:rsidRPr="00722505">
              <w:rPr>
                <w:sz w:val="26"/>
                <w:szCs w:val="26"/>
              </w:rPr>
              <w:t>н</w:t>
            </w:r>
            <w:r w:rsidRPr="00722505">
              <w:rPr>
                <w:sz w:val="26"/>
                <w:szCs w:val="26"/>
                <w:lang w:val="en-US"/>
              </w:rPr>
              <w:t>/</w:t>
            </w:r>
            <w:r w:rsidRPr="00722505">
              <w:rPr>
                <w:sz w:val="26"/>
                <w:szCs w:val="26"/>
              </w:rPr>
              <w:t>о</w:t>
            </w:r>
          </w:p>
        </w:tc>
        <w:tc>
          <w:tcPr>
            <w:tcW w:w="709" w:type="dxa"/>
            <w:vAlign w:val="center"/>
          </w:tcPr>
          <w:p w14:paraId="22EEC627" w14:textId="77777777" w:rsidR="005D2FF0" w:rsidRPr="00722505" w:rsidRDefault="005D2FF0" w:rsidP="00E46A64">
            <w:pPr>
              <w:jc w:val="center"/>
              <w:rPr>
                <w:bCs/>
                <w:sz w:val="26"/>
                <w:szCs w:val="26"/>
              </w:rPr>
            </w:pPr>
            <w:r w:rsidRPr="00722505">
              <w:rPr>
                <w:sz w:val="26"/>
                <w:szCs w:val="26"/>
              </w:rPr>
              <w:t>н</w:t>
            </w:r>
            <w:r w:rsidRPr="00722505">
              <w:rPr>
                <w:sz w:val="26"/>
                <w:szCs w:val="26"/>
                <w:lang w:val="en-US"/>
              </w:rPr>
              <w:t>/</w:t>
            </w:r>
            <w:r w:rsidRPr="00722505">
              <w:rPr>
                <w:sz w:val="26"/>
                <w:szCs w:val="26"/>
              </w:rPr>
              <w:t>о</w:t>
            </w:r>
          </w:p>
        </w:tc>
        <w:tc>
          <w:tcPr>
            <w:tcW w:w="850" w:type="dxa"/>
            <w:vAlign w:val="center"/>
          </w:tcPr>
          <w:p w14:paraId="3D349598" w14:textId="77777777" w:rsidR="005D2FF0" w:rsidRPr="00722505" w:rsidRDefault="005D2FF0" w:rsidP="00E46A64">
            <w:pPr>
              <w:jc w:val="center"/>
              <w:rPr>
                <w:bCs/>
                <w:sz w:val="26"/>
                <w:szCs w:val="26"/>
              </w:rPr>
            </w:pPr>
            <w:r w:rsidRPr="00722505">
              <w:rPr>
                <w:sz w:val="26"/>
                <w:szCs w:val="26"/>
              </w:rPr>
              <w:t>3.0</w:t>
            </w:r>
          </w:p>
        </w:tc>
        <w:tc>
          <w:tcPr>
            <w:tcW w:w="709" w:type="dxa"/>
            <w:vAlign w:val="center"/>
          </w:tcPr>
          <w:p w14:paraId="255BB060" w14:textId="77777777" w:rsidR="005D2FF0" w:rsidRPr="00722505" w:rsidRDefault="005D2FF0" w:rsidP="00E46A64">
            <w:pPr>
              <w:jc w:val="center"/>
              <w:rPr>
                <w:bCs/>
                <w:sz w:val="26"/>
                <w:szCs w:val="26"/>
              </w:rPr>
            </w:pPr>
            <w:r w:rsidRPr="00722505">
              <w:rPr>
                <w:sz w:val="26"/>
                <w:szCs w:val="26"/>
              </w:rPr>
              <w:t>н</w:t>
            </w:r>
            <w:r w:rsidRPr="00722505">
              <w:rPr>
                <w:sz w:val="26"/>
                <w:szCs w:val="26"/>
                <w:lang w:val="en-US"/>
              </w:rPr>
              <w:t>/</w:t>
            </w:r>
            <w:r w:rsidRPr="00722505">
              <w:rPr>
                <w:sz w:val="26"/>
                <w:szCs w:val="26"/>
              </w:rPr>
              <w:t>о</w:t>
            </w:r>
          </w:p>
        </w:tc>
        <w:tc>
          <w:tcPr>
            <w:tcW w:w="992" w:type="dxa"/>
            <w:vAlign w:val="center"/>
          </w:tcPr>
          <w:p w14:paraId="498A29A4" w14:textId="77777777" w:rsidR="005D2FF0" w:rsidRPr="00722505" w:rsidRDefault="005D2FF0" w:rsidP="00E46A64">
            <w:pPr>
              <w:jc w:val="center"/>
              <w:rPr>
                <w:bCs/>
                <w:sz w:val="26"/>
                <w:szCs w:val="26"/>
              </w:rPr>
            </w:pPr>
            <w:r w:rsidRPr="00722505">
              <w:rPr>
                <w:sz w:val="26"/>
                <w:szCs w:val="26"/>
              </w:rPr>
              <w:t>15.0</w:t>
            </w:r>
          </w:p>
        </w:tc>
        <w:tc>
          <w:tcPr>
            <w:tcW w:w="851" w:type="dxa"/>
            <w:vAlign w:val="center"/>
          </w:tcPr>
          <w:p w14:paraId="546C5F74" w14:textId="77777777" w:rsidR="005D2FF0" w:rsidRPr="00722505" w:rsidRDefault="005D2FF0" w:rsidP="00E46A64">
            <w:pPr>
              <w:jc w:val="center"/>
              <w:rPr>
                <w:bCs/>
                <w:sz w:val="26"/>
                <w:szCs w:val="26"/>
              </w:rPr>
            </w:pPr>
            <w:r w:rsidRPr="00722505">
              <w:rPr>
                <w:sz w:val="26"/>
                <w:szCs w:val="26"/>
              </w:rPr>
              <w:t>15.0</w:t>
            </w:r>
          </w:p>
        </w:tc>
        <w:tc>
          <w:tcPr>
            <w:tcW w:w="850" w:type="dxa"/>
            <w:vAlign w:val="center"/>
          </w:tcPr>
          <w:p w14:paraId="5C96CE0A" w14:textId="77777777" w:rsidR="005D2FF0" w:rsidRPr="00722505" w:rsidRDefault="005D2FF0" w:rsidP="00E46A64">
            <w:pPr>
              <w:jc w:val="center"/>
              <w:rPr>
                <w:bCs/>
                <w:sz w:val="26"/>
                <w:szCs w:val="26"/>
              </w:rPr>
            </w:pPr>
            <w:r w:rsidRPr="00722505">
              <w:rPr>
                <w:sz w:val="26"/>
                <w:szCs w:val="26"/>
              </w:rPr>
              <w:t>2.0</w:t>
            </w:r>
          </w:p>
        </w:tc>
        <w:tc>
          <w:tcPr>
            <w:tcW w:w="799" w:type="dxa"/>
            <w:vAlign w:val="center"/>
          </w:tcPr>
          <w:p w14:paraId="206B3ADD" w14:textId="77777777" w:rsidR="005D2FF0" w:rsidRPr="00722505" w:rsidRDefault="005D2FF0" w:rsidP="00E46A64">
            <w:pPr>
              <w:jc w:val="center"/>
              <w:rPr>
                <w:bCs/>
                <w:sz w:val="26"/>
                <w:szCs w:val="26"/>
              </w:rPr>
            </w:pPr>
            <w:r w:rsidRPr="00722505">
              <w:rPr>
                <w:sz w:val="26"/>
                <w:szCs w:val="26"/>
              </w:rPr>
              <w:t>55.0</w:t>
            </w:r>
          </w:p>
        </w:tc>
      </w:tr>
      <w:tr w:rsidR="005D2FF0" w:rsidRPr="00722505" w14:paraId="6CA5A7DE" w14:textId="77777777" w:rsidTr="00E46A64">
        <w:trPr>
          <w:gridAfter w:val="1"/>
          <w:wAfter w:w="6" w:type="dxa"/>
          <w:trHeight w:val="118"/>
        </w:trPr>
        <w:tc>
          <w:tcPr>
            <w:tcW w:w="3539" w:type="dxa"/>
            <w:vAlign w:val="center"/>
          </w:tcPr>
          <w:p w14:paraId="2E1F0743" w14:textId="77777777" w:rsidR="005D2FF0" w:rsidRPr="00722505" w:rsidRDefault="005D2FF0" w:rsidP="00E46A64">
            <w:pPr>
              <w:jc w:val="center"/>
              <w:rPr>
                <w:bCs/>
                <w:sz w:val="26"/>
                <w:szCs w:val="26"/>
              </w:rPr>
            </w:pPr>
            <w:r w:rsidRPr="00722505">
              <w:rPr>
                <w:rFonts w:eastAsia="Times New Roman"/>
                <w:color w:val="000000"/>
                <w:sz w:val="28"/>
                <w:szCs w:val="28"/>
              </w:rPr>
              <w:t>Чрезвычайно опасная</w:t>
            </w:r>
          </w:p>
        </w:tc>
        <w:tc>
          <w:tcPr>
            <w:tcW w:w="851" w:type="dxa"/>
            <w:vAlign w:val="center"/>
          </w:tcPr>
          <w:p w14:paraId="77664FC8" w14:textId="77777777" w:rsidR="005D2FF0" w:rsidRPr="00722505" w:rsidRDefault="005D2FF0" w:rsidP="00E46A64">
            <w:pPr>
              <w:jc w:val="center"/>
              <w:rPr>
                <w:bCs/>
                <w:sz w:val="26"/>
                <w:szCs w:val="26"/>
              </w:rPr>
            </w:pPr>
            <w:r w:rsidRPr="00722505">
              <w:rPr>
                <w:sz w:val="26"/>
                <w:szCs w:val="26"/>
              </w:rPr>
              <w:t>сл</w:t>
            </w:r>
          </w:p>
        </w:tc>
        <w:tc>
          <w:tcPr>
            <w:tcW w:w="567" w:type="dxa"/>
            <w:vAlign w:val="center"/>
          </w:tcPr>
          <w:p w14:paraId="2B0F9F92" w14:textId="77777777" w:rsidR="005D2FF0" w:rsidRPr="00722505" w:rsidRDefault="005D2FF0" w:rsidP="00E46A64">
            <w:pPr>
              <w:jc w:val="center"/>
              <w:rPr>
                <w:bCs/>
                <w:sz w:val="26"/>
                <w:szCs w:val="26"/>
              </w:rPr>
            </w:pPr>
            <w:r w:rsidRPr="00722505">
              <w:rPr>
                <w:sz w:val="26"/>
                <w:szCs w:val="26"/>
              </w:rPr>
              <w:t>сл</w:t>
            </w:r>
          </w:p>
        </w:tc>
        <w:tc>
          <w:tcPr>
            <w:tcW w:w="850" w:type="dxa"/>
            <w:vAlign w:val="center"/>
          </w:tcPr>
          <w:p w14:paraId="11697DE2" w14:textId="77777777" w:rsidR="005D2FF0" w:rsidRPr="00722505" w:rsidRDefault="005D2FF0" w:rsidP="00E46A64">
            <w:pPr>
              <w:jc w:val="center"/>
              <w:rPr>
                <w:bCs/>
                <w:sz w:val="26"/>
                <w:szCs w:val="26"/>
                <w:lang w:val="en-US"/>
              </w:rPr>
            </w:pPr>
            <w:r w:rsidRPr="00722505">
              <w:rPr>
                <w:sz w:val="26"/>
                <w:szCs w:val="26"/>
              </w:rPr>
              <w:t>12.0</w:t>
            </w:r>
          </w:p>
        </w:tc>
        <w:tc>
          <w:tcPr>
            <w:tcW w:w="1276" w:type="dxa"/>
            <w:vAlign w:val="center"/>
          </w:tcPr>
          <w:p w14:paraId="170EF26A" w14:textId="77777777" w:rsidR="005D2FF0" w:rsidRPr="00722505" w:rsidRDefault="005D2FF0" w:rsidP="00E46A64">
            <w:pPr>
              <w:jc w:val="center"/>
              <w:rPr>
                <w:bCs/>
                <w:sz w:val="26"/>
                <w:szCs w:val="26"/>
              </w:rPr>
            </w:pPr>
            <w:r w:rsidRPr="00722505">
              <w:rPr>
                <w:sz w:val="26"/>
                <w:szCs w:val="26"/>
              </w:rPr>
              <w:t>сл</w:t>
            </w:r>
          </w:p>
        </w:tc>
        <w:tc>
          <w:tcPr>
            <w:tcW w:w="850" w:type="dxa"/>
            <w:vAlign w:val="center"/>
          </w:tcPr>
          <w:p w14:paraId="33767F89" w14:textId="77777777" w:rsidR="005D2FF0" w:rsidRPr="00722505" w:rsidRDefault="005D2FF0" w:rsidP="00E46A64">
            <w:pPr>
              <w:jc w:val="center"/>
              <w:rPr>
                <w:bCs/>
                <w:sz w:val="26"/>
                <w:szCs w:val="26"/>
              </w:rPr>
            </w:pPr>
            <w:r w:rsidRPr="00722505">
              <w:rPr>
                <w:sz w:val="26"/>
                <w:szCs w:val="26"/>
              </w:rPr>
              <w:t>н</w:t>
            </w:r>
            <w:r w:rsidRPr="00722505">
              <w:rPr>
                <w:sz w:val="26"/>
                <w:szCs w:val="26"/>
                <w:lang w:val="en-US"/>
              </w:rPr>
              <w:t>/</w:t>
            </w:r>
            <w:r w:rsidRPr="00722505">
              <w:rPr>
                <w:sz w:val="26"/>
                <w:szCs w:val="26"/>
              </w:rPr>
              <w:t>о</w:t>
            </w:r>
          </w:p>
        </w:tc>
        <w:tc>
          <w:tcPr>
            <w:tcW w:w="851" w:type="dxa"/>
            <w:vAlign w:val="center"/>
          </w:tcPr>
          <w:p w14:paraId="640778FE" w14:textId="77777777" w:rsidR="005D2FF0" w:rsidRPr="00722505" w:rsidRDefault="005D2FF0" w:rsidP="00E46A64">
            <w:pPr>
              <w:jc w:val="center"/>
              <w:rPr>
                <w:bCs/>
                <w:sz w:val="26"/>
                <w:szCs w:val="26"/>
              </w:rPr>
            </w:pPr>
            <w:r w:rsidRPr="00722505">
              <w:rPr>
                <w:sz w:val="26"/>
                <w:szCs w:val="26"/>
              </w:rPr>
              <w:t>н</w:t>
            </w:r>
            <w:r w:rsidRPr="00722505">
              <w:rPr>
                <w:sz w:val="26"/>
                <w:szCs w:val="26"/>
                <w:lang w:val="en-US"/>
              </w:rPr>
              <w:t>/</w:t>
            </w:r>
            <w:r w:rsidRPr="00722505">
              <w:rPr>
                <w:sz w:val="26"/>
                <w:szCs w:val="26"/>
              </w:rPr>
              <w:t>о</w:t>
            </w:r>
          </w:p>
        </w:tc>
        <w:tc>
          <w:tcPr>
            <w:tcW w:w="709" w:type="dxa"/>
            <w:vAlign w:val="center"/>
          </w:tcPr>
          <w:p w14:paraId="0DB99A65" w14:textId="77777777" w:rsidR="005D2FF0" w:rsidRPr="00722505" w:rsidRDefault="005D2FF0" w:rsidP="00E46A64">
            <w:pPr>
              <w:jc w:val="center"/>
              <w:rPr>
                <w:bCs/>
                <w:sz w:val="26"/>
                <w:szCs w:val="26"/>
              </w:rPr>
            </w:pPr>
            <w:r w:rsidRPr="00722505">
              <w:rPr>
                <w:sz w:val="26"/>
                <w:szCs w:val="26"/>
              </w:rPr>
              <w:t>н</w:t>
            </w:r>
            <w:r w:rsidRPr="00722505">
              <w:rPr>
                <w:sz w:val="26"/>
                <w:szCs w:val="26"/>
                <w:lang w:val="en-US"/>
              </w:rPr>
              <w:t>/</w:t>
            </w:r>
            <w:r w:rsidRPr="00722505">
              <w:rPr>
                <w:sz w:val="26"/>
                <w:szCs w:val="26"/>
              </w:rPr>
              <w:t>о</w:t>
            </w:r>
          </w:p>
        </w:tc>
        <w:tc>
          <w:tcPr>
            <w:tcW w:w="850" w:type="dxa"/>
            <w:vAlign w:val="center"/>
          </w:tcPr>
          <w:p w14:paraId="2464BA4F" w14:textId="77777777" w:rsidR="005D2FF0" w:rsidRPr="00722505" w:rsidRDefault="005D2FF0" w:rsidP="00E46A64">
            <w:pPr>
              <w:jc w:val="center"/>
              <w:rPr>
                <w:bCs/>
                <w:sz w:val="26"/>
                <w:szCs w:val="26"/>
              </w:rPr>
            </w:pPr>
            <w:r w:rsidRPr="00722505">
              <w:rPr>
                <w:sz w:val="26"/>
                <w:szCs w:val="26"/>
              </w:rPr>
              <w:t>сл</w:t>
            </w:r>
          </w:p>
        </w:tc>
        <w:tc>
          <w:tcPr>
            <w:tcW w:w="709" w:type="dxa"/>
            <w:vAlign w:val="center"/>
          </w:tcPr>
          <w:p w14:paraId="474C2338" w14:textId="77777777" w:rsidR="005D2FF0" w:rsidRPr="00722505" w:rsidRDefault="005D2FF0" w:rsidP="00E46A64">
            <w:pPr>
              <w:jc w:val="center"/>
              <w:rPr>
                <w:bCs/>
                <w:sz w:val="26"/>
                <w:szCs w:val="26"/>
              </w:rPr>
            </w:pPr>
            <w:r w:rsidRPr="00722505">
              <w:rPr>
                <w:sz w:val="26"/>
                <w:szCs w:val="26"/>
              </w:rPr>
              <w:t>н</w:t>
            </w:r>
            <w:r w:rsidRPr="00722505">
              <w:rPr>
                <w:sz w:val="26"/>
                <w:szCs w:val="26"/>
                <w:lang w:val="en-US"/>
              </w:rPr>
              <w:t>/</w:t>
            </w:r>
            <w:r w:rsidRPr="00722505">
              <w:rPr>
                <w:sz w:val="26"/>
                <w:szCs w:val="26"/>
              </w:rPr>
              <w:t>о</w:t>
            </w:r>
          </w:p>
        </w:tc>
        <w:tc>
          <w:tcPr>
            <w:tcW w:w="992" w:type="dxa"/>
            <w:vAlign w:val="center"/>
          </w:tcPr>
          <w:p w14:paraId="4EEFEFDD" w14:textId="77777777" w:rsidR="005D2FF0" w:rsidRPr="00722505" w:rsidRDefault="005D2FF0" w:rsidP="00E46A64">
            <w:pPr>
              <w:jc w:val="center"/>
              <w:rPr>
                <w:bCs/>
                <w:sz w:val="26"/>
                <w:szCs w:val="26"/>
              </w:rPr>
            </w:pPr>
            <w:r w:rsidRPr="00722505">
              <w:rPr>
                <w:sz w:val="26"/>
                <w:szCs w:val="26"/>
              </w:rPr>
              <w:t>20.0</w:t>
            </w:r>
          </w:p>
        </w:tc>
        <w:tc>
          <w:tcPr>
            <w:tcW w:w="851" w:type="dxa"/>
            <w:vAlign w:val="center"/>
          </w:tcPr>
          <w:p w14:paraId="65D1C6ED" w14:textId="77777777" w:rsidR="005D2FF0" w:rsidRPr="00722505" w:rsidRDefault="005D2FF0" w:rsidP="00E46A64">
            <w:pPr>
              <w:jc w:val="center"/>
              <w:rPr>
                <w:bCs/>
                <w:sz w:val="26"/>
                <w:szCs w:val="26"/>
              </w:rPr>
            </w:pPr>
            <w:r w:rsidRPr="00722505">
              <w:rPr>
                <w:sz w:val="26"/>
                <w:szCs w:val="26"/>
              </w:rPr>
              <w:t>8.0</w:t>
            </w:r>
          </w:p>
        </w:tc>
        <w:tc>
          <w:tcPr>
            <w:tcW w:w="850" w:type="dxa"/>
            <w:vAlign w:val="center"/>
          </w:tcPr>
          <w:p w14:paraId="3BC9638A" w14:textId="77777777" w:rsidR="005D2FF0" w:rsidRPr="00722505" w:rsidRDefault="005D2FF0" w:rsidP="00E46A64">
            <w:pPr>
              <w:jc w:val="center"/>
              <w:rPr>
                <w:bCs/>
                <w:sz w:val="26"/>
                <w:szCs w:val="26"/>
              </w:rPr>
            </w:pPr>
            <w:r w:rsidRPr="00722505">
              <w:rPr>
                <w:sz w:val="26"/>
                <w:szCs w:val="26"/>
              </w:rPr>
              <w:t>сл</w:t>
            </w:r>
          </w:p>
        </w:tc>
        <w:tc>
          <w:tcPr>
            <w:tcW w:w="799" w:type="dxa"/>
            <w:vAlign w:val="center"/>
          </w:tcPr>
          <w:p w14:paraId="37FC7F1F" w14:textId="77777777" w:rsidR="005D2FF0" w:rsidRPr="00722505" w:rsidRDefault="005D2FF0" w:rsidP="00E46A64">
            <w:pPr>
              <w:jc w:val="center"/>
              <w:rPr>
                <w:bCs/>
                <w:sz w:val="26"/>
                <w:szCs w:val="26"/>
              </w:rPr>
            </w:pPr>
            <w:r w:rsidRPr="00722505">
              <w:rPr>
                <w:sz w:val="26"/>
                <w:szCs w:val="26"/>
              </w:rPr>
              <w:t>60.0</w:t>
            </w:r>
          </w:p>
        </w:tc>
      </w:tr>
    </w:tbl>
    <w:p w14:paraId="2A25E729" w14:textId="77777777" w:rsidR="005D2FF0" w:rsidRPr="00722505" w:rsidRDefault="005D2FF0" w:rsidP="005D2FF0">
      <w:pPr>
        <w:rPr>
          <w:bCs/>
          <w:sz w:val="28"/>
          <w:szCs w:val="28"/>
        </w:rPr>
      </w:pPr>
      <w:r w:rsidRPr="00722505">
        <w:rPr>
          <w:sz w:val="28"/>
          <w:szCs w:val="28"/>
        </w:rPr>
        <w:t>Примечание: сл – следы, н/о – не обнаружено</w:t>
      </w:r>
    </w:p>
    <w:p w14:paraId="0B21DEF3" w14:textId="77777777" w:rsidR="005D2FF0" w:rsidRPr="00722505" w:rsidRDefault="005D2FF0" w:rsidP="005D2FF0">
      <w:pPr>
        <w:spacing w:line="360" w:lineRule="auto"/>
        <w:ind w:firstLine="709"/>
        <w:jc w:val="both"/>
        <w:rPr>
          <w:rFonts w:eastAsia="Times New Roman"/>
          <w:sz w:val="28"/>
          <w:szCs w:val="28"/>
        </w:rPr>
      </w:pPr>
    </w:p>
    <w:p w14:paraId="2D72B598" w14:textId="77777777" w:rsidR="005D2FF0" w:rsidRPr="00722505" w:rsidRDefault="005D2FF0" w:rsidP="005D2FF0">
      <w:pPr>
        <w:spacing w:line="360" w:lineRule="auto"/>
        <w:ind w:firstLine="709"/>
        <w:jc w:val="both"/>
        <w:rPr>
          <w:rFonts w:eastAsia="Times New Roman"/>
          <w:sz w:val="28"/>
          <w:szCs w:val="28"/>
        </w:rPr>
      </w:pPr>
    </w:p>
    <w:p w14:paraId="24AD4D3B" w14:textId="77777777" w:rsidR="005D2FF0" w:rsidRPr="00722505" w:rsidRDefault="005D2FF0" w:rsidP="005D2FF0">
      <w:pPr>
        <w:jc w:val="both"/>
        <w:rPr>
          <w:sz w:val="24"/>
          <w:szCs w:val="24"/>
        </w:rPr>
        <w:sectPr w:rsidR="005D2FF0" w:rsidRPr="00722505" w:rsidSect="0069340B">
          <w:pgSz w:w="16838" w:h="11906" w:orient="landscape"/>
          <w:pgMar w:top="1701" w:right="1134" w:bottom="850" w:left="1134" w:header="708" w:footer="708" w:gutter="0"/>
          <w:cols w:space="708"/>
          <w:docGrid w:linePitch="360"/>
        </w:sect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8"/>
        <w:gridCol w:w="6334"/>
      </w:tblGrid>
      <w:tr w:rsidR="005D2FF0" w:rsidRPr="00722505" w14:paraId="7C0818F9" w14:textId="77777777" w:rsidTr="00E46A64">
        <w:tc>
          <w:tcPr>
            <w:tcW w:w="3205" w:type="dxa"/>
            <w:hideMark/>
          </w:tcPr>
          <w:p w14:paraId="27788F13" w14:textId="77777777" w:rsidR="005D2FF0" w:rsidRPr="00722505" w:rsidRDefault="005D2FF0" w:rsidP="00E46A64">
            <w:pPr>
              <w:jc w:val="both"/>
              <w:rPr>
                <w:sz w:val="24"/>
                <w:szCs w:val="24"/>
              </w:rPr>
            </w:pPr>
          </w:p>
          <w:p w14:paraId="5715A00C" w14:textId="77777777" w:rsidR="005D2FF0" w:rsidRPr="00722505" w:rsidRDefault="005D2FF0" w:rsidP="00E46A64">
            <w:pPr>
              <w:jc w:val="both"/>
              <w:rPr>
                <w:sz w:val="24"/>
                <w:szCs w:val="24"/>
              </w:rPr>
            </w:pPr>
            <w:r w:rsidRPr="00722505">
              <w:rPr>
                <w:noProof/>
              </w:rPr>
              <w:drawing>
                <wp:inline distT="0" distB="0" distL="0" distR="0" wp14:anchorId="52E47DA6" wp14:editId="22B51D27">
                  <wp:extent cx="1983105" cy="204279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83105" cy="2042795"/>
                          </a:xfrm>
                          <a:prstGeom prst="rect">
                            <a:avLst/>
                          </a:prstGeom>
                          <a:noFill/>
                          <a:ln>
                            <a:noFill/>
                          </a:ln>
                        </pic:spPr>
                      </pic:pic>
                    </a:graphicData>
                  </a:graphic>
                </wp:inline>
              </w:drawing>
            </w:r>
          </w:p>
        </w:tc>
        <w:tc>
          <w:tcPr>
            <w:tcW w:w="6150" w:type="dxa"/>
            <w:hideMark/>
          </w:tcPr>
          <w:p w14:paraId="73A9C585" w14:textId="77777777" w:rsidR="005D2FF0" w:rsidRPr="00722505" w:rsidRDefault="005D2FF0" w:rsidP="00E46A64">
            <w:pPr>
              <w:jc w:val="both"/>
              <w:rPr>
                <w:sz w:val="24"/>
                <w:szCs w:val="24"/>
              </w:rPr>
            </w:pPr>
            <w:r w:rsidRPr="00722505">
              <w:rPr>
                <w:sz w:val="24"/>
                <w:szCs w:val="24"/>
              </w:rPr>
              <w:t xml:space="preserve">Спектры </w:t>
            </w:r>
            <w:r w:rsidRPr="00722505">
              <w:rPr>
                <w:sz w:val="24"/>
                <w:szCs w:val="24"/>
                <w:lang w:val="en-US"/>
              </w:rPr>
              <w:t>EDX</w:t>
            </w:r>
          </w:p>
          <w:p w14:paraId="530B855D" w14:textId="77777777" w:rsidR="005D2FF0" w:rsidRPr="00722505" w:rsidRDefault="005D2FF0" w:rsidP="00E46A64">
            <w:pPr>
              <w:jc w:val="both"/>
              <w:rPr>
                <w:sz w:val="24"/>
                <w:szCs w:val="24"/>
              </w:rPr>
            </w:pPr>
            <w:r w:rsidRPr="00722505">
              <w:rPr>
                <w:noProof/>
              </w:rPr>
              <w:drawing>
                <wp:inline distT="0" distB="0" distL="0" distR="0" wp14:anchorId="192C1E76" wp14:editId="4C995EAC">
                  <wp:extent cx="3937546" cy="203068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40461" cy="2032183"/>
                          </a:xfrm>
                          <a:prstGeom prst="rect">
                            <a:avLst/>
                          </a:prstGeom>
                          <a:noFill/>
                          <a:ln>
                            <a:noFill/>
                          </a:ln>
                        </pic:spPr>
                      </pic:pic>
                    </a:graphicData>
                  </a:graphic>
                </wp:inline>
              </w:drawing>
            </w:r>
          </w:p>
        </w:tc>
      </w:tr>
    </w:tbl>
    <w:p w14:paraId="5DB300A4" w14:textId="77777777" w:rsidR="005D2FF0" w:rsidRPr="00722505" w:rsidRDefault="005D2FF0" w:rsidP="005D2FF0">
      <w:pPr>
        <w:jc w:val="center"/>
        <w:rPr>
          <w:sz w:val="24"/>
          <w:szCs w:val="24"/>
          <w:lang w:eastAsia="en-US"/>
        </w:rPr>
      </w:pPr>
    </w:p>
    <w:p w14:paraId="372C7AE8" w14:textId="77777777" w:rsidR="005D2FF0" w:rsidRPr="00722505" w:rsidRDefault="005D2FF0" w:rsidP="005D2FF0">
      <w:pPr>
        <w:jc w:val="center"/>
        <w:rPr>
          <w:sz w:val="24"/>
          <w:szCs w:val="24"/>
        </w:rPr>
      </w:pPr>
      <w:r w:rsidRPr="00722505">
        <w:rPr>
          <w:sz w:val="24"/>
          <w:szCs w:val="24"/>
        </w:rPr>
        <w:t xml:space="preserve">Состав в </w:t>
      </w:r>
      <w:proofErr w:type="gramStart"/>
      <w:r w:rsidRPr="00722505">
        <w:rPr>
          <w:sz w:val="24"/>
          <w:szCs w:val="24"/>
        </w:rPr>
        <w:t>вес.%</w:t>
      </w:r>
      <w:proofErr w:type="gramEnd"/>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
        <w:gridCol w:w="614"/>
        <w:gridCol w:w="620"/>
        <w:gridCol w:w="654"/>
        <w:gridCol w:w="620"/>
        <w:gridCol w:w="547"/>
        <w:gridCol w:w="500"/>
        <w:gridCol w:w="507"/>
        <w:gridCol w:w="520"/>
        <w:gridCol w:w="547"/>
        <w:gridCol w:w="587"/>
        <w:gridCol w:w="500"/>
        <w:gridCol w:w="534"/>
        <w:gridCol w:w="635"/>
      </w:tblGrid>
      <w:tr w:rsidR="005D2FF0" w:rsidRPr="00722505" w14:paraId="379E258D" w14:textId="77777777" w:rsidTr="00E46A64">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073DC44" w14:textId="77777777" w:rsidR="005D2FF0" w:rsidRPr="00722505" w:rsidRDefault="005D2FF0" w:rsidP="00E46A64">
            <w:pPr>
              <w:rPr>
                <w:rFonts w:eastAsia="Times New Roman"/>
                <w:sz w:val="24"/>
                <w:szCs w:val="24"/>
              </w:rPr>
            </w:pPr>
            <w:r w:rsidRPr="00722505">
              <w:rPr>
                <w:rFonts w:eastAsia="Times New Roman"/>
                <w:sz w:val="24"/>
                <w:szCs w:val="24"/>
              </w:rPr>
              <w:t>Участок</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7D5E935" w14:textId="77777777" w:rsidR="005D2FF0" w:rsidRPr="00722505" w:rsidRDefault="005D2FF0" w:rsidP="00E46A64">
            <w:pPr>
              <w:rPr>
                <w:rFonts w:eastAsia="Times New Roman"/>
                <w:sz w:val="24"/>
                <w:szCs w:val="24"/>
              </w:rPr>
            </w:pPr>
            <w:r w:rsidRPr="00722505">
              <w:rPr>
                <w:rFonts w:eastAsia="Times New Roman"/>
                <w:sz w:val="24"/>
                <w:szCs w:val="24"/>
              </w:rPr>
              <w:t>Na</w:t>
            </w:r>
            <w:r w:rsidRPr="00722505">
              <w:rPr>
                <w:rFonts w:eastAsia="Times New Roman"/>
                <w:sz w:val="24"/>
                <w:szCs w:val="24"/>
                <w:vertAlign w:val="subscript"/>
              </w:rPr>
              <w:t>2</w:t>
            </w:r>
            <w:r w:rsidRPr="00722505">
              <w:rPr>
                <w:rFonts w:eastAsia="Times New Roman"/>
                <w:sz w:val="24"/>
                <w:szCs w:val="24"/>
              </w:rPr>
              <w:t>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4605B31" w14:textId="77777777" w:rsidR="005D2FF0" w:rsidRPr="00722505" w:rsidRDefault="005D2FF0" w:rsidP="00E46A64">
            <w:pPr>
              <w:rPr>
                <w:rFonts w:eastAsia="Times New Roman"/>
                <w:sz w:val="24"/>
                <w:szCs w:val="24"/>
              </w:rPr>
            </w:pPr>
            <w:r w:rsidRPr="00722505">
              <w:rPr>
                <w:rFonts w:eastAsia="Times New Roman"/>
                <w:sz w:val="24"/>
                <w:szCs w:val="24"/>
              </w:rPr>
              <w:t>Mg</w:t>
            </w:r>
            <w:r w:rsidRPr="00722505">
              <w:rPr>
                <w:rFonts w:eastAsia="Times New Roman"/>
                <w:sz w:val="24"/>
                <w:szCs w:val="24"/>
                <w:lang w:val="en-US"/>
              </w:rPr>
              <w:t>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F971E7A" w14:textId="77777777" w:rsidR="005D2FF0" w:rsidRPr="00722505" w:rsidRDefault="005D2FF0" w:rsidP="00E46A64">
            <w:pPr>
              <w:rPr>
                <w:rFonts w:eastAsia="Times New Roman"/>
                <w:sz w:val="24"/>
                <w:szCs w:val="24"/>
              </w:rPr>
            </w:pPr>
            <w:r w:rsidRPr="00722505">
              <w:rPr>
                <w:rFonts w:eastAsia="Times New Roman"/>
                <w:sz w:val="24"/>
                <w:szCs w:val="24"/>
              </w:rPr>
              <w:t>Al</w:t>
            </w:r>
            <w:r w:rsidRPr="00722505">
              <w:rPr>
                <w:rFonts w:eastAsia="Times New Roman"/>
                <w:sz w:val="24"/>
                <w:szCs w:val="24"/>
                <w:vertAlign w:val="subscript"/>
              </w:rPr>
              <w:t>2</w:t>
            </w:r>
            <w:r w:rsidRPr="00722505">
              <w:rPr>
                <w:rFonts w:eastAsia="Times New Roman"/>
                <w:sz w:val="24"/>
                <w:szCs w:val="24"/>
                <w:lang w:val="en-US"/>
              </w:rPr>
              <w:t>O</w:t>
            </w:r>
            <w:r w:rsidRPr="00722505">
              <w:rPr>
                <w:rFonts w:eastAsia="Times New Roman"/>
                <w:sz w:val="24"/>
                <w:szCs w:val="24"/>
                <w:vertAlign w:val="subscript"/>
              </w:rPr>
              <w:t>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378E03A" w14:textId="77777777" w:rsidR="005D2FF0" w:rsidRPr="00722505" w:rsidRDefault="005D2FF0" w:rsidP="00E46A64">
            <w:pPr>
              <w:rPr>
                <w:rFonts w:eastAsia="Times New Roman"/>
                <w:sz w:val="24"/>
                <w:szCs w:val="24"/>
              </w:rPr>
            </w:pPr>
            <w:r w:rsidRPr="00722505">
              <w:rPr>
                <w:rFonts w:eastAsia="Times New Roman"/>
                <w:sz w:val="24"/>
                <w:szCs w:val="24"/>
              </w:rPr>
              <w:t>Si</w:t>
            </w:r>
            <w:r w:rsidRPr="00722505">
              <w:rPr>
                <w:rFonts w:eastAsia="Times New Roman"/>
                <w:sz w:val="24"/>
                <w:szCs w:val="24"/>
                <w:lang w:val="en-US"/>
              </w:rPr>
              <w:t>O</w:t>
            </w:r>
            <w:r w:rsidRPr="00722505">
              <w:rPr>
                <w:rFonts w:eastAsia="Times New Roman"/>
                <w:sz w:val="24"/>
                <w:szCs w:val="24"/>
                <w:vertAlign w:val="subscript"/>
              </w:rPr>
              <w:t>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F3EC37F" w14:textId="77777777" w:rsidR="005D2FF0" w:rsidRPr="00722505" w:rsidRDefault="005D2FF0" w:rsidP="00E46A64">
            <w:pPr>
              <w:rPr>
                <w:rFonts w:eastAsia="Times New Roman"/>
                <w:sz w:val="24"/>
                <w:szCs w:val="24"/>
              </w:rPr>
            </w:pPr>
            <w:r w:rsidRPr="00722505">
              <w:rPr>
                <w:rFonts w:eastAsia="Times New Roman"/>
                <w:sz w:val="24"/>
                <w:szCs w:val="24"/>
              </w:rPr>
              <w:t>P</w:t>
            </w:r>
            <w:r w:rsidRPr="00722505">
              <w:rPr>
                <w:rFonts w:eastAsia="Times New Roman"/>
                <w:sz w:val="24"/>
                <w:szCs w:val="24"/>
                <w:vertAlign w:val="subscript"/>
              </w:rPr>
              <w:t>2</w:t>
            </w:r>
            <w:r w:rsidRPr="00722505">
              <w:rPr>
                <w:rFonts w:eastAsia="Times New Roman"/>
                <w:sz w:val="24"/>
                <w:szCs w:val="24"/>
                <w:lang w:val="en-US"/>
              </w:rPr>
              <w:t>O</w:t>
            </w:r>
            <w:r w:rsidRPr="00722505">
              <w:rPr>
                <w:rFonts w:eastAsia="Times New Roman"/>
                <w:sz w:val="24"/>
                <w:szCs w:val="24"/>
                <w:vertAlign w:val="subscript"/>
              </w:rPr>
              <w:t>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5DEC258" w14:textId="77777777" w:rsidR="005D2FF0" w:rsidRPr="00722505" w:rsidRDefault="005D2FF0" w:rsidP="00E46A64">
            <w:pPr>
              <w:rPr>
                <w:rFonts w:eastAsia="Times New Roman"/>
                <w:sz w:val="24"/>
                <w:szCs w:val="24"/>
              </w:rPr>
            </w:pPr>
            <w:r w:rsidRPr="00722505">
              <w:rPr>
                <w:rFonts w:eastAsia="Times New Roman"/>
                <w:sz w:val="24"/>
                <w:szCs w:val="24"/>
              </w:rPr>
              <w:t>S</w:t>
            </w:r>
            <w:r w:rsidRPr="00722505">
              <w:rPr>
                <w:rFonts w:eastAsia="Times New Roman"/>
                <w:sz w:val="24"/>
                <w:szCs w:val="24"/>
                <w:lang w:val="en-US"/>
              </w:rPr>
              <w:t>O</w:t>
            </w:r>
            <w:r w:rsidRPr="00722505">
              <w:rPr>
                <w:rFonts w:eastAsia="Times New Roman"/>
                <w:sz w:val="24"/>
                <w:szCs w:val="24"/>
                <w:vertAlign w:val="subscript"/>
              </w:rPr>
              <w:t>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DD27054" w14:textId="77777777" w:rsidR="005D2FF0" w:rsidRPr="00722505" w:rsidRDefault="005D2FF0" w:rsidP="00E46A64">
            <w:pPr>
              <w:rPr>
                <w:rFonts w:eastAsia="Times New Roman"/>
                <w:sz w:val="24"/>
                <w:szCs w:val="24"/>
              </w:rPr>
            </w:pPr>
            <w:r w:rsidRPr="00722505">
              <w:rPr>
                <w:rFonts w:eastAsia="Times New Roman"/>
                <w:sz w:val="24"/>
                <w:szCs w:val="24"/>
              </w:rPr>
              <w:t>K</w:t>
            </w:r>
            <w:r w:rsidRPr="00722505">
              <w:rPr>
                <w:rFonts w:eastAsia="Times New Roman"/>
                <w:sz w:val="24"/>
                <w:szCs w:val="24"/>
                <w:vertAlign w:val="subscript"/>
              </w:rPr>
              <w:t>2</w:t>
            </w:r>
            <w:r w:rsidRPr="00722505">
              <w:rPr>
                <w:rFonts w:eastAsia="Times New Roman"/>
                <w:sz w:val="24"/>
                <w:szCs w:val="24"/>
                <w:lang w:val="en-US"/>
              </w:rPr>
              <w:t>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D2C0F7F" w14:textId="77777777" w:rsidR="005D2FF0" w:rsidRPr="00722505" w:rsidRDefault="005D2FF0" w:rsidP="00E46A64">
            <w:pPr>
              <w:rPr>
                <w:rFonts w:eastAsia="Times New Roman"/>
                <w:sz w:val="24"/>
                <w:szCs w:val="24"/>
              </w:rPr>
            </w:pPr>
            <w:r w:rsidRPr="00722505">
              <w:rPr>
                <w:rFonts w:eastAsia="Times New Roman"/>
                <w:sz w:val="24"/>
                <w:szCs w:val="24"/>
              </w:rPr>
              <w:t>Ca</w:t>
            </w:r>
            <w:r w:rsidRPr="00722505">
              <w:rPr>
                <w:rFonts w:eastAsia="Times New Roman"/>
                <w:sz w:val="24"/>
                <w:szCs w:val="24"/>
                <w:lang w:val="en-US"/>
              </w:rPr>
              <w:t>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E5B51D5" w14:textId="77777777" w:rsidR="005D2FF0" w:rsidRPr="00722505" w:rsidRDefault="005D2FF0" w:rsidP="00E46A64">
            <w:pPr>
              <w:rPr>
                <w:rFonts w:eastAsia="Times New Roman"/>
                <w:sz w:val="24"/>
                <w:szCs w:val="24"/>
              </w:rPr>
            </w:pPr>
            <w:r w:rsidRPr="00722505">
              <w:rPr>
                <w:rFonts w:eastAsia="Times New Roman"/>
                <w:sz w:val="24"/>
                <w:szCs w:val="24"/>
              </w:rPr>
              <w:t>Ti</w:t>
            </w:r>
            <w:r w:rsidRPr="00722505">
              <w:rPr>
                <w:rFonts w:eastAsia="Times New Roman"/>
                <w:sz w:val="24"/>
                <w:szCs w:val="24"/>
                <w:lang w:val="en-US"/>
              </w:rPr>
              <w:t>O</w:t>
            </w:r>
            <w:r w:rsidRPr="00722505">
              <w:rPr>
                <w:rFonts w:eastAsia="Times New Roman"/>
                <w:sz w:val="24"/>
                <w:szCs w:val="24"/>
                <w:vertAlign w:val="subscript"/>
              </w:rPr>
              <w:t>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05F11EE" w14:textId="77777777" w:rsidR="005D2FF0" w:rsidRPr="00722505" w:rsidRDefault="005D2FF0" w:rsidP="00E46A64">
            <w:pPr>
              <w:rPr>
                <w:rFonts w:eastAsia="Times New Roman"/>
                <w:sz w:val="24"/>
                <w:szCs w:val="24"/>
              </w:rPr>
            </w:pPr>
            <w:r w:rsidRPr="00722505">
              <w:rPr>
                <w:rFonts w:eastAsia="Times New Roman"/>
                <w:sz w:val="24"/>
                <w:szCs w:val="24"/>
              </w:rPr>
              <w:t>Mn</w:t>
            </w:r>
            <w:r w:rsidRPr="00722505">
              <w:rPr>
                <w:rFonts w:eastAsia="Times New Roman"/>
                <w:sz w:val="24"/>
                <w:szCs w:val="24"/>
                <w:lang w:val="en-US"/>
              </w:rPr>
              <w:t>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A3F77C1" w14:textId="77777777" w:rsidR="005D2FF0" w:rsidRPr="00722505" w:rsidRDefault="005D2FF0" w:rsidP="00E46A64">
            <w:pPr>
              <w:rPr>
                <w:rFonts w:eastAsia="Times New Roman"/>
                <w:sz w:val="24"/>
                <w:szCs w:val="24"/>
              </w:rPr>
            </w:pPr>
            <w:r w:rsidRPr="00722505">
              <w:rPr>
                <w:rFonts w:eastAsia="Times New Roman"/>
                <w:sz w:val="24"/>
                <w:szCs w:val="24"/>
              </w:rPr>
              <w:t>FeO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FE20BF8" w14:textId="77777777" w:rsidR="005D2FF0" w:rsidRPr="00722505" w:rsidRDefault="005D2FF0" w:rsidP="00E46A64">
            <w:pPr>
              <w:rPr>
                <w:rFonts w:eastAsia="Times New Roman"/>
                <w:sz w:val="24"/>
                <w:szCs w:val="24"/>
              </w:rPr>
            </w:pPr>
            <w:r w:rsidRPr="00722505">
              <w:rPr>
                <w:rFonts w:eastAsia="Times New Roman"/>
                <w:sz w:val="24"/>
                <w:szCs w:val="24"/>
              </w:rPr>
              <w:t>CuО</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DF1FDB0" w14:textId="77777777" w:rsidR="005D2FF0" w:rsidRPr="00722505" w:rsidRDefault="005D2FF0" w:rsidP="00E46A64">
            <w:pPr>
              <w:rPr>
                <w:rFonts w:eastAsia="Times New Roman"/>
                <w:sz w:val="24"/>
                <w:szCs w:val="24"/>
              </w:rPr>
            </w:pPr>
            <w:r w:rsidRPr="00722505">
              <w:rPr>
                <w:rFonts w:eastAsia="Times New Roman"/>
                <w:sz w:val="24"/>
                <w:szCs w:val="24"/>
              </w:rPr>
              <w:t>Итог</w:t>
            </w:r>
          </w:p>
        </w:tc>
      </w:tr>
      <w:tr w:rsidR="005D2FF0" w:rsidRPr="00722505" w14:paraId="5666196C" w14:textId="77777777" w:rsidTr="00E46A64">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913592E" w14:textId="77777777" w:rsidR="005D2FF0" w:rsidRPr="00722505" w:rsidRDefault="005D2FF0" w:rsidP="00E46A64">
            <w:pPr>
              <w:rPr>
                <w:rFonts w:eastAsia="Times New Roman"/>
                <w:sz w:val="24"/>
                <w:szCs w:val="24"/>
              </w:rPr>
            </w:pPr>
            <w:r w:rsidRPr="00722505">
              <w:rPr>
                <w:rFonts w:eastAsia="Times New Roman"/>
                <w:sz w:val="24"/>
                <w:szCs w:val="24"/>
              </w:rPr>
              <w:t>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6511414" w14:textId="77777777" w:rsidR="005D2FF0" w:rsidRPr="00722505" w:rsidRDefault="005D2FF0" w:rsidP="00E46A64">
            <w:pPr>
              <w:rPr>
                <w:rFonts w:eastAsia="Times New Roman"/>
                <w:sz w:val="24"/>
                <w:szCs w:val="24"/>
              </w:rPr>
            </w:pPr>
            <w:r w:rsidRPr="00722505">
              <w:rPr>
                <w:rFonts w:eastAsia="Times New Roman"/>
                <w:sz w:val="24"/>
                <w:szCs w:val="24"/>
              </w:rPr>
              <w:t>0,31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F7BF8FD" w14:textId="77777777" w:rsidR="005D2FF0" w:rsidRPr="00722505" w:rsidRDefault="005D2FF0" w:rsidP="00E46A64">
            <w:pPr>
              <w:rPr>
                <w:rFonts w:eastAsia="Times New Roman"/>
                <w:sz w:val="24"/>
                <w:szCs w:val="24"/>
              </w:rPr>
            </w:pPr>
            <w:r w:rsidRPr="00722505">
              <w:rPr>
                <w:rFonts w:eastAsia="Times New Roman"/>
                <w:sz w:val="24"/>
                <w:szCs w:val="24"/>
              </w:rPr>
              <w:t>2,80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20BE4D2" w14:textId="77777777" w:rsidR="005D2FF0" w:rsidRPr="00722505" w:rsidRDefault="005D2FF0" w:rsidP="00E46A64">
            <w:pPr>
              <w:rPr>
                <w:rFonts w:eastAsia="Times New Roman"/>
                <w:sz w:val="24"/>
                <w:szCs w:val="24"/>
              </w:rPr>
            </w:pPr>
            <w:r w:rsidRPr="00722505">
              <w:rPr>
                <w:rFonts w:eastAsia="Times New Roman"/>
                <w:sz w:val="24"/>
                <w:szCs w:val="24"/>
              </w:rPr>
              <w:t>19,05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D55F6C7" w14:textId="77777777" w:rsidR="005D2FF0" w:rsidRPr="00722505" w:rsidRDefault="005D2FF0" w:rsidP="00E46A64">
            <w:pPr>
              <w:rPr>
                <w:rFonts w:eastAsia="Times New Roman"/>
                <w:sz w:val="24"/>
                <w:szCs w:val="24"/>
              </w:rPr>
            </w:pPr>
            <w:r w:rsidRPr="00722505">
              <w:rPr>
                <w:rFonts w:eastAsia="Times New Roman"/>
                <w:sz w:val="24"/>
                <w:szCs w:val="24"/>
              </w:rPr>
              <w:t>49,46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5E8E366" w14:textId="77777777" w:rsidR="005D2FF0" w:rsidRPr="00722505" w:rsidRDefault="005D2FF0" w:rsidP="00E46A64">
            <w:pPr>
              <w:rPr>
                <w:rFonts w:eastAsia="Times New Roman"/>
                <w:sz w:val="24"/>
                <w:szCs w:val="24"/>
              </w:rPr>
            </w:pPr>
            <w:r w:rsidRPr="00722505">
              <w:rPr>
                <w:rFonts w:eastAsia="Times New Roman"/>
                <w:sz w:val="24"/>
                <w:szCs w:val="24"/>
              </w:rPr>
              <w:t>0,38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26885E3" w14:textId="77777777" w:rsidR="005D2FF0" w:rsidRPr="00722505" w:rsidRDefault="005D2FF0" w:rsidP="00E46A64">
            <w:pPr>
              <w:rPr>
                <w:rFonts w:eastAsia="Times New Roman"/>
                <w:sz w:val="24"/>
                <w:szCs w:val="24"/>
              </w:rPr>
            </w:pPr>
            <w:r w:rsidRPr="00722505">
              <w:rPr>
                <w:rFonts w:eastAsia="Times New Roman"/>
                <w:sz w:val="24"/>
                <w:szCs w:val="24"/>
              </w:rPr>
              <w:t>0,36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EE53A66" w14:textId="77777777" w:rsidR="005D2FF0" w:rsidRPr="00722505" w:rsidRDefault="005D2FF0" w:rsidP="00E46A64">
            <w:pPr>
              <w:rPr>
                <w:rFonts w:eastAsia="Times New Roman"/>
                <w:sz w:val="24"/>
                <w:szCs w:val="24"/>
              </w:rPr>
            </w:pPr>
            <w:r w:rsidRPr="00722505">
              <w:rPr>
                <w:rFonts w:eastAsia="Times New Roman"/>
                <w:sz w:val="24"/>
                <w:szCs w:val="24"/>
              </w:rPr>
              <w:t>2,33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AFE01DF" w14:textId="77777777" w:rsidR="005D2FF0" w:rsidRPr="00722505" w:rsidRDefault="005D2FF0" w:rsidP="00E46A64">
            <w:pPr>
              <w:rPr>
                <w:rFonts w:eastAsia="Times New Roman"/>
                <w:sz w:val="24"/>
                <w:szCs w:val="24"/>
              </w:rPr>
            </w:pPr>
            <w:r w:rsidRPr="00722505">
              <w:rPr>
                <w:rFonts w:eastAsia="Times New Roman"/>
                <w:sz w:val="24"/>
                <w:szCs w:val="24"/>
              </w:rPr>
              <w:t>7,18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D9A7EEF" w14:textId="77777777" w:rsidR="005D2FF0" w:rsidRPr="00722505" w:rsidRDefault="005D2FF0" w:rsidP="00E46A64">
            <w:pPr>
              <w:rPr>
                <w:rFonts w:eastAsia="Times New Roman"/>
                <w:sz w:val="24"/>
                <w:szCs w:val="24"/>
              </w:rPr>
            </w:pPr>
            <w:r w:rsidRPr="00722505">
              <w:rPr>
                <w:rFonts w:eastAsia="Times New Roman"/>
                <w:sz w:val="24"/>
                <w:szCs w:val="24"/>
              </w:rPr>
              <w:t>0,69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B047622" w14:textId="77777777" w:rsidR="005D2FF0" w:rsidRPr="00722505" w:rsidRDefault="005D2FF0" w:rsidP="00E46A64">
            <w:pPr>
              <w:rPr>
                <w:rFonts w:eastAsia="Times New Roman"/>
                <w:sz w:val="24"/>
                <w:szCs w:val="24"/>
              </w:rPr>
            </w:pPr>
            <w:r w:rsidRPr="00722505">
              <w:rPr>
                <w:rFonts w:eastAsia="Times New Roman"/>
                <w:sz w:val="24"/>
                <w:szCs w:val="24"/>
              </w:rPr>
              <w:t>0,16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534D1FD" w14:textId="77777777" w:rsidR="005D2FF0" w:rsidRPr="00722505" w:rsidRDefault="005D2FF0" w:rsidP="00E46A64">
            <w:pPr>
              <w:rPr>
                <w:rFonts w:eastAsia="Times New Roman"/>
                <w:sz w:val="24"/>
                <w:szCs w:val="24"/>
              </w:rPr>
            </w:pPr>
            <w:r w:rsidRPr="00722505">
              <w:rPr>
                <w:rFonts w:eastAsia="Times New Roman"/>
                <w:sz w:val="24"/>
                <w:szCs w:val="24"/>
              </w:rPr>
              <w:t>7,30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668B65E" w14:textId="77777777" w:rsidR="005D2FF0" w:rsidRPr="00722505" w:rsidRDefault="005D2FF0" w:rsidP="00E46A64">
            <w:pPr>
              <w:rPr>
                <w:rFonts w:eastAsia="Times New Roman"/>
                <w:sz w:val="24"/>
                <w:szCs w:val="24"/>
              </w:rPr>
            </w:pP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A291DB9" w14:textId="77777777" w:rsidR="005D2FF0" w:rsidRPr="00722505" w:rsidRDefault="005D2FF0" w:rsidP="00E46A64">
            <w:pPr>
              <w:rPr>
                <w:rFonts w:eastAsia="Times New Roman"/>
                <w:sz w:val="24"/>
                <w:szCs w:val="24"/>
              </w:rPr>
            </w:pPr>
            <w:r w:rsidRPr="00722505">
              <w:rPr>
                <w:rFonts w:eastAsia="Times New Roman"/>
                <w:sz w:val="24"/>
                <w:szCs w:val="24"/>
              </w:rPr>
              <w:t>90,02</w:t>
            </w:r>
          </w:p>
        </w:tc>
      </w:tr>
      <w:tr w:rsidR="005D2FF0" w:rsidRPr="00722505" w14:paraId="09CEE644" w14:textId="77777777" w:rsidTr="00E46A64">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5EA2E8F" w14:textId="77777777" w:rsidR="005D2FF0" w:rsidRPr="00722505" w:rsidRDefault="005D2FF0" w:rsidP="00E46A64">
            <w:pPr>
              <w:rPr>
                <w:rFonts w:eastAsia="Times New Roman"/>
                <w:sz w:val="24"/>
                <w:szCs w:val="24"/>
              </w:rPr>
            </w:pPr>
            <w:r w:rsidRPr="00722505">
              <w:rPr>
                <w:rFonts w:eastAsia="Times New Roman"/>
                <w:sz w:val="24"/>
                <w:szCs w:val="24"/>
              </w:rPr>
              <w:t>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408F420" w14:textId="77777777" w:rsidR="005D2FF0" w:rsidRPr="00722505" w:rsidRDefault="005D2FF0" w:rsidP="00E46A64">
            <w:pPr>
              <w:rPr>
                <w:rFonts w:eastAsia="Times New Roman"/>
                <w:sz w:val="24"/>
                <w:szCs w:val="24"/>
              </w:rPr>
            </w:pPr>
            <w:r w:rsidRPr="00722505">
              <w:rPr>
                <w:rFonts w:eastAsia="Times New Roman"/>
                <w:sz w:val="24"/>
                <w:szCs w:val="24"/>
              </w:rPr>
              <w:t>0,12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68A30BE" w14:textId="77777777" w:rsidR="005D2FF0" w:rsidRPr="00722505" w:rsidRDefault="005D2FF0" w:rsidP="00E46A64">
            <w:pPr>
              <w:rPr>
                <w:rFonts w:eastAsia="Times New Roman"/>
                <w:sz w:val="24"/>
                <w:szCs w:val="24"/>
              </w:rPr>
            </w:pPr>
            <w:r w:rsidRPr="00722505">
              <w:rPr>
                <w:rFonts w:eastAsia="Times New Roman"/>
                <w:sz w:val="24"/>
                <w:szCs w:val="24"/>
              </w:rPr>
              <w:t>0,49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E7C9694" w14:textId="77777777" w:rsidR="005D2FF0" w:rsidRPr="00722505" w:rsidRDefault="005D2FF0" w:rsidP="00E46A64">
            <w:pPr>
              <w:rPr>
                <w:rFonts w:eastAsia="Times New Roman"/>
                <w:sz w:val="24"/>
                <w:szCs w:val="24"/>
              </w:rPr>
            </w:pPr>
            <w:r w:rsidRPr="00722505">
              <w:rPr>
                <w:rFonts w:eastAsia="Times New Roman"/>
                <w:sz w:val="24"/>
                <w:szCs w:val="24"/>
              </w:rPr>
              <w:t>3,27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CA99664" w14:textId="77777777" w:rsidR="005D2FF0" w:rsidRPr="00722505" w:rsidRDefault="005D2FF0" w:rsidP="00E46A64">
            <w:pPr>
              <w:rPr>
                <w:rFonts w:eastAsia="Times New Roman"/>
                <w:sz w:val="24"/>
                <w:szCs w:val="24"/>
              </w:rPr>
            </w:pPr>
            <w:r w:rsidRPr="00722505">
              <w:rPr>
                <w:rFonts w:eastAsia="Times New Roman"/>
                <w:sz w:val="24"/>
                <w:szCs w:val="24"/>
              </w:rPr>
              <w:t>7,96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0FB4016" w14:textId="77777777" w:rsidR="005D2FF0" w:rsidRPr="00722505" w:rsidRDefault="005D2FF0" w:rsidP="00E46A64">
            <w:pPr>
              <w:rPr>
                <w:rFonts w:eastAsia="Times New Roman"/>
                <w:sz w:val="24"/>
                <w:szCs w:val="24"/>
              </w:rPr>
            </w:pPr>
            <w:r w:rsidRPr="00722505">
              <w:rPr>
                <w:rFonts w:eastAsia="Times New Roman"/>
                <w:sz w:val="24"/>
                <w:szCs w:val="24"/>
              </w:rPr>
              <w:t>0,09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1D669F4" w14:textId="77777777" w:rsidR="005D2FF0" w:rsidRPr="00722505" w:rsidRDefault="005D2FF0" w:rsidP="00E46A64">
            <w:pPr>
              <w:rPr>
                <w:rFonts w:eastAsia="Times New Roman"/>
                <w:sz w:val="24"/>
                <w:szCs w:val="24"/>
              </w:rPr>
            </w:pPr>
            <w:r w:rsidRPr="00722505">
              <w:rPr>
                <w:rFonts w:eastAsia="Times New Roman"/>
                <w:sz w:val="24"/>
                <w:szCs w:val="24"/>
              </w:rPr>
              <w:t>1,22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9AB86F0" w14:textId="77777777" w:rsidR="005D2FF0" w:rsidRPr="00722505" w:rsidRDefault="005D2FF0" w:rsidP="00E46A64">
            <w:pPr>
              <w:rPr>
                <w:rFonts w:eastAsia="Times New Roman"/>
                <w:sz w:val="24"/>
                <w:szCs w:val="24"/>
              </w:rPr>
            </w:pPr>
            <w:r w:rsidRPr="00722505">
              <w:rPr>
                <w:rFonts w:eastAsia="Times New Roman"/>
                <w:sz w:val="24"/>
                <w:szCs w:val="24"/>
              </w:rPr>
              <w:t>0,38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464821A" w14:textId="77777777" w:rsidR="005D2FF0" w:rsidRPr="00722505" w:rsidRDefault="005D2FF0" w:rsidP="00E46A64">
            <w:pPr>
              <w:rPr>
                <w:rFonts w:eastAsia="Times New Roman"/>
                <w:sz w:val="24"/>
                <w:szCs w:val="24"/>
              </w:rPr>
            </w:pPr>
            <w:r w:rsidRPr="00722505">
              <w:rPr>
                <w:rFonts w:eastAsia="Times New Roman"/>
                <w:sz w:val="24"/>
                <w:szCs w:val="24"/>
              </w:rPr>
              <w:t>0,64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EDFDBEA" w14:textId="77777777" w:rsidR="005D2FF0" w:rsidRPr="00722505" w:rsidRDefault="005D2FF0" w:rsidP="00E46A64">
            <w:pPr>
              <w:rPr>
                <w:rFonts w:eastAsia="Times New Roman"/>
                <w:sz w:val="24"/>
                <w:szCs w:val="24"/>
              </w:rPr>
            </w:pPr>
            <w:r w:rsidRPr="00722505">
              <w:rPr>
                <w:rFonts w:eastAsia="Times New Roman"/>
                <w:sz w:val="24"/>
                <w:szCs w:val="24"/>
              </w:rPr>
              <w:t>0,33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D0469E4" w14:textId="77777777" w:rsidR="005D2FF0" w:rsidRPr="00722505" w:rsidRDefault="005D2FF0" w:rsidP="00E46A64">
            <w:pPr>
              <w:rPr>
                <w:rFonts w:eastAsia="Times New Roman"/>
                <w:sz w:val="24"/>
                <w:szCs w:val="24"/>
              </w:rPr>
            </w:pPr>
            <w:r w:rsidRPr="00722505">
              <w:rPr>
                <w:rFonts w:eastAsia="Times New Roman"/>
                <w:sz w:val="24"/>
                <w:szCs w:val="24"/>
              </w:rPr>
              <w:t>0,02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D5F070C" w14:textId="77777777" w:rsidR="005D2FF0" w:rsidRPr="00722505" w:rsidRDefault="005D2FF0" w:rsidP="00E46A64">
            <w:pPr>
              <w:rPr>
                <w:rFonts w:eastAsia="Times New Roman"/>
                <w:sz w:val="24"/>
                <w:szCs w:val="24"/>
              </w:rPr>
            </w:pPr>
            <w:r w:rsidRPr="00722505">
              <w:rPr>
                <w:rFonts w:eastAsia="Times New Roman"/>
                <w:sz w:val="24"/>
                <w:szCs w:val="24"/>
              </w:rPr>
              <w:t>1,39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19E528B" w14:textId="77777777" w:rsidR="005D2FF0" w:rsidRPr="00722505" w:rsidRDefault="005D2FF0" w:rsidP="00E46A64">
            <w:pPr>
              <w:rPr>
                <w:rFonts w:eastAsia="Times New Roman"/>
                <w:sz w:val="24"/>
                <w:szCs w:val="24"/>
              </w:rPr>
            </w:pPr>
            <w:r w:rsidRPr="00722505">
              <w:rPr>
                <w:rFonts w:eastAsia="Times New Roman"/>
                <w:sz w:val="24"/>
                <w:szCs w:val="24"/>
              </w:rPr>
              <w:t>0,18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1D169A5" w14:textId="77777777" w:rsidR="005D2FF0" w:rsidRPr="00722505" w:rsidRDefault="005D2FF0" w:rsidP="00E46A64">
            <w:pPr>
              <w:rPr>
                <w:rFonts w:eastAsia="Times New Roman"/>
                <w:sz w:val="24"/>
                <w:szCs w:val="24"/>
              </w:rPr>
            </w:pPr>
            <w:r w:rsidRPr="00722505">
              <w:rPr>
                <w:rFonts w:eastAsia="Times New Roman"/>
                <w:sz w:val="24"/>
                <w:szCs w:val="24"/>
              </w:rPr>
              <w:t>16,11</w:t>
            </w:r>
          </w:p>
        </w:tc>
      </w:tr>
      <w:tr w:rsidR="005D2FF0" w:rsidRPr="00722505" w14:paraId="7B093CA9" w14:textId="77777777" w:rsidTr="00E46A64">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16473FA" w14:textId="77777777" w:rsidR="005D2FF0" w:rsidRPr="00722505" w:rsidRDefault="005D2FF0" w:rsidP="00E46A64">
            <w:pPr>
              <w:rPr>
                <w:rFonts w:eastAsia="Times New Roman"/>
                <w:sz w:val="24"/>
                <w:szCs w:val="24"/>
              </w:rPr>
            </w:pPr>
            <w:r w:rsidRPr="00722505">
              <w:rPr>
                <w:rFonts w:eastAsia="Times New Roman"/>
                <w:sz w:val="24"/>
                <w:szCs w:val="24"/>
              </w:rPr>
              <w:t>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5C21D47" w14:textId="77777777" w:rsidR="005D2FF0" w:rsidRPr="00722505" w:rsidRDefault="005D2FF0" w:rsidP="00E46A64">
            <w:pPr>
              <w:rPr>
                <w:rFonts w:eastAsia="Times New Roman"/>
                <w:sz w:val="24"/>
                <w:szCs w:val="24"/>
              </w:rPr>
            </w:pPr>
            <w:r w:rsidRPr="00722505">
              <w:rPr>
                <w:color w:val="000000"/>
                <w:sz w:val="24"/>
                <w:szCs w:val="24"/>
              </w:rPr>
              <w:t>2,37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2EA165D" w14:textId="77777777" w:rsidR="005D2FF0" w:rsidRPr="00722505" w:rsidRDefault="005D2FF0" w:rsidP="00E46A64">
            <w:pPr>
              <w:rPr>
                <w:rFonts w:eastAsia="Times New Roman"/>
                <w:sz w:val="24"/>
                <w:szCs w:val="24"/>
              </w:rPr>
            </w:pPr>
            <w:r w:rsidRPr="00722505">
              <w:rPr>
                <w:color w:val="000000"/>
                <w:sz w:val="24"/>
                <w:szCs w:val="24"/>
              </w:rPr>
              <w:t>17,19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968EB5D" w14:textId="77777777" w:rsidR="005D2FF0" w:rsidRPr="00722505" w:rsidRDefault="005D2FF0" w:rsidP="00E46A64">
            <w:pPr>
              <w:rPr>
                <w:rFonts w:eastAsia="Times New Roman"/>
                <w:sz w:val="24"/>
                <w:szCs w:val="24"/>
              </w:rPr>
            </w:pPr>
            <w:r w:rsidRPr="00722505">
              <w:rPr>
                <w:color w:val="000000"/>
                <w:sz w:val="24"/>
                <w:szCs w:val="24"/>
              </w:rPr>
              <w:t>48,16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91A391B" w14:textId="77777777" w:rsidR="005D2FF0" w:rsidRPr="00722505" w:rsidRDefault="005D2FF0" w:rsidP="00E46A64">
            <w:pPr>
              <w:rPr>
                <w:rFonts w:eastAsia="Times New Roman"/>
                <w:sz w:val="24"/>
                <w:szCs w:val="24"/>
              </w:rPr>
            </w:pPr>
            <w:r w:rsidRPr="00722505">
              <w:rPr>
                <w:color w:val="000000"/>
                <w:sz w:val="24"/>
                <w:szCs w:val="24"/>
              </w:rPr>
              <w:t>0,20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E0DB758" w14:textId="77777777" w:rsidR="005D2FF0" w:rsidRPr="00722505" w:rsidRDefault="005D2FF0" w:rsidP="00E46A64">
            <w:pPr>
              <w:rPr>
                <w:rFonts w:eastAsia="Times New Roman"/>
                <w:sz w:val="24"/>
                <w:szCs w:val="24"/>
              </w:rPr>
            </w:pPr>
            <w:r w:rsidRPr="00722505">
              <w:rPr>
                <w:color w:val="000000"/>
                <w:sz w:val="24"/>
                <w:szCs w:val="24"/>
              </w:rPr>
              <w:t>0,24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F3F9272" w14:textId="77777777" w:rsidR="005D2FF0" w:rsidRPr="00722505" w:rsidRDefault="005D2FF0" w:rsidP="00E46A64">
            <w:pPr>
              <w:rPr>
                <w:rFonts w:eastAsia="Times New Roman"/>
                <w:sz w:val="24"/>
                <w:szCs w:val="24"/>
              </w:rPr>
            </w:pPr>
            <w:r w:rsidRPr="00722505">
              <w:rPr>
                <w:color w:val="000000"/>
                <w:sz w:val="24"/>
                <w:szCs w:val="24"/>
              </w:rPr>
              <w:t>4,11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4E1F355" w14:textId="77777777" w:rsidR="005D2FF0" w:rsidRPr="00722505" w:rsidRDefault="005D2FF0" w:rsidP="00E46A64">
            <w:pPr>
              <w:rPr>
                <w:rFonts w:eastAsia="Times New Roman"/>
                <w:sz w:val="24"/>
                <w:szCs w:val="24"/>
              </w:rPr>
            </w:pPr>
            <w:r w:rsidRPr="00722505">
              <w:rPr>
                <w:color w:val="000000"/>
                <w:sz w:val="24"/>
                <w:szCs w:val="24"/>
              </w:rPr>
              <w:t>5,93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B40EE80" w14:textId="77777777" w:rsidR="005D2FF0" w:rsidRPr="00722505" w:rsidRDefault="005D2FF0" w:rsidP="00E46A64">
            <w:pPr>
              <w:rPr>
                <w:rFonts w:eastAsia="Times New Roman"/>
                <w:sz w:val="24"/>
                <w:szCs w:val="24"/>
              </w:rPr>
            </w:pPr>
            <w:r w:rsidRPr="00722505">
              <w:rPr>
                <w:color w:val="000000"/>
                <w:sz w:val="24"/>
                <w:szCs w:val="24"/>
              </w:rPr>
              <w:t>0,39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50A908D" w14:textId="77777777" w:rsidR="005D2FF0" w:rsidRPr="00722505" w:rsidRDefault="005D2FF0" w:rsidP="00E46A64">
            <w:pPr>
              <w:rPr>
                <w:rFonts w:eastAsia="Times New Roman"/>
                <w:sz w:val="24"/>
                <w:szCs w:val="24"/>
              </w:rPr>
            </w:pPr>
            <w:r w:rsidRPr="00722505">
              <w:rPr>
                <w:color w:val="000000"/>
                <w:sz w:val="24"/>
                <w:szCs w:val="24"/>
              </w:rPr>
              <w:t>0,20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1582201" w14:textId="77777777" w:rsidR="005D2FF0" w:rsidRPr="00722505" w:rsidRDefault="005D2FF0" w:rsidP="00E46A64">
            <w:pPr>
              <w:rPr>
                <w:rFonts w:eastAsia="Times New Roman"/>
                <w:sz w:val="24"/>
                <w:szCs w:val="24"/>
              </w:rPr>
            </w:pPr>
            <w:r w:rsidRPr="00722505">
              <w:rPr>
                <w:color w:val="000000"/>
                <w:sz w:val="24"/>
                <w:szCs w:val="24"/>
              </w:rPr>
              <w:t>6,31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D1D3D5B" w14:textId="77777777" w:rsidR="005D2FF0" w:rsidRPr="00722505" w:rsidRDefault="005D2FF0" w:rsidP="00E46A64">
            <w:pPr>
              <w:rPr>
                <w:rFonts w:eastAsia="Times New Roman"/>
                <w:sz w:val="24"/>
                <w:szCs w:val="24"/>
              </w:rPr>
            </w:pPr>
            <w:r w:rsidRPr="00722505">
              <w:rPr>
                <w:color w:val="000000"/>
                <w:sz w:val="24"/>
                <w:szCs w:val="24"/>
              </w:rPr>
              <w:t>2,37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5C7A05A" w14:textId="77777777" w:rsidR="005D2FF0" w:rsidRPr="00722505" w:rsidRDefault="005D2FF0" w:rsidP="00E46A64">
            <w:pPr>
              <w:rPr>
                <w:rFonts w:eastAsia="Times New Roman"/>
                <w:sz w:val="24"/>
                <w:szCs w:val="24"/>
              </w:rPr>
            </w:pP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65F8F4C" w14:textId="77777777" w:rsidR="005D2FF0" w:rsidRPr="00722505" w:rsidRDefault="005D2FF0" w:rsidP="00E46A64">
            <w:pPr>
              <w:rPr>
                <w:rFonts w:eastAsia="Times New Roman"/>
                <w:sz w:val="24"/>
                <w:szCs w:val="24"/>
                <w:lang w:val="en-US"/>
              </w:rPr>
            </w:pPr>
            <w:r w:rsidRPr="00722505">
              <w:rPr>
                <w:rFonts w:eastAsia="Times New Roman"/>
                <w:sz w:val="24"/>
                <w:szCs w:val="24"/>
                <w:lang w:val="en-US"/>
              </w:rPr>
              <w:t>8</w:t>
            </w:r>
            <w:r w:rsidRPr="00722505">
              <w:rPr>
                <w:rFonts w:eastAsia="Times New Roman"/>
                <w:sz w:val="24"/>
                <w:szCs w:val="24"/>
              </w:rPr>
              <w:t>5,</w:t>
            </w:r>
            <w:r w:rsidRPr="00722505">
              <w:rPr>
                <w:rFonts w:eastAsia="Times New Roman"/>
                <w:sz w:val="24"/>
                <w:szCs w:val="24"/>
                <w:lang w:val="en-US"/>
              </w:rPr>
              <w:t>10</w:t>
            </w:r>
          </w:p>
        </w:tc>
      </w:tr>
    </w:tbl>
    <w:p w14:paraId="2C69085F" w14:textId="49E83CFB" w:rsidR="005D2FF0" w:rsidRPr="00722505" w:rsidRDefault="005D2FF0" w:rsidP="004F095E">
      <w:pPr>
        <w:spacing w:line="360" w:lineRule="auto"/>
        <w:jc w:val="both"/>
        <w:rPr>
          <w:sz w:val="28"/>
          <w:szCs w:val="28"/>
        </w:rPr>
      </w:pPr>
      <w:r w:rsidRPr="00722505">
        <w:rPr>
          <w:sz w:val="28"/>
          <w:szCs w:val="28"/>
        </w:rPr>
        <w:t>Рис</w:t>
      </w:r>
      <w:r w:rsidR="00E43001" w:rsidRPr="00722505">
        <w:rPr>
          <w:sz w:val="28"/>
          <w:szCs w:val="28"/>
        </w:rPr>
        <w:t>унок</w:t>
      </w:r>
      <w:r w:rsidRPr="00722505">
        <w:rPr>
          <w:sz w:val="28"/>
          <w:szCs w:val="28"/>
        </w:rPr>
        <w:t xml:space="preserve"> </w:t>
      </w:r>
      <w:r w:rsidR="00E43001" w:rsidRPr="00722505">
        <w:rPr>
          <w:sz w:val="28"/>
          <w:szCs w:val="28"/>
        </w:rPr>
        <w:t>4.14 -</w:t>
      </w:r>
      <w:r w:rsidRPr="00722505">
        <w:rPr>
          <w:sz w:val="28"/>
          <w:szCs w:val="28"/>
        </w:rPr>
        <w:t xml:space="preserve"> Состав микроагрегатов аллювиальной луговой насыщенной почвы (допустимая степень загрязнения), сцементированных карбонатами (1), органическим веществом (2) и пленкой водных оксидов железа и марганца (3)</w:t>
      </w:r>
    </w:p>
    <w:p w14:paraId="6D783B4D" w14:textId="77777777" w:rsidR="00E43001" w:rsidRPr="00722505" w:rsidRDefault="00E43001" w:rsidP="005D2FF0">
      <w:pPr>
        <w:jc w:val="center"/>
        <w:rPr>
          <w:sz w:val="24"/>
          <w:szCs w:val="24"/>
          <w:lang w:eastAsia="en-US"/>
        </w:rPr>
      </w:pPr>
    </w:p>
    <w:p w14:paraId="5472EA6B" w14:textId="1EF03E28" w:rsidR="005D2FF0" w:rsidRPr="00722505" w:rsidRDefault="005D2FF0" w:rsidP="005D2FF0">
      <w:pPr>
        <w:spacing w:line="360" w:lineRule="auto"/>
        <w:ind w:firstLine="709"/>
        <w:jc w:val="both"/>
        <w:rPr>
          <w:sz w:val="28"/>
          <w:szCs w:val="28"/>
        </w:rPr>
      </w:pPr>
      <w:r w:rsidRPr="00722505">
        <w:rPr>
          <w:rFonts w:eastAsia="Times New Roman"/>
          <w:sz w:val="28"/>
          <w:szCs w:val="28"/>
        </w:rPr>
        <w:t xml:space="preserve">Рентгеноструктурный анализ выявил наличие четырех фаз (рис. </w:t>
      </w:r>
      <w:r w:rsidR="00E43001" w:rsidRPr="00722505">
        <w:rPr>
          <w:rFonts w:eastAsia="Times New Roman"/>
          <w:sz w:val="28"/>
          <w:szCs w:val="28"/>
        </w:rPr>
        <w:t>4.15</w:t>
      </w:r>
      <w:r w:rsidRPr="00722505">
        <w:rPr>
          <w:rFonts w:eastAsia="Times New Roman"/>
          <w:sz w:val="28"/>
          <w:szCs w:val="28"/>
        </w:rPr>
        <w:t>): 36% кварца SiO</w:t>
      </w:r>
      <w:r w:rsidRPr="00722505">
        <w:rPr>
          <w:rFonts w:eastAsia="Times New Roman"/>
          <w:sz w:val="28"/>
          <w:szCs w:val="28"/>
          <w:vertAlign w:val="subscript"/>
        </w:rPr>
        <w:t>2</w:t>
      </w:r>
      <w:r w:rsidRPr="00722505">
        <w:rPr>
          <w:rFonts w:eastAsia="Times New Roman"/>
          <w:sz w:val="28"/>
          <w:szCs w:val="28"/>
        </w:rPr>
        <w:t>, 15,1% альбита (</w:t>
      </w:r>
      <w:r w:rsidRPr="00722505">
        <w:rPr>
          <w:rFonts w:eastAsia="Times New Roman"/>
          <w:sz w:val="28"/>
          <w:szCs w:val="28"/>
          <w:lang w:val="en-US"/>
        </w:rPr>
        <w:t>Albite</w:t>
      </w:r>
      <w:r w:rsidRPr="00722505">
        <w:rPr>
          <w:rFonts w:eastAsia="Times New Roman"/>
          <w:sz w:val="28"/>
          <w:szCs w:val="28"/>
        </w:rPr>
        <w:t xml:space="preserve">) </w:t>
      </w:r>
      <w:bookmarkStart w:id="45" w:name="_Hlk230885220"/>
      <w:r w:rsidRPr="00722505">
        <w:rPr>
          <w:rFonts w:eastAsia="Times New Roman"/>
          <w:sz w:val="28"/>
          <w:szCs w:val="28"/>
        </w:rPr>
        <w:t>Al</w:t>
      </w:r>
      <w:r w:rsidRPr="00722505">
        <w:rPr>
          <w:rFonts w:eastAsia="Times New Roman"/>
          <w:sz w:val="28"/>
          <w:szCs w:val="28"/>
          <w:vertAlign w:val="subscript"/>
        </w:rPr>
        <w:t>1.02</w:t>
      </w:r>
      <w:r w:rsidRPr="00722505">
        <w:rPr>
          <w:rFonts w:eastAsia="Times New Roman"/>
          <w:sz w:val="28"/>
          <w:szCs w:val="28"/>
        </w:rPr>
        <w:t>Ca</w:t>
      </w:r>
      <w:r w:rsidRPr="00722505">
        <w:rPr>
          <w:rFonts w:eastAsia="Times New Roman"/>
          <w:sz w:val="28"/>
          <w:szCs w:val="28"/>
          <w:vertAlign w:val="subscript"/>
        </w:rPr>
        <w:t>0.02</w:t>
      </w:r>
      <w:r w:rsidRPr="00722505">
        <w:rPr>
          <w:rFonts w:eastAsia="Times New Roman"/>
          <w:sz w:val="28"/>
          <w:szCs w:val="28"/>
        </w:rPr>
        <w:t>Na</w:t>
      </w:r>
      <w:r w:rsidRPr="00722505">
        <w:rPr>
          <w:rFonts w:eastAsia="Times New Roman"/>
          <w:sz w:val="28"/>
          <w:szCs w:val="28"/>
          <w:vertAlign w:val="subscript"/>
        </w:rPr>
        <w:t>0.98</w:t>
      </w:r>
      <w:r w:rsidRPr="00722505">
        <w:rPr>
          <w:rFonts w:eastAsia="Times New Roman"/>
          <w:sz w:val="28"/>
          <w:szCs w:val="28"/>
        </w:rPr>
        <w:t>O</w:t>
      </w:r>
      <w:r w:rsidRPr="00722505">
        <w:rPr>
          <w:rFonts w:eastAsia="Times New Roman"/>
          <w:sz w:val="28"/>
          <w:szCs w:val="28"/>
          <w:vertAlign w:val="subscript"/>
        </w:rPr>
        <w:t>8</w:t>
      </w:r>
      <w:r w:rsidRPr="00722505">
        <w:rPr>
          <w:rFonts w:eastAsia="Times New Roman"/>
          <w:sz w:val="28"/>
          <w:szCs w:val="28"/>
        </w:rPr>
        <w:t>Si</w:t>
      </w:r>
      <w:r w:rsidRPr="00722505">
        <w:rPr>
          <w:rFonts w:eastAsia="Times New Roman"/>
          <w:sz w:val="28"/>
          <w:szCs w:val="28"/>
          <w:vertAlign w:val="subscript"/>
        </w:rPr>
        <w:t>2.98</w:t>
      </w:r>
      <w:r w:rsidRPr="00722505">
        <w:rPr>
          <w:rFonts w:eastAsia="Times New Roman"/>
          <w:sz w:val="28"/>
          <w:szCs w:val="28"/>
        </w:rPr>
        <w:t>, 13,7% Al</w:t>
      </w:r>
      <w:r w:rsidRPr="00722505">
        <w:rPr>
          <w:rFonts w:eastAsia="Times New Roman"/>
          <w:sz w:val="28"/>
          <w:szCs w:val="28"/>
          <w:vertAlign w:val="subscript"/>
        </w:rPr>
        <w:t>3</w:t>
      </w:r>
      <w:r w:rsidRPr="00722505">
        <w:rPr>
          <w:rFonts w:eastAsia="Times New Roman"/>
          <w:sz w:val="28"/>
          <w:szCs w:val="28"/>
        </w:rPr>
        <w:t>NaO</w:t>
      </w:r>
      <w:r w:rsidRPr="00722505">
        <w:rPr>
          <w:rFonts w:eastAsia="Times New Roman"/>
          <w:sz w:val="28"/>
          <w:szCs w:val="28"/>
          <w:vertAlign w:val="subscript"/>
        </w:rPr>
        <w:t>11</w:t>
      </w:r>
      <w:r w:rsidRPr="00722505">
        <w:rPr>
          <w:rFonts w:eastAsia="Times New Roman"/>
          <w:sz w:val="28"/>
          <w:szCs w:val="28"/>
        </w:rPr>
        <w:t>Si</w:t>
      </w:r>
      <w:r w:rsidRPr="00722505">
        <w:rPr>
          <w:rFonts w:eastAsia="Times New Roman"/>
          <w:sz w:val="28"/>
          <w:szCs w:val="28"/>
          <w:vertAlign w:val="subscript"/>
        </w:rPr>
        <w:t>3</w:t>
      </w:r>
      <w:r w:rsidRPr="00722505">
        <w:rPr>
          <w:rFonts w:eastAsia="Times New Roman"/>
          <w:sz w:val="28"/>
          <w:szCs w:val="28"/>
        </w:rPr>
        <w:t>, 35,3% весселсита (</w:t>
      </w:r>
      <w:r w:rsidRPr="00722505">
        <w:rPr>
          <w:rFonts w:eastAsia="Times New Roman"/>
          <w:sz w:val="28"/>
          <w:szCs w:val="28"/>
          <w:lang w:val="en-US"/>
        </w:rPr>
        <w:t>Wesselsite</w:t>
      </w:r>
      <w:r w:rsidRPr="00722505">
        <w:rPr>
          <w:rFonts w:eastAsia="Times New Roman"/>
          <w:sz w:val="28"/>
          <w:szCs w:val="28"/>
        </w:rPr>
        <w:t>), Ba</w:t>
      </w:r>
      <w:r w:rsidRPr="00722505">
        <w:rPr>
          <w:rFonts w:eastAsia="Times New Roman"/>
          <w:sz w:val="28"/>
          <w:szCs w:val="28"/>
          <w:vertAlign w:val="subscript"/>
        </w:rPr>
        <w:t>0.5</w:t>
      </w:r>
      <w:r w:rsidRPr="00722505">
        <w:rPr>
          <w:rFonts w:eastAsia="Times New Roman"/>
          <w:sz w:val="28"/>
          <w:szCs w:val="28"/>
        </w:rPr>
        <w:t>CuO</w:t>
      </w:r>
      <w:r w:rsidRPr="00722505">
        <w:rPr>
          <w:rFonts w:eastAsia="Times New Roman"/>
          <w:sz w:val="28"/>
          <w:szCs w:val="28"/>
          <w:vertAlign w:val="subscript"/>
        </w:rPr>
        <w:t>12</w:t>
      </w:r>
      <w:r w:rsidRPr="00722505">
        <w:rPr>
          <w:rFonts w:eastAsia="Times New Roman"/>
          <w:sz w:val="28"/>
          <w:szCs w:val="28"/>
        </w:rPr>
        <w:t>Si</w:t>
      </w:r>
      <w:r w:rsidRPr="00722505">
        <w:rPr>
          <w:rFonts w:eastAsia="Times New Roman"/>
          <w:sz w:val="28"/>
          <w:szCs w:val="28"/>
          <w:vertAlign w:val="subscript"/>
        </w:rPr>
        <w:t>4</w:t>
      </w:r>
      <w:r w:rsidRPr="00722505">
        <w:rPr>
          <w:rFonts w:eastAsia="Times New Roman"/>
          <w:sz w:val="28"/>
          <w:szCs w:val="28"/>
        </w:rPr>
        <w:t>Sr</w:t>
      </w:r>
      <w:r w:rsidRPr="00722505">
        <w:rPr>
          <w:rFonts w:eastAsia="Times New Roman"/>
          <w:sz w:val="28"/>
          <w:szCs w:val="28"/>
          <w:vertAlign w:val="subscript"/>
        </w:rPr>
        <w:t>0.</w:t>
      </w:r>
      <w:bookmarkEnd w:id="45"/>
      <w:r w:rsidRPr="00722505">
        <w:rPr>
          <w:rFonts w:eastAsia="Times New Roman"/>
          <w:sz w:val="28"/>
          <w:szCs w:val="28"/>
          <w:vertAlign w:val="subscript"/>
        </w:rPr>
        <w:t>5</w:t>
      </w:r>
      <w:r w:rsidRPr="00722505">
        <w:rPr>
          <w:rFonts w:eastAsia="Times New Roman"/>
          <w:sz w:val="28"/>
          <w:szCs w:val="28"/>
        </w:rPr>
        <w:t>. Фаза кварц SiO</w:t>
      </w:r>
      <w:r w:rsidRPr="00722505">
        <w:rPr>
          <w:rFonts w:eastAsia="Times New Roman"/>
          <w:sz w:val="28"/>
          <w:szCs w:val="28"/>
          <w:vertAlign w:val="subscript"/>
        </w:rPr>
        <w:t>2</w:t>
      </w:r>
      <w:r w:rsidRPr="00722505">
        <w:rPr>
          <w:rFonts w:eastAsia="Times New Roman"/>
          <w:sz w:val="28"/>
          <w:szCs w:val="28"/>
        </w:rPr>
        <w:t xml:space="preserve"> имеет гексагональную систему и пространственную группу P 31 2 1 (152), фаза альбита (</w:t>
      </w:r>
      <w:r w:rsidRPr="00722505">
        <w:rPr>
          <w:rFonts w:eastAsia="Times New Roman"/>
          <w:sz w:val="28"/>
          <w:szCs w:val="28"/>
          <w:lang w:val="en-US"/>
        </w:rPr>
        <w:t>Albite</w:t>
      </w:r>
      <w:r w:rsidRPr="00722505">
        <w:rPr>
          <w:rFonts w:eastAsia="Times New Roman"/>
          <w:sz w:val="28"/>
          <w:szCs w:val="28"/>
        </w:rPr>
        <w:t>) Al</w:t>
      </w:r>
      <w:r w:rsidRPr="00722505">
        <w:rPr>
          <w:rFonts w:eastAsia="Times New Roman"/>
          <w:sz w:val="28"/>
          <w:szCs w:val="28"/>
          <w:vertAlign w:val="subscript"/>
        </w:rPr>
        <w:t>1.02</w:t>
      </w:r>
      <w:r w:rsidRPr="00722505">
        <w:rPr>
          <w:rFonts w:eastAsia="Times New Roman"/>
          <w:sz w:val="28"/>
          <w:szCs w:val="28"/>
        </w:rPr>
        <w:t>Ca</w:t>
      </w:r>
      <w:r w:rsidRPr="00722505">
        <w:rPr>
          <w:rFonts w:eastAsia="Times New Roman"/>
          <w:sz w:val="28"/>
          <w:szCs w:val="28"/>
          <w:vertAlign w:val="subscript"/>
        </w:rPr>
        <w:t>0.02</w:t>
      </w:r>
      <w:r w:rsidRPr="00722505">
        <w:rPr>
          <w:rFonts w:eastAsia="Times New Roman"/>
          <w:sz w:val="28"/>
          <w:szCs w:val="28"/>
        </w:rPr>
        <w:t>Na</w:t>
      </w:r>
      <w:r w:rsidRPr="00722505">
        <w:rPr>
          <w:rFonts w:eastAsia="Times New Roman"/>
          <w:sz w:val="28"/>
          <w:szCs w:val="28"/>
          <w:vertAlign w:val="subscript"/>
        </w:rPr>
        <w:t>0.98</w:t>
      </w:r>
      <w:r w:rsidRPr="00722505">
        <w:rPr>
          <w:rFonts w:eastAsia="Times New Roman"/>
          <w:sz w:val="28"/>
          <w:szCs w:val="28"/>
        </w:rPr>
        <w:t>O</w:t>
      </w:r>
      <w:r w:rsidRPr="00722505">
        <w:rPr>
          <w:rFonts w:eastAsia="Times New Roman"/>
          <w:sz w:val="28"/>
          <w:szCs w:val="28"/>
          <w:vertAlign w:val="subscript"/>
        </w:rPr>
        <w:t>8</w:t>
      </w:r>
      <w:r w:rsidRPr="00722505">
        <w:rPr>
          <w:rFonts w:eastAsia="Times New Roman"/>
          <w:sz w:val="28"/>
          <w:szCs w:val="28"/>
        </w:rPr>
        <w:t>Si</w:t>
      </w:r>
      <w:r w:rsidRPr="00722505">
        <w:rPr>
          <w:rFonts w:eastAsia="Times New Roman"/>
          <w:sz w:val="28"/>
          <w:szCs w:val="28"/>
          <w:vertAlign w:val="subscript"/>
        </w:rPr>
        <w:t>2.98</w:t>
      </w:r>
      <w:r w:rsidRPr="00722505">
        <w:rPr>
          <w:rFonts w:eastAsia="Times New Roman"/>
          <w:sz w:val="28"/>
          <w:szCs w:val="28"/>
        </w:rPr>
        <w:t xml:space="preserve"> </w:t>
      </w:r>
      <w:r w:rsidR="004F095E" w:rsidRPr="00722505">
        <w:rPr>
          <w:rFonts w:eastAsia="Times New Roman"/>
          <w:sz w:val="28"/>
          <w:szCs w:val="28"/>
        </w:rPr>
        <w:t xml:space="preserve">‒ </w:t>
      </w:r>
      <w:r w:rsidRPr="00722505">
        <w:rPr>
          <w:rFonts w:eastAsia="Times New Roman"/>
          <w:sz w:val="28"/>
          <w:szCs w:val="28"/>
        </w:rPr>
        <w:t>триклинную систему и пространственную группу C -1 (2), фаза Al</w:t>
      </w:r>
      <w:r w:rsidRPr="00722505">
        <w:rPr>
          <w:rFonts w:eastAsia="Times New Roman"/>
          <w:sz w:val="28"/>
          <w:szCs w:val="28"/>
          <w:vertAlign w:val="subscript"/>
        </w:rPr>
        <w:t>3</w:t>
      </w:r>
      <w:r w:rsidRPr="00722505">
        <w:rPr>
          <w:rFonts w:eastAsia="Times New Roman"/>
          <w:sz w:val="28"/>
          <w:szCs w:val="28"/>
        </w:rPr>
        <w:t>NaO</w:t>
      </w:r>
      <w:r w:rsidRPr="00722505">
        <w:rPr>
          <w:rFonts w:eastAsia="Times New Roman"/>
          <w:sz w:val="28"/>
          <w:szCs w:val="28"/>
          <w:vertAlign w:val="subscript"/>
        </w:rPr>
        <w:t>11</w:t>
      </w:r>
      <w:r w:rsidRPr="00722505">
        <w:rPr>
          <w:rFonts w:eastAsia="Times New Roman"/>
          <w:sz w:val="28"/>
          <w:szCs w:val="28"/>
        </w:rPr>
        <w:t>Si</w:t>
      </w:r>
      <w:r w:rsidRPr="00722505">
        <w:rPr>
          <w:rFonts w:eastAsia="Times New Roman"/>
          <w:sz w:val="28"/>
          <w:szCs w:val="28"/>
          <w:vertAlign w:val="subscript"/>
        </w:rPr>
        <w:t xml:space="preserve">3 </w:t>
      </w:r>
      <w:r w:rsidRPr="00722505">
        <w:rPr>
          <w:rFonts w:eastAsia="Times New Roman"/>
          <w:sz w:val="28"/>
          <w:szCs w:val="28"/>
        </w:rPr>
        <w:t>-моноклинную систему и пространственную группу C 1 2/c 1 (15), а фаза васселсита (</w:t>
      </w:r>
      <w:r w:rsidRPr="00722505">
        <w:rPr>
          <w:rFonts w:eastAsia="Times New Roman"/>
          <w:sz w:val="28"/>
          <w:szCs w:val="28"/>
          <w:lang w:val="en-US"/>
        </w:rPr>
        <w:t>Wesselsite</w:t>
      </w:r>
      <w:r w:rsidRPr="00722505">
        <w:rPr>
          <w:rFonts w:eastAsia="Times New Roman"/>
          <w:sz w:val="28"/>
          <w:szCs w:val="28"/>
        </w:rPr>
        <w:t>) - тетрагональную систему и пространственную группу P 4/n c c (130).</w:t>
      </w:r>
    </w:p>
    <w:p w14:paraId="5797F6C4" w14:textId="77777777" w:rsidR="005D2FF0" w:rsidRPr="00722505" w:rsidRDefault="005D2FF0" w:rsidP="005D2FF0">
      <w:pPr>
        <w:widowControl w:val="0"/>
        <w:autoSpaceDE w:val="0"/>
        <w:autoSpaceDN w:val="0"/>
        <w:adjustRightInd w:val="0"/>
        <w:jc w:val="center"/>
        <w:rPr>
          <w:sz w:val="24"/>
          <w:szCs w:val="24"/>
        </w:rPr>
      </w:pPr>
      <w:r w:rsidRPr="00722505">
        <w:rPr>
          <w:noProof/>
          <w:sz w:val="24"/>
          <w:szCs w:val="24"/>
        </w:rPr>
        <w:lastRenderedPageBreak/>
        <w:drawing>
          <wp:inline distT="0" distB="0" distL="0" distR="0" wp14:anchorId="32D1C31A" wp14:editId="34369563">
            <wp:extent cx="4655568" cy="356616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4659311" cy="3569027"/>
                    </a:xfrm>
                    <a:prstGeom prst="rect">
                      <a:avLst/>
                    </a:prstGeom>
                    <a:noFill/>
                    <a:ln>
                      <a:noFill/>
                    </a:ln>
                  </pic:spPr>
                </pic:pic>
              </a:graphicData>
            </a:graphic>
          </wp:inline>
        </w:drawing>
      </w:r>
    </w:p>
    <w:p w14:paraId="7BE2AC9E" w14:textId="53966793" w:rsidR="005D2FF0" w:rsidRPr="00722505" w:rsidRDefault="005D2FF0" w:rsidP="005D2FF0">
      <w:pPr>
        <w:widowControl w:val="0"/>
        <w:autoSpaceDE w:val="0"/>
        <w:autoSpaceDN w:val="0"/>
        <w:adjustRightInd w:val="0"/>
        <w:jc w:val="center"/>
        <w:rPr>
          <w:iCs/>
          <w:sz w:val="28"/>
          <w:szCs w:val="28"/>
        </w:rPr>
      </w:pPr>
      <w:r w:rsidRPr="00722505">
        <w:rPr>
          <w:iCs/>
          <w:sz w:val="28"/>
          <w:szCs w:val="28"/>
        </w:rPr>
        <w:t>Рис</w:t>
      </w:r>
      <w:r w:rsidR="00E43001" w:rsidRPr="00722505">
        <w:rPr>
          <w:iCs/>
          <w:sz w:val="28"/>
          <w:szCs w:val="28"/>
        </w:rPr>
        <w:t xml:space="preserve">унок 4.15 - </w:t>
      </w:r>
      <w:r w:rsidRPr="00722505">
        <w:rPr>
          <w:iCs/>
          <w:sz w:val="28"/>
          <w:szCs w:val="28"/>
        </w:rPr>
        <w:t xml:space="preserve">Дифрактограмма образца </w:t>
      </w:r>
      <w:r w:rsidR="00AE6B51" w:rsidRPr="00722505">
        <w:rPr>
          <w:iCs/>
          <w:sz w:val="28"/>
          <w:szCs w:val="28"/>
        </w:rPr>
        <w:t>по допустимой степени загрязнения (</w:t>
      </w:r>
      <w:r w:rsidR="00D637D0" w:rsidRPr="00722505">
        <w:rPr>
          <w:sz w:val="28"/>
          <w:szCs w:val="28"/>
        </w:rPr>
        <w:t>аллювиальной луговой насыщенной</w:t>
      </w:r>
      <w:r w:rsidR="00AE6B51" w:rsidRPr="00722505">
        <w:rPr>
          <w:iCs/>
          <w:sz w:val="28"/>
          <w:szCs w:val="28"/>
        </w:rPr>
        <w:t>)</w:t>
      </w:r>
    </w:p>
    <w:p w14:paraId="42052D6C" w14:textId="77777777" w:rsidR="005D2FF0" w:rsidRPr="00722505" w:rsidRDefault="005D2FF0" w:rsidP="005D2FF0">
      <w:pPr>
        <w:spacing w:line="360" w:lineRule="auto"/>
        <w:ind w:firstLine="709"/>
        <w:jc w:val="both"/>
        <w:rPr>
          <w:sz w:val="28"/>
          <w:szCs w:val="28"/>
        </w:rPr>
      </w:pPr>
    </w:p>
    <w:p w14:paraId="5BAC642C" w14:textId="2A657546" w:rsidR="005D2FF0" w:rsidRPr="00722505" w:rsidRDefault="005D2FF0" w:rsidP="005D2FF0">
      <w:pPr>
        <w:pStyle w:val="Default"/>
        <w:spacing w:after="0" w:line="360" w:lineRule="auto"/>
        <w:ind w:firstLine="709"/>
        <w:jc w:val="both"/>
        <w:rPr>
          <w:sz w:val="28"/>
          <w:szCs w:val="28"/>
        </w:rPr>
      </w:pPr>
      <w:r w:rsidRPr="00722505">
        <w:rPr>
          <w:sz w:val="28"/>
          <w:szCs w:val="28"/>
        </w:rPr>
        <w:t xml:space="preserve">В </w:t>
      </w:r>
      <w:r w:rsidR="00B34272" w:rsidRPr="00722505">
        <w:rPr>
          <w:sz w:val="28"/>
          <w:szCs w:val="28"/>
        </w:rPr>
        <w:t>аллювиальных токсистратифицированных почвах</w:t>
      </w:r>
      <w:r w:rsidRPr="00722505">
        <w:rPr>
          <w:sz w:val="28"/>
          <w:szCs w:val="28"/>
        </w:rPr>
        <w:t>, характеризующихся опасной и чрезвычайно опасной категорией загрязнения, выявлены изменения в составе минеральной фазы и высокая степень трансформационных изменений. Доминируют аутигенные минералы, преимущественно сульфаты. Их содержание достигает 5</w:t>
      </w:r>
      <w:r w:rsidR="008C5C4E" w:rsidRPr="00722505">
        <w:rPr>
          <w:sz w:val="28"/>
          <w:szCs w:val="28"/>
        </w:rPr>
        <w:t>5</w:t>
      </w:r>
      <w:r w:rsidRPr="00722505">
        <w:rPr>
          <w:sz w:val="28"/>
          <w:szCs w:val="28"/>
        </w:rPr>
        <w:t xml:space="preserve">–60% (табл. 4.8). Увеличено содержание гидроксидов железа до </w:t>
      </w:r>
      <w:r w:rsidR="008C5C4E" w:rsidRPr="00722505">
        <w:rPr>
          <w:sz w:val="28"/>
          <w:szCs w:val="28"/>
        </w:rPr>
        <w:t>15</w:t>
      </w:r>
      <w:r w:rsidRPr="00722505">
        <w:rPr>
          <w:sz w:val="28"/>
          <w:szCs w:val="28"/>
        </w:rPr>
        <w:t>-</w:t>
      </w:r>
      <w:r w:rsidR="008C5C4E" w:rsidRPr="00722505">
        <w:rPr>
          <w:sz w:val="28"/>
          <w:szCs w:val="28"/>
        </w:rPr>
        <w:t>2</w:t>
      </w:r>
      <w:r w:rsidRPr="00722505">
        <w:rPr>
          <w:sz w:val="28"/>
          <w:szCs w:val="28"/>
        </w:rPr>
        <w:t xml:space="preserve">0%. </w:t>
      </w:r>
    </w:p>
    <w:p w14:paraId="7F8BC0F3" w14:textId="73BBAAAD" w:rsidR="005D2FF0" w:rsidRPr="00722505" w:rsidRDefault="005D2FF0" w:rsidP="005D2FF0">
      <w:pPr>
        <w:pStyle w:val="Default"/>
        <w:spacing w:after="0" w:line="360" w:lineRule="auto"/>
        <w:ind w:firstLine="709"/>
        <w:jc w:val="both"/>
        <w:rPr>
          <w:sz w:val="28"/>
          <w:szCs w:val="28"/>
        </w:rPr>
      </w:pPr>
      <w:r w:rsidRPr="00722505">
        <w:rPr>
          <w:sz w:val="28"/>
          <w:szCs w:val="28"/>
        </w:rPr>
        <w:t xml:space="preserve">По данным XANES и EXAFS, электронной и мессбауэровской спектроскопии в </w:t>
      </w:r>
      <w:r w:rsidR="00B34272" w:rsidRPr="00722505">
        <w:rPr>
          <w:sz w:val="28"/>
          <w:szCs w:val="28"/>
        </w:rPr>
        <w:t xml:space="preserve">аллювиальных токсикостратифицированных почвах </w:t>
      </w:r>
      <w:r w:rsidRPr="00722505">
        <w:rPr>
          <w:sz w:val="28"/>
          <w:szCs w:val="28"/>
        </w:rPr>
        <w:t xml:space="preserve">оз. Атаманское выявлены как обычные минералы (иллит, гетит, гематит, гипс), так и редкие минералы (швертманит, </w:t>
      </w:r>
      <w:r w:rsidRPr="00722505">
        <w:rPr>
          <w:sz w:val="28"/>
          <w:szCs w:val="28"/>
          <w:lang w:val="en-US"/>
        </w:rPr>
        <w:t>Zn</w:t>
      </w:r>
      <w:r w:rsidRPr="00722505">
        <w:rPr>
          <w:sz w:val="28"/>
          <w:szCs w:val="28"/>
        </w:rPr>
        <w:t>-сидерит, частично окисленные магнетит и вюстит, а также гидрогетит, обогащ</w:t>
      </w:r>
      <w:r w:rsidR="00461810" w:rsidRPr="00722505">
        <w:rPr>
          <w:sz w:val="28"/>
          <w:szCs w:val="28"/>
        </w:rPr>
        <w:t>е</w:t>
      </w:r>
      <w:r w:rsidRPr="00722505">
        <w:rPr>
          <w:sz w:val="28"/>
          <w:szCs w:val="28"/>
        </w:rPr>
        <w:t xml:space="preserve">нный цинком. </w:t>
      </w:r>
      <w:r w:rsidR="007869C1" w:rsidRPr="00722505">
        <w:rPr>
          <w:sz w:val="28"/>
          <w:szCs w:val="28"/>
        </w:rPr>
        <w:t xml:space="preserve">Рентгеноструктурный анализ позволил установить, что Zn ассоциирован преимущественно с оксидной и гидроксидной формами железа. Проявление сидерофильности Zn наиболее характерно для гидроморфных и полугидроморфных почв, где процессы новообразования Fe-минералов протекают в условиях высоких концентраций Zn. Кроме того, в исследуемых образцах не исключается присутствие </w:t>
      </w:r>
      <w:r w:rsidR="007869C1" w:rsidRPr="00722505">
        <w:rPr>
          <w:sz w:val="28"/>
          <w:szCs w:val="28"/>
        </w:rPr>
        <w:lastRenderedPageBreak/>
        <w:t>самостоятельных Zn-содержащих фаз ‒ оксидов, сульфитов и сульфатов</w:t>
      </w:r>
      <w:r w:rsidRPr="00722505">
        <w:rPr>
          <w:sz w:val="28"/>
          <w:szCs w:val="28"/>
        </w:rPr>
        <w:t xml:space="preserve"> (Бауэр и др., 2018; Vodyanitskii et al., 2020</w:t>
      </w:r>
      <w:r w:rsidR="007869C1" w:rsidRPr="00722505">
        <w:rPr>
          <w:sz w:val="28"/>
          <w:szCs w:val="28"/>
        </w:rPr>
        <w:t xml:space="preserve"> </w:t>
      </w:r>
      <w:proofErr w:type="gramStart"/>
      <w:r w:rsidR="00DC560E" w:rsidRPr="00722505">
        <w:rPr>
          <w:sz w:val="28"/>
          <w:szCs w:val="28"/>
        </w:rPr>
        <w:t>б,в</w:t>
      </w:r>
      <w:proofErr w:type="gramEnd"/>
      <w:r w:rsidRPr="00722505">
        <w:rPr>
          <w:sz w:val="28"/>
          <w:szCs w:val="28"/>
        </w:rPr>
        <w:t>).</w:t>
      </w:r>
    </w:p>
    <w:p w14:paraId="2F7629BB" w14:textId="5BC6D5CC" w:rsidR="005D2FF0" w:rsidRPr="00722505" w:rsidRDefault="005D2FF0" w:rsidP="005D2FF0">
      <w:pPr>
        <w:spacing w:line="360" w:lineRule="auto"/>
        <w:ind w:firstLine="709"/>
        <w:jc w:val="both"/>
        <w:rPr>
          <w:sz w:val="28"/>
          <w:szCs w:val="28"/>
        </w:rPr>
      </w:pPr>
      <w:r w:rsidRPr="00722505">
        <w:rPr>
          <w:sz w:val="28"/>
          <w:szCs w:val="28"/>
        </w:rPr>
        <w:t xml:space="preserve">Почвы, сформировавшиеся из донных осадков после высыхания озера Атаманское, вероятно, унаследовали минералы железа, сохранившиеся в восстановительной среде осадков. В восстановительных условиях в первую очередь подвергается редукции самый неустойчивый вид </w:t>
      </w:r>
      <w:r w:rsidRPr="00722505">
        <w:rPr>
          <w:sz w:val="28"/>
          <w:szCs w:val="28"/>
          <w:lang w:val="en-US"/>
        </w:rPr>
        <w:t>Fe</w:t>
      </w:r>
      <w:r w:rsidRPr="00722505">
        <w:rPr>
          <w:sz w:val="28"/>
          <w:szCs w:val="28"/>
        </w:rPr>
        <w:t>-гидроксидов с максимальной удельной поверхностью – ферригидрит (</w:t>
      </w:r>
      <w:r w:rsidRPr="00722505">
        <w:rPr>
          <w:sz w:val="28"/>
          <w:szCs w:val="28"/>
          <w:lang w:val="en-US"/>
        </w:rPr>
        <w:t>Roden</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xml:space="preserve">., 1996). Наличие гидроморфных условий находит свое отражение в железистых налетах в полостях агрегатов и горизонтов, прожилках легкорастворимых солей, карбонатов (рис. </w:t>
      </w:r>
      <w:r w:rsidR="00D637D0" w:rsidRPr="00722505">
        <w:rPr>
          <w:sz w:val="28"/>
          <w:szCs w:val="28"/>
        </w:rPr>
        <w:t>4.16</w:t>
      </w:r>
      <w:r w:rsidRPr="00722505">
        <w:rPr>
          <w:sz w:val="28"/>
          <w:szCs w:val="28"/>
        </w:rPr>
        <w:t xml:space="preserve">). </w:t>
      </w:r>
    </w:p>
    <w:p w14:paraId="2C3F1D59" w14:textId="77777777" w:rsidR="00C81F90" w:rsidRPr="00722505" w:rsidRDefault="00C81F90" w:rsidP="00C81F90">
      <w:pPr>
        <w:pStyle w:val="Default"/>
        <w:spacing w:after="0" w:line="360" w:lineRule="auto"/>
        <w:ind w:firstLine="709"/>
        <w:jc w:val="both"/>
        <w:rPr>
          <w:sz w:val="28"/>
          <w:szCs w:val="28"/>
          <w:lang w:eastAsia="ru-RU"/>
        </w:rPr>
      </w:pPr>
      <w:r w:rsidRPr="00722505">
        <w:rPr>
          <w:sz w:val="28"/>
          <w:szCs w:val="28"/>
          <w:lang w:eastAsia="ru-RU"/>
        </w:rPr>
        <w:t xml:space="preserve">Наблюдаются агрегаты, формирующиеся вокруг биогенных фрагментов, представленные пленками водных оксидов железа, содержащие </w:t>
      </w:r>
      <w:r w:rsidRPr="00722505">
        <w:rPr>
          <w:sz w:val="28"/>
          <w:szCs w:val="28"/>
          <w:lang w:val="en-US" w:eastAsia="ru-RU"/>
        </w:rPr>
        <w:t>Ni</w:t>
      </w:r>
      <w:r w:rsidRPr="00722505">
        <w:rPr>
          <w:sz w:val="28"/>
          <w:szCs w:val="28"/>
          <w:lang w:eastAsia="ru-RU"/>
        </w:rPr>
        <w:t xml:space="preserve">, </w:t>
      </w:r>
      <w:r w:rsidRPr="00722505">
        <w:rPr>
          <w:sz w:val="28"/>
          <w:szCs w:val="28"/>
          <w:lang w:val="en-US" w:eastAsia="ru-RU"/>
        </w:rPr>
        <w:t>Cu</w:t>
      </w:r>
      <w:r w:rsidRPr="00722505">
        <w:rPr>
          <w:sz w:val="28"/>
          <w:szCs w:val="28"/>
          <w:lang w:eastAsia="ru-RU"/>
        </w:rPr>
        <w:t xml:space="preserve"> </w:t>
      </w:r>
      <w:r w:rsidRPr="00722505">
        <w:rPr>
          <w:sz w:val="28"/>
          <w:szCs w:val="28"/>
          <w:lang w:val="en-US" w:eastAsia="ru-RU"/>
        </w:rPr>
        <w:t>Zn</w:t>
      </w:r>
      <w:r w:rsidRPr="00722505">
        <w:rPr>
          <w:sz w:val="28"/>
          <w:szCs w:val="28"/>
          <w:lang w:eastAsia="ru-RU"/>
        </w:rPr>
        <w:t xml:space="preserve"> (рис. 4.17). Тонкие железистые пленки отмечаются и вокруг глинистых частиц размером порядка 1-2 мкм. Участки таких пленок локально обогащены ТМ. </w:t>
      </w:r>
    </w:p>
    <w:p w14:paraId="0C55B3B4" w14:textId="4B055AA8" w:rsidR="00C81F90" w:rsidRPr="00722505" w:rsidRDefault="00C81F90" w:rsidP="00C81F90">
      <w:pPr>
        <w:spacing w:line="360" w:lineRule="auto"/>
        <w:ind w:firstLine="919"/>
        <w:jc w:val="both"/>
        <w:rPr>
          <w:sz w:val="28"/>
          <w:szCs w:val="28"/>
        </w:rPr>
      </w:pPr>
      <w:r w:rsidRPr="00722505">
        <w:rPr>
          <w:sz w:val="28"/>
          <w:szCs w:val="28"/>
        </w:rPr>
        <w:t>В составе образца наблюдаются многочисленные микрокристаллические корки водных сульфатов цинка, содержащих примеси меди и сростки таких кристаллов среди глинистых частиц или на поверхности растительных остатков (рис. 4.18). Медь и цинк в переменных количествах присутствуют в корковых и пленочных агрегатах водных оксидов железа</w:t>
      </w:r>
      <w:r w:rsidRPr="00722505">
        <w:rPr>
          <w:rFonts w:eastAsia="Times New Roman"/>
          <w:sz w:val="28"/>
          <w:szCs w:val="28"/>
        </w:rPr>
        <w:t>.</w:t>
      </w:r>
    </w:p>
    <w:p w14:paraId="632BC3B9" w14:textId="77777777" w:rsidR="005D2FF0" w:rsidRPr="00722505" w:rsidRDefault="005D2FF0" w:rsidP="005D2FF0">
      <w:pPr>
        <w:rPr>
          <w:bCs/>
          <w:sz w:val="28"/>
          <w:szCs w:val="28"/>
        </w:rPr>
      </w:pPr>
    </w:p>
    <w:p w14:paraId="2100736A" w14:textId="77777777" w:rsidR="005D2FF0" w:rsidRPr="00722505" w:rsidRDefault="005D2FF0" w:rsidP="005D2FF0">
      <w:pPr>
        <w:spacing w:line="360" w:lineRule="auto"/>
        <w:jc w:val="center"/>
        <w:rPr>
          <w:sz w:val="28"/>
          <w:szCs w:val="28"/>
        </w:rPr>
      </w:pPr>
      <w:r w:rsidRPr="00722505">
        <w:rPr>
          <w:noProof/>
          <w:sz w:val="28"/>
          <w:szCs w:val="28"/>
        </w:rPr>
        <w:drawing>
          <wp:inline distT="0" distB="0" distL="0" distR="0" wp14:anchorId="2D0DC1BF" wp14:editId="03CE7A82">
            <wp:extent cx="2158119" cy="1725283"/>
            <wp:effectExtent l="0" t="0" r="0" b="0"/>
            <wp:docPr id="42" name="Рисунок 42" descr="Изображение выглядит как продукт, ломтик, шоколад, съеден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продукт, ломтик, шоколад, съеденный&#10;&#10;Автоматически созданное описание"/>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64556" cy="1730429"/>
                    </a:xfrm>
                    <a:prstGeom prst="rect">
                      <a:avLst/>
                    </a:prstGeom>
                    <a:noFill/>
                    <a:ln>
                      <a:noFill/>
                    </a:ln>
                  </pic:spPr>
                </pic:pic>
              </a:graphicData>
            </a:graphic>
          </wp:inline>
        </w:drawing>
      </w:r>
      <w:r w:rsidRPr="00722505">
        <w:rPr>
          <w:noProof/>
          <w:sz w:val="28"/>
          <w:szCs w:val="28"/>
        </w:rPr>
        <w:drawing>
          <wp:inline distT="0" distB="0" distL="0" distR="0" wp14:anchorId="233E7098" wp14:editId="2D7246DE">
            <wp:extent cx="3100801" cy="1742812"/>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19527" cy="1753337"/>
                    </a:xfrm>
                    <a:prstGeom prst="rect">
                      <a:avLst/>
                    </a:prstGeom>
                    <a:noFill/>
                    <a:ln>
                      <a:noFill/>
                    </a:ln>
                  </pic:spPr>
                </pic:pic>
              </a:graphicData>
            </a:graphic>
          </wp:inline>
        </w:drawing>
      </w:r>
    </w:p>
    <w:p w14:paraId="29586FDE" w14:textId="5B043911" w:rsidR="005D2FF0" w:rsidRPr="00722505" w:rsidRDefault="005D2FF0" w:rsidP="005D2FF0">
      <w:pPr>
        <w:jc w:val="center"/>
        <w:rPr>
          <w:bCs/>
          <w:sz w:val="28"/>
          <w:szCs w:val="28"/>
        </w:rPr>
      </w:pPr>
      <w:r w:rsidRPr="00722505">
        <w:rPr>
          <w:bCs/>
          <w:sz w:val="28"/>
          <w:szCs w:val="28"/>
        </w:rPr>
        <w:t xml:space="preserve">Рисунок </w:t>
      </w:r>
      <w:r w:rsidR="00D637D0" w:rsidRPr="00722505">
        <w:rPr>
          <w:bCs/>
          <w:sz w:val="28"/>
          <w:szCs w:val="28"/>
        </w:rPr>
        <w:t>4.16</w:t>
      </w:r>
      <w:r w:rsidRPr="00722505">
        <w:rPr>
          <w:bCs/>
          <w:sz w:val="28"/>
          <w:szCs w:val="28"/>
        </w:rPr>
        <w:t xml:space="preserve"> – Микроморфология агрегатов </w:t>
      </w:r>
      <w:bookmarkStart w:id="46" w:name="_Hlk232815764"/>
      <w:r w:rsidR="00B34272" w:rsidRPr="00722505">
        <w:rPr>
          <w:sz w:val="28"/>
          <w:szCs w:val="28"/>
        </w:rPr>
        <w:t>аллювиальных токсикостратифицированных</w:t>
      </w:r>
      <w:r w:rsidR="00B34272" w:rsidRPr="00722505">
        <w:rPr>
          <w:bCs/>
          <w:sz w:val="28"/>
          <w:szCs w:val="28"/>
        </w:rPr>
        <w:t xml:space="preserve"> почв</w:t>
      </w:r>
      <w:bookmarkEnd w:id="46"/>
      <w:r w:rsidR="00B34272" w:rsidRPr="00722505">
        <w:rPr>
          <w:bCs/>
          <w:sz w:val="28"/>
          <w:szCs w:val="28"/>
        </w:rPr>
        <w:t xml:space="preserve"> </w:t>
      </w:r>
      <w:r w:rsidRPr="00722505">
        <w:rPr>
          <w:bCs/>
          <w:sz w:val="28"/>
          <w:szCs w:val="28"/>
        </w:rPr>
        <w:t>чрезвычайно опасной категории загрязнения (х40)</w:t>
      </w:r>
    </w:p>
    <w:p w14:paraId="40C860A1" w14:textId="77777777" w:rsidR="005D2FF0" w:rsidRPr="00722505" w:rsidRDefault="005D2FF0" w:rsidP="005D2FF0">
      <w:pPr>
        <w:spacing w:line="360" w:lineRule="auto"/>
        <w:ind w:firstLine="709"/>
        <w:jc w:val="both"/>
        <w:rPr>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0"/>
        <w:gridCol w:w="5886"/>
      </w:tblGrid>
      <w:tr w:rsidR="005D2FF0" w:rsidRPr="00722505" w14:paraId="5022F3D5" w14:textId="77777777" w:rsidTr="00C81F90">
        <w:tc>
          <w:tcPr>
            <w:tcW w:w="3620" w:type="dxa"/>
            <w:hideMark/>
          </w:tcPr>
          <w:p w14:paraId="32B59D6C" w14:textId="77777777" w:rsidR="005D2FF0" w:rsidRPr="00722505" w:rsidRDefault="005D2FF0" w:rsidP="00E46A64">
            <w:pPr>
              <w:jc w:val="center"/>
              <w:rPr>
                <w:noProof/>
                <w:sz w:val="24"/>
                <w:szCs w:val="24"/>
              </w:rPr>
            </w:pPr>
            <w:r w:rsidRPr="00722505">
              <w:rPr>
                <w:noProof/>
              </w:rPr>
              <w:lastRenderedPageBreak/>
              <w:drawing>
                <wp:inline distT="0" distB="0" distL="0" distR="0" wp14:anchorId="14158FB6" wp14:editId="1A370386">
                  <wp:extent cx="2161540" cy="2232660"/>
                  <wp:effectExtent l="0" t="0" r="0" b="0"/>
                  <wp:docPr id="4" name="Рисунок 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10;&#10;Автоматически созданное описание"/>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61540" cy="2232660"/>
                          </a:xfrm>
                          <a:prstGeom prst="rect">
                            <a:avLst/>
                          </a:prstGeom>
                          <a:noFill/>
                          <a:ln>
                            <a:noFill/>
                          </a:ln>
                        </pic:spPr>
                      </pic:pic>
                    </a:graphicData>
                  </a:graphic>
                </wp:inline>
              </w:drawing>
            </w:r>
          </w:p>
        </w:tc>
        <w:tc>
          <w:tcPr>
            <w:tcW w:w="5886" w:type="dxa"/>
          </w:tcPr>
          <w:p w14:paraId="7C64F6B9" w14:textId="77777777" w:rsidR="005D2FF0" w:rsidRPr="00722505" w:rsidRDefault="005D2FF0" w:rsidP="00E46A64">
            <w:pPr>
              <w:jc w:val="center"/>
              <w:rPr>
                <w:sz w:val="24"/>
                <w:szCs w:val="24"/>
              </w:rPr>
            </w:pPr>
            <w:r w:rsidRPr="00722505">
              <w:rPr>
                <w:noProof/>
              </w:rPr>
              <w:drawing>
                <wp:inline distT="0" distB="0" distL="0" distR="0" wp14:anchorId="4B8EED51" wp14:editId="45331AC3">
                  <wp:extent cx="3597910" cy="185229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97910" cy="1852295"/>
                          </a:xfrm>
                          <a:prstGeom prst="rect">
                            <a:avLst/>
                          </a:prstGeom>
                          <a:noFill/>
                          <a:ln>
                            <a:noFill/>
                          </a:ln>
                        </pic:spPr>
                      </pic:pic>
                    </a:graphicData>
                  </a:graphic>
                </wp:inline>
              </w:drawing>
            </w:r>
          </w:p>
          <w:p w14:paraId="485A03C7" w14:textId="77777777" w:rsidR="005D2FF0" w:rsidRPr="00722505" w:rsidRDefault="005D2FF0" w:rsidP="00E46A64">
            <w:pPr>
              <w:jc w:val="center"/>
              <w:rPr>
                <w:sz w:val="24"/>
                <w:szCs w:val="24"/>
              </w:rPr>
            </w:pPr>
            <w:r w:rsidRPr="00722505">
              <w:rPr>
                <w:sz w:val="24"/>
                <w:szCs w:val="24"/>
              </w:rPr>
              <w:t xml:space="preserve">1 – фрагмент биогенного материала </w:t>
            </w:r>
          </w:p>
          <w:p w14:paraId="404FCAC6" w14:textId="77777777" w:rsidR="005D2FF0" w:rsidRPr="00722505" w:rsidRDefault="005D2FF0" w:rsidP="00E46A64">
            <w:pPr>
              <w:jc w:val="center"/>
              <w:rPr>
                <w:noProof/>
                <w:sz w:val="24"/>
                <w:szCs w:val="24"/>
              </w:rPr>
            </w:pPr>
          </w:p>
        </w:tc>
      </w:tr>
    </w:tbl>
    <w:p w14:paraId="67F10D6A" w14:textId="77777777" w:rsidR="005D2FF0" w:rsidRPr="00722505" w:rsidRDefault="005D2FF0" w:rsidP="005D2FF0">
      <w:pPr>
        <w:jc w:val="center"/>
        <w:rPr>
          <w:sz w:val="24"/>
          <w:szCs w:val="24"/>
          <w:lang w:eastAsia="en-US"/>
        </w:rPr>
      </w:pPr>
      <w:r w:rsidRPr="00722505">
        <w:rPr>
          <w:sz w:val="24"/>
          <w:szCs w:val="24"/>
        </w:rPr>
        <w:t xml:space="preserve">Состав в </w:t>
      </w:r>
      <w:proofErr w:type="gramStart"/>
      <w:r w:rsidRPr="00722505">
        <w:rPr>
          <w:sz w:val="24"/>
          <w:szCs w:val="24"/>
        </w:rPr>
        <w:t>мас.%</w:t>
      </w:r>
      <w:proofErr w:type="gramEnd"/>
      <w:r w:rsidRPr="00722505">
        <w:rPr>
          <w:sz w:val="24"/>
          <w:szCs w:val="24"/>
        </w:rPr>
        <w:t xml:space="preserve"> (кислород рассчитан по стехиометрии)</w:t>
      </w: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
        <w:gridCol w:w="500"/>
        <w:gridCol w:w="500"/>
        <w:gridCol w:w="620"/>
        <w:gridCol w:w="620"/>
        <w:gridCol w:w="500"/>
        <w:gridCol w:w="500"/>
        <w:gridCol w:w="500"/>
        <w:gridCol w:w="500"/>
        <w:gridCol w:w="500"/>
        <w:gridCol w:w="500"/>
        <w:gridCol w:w="500"/>
        <w:gridCol w:w="500"/>
        <w:gridCol w:w="500"/>
        <w:gridCol w:w="620"/>
        <w:gridCol w:w="755"/>
      </w:tblGrid>
      <w:tr w:rsidR="005D2FF0" w:rsidRPr="00722505" w14:paraId="5DA3B57E" w14:textId="77777777" w:rsidTr="00E46A64">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59C8FF3" w14:textId="77777777" w:rsidR="005D2FF0" w:rsidRPr="00722505" w:rsidRDefault="005D2FF0" w:rsidP="00E46A64">
            <w:pPr>
              <w:rPr>
                <w:sz w:val="24"/>
                <w:szCs w:val="24"/>
              </w:rPr>
            </w:pP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24B1B19" w14:textId="77777777" w:rsidR="005D2FF0" w:rsidRPr="00722505" w:rsidRDefault="005D2FF0" w:rsidP="00E46A64">
            <w:pPr>
              <w:rPr>
                <w:rFonts w:eastAsia="Times New Roman"/>
                <w:sz w:val="24"/>
                <w:szCs w:val="24"/>
              </w:rPr>
            </w:pPr>
            <w:r w:rsidRPr="00722505">
              <w:rPr>
                <w:rFonts w:eastAsia="Times New Roman"/>
                <w:sz w:val="24"/>
                <w:szCs w:val="24"/>
              </w:rPr>
              <w:t>Na</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65B3BF1" w14:textId="77777777" w:rsidR="005D2FF0" w:rsidRPr="00722505" w:rsidRDefault="005D2FF0" w:rsidP="00E46A64">
            <w:pPr>
              <w:rPr>
                <w:rFonts w:eastAsia="Times New Roman"/>
                <w:sz w:val="24"/>
                <w:szCs w:val="24"/>
              </w:rPr>
            </w:pPr>
            <w:r w:rsidRPr="00722505">
              <w:rPr>
                <w:rFonts w:eastAsia="Times New Roman"/>
                <w:sz w:val="24"/>
                <w:szCs w:val="24"/>
              </w:rPr>
              <w:t>Mg</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5174653" w14:textId="77777777" w:rsidR="005D2FF0" w:rsidRPr="00722505" w:rsidRDefault="005D2FF0" w:rsidP="00E46A64">
            <w:pPr>
              <w:rPr>
                <w:rFonts w:eastAsia="Times New Roman"/>
                <w:sz w:val="24"/>
                <w:szCs w:val="24"/>
              </w:rPr>
            </w:pPr>
            <w:r w:rsidRPr="00722505">
              <w:rPr>
                <w:rFonts w:eastAsia="Times New Roman"/>
                <w:sz w:val="24"/>
                <w:szCs w:val="24"/>
              </w:rPr>
              <w:t>Al</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8F1AA5B" w14:textId="77777777" w:rsidR="005D2FF0" w:rsidRPr="00722505" w:rsidRDefault="005D2FF0" w:rsidP="00E46A64">
            <w:pPr>
              <w:rPr>
                <w:rFonts w:eastAsia="Times New Roman"/>
                <w:sz w:val="24"/>
                <w:szCs w:val="24"/>
              </w:rPr>
            </w:pPr>
            <w:r w:rsidRPr="00722505">
              <w:rPr>
                <w:rFonts w:eastAsia="Times New Roman"/>
                <w:sz w:val="24"/>
                <w:szCs w:val="24"/>
              </w:rPr>
              <w:t>Si</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A21347B" w14:textId="77777777" w:rsidR="005D2FF0" w:rsidRPr="00722505" w:rsidRDefault="005D2FF0" w:rsidP="00E46A64">
            <w:pPr>
              <w:rPr>
                <w:rFonts w:eastAsia="Times New Roman"/>
                <w:sz w:val="24"/>
                <w:szCs w:val="24"/>
              </w:rPr>
            </w:pPr>
            <w:r w:rsidRPr="00722505">
              <w:rPr>
                <w:rFonts w:eastAsia="Times New Roman"/>
                <w:sz w:val="24"/>
                <w:szCs w:val="24"/>
              </w:rPr>
              <w:t>P</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6E74134" w14:textId="77777777" w:rsidR="005D2FF0" w:rsidRPr="00722505" w:rsidRDefault="005D2FF0" w:rsidP="00E46A64">
            <w:pPr>
              <w:rPr>
                <w:rFonts w:eastAsia="Times New Roman"/>
                <w:sz w:val="24"/>
                <w:szCs w:val="24"/>
              </w:rPr>
            </w:pPr>
            <w:r w:rsidRPr="00722505">
              <w:rPr>
                <w:rFonts w:eastAsia="Times New Roman"/>
                <w:sz w:val="24"/>
                <w:szCs w:val="24"/>
              </w:rPr>
              <w:t>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0BD3EA9" w14:textId="77777777" w:rsidR="005D2FF0" w:rsidRPr="00722505" w:rsidRDefault="005D2FF0" w:rsidP="00E46A64">
            <w:pPr>
              <w:rPr>
                <w:rFonts w:eastAsia="Times New Roman"/>
                <w:sz w:val="24"/>
                <w:szCs w:val="24"/>
              </w:rPr>
            </w:pPr>
            <w:r w:rsidRPr="00722505">
              <w:rPr>
                <w:rFonts w:eastAsia="Times New Roman"/>
                <w:sz w:val="24"/>
                <w:szCs w:val="24"/>
              </w:rPr>
              <w:t>Cl</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71999E8" w14:textId="77777777" w:rsidR="005D2FF0" w:rsidRPr="00722505" w:rsidRDefault="005D2FF0" w:rsidP="00E46A64">
            <w:pPr>
              <w:rPr>
                <w:rFonts w:eastAsia="Times New Roman"/>
                <w:sz w:val="24"/>
                <w:szCs w:val="24"/>
              </w:rPr>
            </w:pPr>
            <w:r w:rsidRPr="00722505">
              <w:rPr>
                <w:rFonts w:eastAsia="Times New Roman"/>
                <w:sz w:val="24"/>
                <w:szCs w:val="24"/>
              </w:rPr>
              <w:t>K</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C32422E" w14:textId="77777777" w:rsidR="005D2FF0" w:rsidRPr="00722505" w:rsidRDefault="005D2FF0" w:rsidP="00E46A64">
            <w:pPr>
              <w:rPr>
                <w:rFonts w:eastAsia="Times New Roman"/>
                <w:sz w:val="24"/>
                <w:szCs w:val="24"/>
              </w:rPr>
            </w:pPr>
            <w:r w:rsidRPr="00722505">
              <w:rPr>
                <w:rFonts w:eastAsia="Times New Roman"/>
                <w:sz w:val="24"/>
                <w:szCs w:val="24"/>
              </w:rPr>
              <w:t>Ca</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F21C3F1" w14:textId="77777777" w:rsidR="005D2FF0" w:rsidRPr="00722505" w:rsidRDefault="005D2FF0" w:rsidP="00E46A64">
            <w:pPr>
              <w:rPr>
                <w:rFonts w:eastAsia="Times New Roman"/>
                <w:sz w:val="24"/>
                <w:szCs w:val="24"/>
              </w:rPr>
            </w:pPr>
            <w:r w:rsidRPr="00722505">
              <w:rPr>
                <w:rFonts w:eastAsia="Times New Roman"/>
                <w:sz w:val="24"/>
                <w:szCs w:val="24"/>
                <w:lang w:val="en-US"/>
              </w:rPr>
              <w:t>N</w:t>
            </w:r>
            <w:r w:rsidRPr="00722505">
              <w:rPr>
                <w:rFonts w:eastAsia="Times New Roman"/>
                <w:sz w:val="24"/>
                <w:szCs w:val="24"/>
              </w:rPr>
              <w:t>i</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D66B73D" w14:textId="77777777" w:rsidR="005D2FF0" w:rsidRPr="00722505" w:rsidRDefault="005D2FF0" w:rsidP="00E46A64">
            <w:pPr>
              <w:rPr>
                <w:rFonts w:eastAsia="Times New Roman"/>
                <w:sz w:val="24"/>
                <w:szCs w:val="24"/>
              </w:rPr>
            </w:pPr>
            <w:r w:rsidRPr="00722505">
              <w:rPr>
                <w:rFonts w:eastAsia="Times New Roman"/>
                <w:sz w:val="24"/>
                <w:szCs w:val="24"/>
              </w:rPr>
              <w:t>Fe</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8906BF7" w14:textId="77777777" w:rsidR="005D2FF0" w:rsidRPr="00722505" w:rsidRDefault="005D2FF0" w:rsidP="00E46A64">
            <w:pPr>
              <w:rPr>
                <w:rFonts w:eastAsia="Times New Roman"/>
                <w:sz w:val="24"/>
                <w:szCs w:val="24"/>
              </w:rPr>
            </w:pPr>
            <w:r w:rsidRPr="00722505">
              <w:rPr>
                <w:rFonts w:eastAsia="Times New Roman"/>
                <w:sz w:val="24"/>
                <w:szCs w:val="24"/>
              </w:rPr>
              <w:t>Cu</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78A9D2D" w14:textId="77777777" w:rsidR="005D2FF0" w:rsidRPr="00722505" w:rsidRDefault="005D2FF0" w:rsidP="00E46A64">
            <w:pPr>
              <w:rPr>
                <w:rFonts w:eastAsia="Times New Roman"/>
                <w:sz w:val="24"/>
                <w:szCs w:val="24"/>
              </w:rPr>
            </w:pPr>
            <w:r w:rsidRPr="00722505">
              <w:rPr>
                <w:rFonts w:eastAsia="Times New Roman"/>
                <w:sz w:val="24"/>
                <w:szCs w:val="24"/>
              </w:rPr>
              <w:t>Zn</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BBC94E7" w14:textId="77777777" w:rsidR="005D2FF0" w:rsidRPr="00722505" w:rsidRDefault="005D2FF0" w:rsidP="00E46A64">
            <w:pPr>
              <w:rPr>
                <w:rFonts w:eastAsia="Times New Roman"/>
                <w:sz w:val="24"/>
                <w:szCs w:val="24"/>
              </w:rPr>
            </w:pPr>
            <w:r w:rsidRPr="00722505">
              <w:rPr>
                <w:rFonts w:eastAsia="Times New Roman"/>
                <w:sz w:val="24"/>
                <w:szCs w:val="24"/>
              </w:rPr>
              <w:t>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CA91551" w14:textId="77777777" w:rsidR="005D2FF0" w:rsidRPr="00722505" w:rsidRDefault="005D2FF0" w:rsidP="00E46A64">
            <w:pPr>
              <w:rPr>
                <w:rFonts w:eastAsia="Times New Roman"/>
                <w:sz w:val="24"/>
                <w:szCs w:val="24"/>
              </w:rPr>
            </w:pPr>
            <w:r w:rsidRPr="00722505">
              <w:rPr>
                <w:rFonts w:eastAsia="Times New Roman"/>
                <w:sz w:val="24"/>
                <w:szCs w:val="24"/>
              </w:rPr>
              <w:t>Итог</w:t>
            </w:r>
          </w:p>
        </w:tc>
      </w:tr>
      <w:tr w:rsidR="005D2FF0" w:rsidRPr="00722505" w14:paraId="11F21069" w14:textId="77777777" w:rsidTr="00E46A64">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C768048" w14:textId="77777777" w:rsidR="005D2FF0" w:rsidRPr="00722505" w:rsidRDefault="005D2FF0" w:rsidP="00E46A64">
            <w:pPr>
              <w:rPr>
                <w:rFonts w:eastAsia="Times New Roman"/>
                <w:sz w:val="24"/>
                <w:szCs w:val="24"/>
              </w:rPr>
            </w:pPr>
            <w:r w:rsidRPr="00722505">
              <w:rPr>
                <w:rFonts w:eastAsia="Times New Roman"/>
                <w:sz w:val="24"/>
                <w:szCs w:val="24"/>
              </w:rPr>
              <w:t>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9243E5F" w14:textId="77777777" w:rsidR="005D2FF0" w:rsidRPr="00722505" w:rsidRDefault="005D2FF0" w:rsidP="00E46A64">
            <w:pPr>
              <w:rPr>
                <w:rFonts w:eastAsia="Times New Roman"/>
                <w:sz w:val="24"/>
                <w:szCs w:val="24"/>
              </w:rPr>
            </w:pPr>
            <w:r w:rsidRPr="00722505">
              <w:rPr>
                <w:rFonts w:eastAsia="Times New Roman"/>
                <w:sz w:val="24"/>
                <w:szCs w:val="24"/>
              </w:rPr>
              <w:t>0.28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E7991DD" w14:textId="77777777" w:rsidR="005D2FF0" w:rsidRPr="00722505" w:rsidRDefault="005D2FF0" w:rsidP="00E46A64">
            <w:pPr>
              <w:rPr>
                <w:rFonts w:eastAsia="Times New Roman"/>
                <w:sz w:val="24"/>
                <w:szCs w:val="24"/>
              </w:rPr>
            </w:pPr>
            <w:r w:rsidRPr="00722505">
              <w:rPr>
                <w:rFonts w:eastAsia="Times New Roman"/>
                <w:sz w:val="24"/>
                <w:szCs w:val="24"/>
              </w:rPr>
              <w:t>0.49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8DD8C79" w14:textId="77777777" w:rsidR="005D2FF0" w:rsidRPr="00722505" w:rsidRDefault="005D2FF0" w:rsidP="00E46A64">
            <w:pPr>
              <w:rPr>
                <w:rFonts w:eastAsia="Times New Roman"/>
                <w:sz w:val="24"/>
                <w:szCs w:val="24"/>
              </w:rPr>
            </w:pPr>
            <w:r w:rsidRPr="00722505">
              <w:rPr>
                <w:rFonts w:eastAsia="Times New Roman"/>
                <w:sz w:val="24"/>
                <w:szCs w:val="24"/>
              </w:rPr>
              <w:t>1.20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662D8D9" w14:textId="77777777" w:rsidR="005D2FF0" w:rsidRPr="00722505" w:rsidRDefault="005D2FF0" w:rsidP="00E46A64">
            <w:pPr>
              <w:rPr>
                <w:rFonts w:eastAsia="Times New Roman"/>
                <w:sz w:val="24"/>
                <w:szCs w:val="24"/>
              </w:rPr>
            </w:pPr>
            <w:r w:rsidRPr="00722505">
              <w:rPr>
                <w:rFonts w:eastAsia="Times New Roman"/>
                <w:sz w:val="24"/>
                <w:szCs w:val="24"/>
              </w:rPr>
              <w:t>2.40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925BCF9" w14:textId="77777777" w:rsidR="005D2FF0" w:rsidRPr="00722505" w:rsidRDefault="005D2FF0" w:rsidP="00E46A64">
            <w:pPr>
              <w:rPr>
                <w:rFonts w:eastAsia="Times New Roman"/>
                <w:sz w:val="24"/>
                <w:szCs w:val="24"/>
              </w:rPr>
            </w:pPr>
            <w:r w:rsidRPr="00722505">
              <w:rPr>
                <w:rFonts w:eastAsia="Times New Roman"/>
                <w:sz w:val="24"/>
                <w:szCs w:val="24"/>
              </w:rPr>
              <w:t>0.05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7CF6283" w14:textId="77777777" w:rsidR="005D2FF0" w:rsidRPr="00722505" w:rsidRDefault="005D2FF0" w:rsidP="00E46A64">
            <w:pPr>
              <w:rPr>
                <w:rFonts w:eastAsia="Times New Roman"/>
                <w:sz w:val="24"/>
                <w:szCs w:val="24"/>
              </w:rPr>
            </w:pPr>
            <w:r w:rsidRPr="00722505">
              <w:rPr>
                <w:rFonts w:eastAsia="Times New Roman"/>
                <w:sz w:val="24"/>
                <w:szCs w:val="24"/>
              </w:rPr>
              <w:t>1.04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A03356C" w14:textId="77777777" w:rsidR="005D2FF0" w:rsidRPr="00722505" w:rsidRDefault="005D2FF0" w:rsidP="00E46A64">
            <w:pPr>
              <w:rPr>
                <w:rFonts w:eastAsia="Times New Roman"/>
                <w:sz w:val="24"/>
                <w:szCs w:val="24"/>
              </w:rPr>
            </w:pPr>
            <w:r w:rsidRPr="00722505">
              <w:rPr>
                <w:rFonts w:eastAsia="Times New Roman"/>
                <w:sz w:val="24"/>
                <w:szCs w:val="24"/>
              </w:rPr>
              <w:t>0.20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8255790" w14:textId="77777777" w:rsidR="005D2FF0" w:rsidRPr="00722505" w:rsidRDefault="005D2FF0" w:rsidP="00E46A64">
            <w:pPr>
              <w:rPr>
                <w:rFonts w:eastAsia="Times New Roman"/>
                <w:sz w:val="24"/>
                <w:szCs w:val="24"/>
              </w:rPr>
            </w:pPr>
            <w:r w:rsidRPr="00722505">
              <w:rPr>
                <w:rFonts w:eastAsia="Times New Roman"/>
                <w:sz w:val="24"/>
                <w:szCs w:val="24"/>
              </w:rPr>
              <w:t>0.21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B9CF54B" w14:textId="77777777" w:rsidR="005D2FF0" w:rsidRPr="00722505" w:rsidRDefault="005D2FF0" w:rsidP="00E46A64">
            <w:pPr>
              <w:rPr>
                <w:rFonts w:eastAsia="Times New Roman"/>
                <w:sz w:val="24"/>
                <w:szCs w:val="24"/>
              </w:rPr>
            </w:pPr>
            <w:r w:rsidRPr="00722505">
              <w:rPr>
                <w:rFonts w:eastAsia="Times New Roman"/>
                <w:sz w:val="24"/>
                <w:szCs w:val="24"/>
              </w:rPr>
              <w:t>3.81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F7B311C" w14:textId="77777777" w:rsidR="005D2FF0" w:rsidRPr="00722505" w:rsidRDefault="005D2FF0" w:rsidP="00E46A64">
            <w:pPr>
              <w:rPr>
                <w:rFonts w:eastAsia="Times New Roman"/>
                <w:sz w:val="24"/>
                <w:szCs w:val="24"/>
              </w:rPr>
            </w:pPr>
            <w:r w:rsidRPr="00722505">
              <w:rPr>
                <w:rFonts w:eastAsia="Times New Roman"/>
                <w:sz w:val="24"/>
                <w:szCs w:val="24"/>
              </w:rPr>
              <w:t>0.03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417EA8C" w14:textId="77777777" w:rsidR="005D2FF0" w:rsidRPr="00722505" w:rsidRDefault="005D2FF0" w:rsidP="00E46A64">
            <w:pPr>
              <w:rPr>
                <w:rFonts w:eastAsia="Times New Roman"/>
                <w:sz w:val="24"/>
                <w:szCs w:val="24"/>
              </w:rPr>
            </w:pPr>
            <w:r w:rsidRPr="00722505">
              <w:rPr>
                <w:rFonts w:eastAsia="Times New Roman"/>
                <w:sz w:val="24"/>
                <w:szCs w:val="24"/>
              </w:rPr>
              <w:t>0.87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48DBB94" w14:textId="77777777" w:rsidR="005D2FF0" w:rsidRPr="00722505" w:rsidRDefault="005D2FF0" w:rsidP="00E46A64">
            <w:pPr>
              <w:rPr>
                <w:rFonts w:eastAsia="Times New Roman"/>
                <w:sz w:val="24"/>
                <w:szCs w:val="24"/>
              </w:rPr>
            </w:pPr>
            <w:r w:rsidRPr="00722505">
              <w:rPr>
                <w:rFonts w:eastAsia="Times New Roman"/>
                <w:sz w:val="24"/>
                <w:szCs w:val="24"/>
              </w:rPr>
              <w:t>0.19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C61D185" w14:textId="77777777" w:rsidR="005D2FF0" w:rsidRPr="00722505" w:rsidRDefault="005D2FF0" w:rsidP="00E46A64">
            <w:pPr>
              <w:rPr>
                <w:rFonts w:eastAsia="Times New Roman"/>
                <w:sz w:val="24"/>
                <w:szCs w:val="24"/>
              </w:rPr>
            </w:pPr>
            <w:r w:rsidRPr="00722505">
              <w:rPr>
                <w:rFonts w:eastAsia="Times New Roman"/>
                <w:sz w:val="24"/>
                <w:szCs w:val="24"/>
              </w:rPr>
              <w:t>0.19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FAF89FF" w14:textId="77777777" w:rsidR="005D2FF0" w:rsidRPr="00722505" w:rsidRDefault="005D2FF0" w:rsidP="00E46A64">
            <w:pPr>
              <w:rPr>
                <w:rFonts w:eastAsia="Times New Roman"/>
                <w:sz w:val="24"/>
                <w:szCs w:val="24"/>
              </w:rPr>
            </w:pPr>
            <w:r w:rsidRPr="00722505">
              <w:rPr>
                <w:rFonts w:eastAsia="Times New Roman"/>
                <w:sz w:val="24"/>
                <w:szCs w:val="24"/>
              </w:rPr>
              <w:t>7.78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C4DDBB2" w14:textId="77777777" w:rsidR="005D2FF0" w:rsidRPr="00722505" w:rsidRDefault="005D2FF0" w:rsidP="00E46A64">
            <w:pPr>
              <w:rPr>
                <w:rFonts w:eastAsia="Times New Roman"/>
                <w:sz w:val="24"/>
                <w:szCs w:val="24"/>
              </w:rPr>
            </w:pPr>
            <w:r w:rsidRPr="00722505">
              <w:rPr>
                <w:rFonts w:eastAsia="Times New Roman"/>
                <w:sz w:val="24"/>
                <w:szCs w:val="24"/>
              </w:rPr>
              <w:t>18.74</w:t>
            </w:r>
          </w:p>
        </w:tc>
      </w:tr>
      <w:tr w:rsidR="005D2FF0" w:rsidRPr="00722505" w14:paraId="15ABF3C5" w14:textId="77777777" w:rsidTr="00E46A64">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E6C5055" w14:textId="77777777" w:rsidR="005D2FF0" w:rsidRPr="00722505" w:rsidRDefault="005D2FF0" w:rsidP="00E46A64">
            <w:pPr>
              <w:rPr>
                <w:rFonts w:eastAsia="Times New Roman"/>
                <w:sz w:val="24"/>
                <w:szCs w:val="24"/>
              </w:rPr>
            </w:pPr>
            <w:r w:rsidRPr="00722505">
              <w:rPr>
                <w:rFonts w:eastAsia="Times New Roman"/>
                <w:sz w:val="24"/>
                <w:szCs w:val="24"/>
              </w:rPr>
              <w:t>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C528B97" w14:textId="77777777" w:rsidR="005D2FF0" w:rsidRPr="00722505" w:rsidRDefault="005D2FF0" w:rsidP="00E46A64">
            <w:pPr>
              <w:rPr>
                <w:rFonts w:eastAsia="Times New Roman"/>
                <w:sz w:val="24"/>
                <w:szCs w:val="24"/>
              </w:rPr>
            </w:pPr>
            <w:r w:rsidRPr="00722505">
              <w:rPr>
                <w:rFonts w:eastAsia="Times New Roman"/>
                <w:sz w:val="24"/>
                <w:szCs w:val="24"/>
              </w:rPr>
              <w:t>0.60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5C22155" w14:textId="77777777" w:rsidR="005D2FF0" w:rsidRPr="00722505" w:rsidRDefault="005D2FF0" w:rsidP="00E46A64">
            <w:pPr>
              <w:rPr>
                <w:rFonts w:eastAsia="Times New Roman"/>
                <w:sz w:val="24"/>
                <w:szCs w:val="24"/>
              </w:rPr>
            </w:pPr>
            <w:r w:rsidRPr="00722505">
              <w:rPr>
                <w:rFonts w:eastAsia="Times New Roman"/>
                <w:sz w:val="24"/>
                <w:szCs w:val="24"/>
              </w:rPr>
              <w:t>2.48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3858EEB" w14:textId="77777777" w:rsidR="005D2FF0" w:rsidRPr="00722505" w:rsidRDefault="005D2FF0" w:rsidP="00E46A64">
            <w:pPr>
              <w:rPr>
                <w:rFonts w:eastAsia="Times New Roman"/>
                <w:sz w:val="24"/>
                <w:szCs w:val="24"/>
              </w:rPr>
            </w:pPr>
            <w:r w:rsidRPr="00722505">
              <w:rPr>
                <w:rFonts w:eastAsia="Times New Roman"/>
                <w:sz w:val="24"/>
                <w:szCs w:val="24"/>
              </w:rPr>
              <w:t>10.75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5C8D3CA" w14:textId="77777777" w:rsidR="005D2FF0" w:rsidRPr="00722505" w:rsidRDefault="005D2FF0" w:rsidP="00E46A64">
            <w:pPr>
              <w:rPr>
                <w:rFonts w:eastAsia="Times New Roman"/>
                <w:sz w:val="24"/>
                <w:szCs w:val="24"/>
              </w:rPr>
            </w:pPr>
            <w:r w:rsidRPr="00722505">
              <w:rPr>
                <w:rFonts w:eastAsia="Times New Roman"/>
                <w:sz w:val="24"/>
                <w:szCs w:val="24"/>
              </w:rPr>
              <w:t>27.47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471E77D" w14:textId="77777777" w:rsidR="005D2FF0" w:rsidRPr="00722505" w:rsidRDefault="005D2FF0" w:rsidP="00E46A64">
            <w:pPr>
              <w:rPr>
                <w:rFonts w:eastAsia="Times New Roman"/>
                <w:sz w:val="24"/>
                <w:szCs w:val="24"/>
              </w:rPr>
            </w:pPr>
            <w:r w:rsidRPr="00722505">
              <w:rPr>
                <w:rFonts w:eastAsia="Times New Roman"/>
                <w:sz w:val="24"/>
                <w:szCs w:val="24"/>
              </w:rPr>
              <w:t>0.09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0CA90F6" w14:textId="77777777" w:rsidR="005D2FF0" w:rsidRPr="00722505" w:rsidRDefault="005D2FF0" w:rsidP="00E46A64">
            <w:pPr>
              <w:rPr>
                <w:rFonts w:eastAsia="Times New Roman"/>
                <w:sz w:val="24"/>
                <w:szCs w:val="24"/>
              </w:rPr>
            </w:pPr>
            <w:r w:rsidRPr="00722505">
              <w:rPr>
                <w:rFonts w:eastAsia="Times New Roman"/>
                <w:sz w:val="24"/>
                <w:szCs w:val="24"/>
              </w:rPr>
              <w:t>0.12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627EC14" w14:textId="77777777" w:rsidR="005D2FF0" w:rsidRPr="00722505" w:rsidRDefault="005D2FF0" w:rsidP="00E46A64">
            <w:pPr>
              <w:rPr>
                <w:rFonts w:eastAsia="Times New Roman"/>
                <w:sz w:val="24"/>
                <w:szCs w:val="24"/>
              </w:rPr>
            </w:pPr>
            <w:r w:rsidRPr="00722505">
              <w:rPr>
                <w:rFonts w:eastAsia="Times New Roman"/>
                <w:sz w:val="24"/>
                <w:szCs w:val="24"/>
              </w:rPr>
              <w:t>0.13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498BCBD" w14:textId="77777777" w:rsidR="005D2FF0" w:rsidRPr="00722505" w:rsidRDefault="005D2FF0" w:rsidP="00E46A64">
            <w:pPr>
              <w:rPr>
                <w:rFonts w:eastAsia="Times New Roman"/>
                <w:sz w:val="24"/>
                <w:szCs w:val="24"/>
              </w:rPr>
            </w:pPr>
            <w:r w:rsidRPr="00722505">
              <w:rPr>
                <w:rFonts w:eastAsia="Times New Roman"/>
                <w:sz w:val="24"/>
                <w:szCs w:val="24"/>
              </w:rPr>
              <w:t>2.62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28DA59C" w14:textId="77777777" w:rsidR="005D2FF0" w:rsidRPr="00722505" w:rsidRDefault="005D2FF0" w:rsidP="00E46A64">
            <w:pPr>
              <w:rPr>
                <w:rFonts w:eastAsia="Times New Roman"/>
                <w:sz w:val="24"/>
                <w:szCs w:val="24"/>
              </w:rPr>
            </w:pPr>
            <w:r w:rsidRPr="00722505">
              <w:rPr>
                <w:rFonts w:eastAsia="Times New Roman"/>
                <w:sz w:val="24"/>
                <w:szCs w:val="24"/>
              </w:rPr>
              <w:t>3.17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F170A65" w14:textId="77777777" w:rsidR="005D2FF0" w:rsidRPr="00722505" w:rsidRDefault="005D2FF0" w:rsidP="00E46A64">
            <w:pPr>
              <w:rPr>
                <w:rFonts w:eastAsia="Times New Roman"/>
                <w:sz w:val="24"/>
                <w:szCs w:val="24"/>
              </w:rPr>
            </w:pPr>
            <w:r w:rsidRPr="00722505">
              <w:rPr>
                <w:rFonts w:eastAsia="Times New Roman"/>
                <w:sz w:val="24"/>
                <w:szCs w:val="24"/>
              </w:rPr>
              <w:t>0.71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1F68B6D" w14:textId="77777777" w:rsidR="005D2FF0" w:rsidRPr="00722505" w:rsidRDefault="005D2FF0" w:rsidP="00E46A64">
            <w:pPr>
              <w:rPr>
                <w:rFonts w:eastAsia="Times New Roman"/>
                <w:sz w:val="24"/>
                <w:szCs w:val="24"/>
              </w:rPr>
            </w:pPr>
            <w:r w:rsidRPr="00722505">
              <w:rPr>
                <w:rFonts w:eastAsia="Times New Roman"/>
                <w:sz w:val="24"/>
                <w:szCs w:val="24"/>
              </w:rPr>
              <w:t>5.16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A4F9A0F" w14:textId="77777777" w:rsidR="005D2FF0" w:rsidRPr="00722505" w:rsidRDefault="005D2FF0" w:rsidP="00E46A64">
            <w:pPr>
              <w:rPr>
                <w:rFonts w:eastAsia="Times New Roman"/>
                <w:sz w:val="24"/>
                <w:szCs w:val="24"/>
              </w:rPr>
            </w:pPr>
            <w:r w:rsidRPr="00722505">
              <w:rPr>
                <w:rFonts w:eastAsia="Times New Roman"/>
                <w:sz w:val="24"/>
                <w:szCs w:val="24"/>
              </w:rPr>
              <w:t>0.23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AD5F38A" w14:textId="77777777" w:rsidR="005D2FF0" w:rsidRPr="00722505" w:rsidRDefault="005D2FF0" w:rsidP="00E46A64">
            <w:pPr>
              <w:rPr>
                <w:rFonts w:eastAsia="Times New Roman"/>
                <w:sz w:val="24"/>
                <w:szCs w:val="24"/>
              </w:rPr>
            </w:pPr>
            <w:r w:rsidRPr="00722505">
              <w:rPr>
                <w:rFonts w:eastAsia="Times New Roman"/>
                <w:sz w:val="24"/>
                <w:szCs w:val="24"/>
              </w:rPr>
              <w:t>0.18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CECB08C" w14:textId="77777777" w:rsidR="005D2FF0" w:rsidRPr="00722505" w:rsidRDefault="005D2FF0" w:rsidP="00E46A64">
            <w:pPr>
              <w:rPr>
                <w:rFonts w:eastAsia="Times New Roman"/>
                <w:sz w:val="24"/>
                <w:szCs w:val="24"/>
              </w:rPr>
            </w:pPr>
            <w:r w:rsidRPr="00722505">
              <w:rPr>
                <w:rFonts w:eastAsia="Times New Roman"/>
                <w:sz w:val="24"/>
                <w:szCs w:val="24"/>
              </w:rPr>
              <w:t>46.85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F3DECA2" w14:textId="77777777" w:rsidR="005D2FF0" w:rsidRPr="00722505" w:rsidRDefault="005D2FF0" w:rsidP="00E46A64">
            <w:pPr>
              <w:rPr>
                <w:rFonts w:eastAsia="Times New Roman"/>
                <w:sz w:val="24"/>
                <w:szCs w:val="24"/>
              </w:rPr>
            </w:pPr>
            <w:r w:rsidRPr="00722505">
              <w:rPr>
                <w:rFonts w:eastAsia="Times New Roman"/>
                <w:sz w:val="24"/>
                <w:szCs w:val="24"/>
              </w:rPr>
              <w:t>100.56</w:t>
            </w:r>
          </w:p>
        </w:tc>
      </w:tr>
    </w:tbl>
    <w:p w14:paraId="00B39C25" w14:textId="345A6C4B" w:rsidR="005D2FF0" w:rsidRPr="00722505" w:rsidRDefault="005D2FF0" w:rsidP="005D2FF0">
      <w:pPr>
        <w:spacing w:line="360" w:lineRule="auto"/>
        <w:jc w:val="both"/>
        <w:rPr>
          <w:sz w:val="28"/>
          <w:szCs w:val="28"/>
        </w:rPr>
      </w:pPr>
      <w:r w:rsidRPr="00722505">
        <w:rPr>
          <w:sz w:val="28"/>
          <w:szCs w:val="28"/>
        </w:rPr>
        <w:t xml:space="preserve">Рисунок </w:t>
      </w:r>
      <w:r w:rsidR="00D637D0" w:rsidRPr="00722505">
        <w:rPr>
          <w:sz w:val="28"/>
          <w:szCs w:val="28"/>
        </w:rPr>
        <w:t>4.17</w:t>
      </w:r>
      <w:r w:rsidRPr="00722505">
        <w:rPr>
          <w:sz w:val="28"/>
          <w:szCs w:val="28"/>
        </w:rPr>
        <w:t xml:space="preserve"> - Ожелезненный глинистый агрегат </w:t>
      </w:r>
      <w:r w:rsidR="00B34272" w:rsidRPr="00722505">
        <w:rPr>
          <w:sz w:val="28"/>
          <w:szCs w:val="28"/>
        </w:rPr>
        <w:t>аллювиальных токсикостратифицированных</w:t>
      </w:r>
      <w:r w:rsidR="00B34272" w:rsidRPr="00722505">
        <w:rPr>
          <w:bCs/>
          <w:sz w:val="28"/>
          <w:szCs w:val="28"/>
        </w:rPr>
        <w:t xml:space="preserve"> почв</w:t>
      </w:r>
      <w:r w:rsidRPr="00722505">
        <w:rPr>
          <w:sz w:val="28"/>
          <w:szCs w:val="28"/>
        </w:rPr>
        <w:t xml:space="preserve">, обрамляющий фрагмент растительного остатка и содержащий </w:t>
      </w:r>
      <w:r w:rsidRPr="00722505">
        <w:rPr>
          <w:sz w:val="28"/>
          <w:szCs w:val="28"/>
          <w:lang w:val="en-US"/>
        </w:rPr>
        <w:t>Cu</w:t>
      </w:r>
      <w:r w:rsidRPr="00722505">
        <w:rPr>
          <w:sz w:val="28"/>
          <w:szCs w:val="28"/>
        </w:rPr>
        <w:t xml:space="preserve"> и </w:t>
      </w:r>
      <w:r w:rsidRPr="00722505">
        <w:rPr>
          <w:sz w:val="28"/>
          <w:szCs w:val="28"/>
          <w:lang w:val="en-US"/>
        </w:rPr>
        <w:t>Zn</w:t>
      </w:r>
    </w:p>
    <w:p w14:paraId="0BF9581C" w14:textId="77777777" w:rsidR="00CD371F" w:rsidRPr="00722505" w:rsidRDefault="00CD371F" w:rsidP="005D2FF0">
      <w:pPr>
        <w:spacing w:line="360" w:lineRule="auto"/>
        <w:jc w:val="both"/>
        <w:rPr>
          <w:sz w:val="28"/>
          <w:szCs w:val="28"/>
          <w:lang w:eastAsia="en-US"/>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6"/>
        <w:gridCol w:w="5886"/>
      </w:tblGrid>
      <w:tr w:rsidR="005D2FF0" w:rsidRPr="00722505" w14:paraId="67E1816F" w14:textId="77777777" w:rsidTr="00090C9B">
        <w:tc>
          <w:tcPr>
            <w:tcW w:w="3606" w:type="dxa"/>
            <w:hideMark/>
          </w:tcPr>
          <w:p w14:paraId="3198CE32" w14:textId="77777777" w:rsidR="005D2FF0" w:rsidRPr="00722505" w:rsidRDefault="005D2FF0" w:rsidP="00E46A64">
            <w:pPr>
              <w:jc w:val="both"/>
              <w:rPr>
                <w:rFonts w:eastAsiaTheme="minorHAnsi"/>
              </w:rPr>
            </w:pPr>
            <w:r w:rsidRPr="00722505">
              <w:rPr>
                <w:noProof/>
              </w:rPr>
              <w:drawing>
                <wp:inline distT="0" distB="0" distL="0" distR="0" wp14:anchorId="5496789D" wp14:editId="2B9E0DB5">
                  <wp:extent cx="2152650" cy="22288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52650" cy="2228850"/>
                          </a:xfrm>
                          <a:prstGeom prst="rect">
                            <a:avLst/>
                          </a:prstGeom>
                          <a:noFill/>
                          <a:ln>
                            <a:noFill/>
                          </a:ln>
                        </pic:spPr>
                      </pic:pic>
                    </a:graphicData>
                  </a:graphic>
                </wp:inline>
              </w:drawing>
            </w:r>
          </w:p>
        </w:tc>
        <w:tc>
          <w:tcPr>
            <w:tcW w:w="5886" w:type="dxa"/>
            <w:hideMark/>
          </w:tcPr>
          <w:p w14:paraId="4E2B22C3" w14:textId="77777777" w:rsidR="005D2FF0" w:rsidRPr="00722505" w:rsidRDefault="005D2FF0" w:rsidP="00E46A64">
            <w:pPr>
              <w:jc w:val="both"/>
            </w:pPr>
            <w:r w:rsidRPr="00722505">
              <w:rPr>
                <w:noProof/>
              </w:rPr>
              <w:drawing>
                <wp:inline distT="0" distB="0" distL="0" distR="0" wp14:anchorId="69809718" wp14:editId="0531525B">
                  <wp:extent cx="3600450" cy="15906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00450" cy="1590675"/>
                          </a:xfrm>
                          <a:prstGeom prst="rect">
                            <a:avLst/>
                          </a:prstGeom>
                          <a:noFill/>
                          <a:ln>
                            <a:noFill/>
                          </a:ln>
                        </pic:spPr>
                      </pic:pic>
                    </a:graphicData>
                  </a:graphic>
                </wp:inline>
              </w:drawing>
            </w:r>
          </w:p>
        </w:tc>
      </w:tr>
    </w:tbl>
    <w:p w14:paraId="512F5D0F" w14:textId="77777777" w:rsidR="005D2FF0" w:rsidRPr="00722505" w:rsidRDefault="005D2FF0" w:rsidP="005D2FF0">
      <w:pPr>
        <w:jc w:val="center"/>
        <w:rPr>
          <w:rFonts w:ascii="Arial" w:hAnsi="Arial" w:cstheme="minorBidi"/>
          <w:szCs w:val="22"/>
          <w:lang w:eastAsia="en-US"/>
        </w:rPr>
      </w:pPr>
      <w:r w:rsidRPr="00722505">
        <w:t xml:space="preserve">Состав в </w:t>
      </w:r>
      <w:proofErr w:type="gramStart"/>
      <w:r w:rsidRPr="00722505">
        <w:t>мас.%</w:t>
      </w:r>
      <w:proofErr w:type="gramEnd"/>
      <w:r w:rsidRPr="00722505">
        <w:t xml:space="preserve"> </w:t>
      </w:r>
    </w:p>
    <w:tbl>
      <w:tblPr>
        <w:tblW w:w="4822" w:type="dxa"/>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
        <w:gridCol w:w="526"/>
        <w:gridCol w:w="526"/>
        <w:gridCol w:w="526"/>
        <w:gridCol w:w="649"/>
        <w:gridCol w:w="526"/>
        <w:gridCol w:w="526"/>
        <w:gridCol w:w="649"/>
        <w:gridCol w:w="664"/>
      </w:tblGrid>
      <w:tr w:rsidR="005D2FF0" w:rsidRPr="00722505" w14:paraId="15517E20" w14:textId="77777777" w:rsidTr="00E46A64">
        <w:trPr>
          <w:trHeight w:val="259"/>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2111EB35" w14:textId="77777777" w:rsidR="005D2FF0" w:rsidRPr="00722505" w:rsidRDefault="005D2FF0" w:rsidP="00E46A64">
            <w:pPr>
              <w:rPr>
                <w:rFonts w:eastAsia="Times New Roman"/>
                <w:sz w:val="28"/>
                <w:szCs w:val="28"/>
              </w:rPr>
            </w:pP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779132A" w14:textId="77777777" w:rsidR="005D2FF0" w:rsidRPr="00722505" w:rsidRDefault="005D2FF0" w:rsidP="00E46A64">
            <w:pPr>
              <w:rPr>
                <w:rFonts w:eastAsia="Times New Roman"/>
                <w:szCs w:val="24"/>
              </w:rPr>
            </w:pPr>
            <w:r w:rsidRPr="00722505">
              <w:rPr>
                <w:rFonts w:eastAsia="Times New Roman"/>
                <w:szCs w:val="24"/>
              </w:rPr>
              <w:t>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AE113F8" w14:textId="77777777" w:rsidR="005D2FF0" w:rsidRPr="00722505" w:rsidRDefault="005D2FF0" w:rsidP="00E46A64">
            <w:pPr>
              <w:rPr>
                <w:rFonts w:eastAsia="Times New Roman"/>
                <w:szCs w:val="24"/>
              </w:rPr>
            </w:pPr>
            <w:r w:rsidRPr="00722505">
              <w:rPr>
                <w:rFonts w:eastAsia="Times New Roman"/>
                <w:szCs w:val="24"/>
              </w:rPr>
              <w:t>Al</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7C7BF2C" w14:textId="77777777" w:rsidR="005D2FF0" w:rsidRPr="00722505" w:rsidRDefault="005D2FF0" w:rsidP="00E46A64">
            <w:pPr>
              <w:rPr>
                <w:rFonts w:eastAsia="Times New Roman"/>
                <w:szCs w:val="24"/>
              </w:rPr>
            </w:pPr>
            <w:r w:rsidRPr="00722505">
              <w:rPr>
                <w:rFonts w:eastAsia="Times New Roman"/>
                <w:szCs w:val="24"/>
              </w:rPr>
              <w:t>Si</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4FDF006" w14:textId="77777777" w:rsidR="005D2FF0" w:rsidRPr="00722505" w:rsidRDefault="005D2FF0" w:rsidP="00E46A64">
            <w:pPr>
              <w:rPr>
                <w:rFonts w:eastAsia="Times New Roman"/>
                <w:szCs w:val="24"/>
              </w:rPr>
            </w:pPr>
            <w:r w:rsidRPr="00722505">
              <w:rPr>
                <w:rFonts w:eastAsia="Times New Roman"/>
                <w:szCs w:val="24"/>
              </w:rPr>
              <w:t>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CEDE587" w14:textId="77777777" w:rsidR="005D2FF0" w:rsidRPr="00722505" w:rsidRDefault="005D2FF0" w:rsidP="00E46A64">
            <w:pPr>
              <w:rPr>
                <w:rFonts w:eastAsia="Times New Roman"/>
                <w:szCs w:val="24"/>
              </w:rPr>
            </w:pPr>
            <w:r w:rsidRPr="00722505">
              <w:rPr>
                <w:rFonts w:eastAsia="Times New Roman"/>
                <w:szCs w:val="24"/>
              </w:rPr>
              <w:t>Fe</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D8B5398" w14:textId="77777777" w:rsidR="005D2FF0" w:rsidRPr="00722505" w:rsidRDefault="005D2FF0" w:rsidP="00E46A64">
            <w:pPr>
              <w:rPr>
                <w:rFonts w:eastAsia="Times New Roman"/>
                <w:szCs w:val="24"/>
              </w:rPr>
            </w:pPr>
            <w:r w:rsidRPr="00722505">
              <w:rPr>
                <w:rFonts w:eastAsia="Times New Roman"/>
                <w:szCs w:val="24"/>
              </w:rPr>
              <w:t>Cu</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512C91B" w14:textId="77777777" w:rsidR="005D2FF0" w:rsidRPr="00722505" w:rsidRDefault="005D2FF0" w:rsidP="00E46A64">
            <w:pPr>
              <w:rPr>
                <w:rFonts w:eastAsia="Times New Roman"/>
                <w:szCs w:val="24"/>
              </w:rPr>
            </w:pPr>
            <w:r w:rsidRPr="00722505">
              <w:rPr>
                <w:rFonts w:eastAsia="Times New Roman"/>
                <w:szCs w:val="24"/>
              </w:rPr>
              <w:t>Zn</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CB9F74F" w14:textId="77777777" w:rsidR="005D2FF0" w:rsidRPr="00722505" w:rsidRDefault="005D2FF0" w:rsidP="00E46A64">
            <w:pPr>
              <w:rPr>
                <w:rFonts w:eastAsia="Times New Roman"/>
                <w:szCs w:val="24"/>
              </w:rPr>
            </w:pPr>
            <w:r w:rsidRPr="00722505">
              <w:rPr>
                <w:rFonts w:eastAsia="Times New Roman"/>
                <w:szCs w:val="24"/>
              </w:rPr>
              <w:t>Итог</w:t>
            </w:r>
          </w:p>
        </w:tc>
      </w:tr>
      <w:tr w:rsidR="005D2FF0" w:rsidRPr="00722505" w14:paraId="007BDED3" w14:textId="77777777" w:rsidTr="00E46A64">
        <w:trPr>
          <w:trHeight w:val="236"/>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2603EBB" w14:textId="77777777" w:rsidR="005D2FF0" w:rsidRPr="00722505" w:rsidRDefault="005D2FF0" w:rsidP="00E46A64">
            <w:pPr>
              <w:rPr>
                <w:rFonts w:eastAsia="Times New Roman"/>
                <w:szCs w:val="24"/>
              </w:rPr>
            </w:pPr>
            <w:r w:rsidRPr="00722505">
              <w:rPr>
                <w:rFonts w:eastAsia="Times New Roman"/>
                <w:szCs w:val="24"/>
              </w:rPr>
              <w:t>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153731B" w14:textId="77777777" w:rsidR="005D2FF0" w:rsidRPr="00722505" w:rsidRDefault="005D2FF0" w:rsidP="00E46A64">
            <w:pPr>
              <w:rPr>
                <w:rFonts w:eastAsia="Times New Roman"/>
                <w:szCs w:val="24"/>
              </w:rPr>
            </w:pPr>
            <w:r w:rsidRPr="00722505">
              <w:rPr>
                <w:rFonts w:eastAsia="Times New Roman"/>
                <w:szCs w:val="24"/>
              </w:rPr>
              <w:t>5.94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973D7A8" w14:textId="77777777" w:rsidR="005D2FF0" w:rsidRPr="00722505" w:rsidRDefault="005D2FF0" w:rsidP="00E46A64">
            <w:pPr>
              <w:rPr>
                <w:rFonts w:eastAsia="Times New Roman"/>
                <w:szCs w:val="24"/>
              </w:rPr>
            </w:pPr>
            <w:r w:rsidRPr="00722505">
              <w:rPr>
                <w:rFonts w:eastAsia="Times New Roman"/>
                <w:szCs w:val="24"/>
              </w:rPr>
              <w:t>0.43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C2523D1" w14:textId="77777777" w:rsidR="005D2FF0" w:rsidRPr="00722505" w:rsidRDefault="005D2FF0" w:rsidP="00E46A64">
            <w:pPr>
              <w:rPr>
                <w:rFonts w:eastAsia="Times New Roman"/>
                <w:szCs w:val="24"/>
              </w:rPr>
            </w:pPr>
            <w:r w:rsidRPr="00722505">
              <w:rPr>
                <w:rFonts w:eastAsia="Times New Roman"/>
                <w:szCs w:val="24"/>
              </w:rPr>
              <w:t>0.60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7DBF653" w14:textId="77777777" w:rsidR="005D2FF0" w:rsidRPr="00722505" w:rsidRDefault="005D2FF0" w:rsidP="00E46A64">
            <w:pPr>
              <w:rPr>
                <w:rFonts w:eastAsia="Times New Roman"/>
                <w:szCs w:val="24"/>
              </w:rPr>
            </w:pPr>
            <w:r w:rsidRPr="00722505">
              <w:rPr>
                <w:rFonts w:eastAsia="Times New Roman"/>
                <w:szCs w:val="24"/>
              </w:rPr>
              <w:t>23.35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C85891E" w14:textId="77777777" w:rsidR="005D2FF0" w:rsidRPr="00722505" w:rsidRDefault="005D2FF0" w:rsidP="00E46A64">
            <w:pPr>
              <w:rPr>
                <w:rFonts w:eastAsia="Times New Roman"/>
                <w:szCs w:val="24"/>
              </w:rPr>
            </w:pPr>
            <w:r w:rsidRPr="00722505">
              <w:rPr>
                <w:rFonts w:eastAsia="Times New Roman"/>
                <w:szCs w:val="24"/>
              </w:rPr>
              <w:t>0.61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9EA423A" w14:textId="77777777" w:rsidR="005D2FF0" w:rsidRPr="00722505" w:rsidRDefault="005D2FF0" w:rsidP="00E46A64">
            <w:pPr>
              <w:rPr>
                <w:rFonts w:eastAsia="Times New Roman"/>
                <w:szCs w:val="24"/>
              </w:rPr>
            </w:pPr>
            <w:r w:rsidRPr="00722505">
              <w:rPr>
                <w:rFonts w:eastAsia="Times New Roman"/>
                <w:szCs w:val="24"/>
              </w:rPr>
              <w:t>3.42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AFB8E81" w14:textId="77777777" w:rsidR="005D2FF0" w:rsidRPr="00722505" w:rsidRDefault="005D2FF0" w:rsidP="00E46A64">
            <w:pPr>
              <w:rPr>
                <w:rFonts w:eastAsia="Times New Roman"/>
                <w:szCs w:val="24"/>
              </w:rPr>
            </w:pPr>
            <w:r w:rsidRPr="00722505">
              <w:rPr>
                <w:rFonts w:eastAsia="Times New Roman"/>
                <w:szCs w:val="24"/>
              </w:rPr>
              <w:t>44.65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F969FC3" w14:textId="77777777" w:rsidR="005D2FF0" w:rsidRPr="00722505" w:rsidRDefault="005D2FF0" w:rsidP="00E46A64">
            <w:pPr>
              <w:rPr>
                <w:rFonts w:eastAsia="Times New Roman"/>
                <w:szCs w:val="24"/>
              </w:rPr>
            </w:pPr>
            <w:r w:rsidRPr="00722505">
              <w:rPr>
                <w:rFonts w:eastAsia="Times New Roman"/>
                <w:szCs w:val="24"/>
              </w:rPr>
              <w:t>79.00</w:t>
            </w:r>
          </w:p>
        </w:tc>
      </w:tr>
    </w:tbl>
    <w:p w14:paraId="2B1FF62E" w14:textId="7962C150" w:rsidR="005D2FF0" w:rsidRPr="00722505" w:rsidRDefault="005D2FF0" w:rsidP="004F095E">
      <w:pPr>
        <w:spacing w:line="360" w:lineRule="auto"/>
        <w:ind w:firstLine="709"/>
        <w:jc w:val="center"/>
        <w:rPr>
          <w:rFonts w:eastAsiaTheme="minorHAnsi"/>
          <w:sz w:val="28"/>
          <w:szCs w:val="28"/>
        </w:rPr>
      </w:pPr>
      <w:r w:rsidRPr="00722505">
        <w:rPr>
          <w:sz w:val="28"/>
          <w:szCs w:val="28"/>
        </w:rPr>
        <w:t>Рис</w:t>
      </w:r>
      <w:r w:rsidR="00D637D0" w:rsidRPr="00722505">
        <w:rPr>
          <w:sz w:val="28"/>
          <w:szCs w:val="28"/>
        </w:rPr>
        <w:t>унок</w:t>
      </w:r>
      <w:r w:rsidRPr="00722505">
        <w:rPr>
          <w:sz w:val="28"/>
          <w:szCs w:val="28"/>
        </w:rPr>
        <w:t xml:space="preserve"> </w:t>
      </w:r>
      <w:r w:rsidR="00D637D0" w:rsidRPr="00722505">
        <w:rPr>
          <w:sz w:val="28"/>
          <w:szCs w:val="28"/>
        </w:rPr>
        <w:t>4.18 –</w:t>
      </w:r>
      <w:r w:rsidRPr="00722505">
        <w:rPr>
          <w:sz w:val="28"/>
          <w:szCs w:val="28"/>
        </w:rPr>
        <w:t xml:space="preserve"> Сросток микрокристаллов водных сульфатов цинка</w:t>
      </w:r>
    </w:p>
    <w:p w14:paraId="716F1E30" w14:textId="77777777" w:rsidR="004F095E" w:rsidRPr="00722505" w:rsidRDefault="004F095E" w:rsidP="004F095E">
      <w:pPr>
        <w:pStyle w:val="Default"/>
        <w:spacing w:after="0" w:line="360" w:lineRule="auto"/>
        <w:ind w:firstLine="709"/>
        <w:jc w:val="both"/>
        <w:rPr>
          <w:sz w:val="28"/>
          <w:szCs w:val="28"/>
          <w:lang w:eastAsia="ru-RU"/>
        </w:rPr>
      </w:pPr>
    </w:p>
    <w:p w14:paraId="04341F07" w14:textId="6DE7D1F9" w:rsidR="005D2FF0" w:rsidRPr="00722505" w:rsidRDefault="005D2FF0" w:rsidP="004F095E">
      <w:pPr>
        <w:pStyle w:val="Default"/>
        <w:spacing w:after="0" w:line="360" w:lineRule="auto"/>
        <w:ind w:firstLine="709"/>
        <w:jc w:val="both"/>
        <w:rPr>
          <w:sz w:val="28"/>
          <w:szCs w:val="28"/>
        </w:rPr>
      </w:pPr>
      <w:r w:rsidRPr="00722505">
        <w:rPr>
          <w:sz w:val="28"/>
          <w:szCs w:val="28"/>
          <w:lang w:eastAsia="ru-RU"/>
        </w:rPr>
        <w:t xml:space="preserve">Анализ методом </w:t>
      </w:r>
      <w:r w:rsidRPr="00722505">
        <w:rPr>
          <w:sz w:val="28"/>
          <w:szCs w:val="28"/>
          <w:lang w:val="en-US" w:eastAsia="ru-RU"/>
        </w:rPr>
        <w:t>XRD</w:t>
      </w:r>
      <w:r w:rsidRPr="00722505">
        <w:rPr>
          <w:sz w:val="28"/>
          <w:szCs w:val="28"/>
          <w:lang w:eastAsia="ru-RU"/>
        </w:rPr>
        <w:t xml:space="preserve"> показал наличие шести фаз (рис. </w:t>
      </w:r>
      <w:r w:rsidR="00D637D0" w:rsidRPr="00722505">
        <w:rPr>
          <w:sz w:val="28"/>
          <w:szCs w:val="28"/>
          <w:lang w:eastAsia="ru-RU"/>
        </w:rPr>
        <w:t>4.19</w:t>
      </w:r>
      <w:r w:rsidRPr="00722505">
        <w:rPr>
          <w:sz w:val="28"/>
          <w:szCs w:val="28"/>
          <w:lang w:eastAsia="ru-RU"/>
        </w:rPr>
        <w:t>). Две фазы - кварца SiO</w:t>
      </w:r>
      <w:r w:rsidRPr="00722505">
        <w:rPr>
          <w:sz w:val="28"/>
          <w:szCs w:val="28"/>
          <w:vertAlign w:val="subscript"/>
          <w:lang w:eastAsia="ru-RU"/>
        </w:rPr>
        <w:t>2</w:t>
      </w:r>
      <w:r w:rsidRPr="00722505">
        <w:rPr>
          <w:sz w:val="28"/>
          <w:szCs w:val="28"/>
          <w:lang w:eastAsia="ru-RU"/>
        </w:rPr>
        <w:t xml:space="preserve"> (22,2%) и Cu</w:t>
      </w:r>
      <w:r w:rsidRPr="00722505">
        <w:rPr>
          <w:sz w:val="28"/>
          <w:szCs w:val="28"/>
          <w:vertAlign w:val="subscript"/>
          <w:lang w:eastAsia="ru-RU"/>
        </w:rPr>
        <w:t>4</w:t>
      </w:r>
      <w:r w:rsidRPr="00722505">
        <w:rPr>
          <w:sz w:val="28"/>
          <w:szCs w:val="28"/>
          <w:lang w:eastAsia="ru-RU"/>
        </w:rPr>
        <w:t>Si</w:t>
      </w:r>
      <w:r w:rsidRPr="00722505">
        <w:rPr>
          <w:sz w:val="28"/>
          <w:szCs w:val="28"/>
          <w:vertAlign w:val="subscript"/>
          <w:lang w:eastAsia="ru-RU"/>
        </w:rPr>
        <w:t>2</w:t>
      </w:r>
      <w:r w:rsidRPr="00722505">
        <w:rPr>
          <w:sz w:val="28"/>
          <w:szCs w:val="28"/>
          <w:lang w:eastAsia="ru-RU"/>
        </w:rPr>
        <w:t>Zr</w:t>
      </w:r>
      <w:r w:rsidRPr="00722505">
        <w:rPr>
          <w:sz w:val="28"/>
          <w:szCs w:val="28"/>
          <w:vertAlign w:val="subscript"/>
          <w:lang w:eastAsia="ru-RU"/>
        </w:rPr>
        <w:t>3</w:t>
      </w:r>
      <w:r w:rsidRPr="00722505">
        <w:rPr>
          <w:sz w:val="28"/>
          <w:szCs w:val="28"/>
          <w:lang w:eastAsia="ru-RU"/>
        </w:rPr>
        <w:t xml:space="preserve"> (1,6%) имеют гексагональную систему с пространственной группой P 31 2 1 (152) и P -6 2 m (189), соответственно. Другие две фазы Al</w:t>
      </w:r>
      <w:r w:rsidRPr="00722505">
        <w:rPr>
          <w:sz w:val="28"/>
          <w:szCs w:val="28"/>
          <w:vertAlign w:val="subscript"/>
          <w:lang w:eastAsia="ru-RU"/>
        </w:rPr>
        <w:t>3</w:t>
      </w:r>
      <w:r w:rsidRPr="00722505">
        <w:rPr>
          <w:sz w:val="28"/>
          <w:szCs w:val="28"/>
          <w:lang w:eastAsia="ru-RU"/>
        </w:rPr>
        <w:t>NaO</w:t>
      </w:r>
      <w:r w:rsidRPr="00722505">
        <w:rPr>
          <w:sz w:val="28"/>
          <w:szCs w:val="28"/>
          <w:vertAlign w:val="subscript"/>
          <w:lang w:eastAsia="ru-RU"/>
        </w:rPr>
        <w:t>11</w:t>
      </w:r>
      <w:r w:rsidRPr="00722505">
        <w:rPr>
          <w:sz w:val="28"/>
          <w:szCs w:val="28"/>
          <w:lang w:eastAsia="ru-RU"/>
        </w:rPr>
        <w:t>Si</w:t>
      </w:r>
      <w:r w:rsidRPr="00722505">
        <w:rPr>
          <w:sz w:val="28"/>
          <w:szCs w:val="28"/>
          <w:vertAlign w:val="subscript"/>
          <w:lang w:eastAsia="ru-RU"/>
        </w:rPr>
        <w:t>3</w:t>
      </w:r>
      <w:r w:rsidRPr="00722505">
        <w:rPr>
          <w:sz w:val="28"/>
          <w:szCs w:val="28"/>
          <w:lang w:eastAsia="ru-RU"/>
        </w:rPr>
        <w:t xml:space="preserve"> (31,2%) и Cu</w:t>
      </w:r>
      <w:r w:rsidRPr="00722505">
        <w:rPr>
          <w:sz w:val="28"/>
          <w:szCs w:val="28"/>
          <w:vertAlign w:val="subscript"/>
          <w:lang w:eastAsia="ru-RU"/>
        </w:rPr>
        <w:t>0.92</w:t>
      </w:r>
      <w:r w:rsidRPr="00722505">
        <w:rPr>
          <w:sz w:val="28"/>
          <w:szCs w:val="28"/>
          <w:lang w:eastAsia="ru-RU"/>
        </w:rPr>
        <w:t>Mn</w:t>
      </w:r>
      <w:r w:rsidRPr="00722505">
        <w:rPr>
          <w:sz w:val="28"/>
          <w:szCs w:val="28"/>
          <w:vertAlign w:val="subscript"/>
          <w:lang w:eastAsia="ru-RU"/>
        </w:rPr>
        <w:t>1.08</w:t>
      </w:r>
      <w:r w:rsidRPr="00722505">
        <w:rPr>
          <w:sz w:val="28"/>
          <w:szCs w:val="28"/>
          <w:lang w:eastAsia="ru-RU"/>
        </w:rPr>
        <w:t>O</w:t>
      </w:r>
      <w:r w:rsidRPr="00722505">
        <w:rPr>
          <w:sz w:val="28"/>
          <w:szCs w:val="28"/>
          <w:vertAlign w:val="subscript"/>
          <w:lang w:eastAsia="ru-RU"/>
        </w:rPr>
        <w:t>7</w:t>
      </w:r>
      <w:r w:rsidRPr="00722505">
        <w:rPr>
          <w:sz w:val="28"/>
          <w:szCs w:val="28"/>
          <w:lang w:eastAsia="ru-RU"/>
        </w:rPr>
        <w:t>P</w:t>
      </w:r>
      <w:r w:rsidRPr="00722505">
        <w:rPr>
          <w:sz w:val="28"/>
          <w:szCs w:val="28"/>
          <w:vertAlign w:val="subscript"/>
          <w:lang w:eastAsia="ru-RU"/>
        </w:rPr>
        <w:t xml:space="preserve">2 </w:t>
      </w:r>
      <w:r w:rsidRPr="00722505">
        <w:rPr>
          <w:sz w:val="28"/>
          <w:szCs w:val="28"/>
          <w:lang w:eastAsia="ru-RU"/>
        </w:rPr>
        <w:t xml:space="preserve"> (14,4%) имеют моноклинную </w:t>
      </w:r>
      <w:r w:rsidRPr="00722505">
        <w:rPr>
          <w:sz w:val="28"/>
          <w:szCs w:val="28"/>
          <w:lang w:eastAsia="ru-RU"/>
        </w:rPr>
        <w:lastRenderedPageBreak/>
        <w:t>систему с пространственной группой C 1 2/c 1 (15) и A 1 2/m 1 (12), соответственно. Выявлено наличие фазы альбита (</w:t>
      </w:r>
      <w:r w:rsidRPr="00722505">
        <w:rPr>
          <w:sz w:val="28"/>
          <w:szCs w:val="28"/>
          <w:lang w:val="en-US" w:eastAsia="ru-RU"/>
        </w:rPr>
        <w:t>Albite</w:t>
      </w:r>
      <w:r w:rsidRPr="00722505">
        <w:rPr>
          <w:sz w:val="28"/>
          <w:szCs w:val="28"/>
          <w:lang w:eastAsia="ru-RU"/>
        </w:rPr>
        <w:t>) Al</w:t>
      </w:r>
      <w:r w:rsidRPr="00722505">
        <w:rPr>
          <w:sz w:val="28"/>
          <w:szCs w:val="28"/>
          <w:vertAlign w:val="subscript"/>
          <w:lang w:eastAsia="ru-RU"/>
        </w:rPr>
        <w:t>1.02</w:t>
      </w:r>
      <w:r w:rsidRPr="00722505">
        <w:rPr>
          <w:sz w:val="28"/>
          <w:szCs w:val="28"/>
          <w:lang w:eastAsia="ru-RU"/>
        </w:rPr>
        <w:t>Ca</w:t>
      </w:r>
      <w:r w:rsidRPr="00722505">
        <w:rPr>
          <w:sz w:val="28"/>
          <w:szCs w:val="28"/>
          <w:vertAlign w:val="subscript"/>
          <w:lang w:eastAsia="ru-RU"/>
        </w:rPr>
        <w:t>0.02</w:t>
      </w:r>
      <w:r w:rsidRPr="00722505">
        <w:rPr>
          <w:sz w:val="28"/>
          <w:szCs w:val="28"/>
          <w:lang w:eastAsia="ru-RU"/>
        </w:rPr>
        <w:t>Na</w:t>
      </w:r>
      <w:r w:rsidRPr="00722505">
        <w:rPr>
          <w:sz w:val="28"/>
          <w:szCs w:val="28"/>
          <w:vertAlign w:val="subscript"/>
          <w:lang w:eastAsia="ru-RU"/>
        </w:rPr>
        <w:t>0.98</w:t>
      </w:r>
      <w:r w:rsidRPr="00722505">
        <w:rPr>
          <w:sz w:val="28"/>
          <w:szCs w:val="28"/>
          <w:lang w:eastAsia="ru-RU"/>
        </w:rPr>
        <w:t>O</w:t>
      </w:r>
      <w:r w:rsidRPr="00722505">
        <w:rPr>
          <w:sz w:val="28"/>
          <w:szCs w:val="28"/>
          <w:vertAlign w:val="subscript"/>
          <w:lang w:eastAsia="ru-RU"/>
        </w:rPr>
        <w:t>8</w:t>
      </w:r>
      <w:r w:rsidRPr="00722505">
        <w:rPr>
          <w:sz w:val="28"/>
          <w:szCs w:val="28"/>
          <w:lang w:eastAsia="ru-RU"/>
        </w:rPr>
        <w:t>Si</w:t>
      </w:r>
      <w:r w:rsidRPr="00722505">
        <w:rPr>
          <w:sz w:val="28"/>
          <w:szCs w:val="28"/>
          <w:vertAlign w:val="subscript"/>
          <w:lang w:eastAsia="ru-RU"/>
        </w:rPr>
        <w:t>2.</w:t>
      </w:r>
      <w:proofErr w:type="gramStart"/>
      <w:r w:rsidRPr="00722505">
        <w:rPr>
          <w:sz w:val="28"/>
          <w:szCs w:val="28"/>
          <w:vertAlign w:val="subscript"/>
          <w:lang w:eastAsia="ru-RU"/>
        </w:rPr>
        <w:t xml:space="preserve">98 </w:t>
      </w:r>
      <w:r w:rsidRPr="00722505">
        <w:rPr>
          <w:sz w:val="28"/>
          <w:szCs w:val="28"/>
          <w:lang w:eastAsia="ru-RU"/>
        </w:rPr>
        <w:t xml:space="preserve"> (</w:t>
      </w:r>
      <w:proofErr w:type="gramEnd"/>
      <w:r w:rsidRPr="00722505">
        <w:rPr>
          <w:sz w:val="28"/>
          <w:szCs w:val="28"/>
          <w:lang w:eastAsia="ru-RU"/>
        </w:rPr>
        <w:t>18,7%) с триклинной системой и пространственной группой C -1 (2), а также фазы весселсита (</w:t>
      </w:r>
      <w:r w:rsidRPr="00722505">
        <w:rPr>
          <w:sz w:val="28"/>
          <w:szCs w:val="28"/>
          <w:lang w:val="en-US" w:eastAsia="ru-RU"/>
        </w:rPr>
        <w:t>Wesselsite</w:t>
      </w:r>
      <w:r w:rsidRPr="00722505">
        <w:rPr>
          <w:sz w:val="28"/>
          <w:szCs w:val="28"/>
          <w:lang w:eastAsia="ru-RU"/>
        </w:rPr>
        <w:t>) Ba</w:t>
      </w:r>
      <w:r w:rsidRPr="00722505">
        <w:rPr>
          <w:sz w:val="28"/>
          <w:szCs w:val="28"/>
          <w:vertAlign w:val="subscript"/>
          <w:lang w:eastAsia="ru-RU"/>
        </w:rPr>
        <w:t>0.5</w:t>
      </w:r>
      <w:r w:rsidRPr="00722505">
        <w:rPr>
          <w:sz w:val="28"/>
          <w:szCs w:val="28"/>
          <w:lang w:eastAsia="ru-RU"/>
        </w:rPr>
        <w:t>CuO</w:t>
      </w:r>
      <w:r w:rsidRPr="00722505">
        <w:rPr>
          <w:sz w:val="28"/>
          <w:szCs w:val="28"/>
          <w:vertAlign w:val="subscript"/>
          <w:lang w:eastAsia="ru-RU"/>
        </w:rPr>
        <w:t>12</w:t>
      </w:r>
      <w:r w:rsidRPr="00722505">
        <w:rPr>
          <w:sz w:val="28"/>
          <w:szCs w:val="28"/>
          <w:lang w:eastAsia="ru-RU"/>
        </w:rPr>
        <w:t>Si</w:t>
      </w:r>
      <w:r w:rsidRPr="00722505">
        <w:rPr>
          <w:sz w:val="28"/>
          <w:szCs w:val="28"/>
          <w:vertAlign w:val="subscript"/>
          <w:lang w:eastAsia="ru-RU"/>
        </w:rPr>
        <w:t>4</w:t>
      </w:r>
      <w:r w:rsidRPr="00722505">
        <w:rPr>
          <w:sz w:val="28"/>
          <w:szCs w:val="28"/>
          <w:lang w:eastAsia="ru-RU"/>
        </w:rPr>
        <w:t>Sr</w:t>
      </w:r>
      <w:r w:rsidRPr="00722505">
        <w:rPr>
          <w:sz w:val="28"/>
          <w:szCs w:val="28"/>
          <w:vertAlign w:val="subscript"/>
          <w:lang w:eastAsia="ru-RU"/>
        </w:rPr>
        <w:t>0.5</w:t>
      </w:r>
      <w:r w:rsidRPr="00722505">
        <w:rPr>
          <w:sz w:val="28"/>
          <w:szCs w:val="28"/>
          <w:lang w:eastAsia="ru-RU"/>
        </w:rPr>
        <w:t xml:space="preserve"> (11,9%), тетрагональной системой и пространственной группой P 4/n c c (130).</w:t>
      </w:r>
    </w:p>
    <w:p w14:paraId="5E970620" w14:textId="77777777" w:rsidR="005D2FF0" w:rsidRPr="00722505" w:rsidRDefault="005D2FF0" w:rsidP="005D2FF0">
      <w:pPr>
        <w:widowControl w:val="0"/>
        <w:autoSpaceDE w:val="0"/>
        <w:autoSpaceDN w:val="0"/>
        <w:adjustRightInd w:val="0"/>
        <w:jc w:val="center"/>
        <w:rPr>
          <w:sz w:val="24"/>
          <w:szCs w:val="24"/>
          <w:lang w:val="en-US"/>
        </w:rPr>
      </w:pPr>
      <w:r w:rsidRPr="00722505">
        <w:rPr>
          <w:noProof/>
          <w:sz w:val="24"/>
          <w:szCs w:val="24"/>
        </w:rPr>
        <w:drawing>
          <wp:inline distT="0" distB="0" distL="0" distR="0" wp14:anchorId="50313058" wp14:editId="4F7A75C6">
            <wp:extent cx="3936554" cy="3017563"/>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3942146" cy="3021850"/>
                    </a:xfrm>
                    <a:prstGeom prst="rect">
                      <a:avLst/>
                    </a:prstGeom>
                    <a:noFill/>
                    <a:ln>
                      <a:noFill/>
                    </a:ln>
                  </pic:spPr>
                </pic:pic>
              </a:graphicData>
            </a:graphic>
          </wp:inline>
        </w:drawing>
      </w:r>
    </w:p>
    <w:p w14:paraId="62D2F31F" w14:textId="1FA1DD23" w:rsidR="005D2FF0" w:rsidRPr="00722505" w:rsidRDefault="0059474C" w:rsidP="005D2FF0">
      <w:pPr>
        <w:widowControl w:val="0"/>
        <w:autoSpaceDE w:val="0"/>
        <w:autoSpaceDN w:val="0"/>
        <w:adjustRightInd w:val="0"/>
        <w:jc w:val="center"/>
        <w:rPr>
          <w:sz w:val="28"/>
          <w:szCs w:val="28"/>
        </w:rPr>
      </w:pPr>
      <w:r w:rsidRPr="00722505">
        <w:rPr>
          <w:iCs/>
          <w:sz w:val="28"/>
          <w:szCs w:val="28"/>
        </w:rPr>
        <w:t>Рисунок 4.19 –</w:t>
      </w:r>
      <w:r w:rsidR="005D2FF0" w:rsidRPr="00722505">
        <w:rPr>
          <w:iCs/>
          <w:sz w:val="28"/>
          <w:szCs w:val="28"/>
        </w:rPr>
        <w:t xml:space="preserve"> Дифрактограмма образца </w:t>
      </w:r>
      <w:r w:rsidR="00D637D0" w:rsidRPr="00722505">
        <w:rPr>
          <w:iCs/>
          <w:sz w:val="28"/>
          <w:szCs w:val="28"/>
        </w:rPr>
        <w:t>почв чрезвычайно опасной категории загрязнения (</w:t>
      </w:r>
      <w:r w:rsidR="00B34272" w:rsidRPr="00722505">
        <w:rPr>
          <w:iCs/>
          <w:sz w:val="28"/>
          <w:szCs w:val="28"/>
        </w:rPr>
        <w:t>аллювиальная токсистратифицированная почва</w:t>
      </w:r>
      <w:r w:rsidR="00D637D0" w:rsidRPr="00722505">
        <w:rPr>
          <w:iCs/>
          <w:sz w:val="28"/>
          <w:szCs w:val="28"/>
        </w:rPr>
        <w:t>)</w:t>
      </w:r>
    </w:p>
    <w:p w14:paraId="51C5C739" w14:textId="77777777" w:rsidR="005D2FF0" w:rsidRPr="00722505" w:rsidRDefault="005D2FF0" w:rsidP="005D2FF0">
      <w:pPr>
        <w:pStyle w:val="Default"/>
        <w:spacing w:after="0" w:line="360" w:lineRule="auto"/>
        <w:ind w:firstLine="709"/>
        <w:jc w:val="both"/>
        <w:rPr>
          <w:sz w:val="28"/>
          <w:szCs w:val="28"/>
        </w:rPr>
      </w:pPr>
    </w:p>
    <w:p w14:paraId="410A6633" w14:textId="67013AC6" w:rsidR="00287AB5" w:rsidRPr="00722505" w:rsidRDefault="005D2FF0" w:rsidP="00A746FA">
      <w:pPr>
        <w:spacing w:line="360" w:lineRule="auto"/>
        <w:ind w:firstLine="709"/>
        <w:jc w:val="both"/>
        <w:rPr>
          <w:bCs/>
          <w:sz w:val="28"/>
          <w:szCs w:val="28"/>
          <w:lang w:eastAsia="en-US"/>
        </w:rPr>
      </w:pPr>
      <w:r w:rsidRPr="00722505">
        <w:rPr>
          <w:i/>
          <w:iCs/>
          <w:sz w:val="28"/>
          <w:szCs w:val="28"/>
        </w:rPr>
        <w:t>Таким образом</w:t>
      </w:r>
      <w:r w:rsidRPr="00722505">
        <w:rPr>
          <w:sz w:val="28"/>
          <w:szCs w:val="28"/>
        </w:rPr>
        <w:t xml:space="preserve">, </w:t>
      </w:r>
      <w:r w:rsidR="0059474C" w:rsidRPr="00722505">
        <w:rPr>
          <w:sz w:val="28"/>
          <w:szCs w:val="28"/>
        </w:rPr>
        <w:t>в</w:t>
      </w:r>
      <w:r w:rsidRPr="00722505">
        <w:rPr>
          <w:sz w:val="28"/>
          <w:szCs w:val="28"/>
        </w:rPr>
        <w:t xml:space="preserve"> почвах допустимой и умеренно опасной категорий доминируют терригенные минералы (магнетит, гематит, циркон, ильменит), при незначительной доле аутигенных гидроокислов железа и сульфидов. В образцах опасной и чрезвычайно опасной категорий загрязнения установлена высокая степень трансформации минеральной фазы, выражающаяся в резком снижении доли устойчивых терригенных минералов и доминировании аутигенных сульфатов (до 55–60%) и гидроксидов железа (до </w:t>
      </w:r>
      <w:r w:rsidR="008C5C4E" w:rsidRPr="00722505">
        <w:rPr>
          <w:sz w:val="28"/>
          <w:szCs w:val="28"/>
        </w:rPr>
        <w:t>15</w:t>
      </w:r>
      <w:r w:rsidRPr="00722505">
        <w:rPr>
          <w:sz w:val="28"/>
          <w:szCs w:val="28"/>
        </w:rPr>
        <w:t>–</w:t>
      </w:r>
      <w:r w:rsidR="008C5C4E" w:rsidRPr="00722505">
        <w:rPr>
          <w:sz w:val="28"/>
          <w:szCs w:val="28"/>
        </w:rPr>
        <w:t>2</w:t>
      </w:r>
      <w:r w:rsidRPr="00722505">
        <w:rPr>
          <w:sz w:val="28"/>
          <w:szCs w:val="28"/>
        </w:rPr>
        <w:t>0%). В загрязн</w:t>
      </w:r>
      <w:r w:rsidR="00461810" w:rsidRPr="00722505">
        <w:rPr>
          <w:sz w:val="28"/>
          <w:szCs w:val="28"/>
        </w:rPr>
        <w:t>е</w:t>
      </w:r>
      <w:r w:rsidRPr="00722505">
        <w:rPr>
          <w:sz w:val="28"/>
          <w:szCs w:val="28"/>
        </w:rPr>
        <w:t>нных почвах идентифицированы как обычные (иллит, гетит, гипс), так и редкие минералы (швертманит, Zn-сидерит, гидрогетит, обогащ</w:t>
      </w:r>
      <w:r w:rsidR="00461810" w:rsidRPr="00722505">
        <w:rPr>
          <w:sz w:val="28"/>
          <w:szCs w:val="28"/>
        </w:rPr>
        <w:t>е</w:t>
      </w:r>
      <w:r w:rsidRPr="00722505">
        <w:rPr>
          <w:sz w:val="28"/>
          <w:szCs w:val="28"/>
        </w:rPr>
        <w:t xml:space="preserve">нный цинком). Микроморфологически в </w:t>
      </w:r>
      <w:r w:rsidR="00B34272" w:rsidRPr="00722505">
        <w:rPr>
          <w:iCs/>
          <w:sz w:val="28"/>
          <w:szCs w:val="28"/>
        </w:rPr>
        <w:t>аллювиальных токсистратифицированных почвах</w:t>
      </w:r>
      <w:r w:rsidRPr="00722505">
        <w:rPr>
          <w:sz w:val="28"/>
          <w:szCs w:val="28"/>
        </w:rPr>
        <w:t xml:space="preserve"> фиксируются железистые пл</w:t>
      </w:r>
      <w:r w:rsidR="00461810" w:rsidRPr="00722505">
        <w:rPr>
          <w:sz w:val="28"/>
          <w:szCs w:val="28"/>
        </w:rPr>
        <w:t>е</w:t>
      </w:r>
      <w:r w:rsidRPr="00722505">
        <w:rPr>
          <w:sz w:val="28"/>
          <w:szCs w:val="28"/>
        </w:rPr>
        <w:t>нки в полостях агрегатов, микрокристаллические корки водных сульфатов цинка с примесью меди и ожелезн</w:t>
      </w:r>
      <w:r w:rsidR="008C5C4E" w:rsidRPr="00722505">
        <w:rPr>
          <w:sz w:val="28"/>
          <w:szCs w:val="28"/>
        </w:rPr>
        <w:t>е</w:t>
      </w:r>
      <w:r w:rsidRPr="00722505">
        <w:rPr>
          <w:sz w:val="28"/>
          <w:szCs w:val="28"/>
        </w:rPr>
        <w:t xml:space="preserve">нные глинистые агрегаты, обрамляющие растительные остатки. Увеличение категории </w:t>
      </w:r>
      <w:r w:rsidRPr="00722505">
        <w:rPr>
          <w:sz w:val="28"/>
          <w:szCs w:val="28"/>
        </w:rPr>
        <w:lastRenderedPageBreak/>
        <w:t>загрязнения сопровождается сменой терригенного минерального комплекса аутигенным сульфатно-гидроксидным, что свидетельствует о постседиментационных преобразованиях под воздействием техногенного загрязнения.</w:t>
      </w:r>
      <w:r w:rsidR="00287AB5" w:rsidRPr="00722505">
        <w:br w:type="page"/>
      </w:r>
    </w:p>
    <w:p w14:paraId="1E320AF8" w14:textId="50ACB520" w:rsidR="009D4F6C" w:rsidRPr="00722505" w:rsidRDefault="00287AB5" w:rsidP="00287AB5">
      <w:pPr>
        <w:pStyle w:val="27"/>
      </w:pPr>
      <w:bookmarkStart w:id="47" w:name="_Toc234817537"/>
      <w:r w:rsidRPr="00722505">
        <w:lastRenderedPageBreak/>
        <w:t xml:space="preserve">ГЛАВА 5. </w:t>
      </w:r>
      <w:r w:rsidR="0012344F" w:rsidRPr="00722505">
        <w:t>Содержание и фракционный состав тяжелых металлов в тонкодисперсных фракциях почв</w:t>
      </w:r>
      <w:bookmarkEnd w:id="47"/>
    </w:p>
    <w:p w14:paraId="7DA09B42" w14:textId="0C924D4C" w:rsidR="00C136CA" w:rsidRPr="00722505" w:rsidRDefault="00C136CA" w:rsidP="00C136CA">
      <w:pPr>
        <w:pStyle w:val="af5"/>
        <w:spacing w:before="0" w:beforeAutospacing="0" w:after="0" w:afterAutospacing="0" w:line="360" w:lineRule="auto"/>
        <w:ind w:firstLine="709"/>
        <w:jc w:val="both"/>
        <w:rPr>
          <w:sz w:val="28"/>
          <w:szCs w:val="28"/>
        </w:rPr>
      </w:pPr>
      <w:r w:rsidRPr="00722505">
        <w:rPr>
          <w:sz w:val="28"/>
          <w:szCs w:val="28"/>
        </w:rPr>
        <w:t>Для анализа роли органоминеральных почвенных компонентов в удерживании металлов, в формирующихся при этом видах связи, представляет интерес изучение отдельных гранулометрических фракций, выделенных из почв различных категорий загрязнения. Это связано с тем, что гранулометрический состав почв в значительной степени определяет их поглотительную способность в отношении металлов. Илистая фракция характеризуется наиболее высокими концентрациями металлов, что обусловлено высокой адсорбционной способностью входящих в ее состав вторичных глинистых минералов,</w:t>
      </w:r>
      <w:r w:rsidR="004F095E" w:rsidRPr="00722505">
        <w:rPr>
          <w:sz w:val="28"/>
          <w:szCs w:val="28"/>
        </w:rPr>
        <w:t xml:space="preserve"> </w:t>
      </w:r>
      <w:r w:rsidRPr="00722505">
        <w:rPr>
          <w:sz w:val="28"/>
          <w:szCs w:val="28"/>
        </w:rPr>
        <w:t>коагелей полуторных оксидов и кремнекислоты, окристаллизованных оксидов железа и алюминия и гумусовых веществ более низкой конденсированности (</w:t>
      </w:r>
      <w:bookmarkStart w:id="48" w:name="_Hlk230859608"/>
      <w:r w:rsidRPr="00722505">
        <w:rPr>
          <w:sz w:val="28"/>
          <w:szCs w:val="28"/>
        </w:rPr>
        <w:t xml:space="preserve">Добровольский, Якушевская, 1960; Ильин, 1973; </w:t>
      </w:r>
      <w:r w:rsidR="00136817" w:rsidRPr="00722505">
        <w:rPr>
          <w:sz w:val="28"/>
          <w:szCs w:val="28"/>
        </w:rPr>
        <w:t>Карпова Чижикова, 2007;</w:t>
      </w:r>
      <w:r w:rsidRPr="00722505">
        <w:rPr>
          <w:sz w:val="28"/>
          <w:szCs w:val="28"/>
        </w:rPr>
        <w:t xml:space="preserve"> Минкина и др., 2004; Крыщенко и др., 2006</w:t>
      </w:r>
      <w:bookmarkEnd w:id="48"/>
      <w:r w:rsidRPr="00722505">
        <w:rPr>
          <w:sz w:val="28"/>
          <w:szCs w:val="28"/>
        </w:rPr>
        <w:t>). От степени дисперсности частиц зависит прочность закрепления ТМ в почве и их биодоступность.</w:t>
      </w:r>
    </w:p>
    <w:p w14:paraId="15711CA1" w14:textId="5AA6E9C2" w:rsidR="00C136CA" w:rsidRPr="00722505" w:rsidRDefault="00C136CA" w:rsidP="00C136CA">
      <w:pPr>
        <w:spacing w:line="360" w:lineRule="auto"/>
        <w:ind w:firstLine="709"/>
        <w:jc w:val="both"/>
        <w:rPr>
          <w:sz w:val="28"/>
          <w:szCs w:val="28"/>
        </w:rPr>
      </w:pPr>
      <w:r w:rsidRPr="00722505">
        <w:rPr>
          <w:sz w:val="28"/>
          <w:szCs w:val="28"/>
        </w:rPr>
        <w:t>Все исследуемые почвы относятся к тяжелосуглинистым разновидностям с содержанием физической глины 46,2</w:t>
      </w:r>
      <w:r w:rsidR="004F095E" w:rsidRPr="00722505">
        <w:rPr>
          <w:sz w:val="28"/>
          <w:szCs w:val="28"/>
        </w:rPr>
        <w:t>‒</w:t>
      </w:r>
      <w:r w:rsidRPr="00722505">
        <w:rPr>
          <w:sz w:val="28"/>
          <w:szCs w:val="28"/>
        </w:rPr>
        <w:t>56,4%. Установлено, что в незагрязн</w:t>
      </w:r>
      <w:r w:rsidR="00461810" w:rsidRPr="00722505">
        <w:rPr>
          <w:sz w:val="28"/>
          <w:szCs w:val="28"/>
        </w:rPr>
        <w:t>е</w:t>
      </w:r>
      <w:r w:rsidRPr="00722505">
        <w:rPr>
          <w:sz w:val="28"/>
          <w:szCs w:val="28"/>
        </w:rPr>
        <w:t>нных образцах доля выделенной фракции 1</w:t>
      </w:r>
      <w:r w:rsidR="004F095E" w:rsidRPr="00722505">
        <w:rPr>
          <w:sz w:val="28"/>
          <w:szCs w:val="28"/>
        </w:rPr>
        <w:t>‒</w:t>
      </w:r>
      <w:r w:rsidRPr="00722505">
        <w:rPr>
          <w:sz w:val="28"/>
          <w:szCs w:val="28"/>
        </w:rPr>
        <w:t>5 мкм максимальная и составляет 33</w:t>
      </w:r>
      <w:r w:rsidR="004F095E" w:rsidRPr="00722505">
        <w:rPr>
          <w:sz w:val="28"/>
          <w:szCs w:val="28"/>
        </w:rPr>
        <w:t>‒</w:t>
      </w:r>
      <w:r w:rsidRPr="00722505">
        <w:rPr>
          <w:sz w:val="28"/>
          <w:szCs w:val="28"/>
        </w:rPr>
        <w:t xml:space="preserve">49% (табл. </w:t>
      </w:r>
      <w:r w:rsidR="00053518" w:rsidRPr="00722505">
        <w:rPr>
          <w:sz w:val="28"/>
          <w:szCs w:val="28"/>
        </w:rPr>
        <w:t>5</w:t>
      </w:r>
      <w:r w:rsidRPr="00722505">
        <w:rPr>
          <w:sz w:val="28"/>
          <w:szCs w:val="28"/>
        </w:rPr>
        <w:t>.1,</w:t>
      </w:r>
      <w:r w:rsidR="004F095E" w:rsidRPr="00722505">
        <w:rPr>
          <w:sz w:val="28"/>
          <w:szCs w:val="28"/>
        </w:rPr>
        <w:t xml:space="preserve"> </w:t>
      </w:r>
      <w:r w:rsidRPr="00722505">
        <w:rPr>
          <w:sz w:val="28"/>
          <w:szCs w:val="28"/>
        </w:rPr>
        <w:t xml:space="preserve">рис. 5.1). Формирование пылеватых гранулометрических фракций в почвах степного и сухостепного ряда часто сопряжено с гидрослюдизацией верхних горизонтов и уменьшением илистой фракции. </w:t>
      </w:r>
      <w:r w:rsidRPr="00722505">
        <w:rPr>
          <w:rFonts w:eastAsia="Times New Roman"/>
          <w:sz w:val="28"/>
          <w:szCs w:val="28"/>
        </w:rPr>
        <w:t xml:space="preserve">Трансформация монтмориллонитовой компоненты ила в гидрослюдистую, посредством фиксации калия в межслоевом пространстве сопровождается возрастанием заряда во вновь образованных гидрослюдах, закреплением гумуса на их матричной поверхности и микроагрегированием илистой массы (Кузнецов, 2004). </w:t>
      </w:r>
      <w:r w:rsidRPr="00722505">
        <w:rPr>
          <w:sz w:val="28"/>
          <w:szCs w:val="28"/>
        </w:rPr>
        <w:t>Для почвы допустимой категории загрязнения количество фракции менее 1 мкм максимальное (67%), увеличением загрязнения ее доля снижается до 17% в почвах</w:t>
      </w:r>
      <w:r w:rsidR="004F095E" w:rsidRPr="00722505">
        <w:rPr>
          <w:sz w:val="28"/>
          <w:szCs w:val="28"/>
        </w:rPr>
        <w:t xml:space="preserve"> </w:t>
      </w:r>
      <w:r w:rsidRPr="00722505">
        <w:rPr>
          <w:sz w:val="28"/>
          <w:szCs w:val="28"/>
        </w:rPr>
        <w:t>чрезвычайно опасной категории загрязнения. Доля фракции размером 0,08</w:t>
      </w:r>
      <w:r w:rsidR="00136817" w:rsidRPr="00722505">
        <w:rPr>
          <w:sz w:val="28"/>
          <w:szCs w:val="28"/>
        </w:rPr>
        <w:t>–</w:t>
      </w:r>
      <w:r w:rsidRPr="00722505">
        <w:rPr>
          <w:sz w:val="28"/>
          <w:szCs w:val="28"/>
        </w:rPr>
        <w:t xml:space="preserve">0,2 мкм меняется незначительно, а фракции &lt;0,08 мкм увеличивается в условиях загрязнения до двух раз. Загрязнение почв </w:t>
      </w:r>
      <w:r w:rsidRPr="00722505">
        <w:rPr>
          <w:sz w:val="28"/>
          <w:szCs w:val="28"/>
        </w:rPr>
        <w:lastRenderedPageBreak/>
        <w:t>способствует увеличению количества илистых фракций, особенно тонких коллоидов (&lt;0,08 мкм), возможно, за счет образования</w:t>
      </w:r>
      <w:r w:rsidR="004F095E" w:rsidRPr="00722505">
        <w:rPr>
          <w:sz w:val="28"/>
          <w:szCs w:val="28"/>
        </w:rPr>
        <w:t xml:space="preserve"> </w:t>
      </w:r>
      <w:r w:rsidRPr="00722505">
        <w:rPr>
          <w:sz w:val="28"/>
          <w:szCs w:val="28"/>
        </w:rPr>
        <w:t>металлоорганических комплексов с катионами ТМ и частичного разрушения минерал-органических соединений (</w:t>
      </w:r>
      <w:bookmarkStart w:id="49" w:name="_Hlk230859644"/>
      <w:r w:rsidRPr="00722505">
        <w:rPr>
          <w:sz w:val="28"/>
          <w:szCs w:val="28"/>
        </w:rPr>
        <w:t>Хасан, 2009</w:t>
      </w:r>
      <w:bookmarkEnd w:id="49"/>
      <w:r w:rsidRPr="00722505">
        <w:rPr>
          <w:sz w:val="28"/>
          <w:szCs w:val="28"/>
        </w:rPr>
        <w:t>). Другим механизмом, вероятно, является дробление гумусовых кислот при взаимодействии с катионами ТМ (</w:t>
      </w:r>
      <w:bookmarkStart w:id="50" w:name="_Hlk230859651"/>
      <w:r w:rsidRPr="00722505">
        <w:rPr>
          <w:sz w:val="28"/>
          <w:szCs w:val="28"/>
        </w:rPr>
        <w:t>Макарычев, 2013</w:t>
      </w:r>
      <w:bookmarkEnd w:id="50"/>
      <w:r w:rsidRPr="00722505">
        <w:rPr>
          <w:sz w:val="28"/>
          <w:szCs w:val="28"/>
        </w:rPr>
        <w:t>)</w:t>
      </w:r>
    </w:p>
    <w:p w14:paraId="2F640476" w14:textId="7DBE7D57" w:rsidR="00C136CA" w:rsidRPr="00722505" w:rsidRDefault="00C136CA" w:rsidP="00C136CA">
      <w:pPr>
        <w:spacing w:line="360" w:lineRule="auto"/>
        <w:ind w:firstLine="709"/>
        <w:jc w:val="both"/>
        <w:rPr>
          <w:sz w:val="28"/>
          <w:szCs w:val="28"/>
        </w:rPr>
      </w:pPr>
      <w:r w:rsidRPr="00722505">
        <w:rPr>
          <w:sz w:val="28"/>
          <w:szCs w:val="28"/>
        </w:rPr>
        <w:t xml:space="preserve">Таблица </w:t>
      </w:r>
      <w:r w:rsidR="00053518" w:rsidRPr="00722505">
        <w:rPr>
          <w:sz w:val="28"/>
          <w:szCs w:val="28"/>
        </w:rPr>
        <w:t>5</w:t>
      </w:r>
      <w:r w:rsidRPr="00722505">
        <w:rPr>
          <w:sz w:val="28"/>
          <w:szCs w:val="28"/>
        </w:rPr>
        <w:t>.1 - Содержание выделенных гранулометрических фракций, %</w:t>
      </w:r>
    </w:p>
    <w:tbl>
      <w:tblPr>
        <w:tblW w:w="8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1648"/>
        <w:gridCol w:w="2026"/>
        <w:gridCol w:w="1563"/>
        <w:gridCol w:w="1285"/>
      </w:tblGrid>
      <w:tr w:rsidR="00C136CA" w:rsidRPr="00722505" w14:paraId="3591FF97" w14:textId="77777777" w:rsidTr="00CD3F86">
        <w:trPr>
          <w:trHeight w:val="281"/>
        </w:trPr>
        <w:tc>
          <w:tcPr>
            <w:tcW w:w="2430" w:type="dxa"/>
            <w:vMerge w:val="restart"/>
            <w:noWrap/>
            <w:vAlign w:val="bottom"/>
            <w:hideMark/>
          </w:tcPr>
          <w:p w14:paraId="2B0BF0A5" w14:textId="77777777" w:rsidR="00C136CA" w:rsidRPr="00722505" w:rsidRDefault="00C136CA" w:rsidP="00CD3F86">
            <w:pPr>
              <w:jc w:val="center"/>
              <w:rPr>
                <w:rFonts w:eastAsia="Times New Roman"/>
                <w:color w:val="000000"/>
                <w:sz w:val="28"/>
                <w:szCs w:val="28"/>
              </w:rPr>
            </w:pPr>
            <w:r w:rsidRPr="00722505">
              <w:rPr>
                <w:rFonts w:eastAsia="Times New Roman"/>
                <w:color w:val="000000"/>
                <w:sz w:val="28"/>
                <w:szCs w:val="28"/>
              </w:rPr>
              <w:t>Образцы почв, разной категории загрязнения</w:t>
            </w:r>
          </w:p>
        </w:tc>
        <w:tc>
          <w:tcPr>
            <w:tcW w:w="6522" w:type="dxa"/>
            <w:gridSpan w:val="4"/>
            <w:noWrap/>
            <w:vAlign w:val="bottom"/>
            <w:hideMark/>
          </w:tcPr>
          <w:p w14:paraId="041BB240" w14:textId="77777777" w:rsidR="00C136CA" w:rsidRPr="00722505" w:rsidRDefault="00C136CA" w:rsidP="00CD3F86">
            <w:pPr>
              <w:jc w:val="center"/>
              <w:rPr>
                <w:rFonts w:eastAsia="Times New Roman"/>
                <w:color w:val="000000"/>
                <w:sz w:val="28"/>
                <w:szCs w:val="28"/>
              </w:rPr>
            </w:pPr>
            <w:r w:rsidRPr="00722505">
              <w:rPr>
                <w:rFonts w:eastAsia="Times New Roman"/>
                <w:color w:val="000000"/>
                <w:sz w:val="28"/>
                <w:szCs w:val="28"/>
              </w:rPr>
              <w:t>Размер частиц, мкм</w:t>
            </w:r>
          </w:p>
        </w:tc>
      </w:tr>
      <w:tr w:rsidR="00C136CA" w:rsidRPr="00722505" w14:paraId="114DE4CF" w14:textId="77777777" w:rsidTr="00CD3F86">
        <w:trPr>
          <w:trHeight w:val="310"/>
        </w:trPr>
        <w:tc>
          <w:tcPr>
            <w:tcW w:w="2430" w:type="dxa"/>
            <w:vMerge/>
            <w:vAlign w:val="center"/>
            <w:hideMark/>
          </w:tcPr>
          <w:p w14:paraId="3D07227E" w14:textId="77777777" w:rsidR="00C136CA" w:rsidRPr="00722505" w:rsidRDefault="00C136CA" w:rsidP="00CD3F86">
            <w:pPr>
              <w:rPr>
                <w:rFonts w:eastAsia="Times New Roman"/>
                <w:color w:val="000000"/>
                <w:sz w:val="28"/>
                <w:szCs w:val="28"/>
              </w:rPr>
            </w:pPr>
          </w:p>
        </w:tc>
        <w:tc>
          <w:tcPr>
            <w:tcW w:w="1648" w:type="dxa"/>
            <w:noWrap/>
            <w:vAlign w:val="center"/>
            <w:hideMark/>
          </w:tcPr>
          <w:p w14:paraId="55C2FF0F" w14:textId="77777777" w:rsidR="00C136CA" w:rsidRPr="00722505" w:rsidRDefault="00C136CA" w:rsidP="00CD3F86">
            <w:pPr>
              <w:rPr>
                <w:rFonts w:eastAsia="Times New Roman"/>
                <w:color w:val="000000"/>
                <w:sz w:val="28"/>
                <w:szCs w:val="28"/>
              </w:rPr>
            </w:pPr>
            <w:r w:rsidRPr="00722505">
              <w:rPr>
                <w:rFonts w:eastAsia="Times New Roman"/>
                <w:color w:val="000000"/>
                <w:sz w:val="28"/>
                <w:szCs w:val="28"/>
              </w:rPr>
              <w:t>&lt;0,08 мкм</w:t>
            </w:r>
          </w:p>
        </w:tc>
        <w:tc>
          <w:tcPr>
            <w:tcW w:w="2026" w:type="dxa"/>
            <w:noWrap/>
            <w:vAlign w:val="center"/>
            <w:hideMark/>
          </w:tcPr>
          <w:p w14:paraId="34BFC0A3" w14:textId="77777777" w:rsidR="00C136CA" w:rsidRPr="00722505" w:rsidRDefault="00C136CA" w:rsidP="00CD3F86">
            <w:pPr>
              <w:rPr>
                <w:rFonts w:eastAsia="Times New Roman"/>
                <w:color w:val="000000"/>
                <w:sz w:val="28"/>
                <w:szCs w:val="28"/>
              </w:rPr>
            </w:pPr>
            <w:r w:rsidRPr="00722505">
              <w:rPr>
                <w:rFonts w:eastAsia="Times New Roman"/>
                <w:color w:val="000000"/>
                <w:sz w:val="28"/>
                <w:szCs w:val="28"/>
              </w:rPr>
              <w:t>0,2-0,08 мкм</w:t>
            </w:r>
          </w:p>
        </w:tc>
        <w:tc>
          <w:tcPr>
            <w:tcW w:w="1563" w:type="dxa"/>
            <w:noWrap/>
            <w:vAlign w:val="center"/>
            <w:hideMark/>
          </w:tcPr>
          <w:p w14:paraId="3B4DED0E" w14:textId="77777777" w:rsidR="00C136CA" w:rsidRPr="00722505" w:rsidRDefault="00C136CA" w:rsidP="00CD3F86">
            <w:pPr>
              <w:rPr>
                <w:rFonts w:eastAsia="Times New Roman"/>
                <w:color w:val="000000"/>
                <w:sz w:val="28"/>
                <w:szCs w:val="28"/>
              </w:rPr>
            </w:pPr>
            <w:r w:rsidRPr="00722505">
              <w:rPr>
                <w:rFonts w:eastAsia="Times New Roman"/>
                <w:color w:val="000000"/>
                <w:sz w:val="28"/>
                <w:szCs w:val="28"/>
              </w:rPr>
              <w:t>1-0,2 мкм</w:t>
            </w:r>
          </w:p>
        </w:tc>
        <w:tc>
          <w:tcPr>
            <w:tcW w:w="1284" w:type="dxa"/>
            <w:noWrap/>
            <w:vAlign w:val="center"/>
            <w:hideMark/>
          </w:tcPr>
          <w:p w14:paraId="378C02A2" w14:textId="77777777" w:rsidR="00C136CA" w:rsidRPr="00722505" w:rsidRDefault="00C136CA" w:rsidP="00CD3F86">
            <w:pPr>
              <w:rPr>
                <w:rFonts w:eastAsia="Times New Roman"/>
                <w:color w:val="000000"/>
                <w:sz w:val="28"/>
                <w:szCs w:val="28"/>
              </w:rPr>
            </w:pPr>
            <w:r w:rsidRPr="00722505">
              <w:rPr>
                <w:rFonts w:eastAsia="Times New Roman"/>
                <w:color w:val="000000"/>
                <w:sz w:val="28"/>
                <w:szCs w:val="28"/>
              </w:rPr>
              <w:t>5-1 мкм</w:t>
            </w:r>
          </w:p>
        </w:tc>
      </w:tr>
      <w:tr w:rsidR="00C136CA" w:rsidRPr="00722505" w14:paraId="30038862" w14:textId="77777777" w:rsidTr="00CD3F86">
        <w:trPr>
          <w:trHeight w:val="90"/>
        </w:trPr>
        <w:tc>
          <w:tcPr>
            <w:tcW w:w="2430" w:type="dxa"/>
            <w:vAlign w:val="center"/>
            <w:hideMark/>
          </w:tcPr>
          <w:p w14:paraId="744F9883" w14:textId="77777777" w:rsidR="00C136CA" w:rsidRPr="00722505" w:rsidRDefault="00C136CA" w:rsidP="00CD3F86">
            <w:pPr>
              <w:jc w:val="center"/>
              <w:rPr>
                <w:rFonts w:eastAsia="Times New Roman"/>
                <w:color w:val="000000"/>
                <w:sz w:val="28"/>
                <w:szCs w:val="28"/>
              </w:rPr>
            </w:pPr>
            <w:r w:rsidRPr="00722505">
              <w:rPr>
                <w:rFonts w:eastAsia="Times New Roman"/>
                <w:color w:val="000000"/>
                <w:sz w:val="28"/>
                <w:szCs w:val="28"/>
              </w:rPr>
              <w:t>Допустимая</w:t>
            </w:r>
          </w:p>
        </w:tc>
        <w:tc>
          <w:tcPr>
            <w:tcW w:w="1648" w:type="dxa"/>
            <w:noWrap/>
            <w:vAlign w:val="center"/>
            <w:hideMark/>
          </w:tcPr>
          <w:p w14:paraId="2C9AC616" w14:textId="77777777" w:rsidR="00C136CA" w:rsidRPr="00722505" w:rsidRDefault="00C136CA" w:rsidP="00CD3F86">
            <w:pPr>
              <w:jc w:val="right"/>
              <w:rPr>
                <w:rFonts w:eastAsia="Times New Roman"/>
                <w:color w:val="000000"/>
                <w:sz w:val="28"/>
                <w:szCs w:val="28"/>
              </w:rPr>
            </w:pPr>
            <w:r w:rsidRPr="00722505">
              <w:rPr>
                <w:rFonts w:eastAsia="Times New Roman"/>
                <w:color w:val="000000"/>
                <w:sz w:val="28"/>
                <w:szCs w:val="28"/>
              </w:rPr>
              <w:t>6,3</w:t>
            </w:r>
          </w:p>
        </w:tc>
        <w:tc>
          <w:tcPr>
            <w:tcW w:w="2026" w:type="dxa"/>
            <w:noWrap/>
            <w:vAlign w:val="center"/>
            <w:hideMark/>
          </w:tcPr>
          <w:p w14:paraId="48AE146E" w14:textId="77777777" w:rsidR="00C136CA" w:rsidRPr="00722505" w:rsidRDefault="00C136CA" w:rsidP="00CD3F86">
            <w:pPr>
              <w:jc w:val="right"/>
              <w:rPr>
                <w:rFonts w:eastAsia="Times New Roman"/>
                <w:color w:val="000000"/>
                <w:sz w:val="28"/>
                <w:szCs w:val="28"/>
              </w:rPr>
            </w:pPr>
            <w:r w:rsidRPr="00722505">
              <w:rPr>
                <w:rFonts w:eastAsia="Times New Roman"/>
                <w:color w:val="000000"/>
                <w:sz w:val="28"/>
                <w:szCs w:val="28"/>
              </w:rPr>
              <w:t>5,2</w:t>
            </w:r>
          </w:p>
        </w:tc>
        <w:tc>
          <w:tcPr>
            <w:tcW w:w="1563" w:type="dxa"/>
            <w:noWrap/>
            <w:vAlign w:val="center"/>
            <w:hideMark/>
          </w:tcPr>
          <w:p w14:paraId="5952A304" w14:textId="77777777" w:rsidR="00C136CA" w:rsidRPr="00722505" w:rsidRDefault="00C136CA" w:rsidP="00CD3F86">
            <w:pPr>
              <w:jc w:val="right"/>
              <w:rPr>
                <w:rFonts w:eastAsia="Times New Roman"/>
                <w:color w:val="000000"/>
                <w:sz w:val="28"/>
                <w:szCs w:val="28"/>
              </w:rPr>
            </w:pPr>
            <w:r w:rsidRPr="00722505">
              <w:rPr>
                <w:rFonts w:eastAsia="Times New Roman"/>
                <w:color w:val="000000"/>
                <w:sz w:val="28"/>
                <w:szCs w:val="28"/>
              </w:rPr>
              <w:t>4,4</w:t>
            </w:r>
          </w:p>
        </w:tc>
        <w:tc>
          <w:tcPr>
            <w:tcW w:w="1284" w:type="dxa"/>
            <w:noWrap/>
            <w:vAlign w:val="center"/>
            <w:hideMark/>
          </w:tcPr>
          <w:p w14:paraId="5244AF3D" w14:textId="77777777" w:rsidR="00C136CA" w:rsidRPr="00722505" w:rsidRDefault="00C136CA" w:rsidP="00CD3F86">
            <w:pPr>
              <w:jc w:val="right"/>
              <w:rPr>
                <w:rFonts w:eastAsia="Times New Roman"/>
                <w:color w:val="000000"/>
                <w:sz w:val="28"/>
                <w:szCs w:val="28"/>
              </w:rPr>
            </w:pPr>
            <w:r w:rsidRPr="00722505">
              <w:rPr>
                <w:rFonts w:eastAsia="Times New Roman"/>
                <w:color w:val="000000"/>
                <w:sz w:val="28"/>
                <w:szCs w:val="28"/>
              </w:rPr>
              <w:t>32,8</w:t>
            </w:r>
          </w:p>
        </w:tc>
      </w:tr>
      <w:tr w:rsidR="00C136CA" w:rsidRPr="00722505" w14:paraId="4CA9DF7C" w14:textId="77777777" w:rsidTr="00CD3F86">
        <w:trPr>
          <w:trHeight w:val="311"/>
        </w:trPr>
        <w:tc>
          <w:tcPr>
            <w:tcW w:w="2430" w:type="dxa"/>
            <w:vAlign w:val="center"/>
            <w:hideMark/>
          </w:tcPr>
          <w:p w14:paraId="1293ED8C" w14:textId="77777777" w:rsidR="00C136CA" w:rsidRPr="00722505" w:rsidRDefault="00C136CA" w:rsidP="00CD3F86">
            <w:pPr>
              <w:jc w:val="center"/>
              <w:rPr>
                <w:rFonts w:eastAsia="Times New Roman"/>
                <w:color w:val="000000"/>
                <w:sz w:val="28"/>
                <w:szCs w:val="28"/>
              </w:rPr>
            </w:pPr>
            <w:r w:rsidRPr="00722505">
              <w:rPr>
                <w:rFonts w:eastAsia="Times New Roman"/>
                <w:color w:val="000000"/>
                <w:sz w:val="28"/>
                <w:szCs w:val="28"/>
              </w:rPr>
              <w:t>Умеренно опасная</w:t>
            </w:r>
          </w:p>
        </w:tc>
        <w:tc>
          <w:tcPr>
            <w:tcW w:w="1648" w:type="dxa"/>
            <w:noWrap/>
            <w:vAlign w:val="center"/>
            <w:hideMark/>
          </w:tcPr>
          <w:p w14:paraId="500CD472" w14:textId="77777777" w:rsidR="00C136CA" w:rsidRPr="00722505" w:rsidRDefault="00C136CA" w:rsidP="00CD3F86">
            <w:pPr>
              <w:jc w:val="right"/>
              <w:rPr>
                <w:rFonts w:eastAsia="Times New Roman"/>
                <w:color w:val="000000"/>
                <w:sz w:val="28"/>
                <w:szCs w:val="28"/>
              </w:rPr>
            </w:pPr>
            <w:r w:rsidRPr="00722505">
              <w:rPr>
                <w:rFonts w:eastAsia="Times New Roman"/>
                <w:color w:val="000000"/>
                <w:sz w:val="28"/>
                <w:szCs w:val="28"/>
              </w:rPr>
              <w:t>7,4</w:t>
            </w:r>
          </w:p>
        </w:tc>
        <w:tc>
          <w:tcPr>
            <w:tcW w:w="2026" w:type="dxa"/>
            <w:noWrap/>
            <w:vAlign w:val="center"/>
            <w:hideMark/>
          </w:tcPr>
          <w:p w14:paraId="173F0949" w14:textId="77777777" w:rsidR="00C136CA" w:rsidRPr="00722505" w:rsidRDefault="00C136CA" w:rsidP="00CD3F86">
            <w:pPr>
              <w:jc w:val="right"/>
              <w:rPr>
                <w:rFonts w:eastAsia="Times New Roman"/>
                <w:color w:val="000000"/>
                <w:sz w:val="28"/>
                <w:szCs w:val="28"/>
              </w:rPr>
            </w:pPr>
            <w:r w:rsidRPr="00722505">
              <w:rPr>
                <w:rFonts w:eastAsia="Times New Roman"/>
                <w:color w:val="000000"/>
                <w:sz w:val="28"/>
                <w:szCs w:val="28"/>
              </w:rPr>
              <w:t>6,8</w:t>
            </w:r>
          </w:p>
        </w:tc>
        <w:tc>
          <w:tcPr>
            <w:tcW w:w="1563" w:type="dxa"/>
            <w:noWrap/>
            <w:vAlign w:val="center"/>
            <w:hideMark/>
          </w:tcPr>
          <w:p w14:paraId="6853F043" w14:textId="77777777" w:rsidR="00C136CA" w:rsidRPr="00722505" w:rsidRDefault="00C136CA" w:rsidP="00CD3F86">
            <w:pPr>
              <w:jc w:val="right"/>
              <w:rPr>
                <w:rFonts w:eastAsia="Times New Roman"/>
                <w:color w:val="000000"/>
                <w:sz w:val="28"/>
                <w:szCs w:val="28"/>
              </w:rPr>
            </w:pPr>
            <w:r w:rsidRPr="00722505">
              <w:rPr>
                <w:rFonts w:eastAsia="Times New Roman"/>
                <w:color w:val="000000"/>
                <w:sz w:val="28"/>
                <w:szCs w:val="28"/>
              </w:rPr>
              <w:t>5,6</w:t>
            </w:r>
          </w:p>
        </w:tc>
        <w:tc>
          <w:tcPr>
            <w:tcW w:w="1284" w:type="dxa"/>
            <w:noWrap/>
            <w:vAlign w:val="center"/>
            <w:hideMark/>
          </w:tcPr>
          <w:p w14:paraId="773523C3" w14:textId="77777777" w:rsidR="00C136CA" w:rsidRPr="00722505" w:rsidRDefault="00C136CA" w:rsidP="00CD3F86">
            <w:pPr>
              <w:jc w:val="right"/>
              <w:rPr>
                <w:rFonts w:eastAsia="Times New Roman"/>
                <w:color w:val="000000"/>
                <w:sz w:val="28"/>
                <w:szCs w:val="28"/>
              </w:rPr>
            </w:pPr>
            <w:r w:rsidRPr="00722505">
              <w:rPr>
                <w:rFonts w:eastAsia="Times New Roman"/>
                <w:color w:val="000000"/>
                <w:sz w:val="28"/>
                <w:szCs w:val="28"/>
              </w:rPr>
              <w:t>16</w:t>
            </w:r>
          </w:p>
        </w:tc>
      </w:tr>
      <w:tr w:rsidR="00C136CA" w:rsidRPr="00722505" w14:paraId="050E0D14" w14:textId="77777777" w:rsidTr="00CD3F86">
        <w:trPr>
          <w:trHeight w:val="53"/>
        </w:trPr>
        <w:tc>
          <w:tcPr>
            <w:tcW w:w="2430" w:type="dxa"/>
            <w:vAlign w:val="center"/>
            <w:hideMark/>
          </w:tcPr>
          <w:p w14:paraId="2BEF6466" w14:textId="77777777" w:rsidR="00C136CA" w:rsidRPr="00722505" w:rsidRDefault="00C136CA" w:rsidP="00CD3F86">
            <w:pPr>
              <w:jc w:val="center"/>
              <w:rPr>
                <w:rFonts w:eastAsia="Times New Roman"/>
                <w:color w:val="000000"/>
                <w:sz w:val="28"/>
                <w:szCs w:val="28"/>
              </w:rPr>
            </w:pPr>
            <w:r w:rsidRPr="00722505">
              <w:rPr>
                <w:rFonts w:eastAsia="Times New Roman"/>
                <w:color w:val="000000"/>
                <w:sz w:val="28"/>
                <w:szCs w:val="28"/>
              </w:rPr>
              <w:t>Опасная</w:t>
            </w:r>
          </w:p>
        </w:tc>
        <w:tc>
          <w:tcPr>
            <w:tcW w:w="1648" w:type="dxa"/>
            <w:noWrap/>
            <w:vAlign w:val="center"/>
            <w:hideMark/>
          </w:tcPr>
          <w:p w14:paraId="19EB7A6B" w14:textId="77777777" w:rsidR="00C136CA" w:rsidRPr="00722505" w:rsidRDefault="00C136CA" w:rsidP="00CD3F86">
            <w:pPr>
              <w:jc w:val="right"/>
              <w:rPr>
                <w:rFonts w:eastAsia="Times New Roman"/>
                <w:color w:val="000000"/>
                <w:sz w:val="28"/>
                <w:szCs w:val="28"/>
              </w:rPr>
            </w:pPr>
            <w:r w:rsidRPr="00722505">
              <w:rPr>
                <w:rFonts w:eastAsia="Times New Roman"/>
                <w:color w:val="000000"/>
                <w:sz w:val="28"/>
                <w:szCs w:val="28"/>
              </w:rPr>
              <w:t>9,5</w:t>
            </w:r>
          </w:p>
        </w:tc>
        <w:tc>
          <w:tcPr>
            <w:tcW w:w="2026" w:type="dxa"/>
            <w:noWrap/>
            <w:vAlign w:val="center"/>
            <w:hideMark/>
          </w:tcPr>
          <w:p w14:paraId="79C41AC8" w14:textId="77777777" w:rsidR="00C136CA" w:rsidRPr="00722505" w:rsidRDefault="00C136CA" w:rsidP="00CD3F86">
            <w:pPr>
              <w:jc w:val="right"/>
              <w:rPr>
                <w:rFonts w:eastAsia="Times New Roman"/>
                <w:color w:val="000000"/>
                <w:sz w:val="28"/>
                <w:szCs w:val="28"/>
              </w:rPr>
            </w:pPr>
            <w:r w:rsidRPr="00722505">
              <w:rPr>
                <w:rFonts w:eastAsia="Times New Roman"/>
                <w:color w:val="000000"/>
                <w:sz w:val="28"/>
                <w:szCs w:val="28"/>
              </w:rPr>
              <w:t>7,9</w:t>
            </w:r>
          </w:p>
        </w:tc>
        <w:tc>
          <w:tcPr>
            <w:tcW w:w="1563" w:type="dxa"/>
            <w:noWrap/>
            <w:vAlign w:val="center"/>
            <w:hideMark/>
          </w:tcPr>
          <w:p w14:paraId="73446888" w14:textId="77777777" w:rsidR="00C136CA" w:rsidRPr="00722505" w:rsidRDefault="00C136CA" w:rsidP="00CD3F86">
            <w:pPr>
              <w:jc w:val="right"/>
              <w:rPr>
                <w:rFonts w:eastAsia="Times New Roman"/>
                <w:color w:val="000000"/>
                <w:sz w:val="28"/>
                <w:szCs w:val="28"/>
              </w:rPr>
            </w:pPr>
            <w:r w:rsidRPr="00722505">
              <w:rPr>
                <w:rFonts w:eastAsia="Times New Roman"/>
                <w:color w:val="000000"/>
                <w:sz w:val="28"/>
                <w:szCs w:val="28"/>
              </w:rPr>
              <w:t>7,9</w:t>
            </w:r>
          </w:p>
        </w:tc>
        <w:tc>
          <w:tcPr>
            <w:tcW w:w="1284" w:type="dxa"/>
            <w:noWrap/>
            <w:vAlign w:val="center"/>
            <w:hideMark/>
          </w:tcPr>
          <w:p w14:paraId="226B2F9B" w14:textId="77777777" w:rsidR="00C136CA" w:rsidRPr="00722505" w:rsidRDefault="00C136CA" w:rsidP="00CD3F86">
            <w:pPr>
              <w:jc w:val="right"/>
              <w:rPr>
                <w:rFonts w:eastAsia="Times New Roman"/>
                <w:color w:val="000000"/>
                <w:sz w:val="28"/>
                <w:szCs w:val="28"/>
              </w:rPr>
            </w:pPr>
            <w:r w:rsidRPr="00722505">
              <w:rPr>
                <w:rFonts w:eastAsia="Times New Roman"/>
                <w:color w:val="000000"/>
                <w:sz w:val="28"/>
                <w:szCs w:val="28"/>
              </w:rPr>
              <w:t>13,9</w:t>
            </w:r>
          </w:p>
        </w:tc>
      </w:tr>
      <w:tr w:rsidR="00C136CA" w:rsidRPr="00722505" w14:paraId="788C855A" w14:textId="77777777" w:rsidTr="00CD3F86">
        <w:trPr>
          <w:trHeight w:val="53"/>
        </w:trPr>
        <w:tc>
          <w:tcPr>
            <w:tcW w:w="2430" w:type="dxa"/>
            <w:vAlign w:val="center"/>
            <w:hideMark/>
          </w:tcPr>
          <w:p w14:paraId="07185B7C" w14:textId="77777777" w:rsidR="00C136CA" w:rsidRPr="00722505" w:rsidRDefault="00C136CA" w:rsidP="00CD3F86">
            <w:pPr>
              <w:jc w:val="center"/>
              <w:rPr>
                <w:rFonts w:eastAsia="Times New Roman"/>
                <w:color w:val="000000"/>
                <w:sz w:val="28"/>
                <w:szCs w:val="28"/>
              </w:rPr>
            </w:pPr>
            <w:r w:rsidRPr="00722505">
              <w:rPr>
                <w:rFonts w:eastAsia="Times New Roman"/>
                <w:color w:val="000000"/>
                <w:sz w:val="28"/>
                <w:szCs w:val="28"/>
              </w:rPr>
              <w:t>Чрезвычайно опасная</w:t>
            </w:r>
          </w:p>
        </w:tc>
        <w:tc>
          <w:tcPr>
            <w:tcW w:w="1648" w:type="dxa"/>
            <w:noWrap/>
            <w:vAlign w:val="center"/>
            <w:hideMark/>
          </w:tcPr>
          <w:p w14:paraId="4C7A65C2" w14:textId="77777777" w:rsidR="00C136CA" w:rsidRPr="00722505" w:rsidRDefault="00C136CA" w:rsidP="00CD3F86">
            <w:pPr>
              <w:jc w:val="right"/>
              <w:rPr>
                <w:rFonts w:eastAsia="Times New Roman"/>
                <w:color w:val="000000"/>
                <w:sz w:val="28"/>
                <w:szCs w:val="28"/>
              </w:rPr>
            </w:pPr>
            <w:r w:rsidRPr="00722505">
              <w:rPr>
                <w:rFonts w:eastAsia="Times New Roman"/>
                <w:color w:val="000000"/>
                <w:sz w:val="28"/>
                <w:szCs w:val="28"/>
              </w:rPr>
              <w:t>10,7</w:t>
            </w:r>
          </w:p>
        </w:tc>
        <w:tc>
          <w:tcPr>
            <w:tcW w:w="2026" w:type="dxa"/>
            <w:noWrap/>
            <w:vAlign w:val="center"/>
            <w:hideMark/>
          </w:tcPr>
          <w:p w14:paraId="0E9EA8C8" w14:textId="77777777" w:rsidR="00C136CA" w:rsidRPr="00722505" w:rsidRDefault="00C136CA" w:rsidP="00CD3F86">
            <w:pPr>
              <w:jc w:val="right"/>
              <w:rPr>
                <w:rFonts w:eastAsia="Times New Roman"/>
                <w:color w:val="000000"/>
                <w:sz w:val="28"/>
                <w:szCs w:val="28"/>
              </w:rPr>
            </w:pPr>
            <w:r w:rsidRPr="00722505">
              <w:rPr>
                <w:rFonts w:eastAsia="Times New Roman"/>
                <w:color w:val="000000"/>
                <w:sz w:val="28"/>
                <w:szCs w:val="28"/>
              </w:rPr>
              <w:t>11,3</w:t>
            </w:r>
          </w:p>
        </w:tc>
        <w:tc>
          <w:tcPr>
            <w:tcW w:w="1563" w:type="dxa"/>
            <w:noWrap/>
            <w:vAlign w:val="center"/>
            <w:hideMark/>
          </w:tcPr>
          <w:p w14:paraId="77BDCA4F" w14:textId="77777777" w:rsidR="00C136CA" w:rsidRPr="00722505" w:rsidRDefault="00C136CA" w:rsidP="00CD3F86">
            <w:pPr>
              <w:jc w:val="right"/>
              <w:rPr>
                <w:rFonts w:eastAsia="Times New Roman"/>
                <w:color w:val="000000"/>
                <w:sz w:val="28"/>
                <w:szCs w:val="28"/>
              </w:rPr>
            </w:pPr>
            <w:r w:rsidRPr="00722505">
              <w:rPr>
                <w:rFonts w:eastAsia="Times New Roman"/>
                <w:color w:val="000000"/>
                <w:sz w:val="28"/>
                <w:szCs w:val="28"/>
              </w:rPr>
              <w:t>11,5</w:t>
            </w:r>
          </w:p>
        </w:tc>
        <w:tc>
          <w:tcPr>
            <w:tcW w:w="1284" w:type="dxa"/>
            <w:noWrap/>
            <w:vAlign w:val="center"/>
            <w:hideMark/>
          </w:tcPr>
          <w:p w14:paraId="470727BE" w14:textId="77777777" w:rsidR="00C136CA" w:rsidRPr="00722505" w:rsidRDefault="00C136CA" w:rsidP="00CD3F86">
            <w:pPr>
              <w:jc w:val="right"/>
              <w:rPr>
                <w:rFonts w:eastAsia="Times New Roman"/>
                <w:color w:val="000000"/>
                <w:sz w:val="28"/>
                <w:szCs w:val="28"/>
              </w:rPr>
            </w:pPr>
            <w:r w:rsidRPr="00722505">
              <w:rPr>
                <w:rFonts w:eastAsia="Times New Roman"/>
                <w:color w:val="000000"/>
                <w:sz w:val="28"/>
                <w:szCs w:val="28"/>
              </w:rPr>
              <w:t>6,9</w:t>
            </w:r>
          </w:p>
        </w:tc>
      </w:tr>
    </w:tbl>
    <w:p w14:paraId="41E4CC06" w14:textId="77777777" w:rsidR="00C136CA" w:rsidRPr="00722505" w:rsidRDefault="00C136CA" w:rsidP="00C136CA">
      <w:pPr>
        <w:jc w:val="center"/>
        <w:rPr>
          <w:noProof/>
          <w:sz w:val="28"/>
          <w:szCs w:val="28"/>
        </w:rPr>
      </w:pPr>
    </w:p>
    <w:p w14:paraId="0173E59D" w14:textId="77777777" w:rsidR="00C136CA" w:rsidRPr="00722505" w:rsidRDefault="00C136CA" w:rsidP="00C136CA">
      <w:pPr>
        <w:jc w:val="center"/>
        <w:rPr>
          <w:noProof/>
          <w:sz w:val="28"/>
          <w:szCs w:val="28"/>
        </w:rPr>
      </w:pPr>
      <w:r w:rsidRPr="00722505">
        <w:rPr>
          <w:noProof/>
          <w:sz w:val="28"/>
          <w:szCs w:val="28"/>
        </w:rPr>
        <w:drawing>
          <wp:inline distT="0" distB="0" distL="0" distR="0" wp14:anchorId="0B8C4A02" wp14:editId="1FFFD983">
            <wp:extent cx="5121275" cy="2627630"/>
            <wp:effectExtent l="0" t="0" r="3175" b="1270"/>
            <wp:docPr id="157316705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21275" cy="2627630"/>
                    </a:xfrm>
                    <a:prstGeom prst="rect">
                      <a:avLst/>
                    </a:prstGeom>
                    <a:noFill/>
                  </pic:spPr>
                </pic:pic>
              </a:graphicData>
            </a:graphic>
          </wp:inline>
        </w:drawing>
      </w:r>
    </w:p>
    <w:p w14:paraId="563C6CEF" w14:textId="6D5808FB" w:rsidR="00C136CA" w:rsidRPr="00722505" w:rsidRDefault="00C136CA" w:rsidP="00C136CA">
      <w:pPr>
        <w:jc w:val="center"/>
        <w:rPr>
          <w:sz w:val="28"/>
          <w:szCs w:val="28"/>
        </w:rPr>
      </w:pPr>
      <w:r w:rsidRPr="00722505">
        <w:rPr>
          <w:sz w:val="28"/>
          <w:szCs w:val="28"/>
        </w:rPr>
        <w:t xml:space="preserve">Рисунок </w:t>
      </w:r>
      <w:r w:rsidR="00053518" w:rsidRPr="00722505">
        <w:rPr>
          <w:sz w:val="28"/>
          <w:szCs w:val="28"/>
        </w:rPr>
        <w:t>5</w:t>
      </w:r>
      <w:r w:rsidRPr="00722505">
        <w:rPr>
          <w:sz w:val="28"/>
          <w:szCs w:val="28"/>
        </w:rPr>
        <w:t>.1 – Относительное содержание выделенных гранулометрических фракций</w:t>
      </w:r>
    </w:p>
    <w:p w14:paraId="672BEFCE" w14:textId="77777777" w:rsidR="00C136CA" w:rsidRPr="00722505" w:rsidRDefault="00C136CA" w:rsidP="00C136CA">
      <w:pPr>
        <w:jc w:val="center"/>
        <w:rPr>
          <w:sz w:val="28"/>
          <w:szCs w:val="28"/>
        </w:rPr>
      </w:pPr>
    </w:p>
    <w:p w14:paraId="1B9B951E" w14:textId="728729E9" w:rsidR="00C136CA" w:rsidRPr="00722505" w:rsidRDefault="00C136CA" w:rsidP="00C136CA">
      <w:pPr>
        <w:spacing w:line="360" w:lineRule="auto"/>
        <w:ind w:firstLine="709"/>
        <w:jc w:val="both"/>
        <w:rPr>
          <w:rFonts w:eastAsia="Times New Roman"/>
          <w:sz w:val="28"/>
          <w:szCs w:val="28"/>
        </w:rPr>
      </w:pPr>
      <w:r w:rsidRPr="00722505">
        <w:rPr>
          <w:rFonts w:eastAsia="Times New Roman"/>
          <w:sz w:val="28"/>
          <w:szCs w:val="28"/>
        </w:rPr>
        <w:t xml:space="preserve">Общее содержание </w:t>
      </w:r>
      <w:r w:rsidRPr="00722505">
        <w:rPr>
          <w:rFonts w:eastAsia="Times New Roman"/>
          <w:sz w:val="28"/>
          <w:szCs w:val="28"/>
          <w:lang w:val="en-US"/>
        </w:rPr>
        <w:t>Cu</w:t>
      </w:r>
      <w:r w:rsidRPr="00722505">
        <w:rPr>
          <w:rFonts w:eastAsia="Times New Roman"/>
          <w:sz w:val="28"/>
          <w:szCs w:val="28"/>
        </w:rPr>
        <w:t xml:space="preserve"> и </w:t>
      </w:r>
      <w:r w:rsidRPr="00722505">
        <w:rPr>
          <w:rFonts w:eastAsia="Times New Roman"/>
          <w:sz w:val="28"/>
          <w:szCs w:val="28"/>
          <w:lang w:val="en-US"/>
        </w:rPr>
        <w:t>Pb</w:t>
      </w:r>
      <w:r w:rsidRPr="00722505">
        <w:rPr>
          <w:rFonts w:eastAsia="Times New Roman"/>
          <w:sz w:val="28"/>
          <w:szCs w:val="28"/>
        </w:rPr>
        <w:t xml:space="preserve"> в почве допустимого и умеренно опасного загрязнения соответствует пределам колебаний количества металлов по региональным оценкам</w:t>
      </w:r>
      <w:r w:rsidRPr="00722505">
        <w:rPr>
          <w:rFonts w:eastAsia="Times New Roman"/>
          <w:color w:val="000000"/>
          <w:sz w:val="28"/>
          <w:szCs w:val="28"/>
        </w:rPr>
        <w:t xml:space="preserve"> луговых почвах</w:t>
      </w:r>
      <w:r w:rsidR="00344A6A" w:rsidRPr="00722505">
        <w:rPr>
          <w:rFonts w:eastAsia="Times New Roman"/>
          <w:sz w:val="28"/>
          <w:szCs w:val="28"/>
        </w:rPr>
        <w:t>:</w:t>
      </w:r>
      <w:r w:rsidR="00344A6A" w:rsidRPr="00722505">
        <w:rPr>
          <w:rFonts w:eastAsia="Times New Roman"/>
          <w:color w:val="000000"/>
          <w:sz w:val="28"/>
          <w:szCs w:val="28"/>
        </w:rPr>
        <w:t xml:space="preserve"> </w:t>
      </w:r>
      <w:r w:rsidR="00344A6A" w:rsidRPr="00722505">
        <w:rPr>
          <w:rFonts w:eastAsia="Times New Roman"/>
          <w:sz w:val="28"/>
          <w:szCs w:val="28"/>
        </w:rPr>
        <w:t>15–50 и 8–78 мг/кг соответственно (Kabata-Pendias, 2011; Акимцев и др., 1962; Gorovtsov et al., 2018; Minkina et al., 2017)</w:t>
      </w:r>
      <w:r w:rsidRPr="00722505">
        <w:rPr>
          <w:rFonts w:eastAsia="Times New Roman"/>
          <w:sz w:val="28"/>
          <w:szCs w:val="28"/>
        </w:rPr>
        <w:t xml:space="preserve">. </w:t>
      </w:r>
      <w:bookmarkStart w:id="51" w:name="_Hlk230859694"/>
      <w:r w:rsidR="00344A6A" w:rsidRPr="00722505">
        <w:rPr>
          <w:rFonts w:eastAsia="Times New Roman"/>
          <w:sz w:val="28"/>
          <w:szCs w:val="28"/>
        </w:rPr>
        <w:t>Иная картина наблюдается для Zn: его содержание превышает средний уровень 40–70 мг/кг, но оста</w:t>
      </w:r>
      <w:r w:rsidR="00461810" w:rsidRPr="00722505">
        <w:rPr>
          <w:rFonts w:eastAsia="Times New Roman"/>
          <w:sz w:val="28"/>
          <w:szCs w:val="28"/>
        </w:rPr>
        <w:t>е</w:t>
      </w:r>
      <w:r w:rsidR="00344A6A" w:rsidRPr="00722505">
        <w:rPr>
          <w:rFonts w:eastAsia="Times New Roman"/>
          <w:sz w:val="28"/>
          <w:szCs w:val="28"/>
        </w:rPr>
        <w:t xml:space="preserve">тся в границах природной изменчивости (31–140 </w:t>
      </w:r>
      <w:r w:rsidR="00344A6A" w:rsidRPr="00722505">
        <w:rPr>
          <w:rFonts w:eastAsia="Times New Roman"/>
          <w:sz w:val="28"/>
          <w:szCs w:val="28"/>
        </w:rPr>
        <w:lastRenderedPageBreak/>
        <w:t xml:space="preserve">мг/кг) </w:t>
      </w:r>
      <w:r w:rsidRPr="00722505">
        <w:rPr>
          <w:rFonts w:eastAsia="Times New Roman"/>
          <w:sz w:val="28"/>
          <w:szCs w:val="28"/>
        </w:rPr>
        <w:t>(</w:t>
      </w:r>
      <w:bookmarkStart w:id="52" w:name="_Hlk230859682"/>
      <w:r w:rsidRPr="00722505">
        <w:rPr>
          <w:rFonts w:eastAsia="Times New Roman"/>
          <w:sz w:val="28"/>
          <w:szCs w:val="28"/>
        </w:rPr>
        <w:t>Bezuglova</w:t>
      </w:r>
      <w:r w:rsidRPr="00722505">
        <w:rPr>
          <w:rFonts w:eastAsia="Times New Roman"/>
          <w:color w:val="000000"/>
          <w:sz w:val="28"/>
          <w:szCs w:val="28"/>
        </w:rPr>
        <w:t xml:space="preserve"> </w:t>
      </w:r>
      <w:r w:rsidRPr="00722505">
        <w:rPr>
          <w:rFonts w:eastAsia="Times New Roman"/>
          <w:color w:val="000000"/>
          <w:sz w:val="28"/>
          <w:szCs w:val="28"/>
          <w:lang w:val="en-US"/>
        </w:rPr>
        <w:t>et</w:t>
      </w:r>
      <w:r w:rsidRPr="00722505">
        <w:rPr>
          <w:rFonts w:eastAsia="Times New Roman"/>
          <w:color w:val="000000"/>
          <w:sz w:val="28"/>
          <w:szCs w:val="28"/>
        </w:rPr>
        <w:t xml:space="preserve"> </w:t>
      </w:r>
      <w:r w:rsidRPr="00722505">
        <w:rPr>
          <w:rFonts w:eastAsia="Times New Roman"/>
          <w:color w:val="000000"/>
          <w:sz w:val="28"/>
          <w:szCs w:val="28"/>
          <w:lang w:val="en-US"/>
        </w:rPr>
        <w:t>al</w:t>
      </w:r>
      <w:r w:rsidRPr="00722505">
        <w:rPr>
          <w:rFonts w:eastAsia="Times New Roman"/>
          <w:color w:val="000000"/>
          <w:sz w:val="28"/>
          <w:szCs w:val="28"/>
        </w:rPr>
        <w:t xml:space="preserve">. 2016; </w:t>
      </w:r>
      <w:r w:rsidRPr="00722505">
        <w:rPr>
          <w:rFonts w:eastAsia="Times New Roman"/>
          <w:color w:val="000000"/>
          <w:sz w:val="28"/>
          <w:szCs w:val="28"/>
          <w:lang w:val="en-US"/>
        </w:rPr>
        <w:t>Mandzhieva</w:t>
      </w:r>
      <w:r w:rsidRPr="00722505">
        <w:rPr>
          <w:rFonts w:eastAsia="Times New Roman"/>
          <w:color w:val="000000"/>
          <w:sz w:val="28"/>
          <w:szCs w:val="28"/>
        </w:rPr>
        <w:t xml:space="preserve"> </w:t>
      </w:r>
      <w:r w:rsidRPr="00722505">
        <w:rPr>
          <w:rFonts w:eastAsia="Times New Roman"/>
          <w:color w:val="000000"/>
          <w:sz w:val="28"/>
          <w:szCs w:val="28"/>
          <w:lang w:val="en-US"/>
        </w:rPr>
        <w:t>et</w:t>
      </w:r>
      <w:r w:rsidRPr="00722505">
        <w:rPr>
          <w:rFonts w:eastAsia="Times New Roman"/>
          <w:color w:val="000000"/>
          <w:sz w:val="28"/>
          <w:szCs w:val="28"/>
        </w:rPr>
        <w:t xml:space="preserve"> </w:t>
      </w:r>
      <w:r w:rsidRPr="00722505">
        <w:rPr>
          <w:rFonts w:eastAsia="Times New Roman"/>
          <w:color w:val="000000"/>
          <w:sz w:val="28"/>
          <w:szCs w:val="28"/>
          <w:lang w:val="en-US"/>
        </w:rPr>
        <w:t>al</w:t>
      </w:r>
      <w:r w:rsidRPr="00722505">
        <w:rPr>
          <w:rFonts w:eastAsia="Times New Roman"/>
          <w:color w:val="000000"/>
          <w:sz w:val="28"/>
          <w:szCs w:val="28"/>
        </w:rPr>
        <w:t>. 2017</w:t>
      </w:r>
      <w:bookmarkEnd w:id="52"/>
      <w:r w:rsidRPr="00722505">
        <w:rPr>
          <w:rFonts w:eastAsia="Times New Roman"/>
          <w:sz w:val="28"/>
          <w:szCs w:val="28"/>
        </w:rPr>
        <w:t>)</w:t>
      </w:r>
      <w:r w:rsidR="00344A6A" w:rsidRPr="00722505">
        <w:rPr>
          <w:rFonts w:eastAsia="Times New Roman"/>
          <w:sz w:val="28"/>
          <w:szCs w:val="28"/>
        </w:rPr>
        <w:t xml:space="preserve">. </w:t>
      </w:r>
      <w:bookmarkEnd w:id="51"/>
      <w:r w:rsidR="00344A6A" w:rsidRPr="00722505">
        <w:rPr>
          <w:rFonts w:eastAsia="Times New Roman"/>
          <w:sz w:val="28"/>
          <w:szCs w:val="28"/>
        </w:rPr>
        <w:t xml:space="preserve">При этом концентрации Zn несколько выше кларка (50,0 мг/кг) и среднемирового почвенного уровня (50,0 мг/кг) </w:t>
      </w:r>
      <w:r w:rsidRPr="00722505">
        <w:rPr>
          <w:rFonts w:eastAsia="Times New Roman"/>
          <w:sz w:val="28"/>
          <w:szCs w:val="28"/>
        </w:rPr>
        <w:t>(</w:t>
      </w:r>
      <w:r w:rsidRPr="00722505">
        <w:rPr>
          <w:rFonts w:eastAsia="Times New Roman"/>
          <w:color w:val="000000"/>
          <w:sz w:val="28"/>
          <w:szCs w:val="28"/>
          <w:lang w:val="en-US"/>
        </w:rPr>
        <w:t>Kabata</w:t>
      </w:r>
      <w:r w:rsidRPr="00722505">
        <w:rPr>
          <w:rFonts w:eastAsia="Times New Roman"/>
          <w:color w:val="000000"/>
          <w:sz w:val="28"/>
          <w:szCs w:val="28"/>
        </w:rPr>
        <w:t>-</w:t>
      </w:r>
      <w:r w:rsidRPr="00722505">
        <w:rPr>
          <w:rFonts w:eastAsia="Times New Roman"/>
          <w:color w:val="000000"/>
          <w:sz w:val="28"/>
          <w:szCs w:val="28"/>
          <w:lang w:val="en-US"/>
        </w:rPr>
        <w:t>Pendias</w:t>
      </w:r>
      <w:r w:rsidRPr="00722505">
        <w:rPr>
          <w:rFonts w:eastAsia="Times New Roman"/>
          <w:color w:val="000000"/>
          <w:sz w:val="28"/>
          <w:szCs w:val="28"/>
        </w:rPr>
        <w:t>, 2011</w:t>
      </w:r>
      <w:r w:rsidRPr="00722505">
        <w:rPr>
          <w:rFonts w:eastAsia="Times New Roman"/>
          <w:sz w:val="28"/>
          <w:szCs w:val="28"/>
        </w:rPr>
        <w:t xml:space="preserve">). В случае почв, подверженных загрязнению, наблюдалось превышение ОДК элементов (ОДК </w:t>
      </w:r>
      <w:r w:rsidRPr="00722505">
        <w:rPr>
          <w:rFonts w:eastAsia="Times New Roman"/>
          <w:sz w:val="28"/>
          <w:szCs w:val="28"/>
          <w:lang w:val="en-US"/>
        </w:rPr>
        <w:t>Cu</w:t>
      </w:r>
      <w:r w:rsidRPr="00722505">
        <w:rPr>
          <w:rFonts w:eastAsia="Times New Roman"/>
          <w:sz w:val="28"/>
          <w:szCs w:val="28"/>
        </w:rPr>
        <w:t xml:space="preserve"> в почве 132 мг/кг, </w:t>
      </w:r>
      <w:r w:rsidRPr="00722505">
        <w:rPr>
          <w:rFonts w:eastAsia="Times New Roman"/>
          <w:sz w:val="28"/>
          <w:szCs w:val="28"/>
          <w:lang w:val="en-US"/>
        </w:rPr>
        <w:t>Zn</w:t>
      </w:r>
      <w:r w:rsidRPr="00722505">
        <w:rPr>
          <w:rFonts w:eastAsia="Times New Roman"/>
          <w:sz w:val="28"/>
          <w:szCs w:val="28"/>
        </w:rPr>
        <w:t xml:space="preserve"> – 220 мг/кг, </w:t>
      </w:r>
      <w:r w:rsidRPr="00722505">
        <w:rPr>
          <w:rFonts w:eastAsia="Times New Roman"/>
          <w:sz w:val="28"/>
          <w:szCs w:val="28"/>
          <w:lang w:val="en-US"/>
        </w:rPr>
        <w:t>Pb</w:t>
      </w:r>
      <w:r w:rsidRPr="00722505">
        <w:rPr>
          <w:rFonts w:eastAsia="Times New Roman"/>
          <w:sz w:val="28"/>
          <w:szCs w:val="28"/>
        </w:rPr>
        <w:t xml:space="preserve"> – 130 мг/кг) до 300 раз (</w:t>
      </w:r>
      <w:r w:rsidR="00654469" w:rsidRPr="00722505">
        <w:rPr>
          <w:sz w:val="28"/>
          <w:szCs w:val="28"/>
        </w:rPr>
        <w:t>СанПиН 1.2.3685-1-2021</w:t>
      </w:r>
      <w:r w:rsidRPr="00722505">
        <w:rPr>
          <w:sz w:val="28"/>
          <w:szCs w:val="28"/>
        </w:rPr>
        <w:t>)</w:t>
      </w:r>
      <w:r w:rsidRPr="00722505">
        <w:rPr>
          <w:rFonts w:eastAsia="Times New Roman"/>
          <w:sz w:val="28"/>
          <w:szCs w:val="28"/>
        </w:rPr>
        <w:t xml:space="preserve">. </w:t>
      </w:r>
    </w:p>
    <w:p w14:paraId="3AB46D3A" w14:textId="18C1FEEF" w:rsidR="00C136CA" w:rsidRPr="00722505" w:rsidRDefault="00C136CA" w:rsidP="00C136CA">
      <w:pPr>
        <w:spacing w:line="360" w:lineRule="auto"/>
        <w:ind w:firstLine="709"/>
        <w:jc w:val="both"/>
        <w:rPr>
          <w:rFonts w:eastAsia="Times New Roman"/>
          <w:sz w:val="28"/>
          <w:szCs w:val="28"/>
        </w:rPr>
      </w:pPr>
      <w:r w:rsidRPr="00722505">
        <w:rPr>
          <w:sz w:val="28"/>
          <w:szCs w:val="28"/>
        </w:rPr>
        <w:t xml:space="preserve">В почвах различных категорий загрязнения проводили исследование фракционного состава соединений </w:t>
      </w:r>
      <w:r w:rsidRPr="00722505">
        <w:rPr>
          <w:sz w:val="28"/>
          <w:szCs w:val="28"/>
          <w:lang w:val="en-US"/>
        </w:rPr>
        <w:t>Cu</w:t>
      </w:r>
      <w:r w:rsidRPr="00722505">
        <w:rPr>
          <w:sz w:val="28"/>
          <w:szCs w:val="28"/>
        </w:rPr>
        <w:t xml:space="preserve">, </w:t>
      </w:r>
      <w:r w:rsidRPr="00722505">
        <w:rPr>
          <w:sz w:val="28"/>
          <w:szCs w:val="28"/>
          <w:lang w:val="en-US"/>
        </w:rPr>
        <w:t>Zn</w:t>
      </w:r>
      <w:r w:rsidRPr="00722505">
        <w:rPr>
          <w:sz w:val="28"/>
          <w:szCs w:val="28"/>
        </w:rPr>
        <w:t xml:space="preserve">, </w:t>
      </w:r>
      <w:r w:rsidRPr="00722505">
        <w:rPr>
          <w:sz w:val="28"/>
          <w:szCs w:val="28"/>
          <w:lang w:val="en-US"/>
        </w:rPr>
        <w:t>Pb</w:t>
      </w:r>
      <w:r w:rsidRPr="00722505">
        <w:rPr>
          <w:sz w:val="28"/>
          <w:szCs w:val="28"/>
        </w:rPr>
        <w:t xml:space="preserve"> методом последовательного фракционирования (Tessier et al., 1979). Данный метод разработан для изучения ТМ в донных отложениях, однако, вскоре метод стали использовать для почв. Этот метод является одним из наиболее распространенных методов химического фракционирования ТМ и показал селективность фракционирования для основных почв юга России (</w:t>
      </w:r>
      <w:bookmarkStart w:id="53" w:name="_Hlk230859794"/>
      <w:r w:rsidR="00623A5C" w:rsidRPr="00722505">
        <w:rPr>
          <w:sz w:val="28"/>
          <w:szCs w:val="28"/>
          <w:lang w:val="en-US"/>
        </w:rPr>
        <w:t>Minkina</w:t>
      </w:r>
      <w:r w:rsidR="00623A5C" w:rsidRPr="00722505">
        <w:rPr>
          <w:sz w:val="28"/>
          <w:szCs w:val="28"/>
        </w:rPr>
        <w:t xml:space="preserve"> </w:t>
      </w:r>
      <w:r w:rsidR="00623A5C" w:rsidRPr="00722505">
        <w:rPr>
          <w:sz w:val="28"/>
          <w:szCs w:val="28"/>
          <w:lang w:val="en-US"/>
        </w:rPr>
        <w:t>et</w:t>
      </w:r>
      <w:r w:rsidR="00623A5C" w:rsidRPr="00722505">
        <w:rPr>
          <w:sz w:val="28"/>
          <w:szCs w:val="28"/>
        </w:rPr>
        <w:t xml:space="preserve"> </w:t>
      </w:r>
      <w:r w:rsidR="00623A5C" w:rsidRPr="00722505">
        <w:rPr>
          <w:sz w:val="28"/>
          <w:szCs w:val="28"/>
          <w:lang w:val="en-US"/>
        </w:rPr>
        <w:t>al</w:t>
      </w:r>
      <w:r w:rsidR="00623A5C" w:rsidRPr="00722505">
        <w:rPr>
          <w:sz w:val="28"/>
          <w:szCs w:val="28"/>
        </w:rPr>
        <w:t>.,</w:t>
      </w:r>
      <w:r w:rsidRPr="00722505">
        <w:rPr>
          <w:sz w:val="28"/>
          <w:szCs w:val="28"/>
        </w:rPr>
        <w:t xml:space="preserve"> 2015; Бурачевская</w:t>
      </w:r>
      <w:r w:rsidR="007E0F85" w:rsidRPr="00722505">
        <w:rPr>
          <w:sz w:val="28"/>
          <w:szCs w:val="28"/>
        </w:rPr>
        <w:t>, 2015</w:t>
      </w:r>
      <w:r w:rsidRPr="00722505">
        <w:rPr>
          <w:sz w:val="28"/>
          <w:szCs w:val="28"/>
        </w:rPr>
        <w:t>).</w:t>
      </w:r>
      <w:bookmarkEnd w:id="53"/>
    </w:p>
    <w:p w14:paraId="36CF0EEE" w14:textId="2F6E5942" w:rsidR="00C136CA" w:rsidRPr="00722505" w:rsidRDefault="00C136CA" w:rsidP="00C136CA">
      <w:pPr>
        <w:spacing w:line="360" w:lineRule="auto"/>
        <w:ind w:firstLine="709"/>
        <w:jc w:val="both"/>
        <w:rPr>
          <w:sz w:val="28"/>
          <w:szCs w:val="28"/>
        </w:rPr>
      </w:pPr>
      <w:r w:rsidRPr="00722505">
        <w:rPr>
          <w:rFonts w:eastAsia="Times New Roman"/>
          <w:sz w:val="28"/>
          <w:szCs w:val="28"/>
        </w:rPr>
        <w:t xml:space="preserve">Фракционное распределение </w:t>
      </w:r>
      <w:r w:rsidRPr="00722505">
        <w:rPr>
          <w:sz w:val="28"/>
          <w:szCs w:val="28"/>
          <w:lang w:val="en-US"/>
        </w:rPr>
        <w:t>Cu</w:t>
      </w:r>
      <w:r w:rsidRPr="00722505">
        <w:rPr>
          <w:sz w:val="28"/>
          <w:szCs w:val="28"/>
        </w:rPr>
        <w:t xml:space="preserve">, </w:t>
      </w:r>
      <w:r w:rsidRPr="00722505">
        <w:rPr>
          <w:sz w:val="28"/>
          <w:szCs w:val="28"/>
          <w:lang w:val="en-US"/>
        </w:rPr>
        <w:t>Pb</w:t>
      </w:r>
      <w:r w:rsidRPr="00722505">
        <w:rPr>
          <w:sz w:val="28"/>
          <w:szCs w:val="28"/>
        </w:rPr>
        <w:t xml:space="preserve"> и </w:t>
      </w:r>
      <w:r w:rsidRPr="00722505">
        <w:rPr>
          <w:sz w:val="28"/>
          <w:szCs w:val="28"/>
          <w:lang w:val="en-US"/>
        </w:rPr>
        <w:t>Zn</w:t>
      </w:r>
      <w:r w:rsidRPr="00722505">
        <w:rPr>
          <w:sz w:val="28"/>
          <w:szCs w:val="28"/>
        </w:rPr>
        <w:t xml:space="preserve"> в разных категориях загрязнения, полученное по методу Тессье представлено в таблице </w:t>
      </w:r>
      <w:r w:rsidR="00053518" w:rsidRPr="00722505">
        <w:rPr>
          <w:sz w:val="28"/>
          <w:szCs w:val="28"/>
        </w:rPr>
        <w:t>5</w:t>
      </w:r>
      <w:r w:rsidRPr="00722505">
        <w:rPr>
          <w:sz w:val="28"/>
          <w:szCs w:val="28"/>
        </w:rPr>
        <w:t>.</w:t>
      </w:r>
      <w:r w:rsidR="00053518" w:rsidRPr="00722505">
        <w:rPr>
          <w:sz w:val="28"/>
          <w:szCs w:val="28"/>
        </w:rPr>
        <w:t>2</w:t>
      </w:r>
      <w:r w:rsidRPr="00722505">
        <w:rPr>
          <w:sz w:val="28"/>
          <w:szCs w:val="28"/>
        </w:rPr>
        <w:t>. Суммарное содержание фракций было близко к общему содержанию металлов в почве.</w:t>
      </w:r>
    </w:p>
    <w:p w14:paraId="407C9787" w14:textId="6C436B36" w:rsidR="00C136CA" w:rsidRPr="00722505" w:rsidRDefault="00C136CA" w:rsidP="00C136CA">
      <w:pPr>
        <w:widowControl w:val="0"/>
        <w:suppressAutoHyphens/>
        <w:spacing w:line="360" w:lineRule="auto"/>
        <w:ind w:firstLine="709"/>
        <w:jc w:val="both"/>
        <w:rPr>
          <w:rFonts w:eastAsia="Times New Roman"/>
          <w:sz w:val="28"/>
          <w:szCs w:val="28"/>
        </w:rPr>
      </w:pPr>
      <w:r w:rsidRPr="00722505">
        <w:rPr>
          <w:rFonts w:eastAsia="Times New Roman"/>
          <w:sz w:val="28"/>
          <w:szCs w:val="28"/>
        </w:rPr>
        <w:t xml:space="preserve">В почвах разной степени загрязнения наблюдается следующее фракционное распределение Zn: остаточная </w:t>
      </w:r>
      <w:proofErr w:type="gramStart"/>
      <w:r w:rsidRPr="00722505">
        <w:rPr>
          <w:rFonts w:eastAsia="Times New Roman"/>
          <w:sz w:val="28"/>
          <w:szCs w:val="28"/>
        </w:rPr>
        <w:t>фракция &gt;</w:t>
      </w:r>
      <w:proofErr w:type="gramEnd"/>
      <w:r w:rsidRPr="00722505">
        <w:rPr>
          <w:rFonts w:eastAsia="Times New Roman"/>
          <w:sz w:val="28"/>
          <w:szCs w:val="28"/>
        </w:rPr>
        <w:t xml:space="preserve"> связанная с оксидами Fe-Mn &gt; связанная с органическим веществом &gt; связанная с карбонатами &gt; обменная. Соединения Cu и Pb распределяются несколько иначе: остаточная </w:t>
      </w:r>
      <w:proofErr w:type="gramStart"/>
      <w:r w:rsidRPr="00722505">
        <w:rPr>
          <w:rFonts w:eastAsia="Times New Roman"/>
          <w:sz w:val="28"/>
          <w:szCs w:val="28"/>
        </w:rPr>
        <w:t>фракция &gt;</w:t>
      </w:r>
      <w:proofErr w:type="gramEnd"/>
      <w:r w:rsidRPr="00722505">
        <w:rPr>
          <w:rFonts w:eastAsia="Times New Roman"/>
          <w:sz w:val="28"/>
          <w:szCs w:val="28"/>
        </w:rPr>
        <w:t xml:space="preserve"> связанная с органическим веществом &gt; связанная с оксидами Fe-Mn &gt; связанная с карбонатами &gt; обменная. Установлено, что наибольшее количество всех исследуемых металлов сосредоточено в остаточной фракции (до 68</w:t>
      </w:r>
      <w:proofErr w:type="gramStart"/>
      <w:r w:rsidRPr="00722505">
        <w:rPr>
          <w:rFonts w:eastAsia="Times New Roman"/>
          <w:sz w:val="28"/>
          <w:szCs w:val="28"/>
        </w:rPr>
        <w:t>%)(</w:t>
      </w:r>
      <w:proofErr w:type="gramEnd"/>
      <w:r w:rsidRPr="00722505">
        <w:rPr>
          <w:rFonts w:eastAsia="Times New Roman"/>
          <w:sz w:val="28"/>
          <w:szCs w:val="28"/>
        </w:rPr>
        <w:t xml:space="preserve">табл. 5.2). </w:t>
      </w:r>
    </w:p>
    <w:p w14:paraId="06CDF26F" w14:textId="77777777" w:rsidR="00C136CA" w:rsidRPr="00722505" w:rsidRDefault="00C136CA" w:rsidP="00C136CA">
      <w:pPr>
        <w:widowControl w:val="0"/>
        <w:suppressAutoHyphens/>
        <w:spacing w:line="360" w:lineRule="auto"/>
        <w:ind w:firstLine="709"/>
        <w:jc w:val="both"/>
        <w:rPr>
          <w:rFonts w:eastAsia="Times New Roman"/>
          <w:sz w:val="28"/>
          <w:szCs w:val="28"/>
        </w:rPr>
      </w:pPr>
      <w:r w:rsidRPr="00722505">
        <w:rPr>
          <w:rFonts w:eastAsia="Times New Roman"/>
          <w:sz w:val="28"/>
          <w:szCs w:val="28"/>
        </w:rPr>
        <w:t xml:space="preserve">При повышении загрязнения доля остаточной фракции уменьшается и возрастает количество наиболее подвижных соединений ТМ. Доля обменной фракции увеличивается с 1% в незагрязненной почве до 13% для почв чрезвычайно опасной категории загрязнения. Изменение последовательности в порядке распределения фракционного состава соединений </w:t>
      </w:r>
      <w:r w:rsidRPr="00722505">
        <w:rPr>
          <w:rFonts w:eastAsia="Times New Roman"/>
          <w:sz w:val="28"/>
          <w:szCs w:val="28"/>
          <w:lang w:val="en-US"/>
        </w:rPr>
        <w:t>Zn</w:t>
      </w:r>
      <w:r w:rsidRPr="00722505">
        <w:rPr>
          <w:rFonts w:eastAsia="Times New Roman"/>
          <w:sz w:val="28"/>
          <w:szCs w:val="28"/>
        </w:rPr>
        <w:t xml:space="preserve">, </w:t>
      </w:r>
      <w:r w:rsidRPr="00722505">
        <w:rPr>
          <w:rFonts w:eastAsia="Times New Roman"/>
          <w:sz w:val="28"/>
          <w:szCs w:val="28"/>
          <w:lang w:val="en-US"/>
        </w:rPr>
        <w:t>Cu</w:t>
      </w:r>
      <w:r w:rsidRPr="00722505">
        <w:rPr>
          <w:rFonts w:eastAsia="Times New Roman"/>
          <w:sz w:val="28"/>
          <w:szCs w:val="28"/>
        </w:rPr>
        <w:t xml:space="preserve"> и </w:t>
      </w:r>
      <w:r w:rsidRPr="00722505">
        <w:rPr>
          <w:rFonts w:eastAsia="Times New Roman"/>
          <w:sz w:val="28"/>
          <w:szCs w:val="28"/>
          <w:lang w:val="en-US"/>
        </w:rPr>
        <w:t>Pb</w:t>
      </w:r>
      <w:r w:rsidRPr="00722505">
        <w:rPr>
          <w:rFonts w:eastAsia="Times New Roman"/>
          <w:sz w:val="28"/>
          <w:szCs w:val="28"/>
        </w:rPr>
        <w:t xml:space="preserve"> при техногенной нагрузке не установлено, несмотря на значительное увеличение концентраций металлов во всех фракциях.</w:t>
      </w:r>
    </w:p>
    <w:p w14:paraId="25DA3E61" w14:textId="77777777" w:rsidR="00C136CA" w:rsidRPr="00722505" w:rsidRDefault="00C136CA" w:rsidP="00C136CA">
      <w:pPr>
        <w:widowControl w:val="0"/>
        <w:suppressAutoHyphens/>
        <w:spacing w:line="360" w:lineRule="auto"/>
        <w:ind w:firstLine="709"/>
        <w:jc w:val="both"/>
        <w:rPr>
          <w:rFonts w:eastAsia="Times New Roman"/>
          <w:sz w:val="28"/>
          <w:szCs w:val="28"/>
        </w:rPr>
      </w:pPr>
      <w:r w:rsidRPr="00722505">
        <w:rPr>
          <w:rFonts w:eastAsia="Times New Roman"/>
          <w:sz w:val="28"/>
          <w:szCs w:val="28"/>
        </w:rPr>
        <w:lastRenderedPageBreak/>
        <w:t xml:space="preserve">Исследования показали, что органическое вещество и несиликатные соединения </w:t>
      </w:r>
      <w:r w:rsidRPr="00722505">
        <w:rPr>
          <w:rFonts w:eastAsia="Times New Roman"/>
          <w:sz w:val="28"/>
          <w:szCs w:val="28"/>
          <w:lang w:val="en-US"/>
        </w:rPr>
        <w:t>Fe</w:t>
      </w:r>
      <w:r w:rsidRPr="00722505">
        <w:rPr>
          <w:rFonts w:eastAsia="Times New Roman"/>
          <w:sz w:val="28"/>
          <w:szCs w:val="28"/>
        </w:rPr>
        <w:t xml:space="preserve"> являются основными компонентами, удерживающими ТМ, поступающие в компоненты наземных и аквальных систем. </w:t>
      </w:r>
    </w:p>
    <w:p w14:paraId="4097CF9A" w14:textId="70D0602E" w:rsidR="00C136CA" w:rsidRPr="00722505" w:rsidRDefault="00C136CA" w:rsidP="00C136CA">
      <w:pPr>
        <w:widowControl w:val="0"/>
        <w:suppressAutoHyphens/>
        <w:spacing w:line="360" w:lineRule="auto"/>
        <w:ind w:firstLine="709"/>
        <w:jc w:val="both"/>
        <w:rPr>
          <w:rFonts w:eastAsia="Times New Roman"/>
          <w:sz w:val="28"/>
          <w:szCs w:val="28"/>
        </w:rPr>
        <w:sectPr w:rsidR="00C136CA" w:rsidRPr="00722505" w:rsidSect="00C136CA">
          <w:pgSz w:w="11900" w:h="16840"/>
          <w:pgMar w:top="1134" w:right="567" w:bottom="1134" w:left="1701" w:header="709" w:footer="709" w:gutter="0"/>
          <w:cols w:space="708"/>
          <w:docGrid w:linePitch="360"/>
        </w:sectPr>
      </w:pPr>
      <w:r w:rsidRPr="00722505">
        <w:rPr>
          <w:rFonts w:eastAsia="Times New Roman"/>
          <w:sz w:val="28"/>
          <w:szCs w:val="28"/>
        </w:rPr>
        <w:t xml:space="preserve">В почве допустимой категории загрязнения доля </w:t>
      </w:r>
      <w:r w:rsidRPr="00722505">
        <w:rPr>
          <w:rFonts w:eastAsia="Times New Roman"/>
          <w:sz w:val="28"/>
          <w:szCs w:val="28"/>
          <w:lang w:val="en-US"/>
        </w:rPr>
        <w:t>Cu</w:t>
      </w:r>
      <w:r w:rsidRPr="00722505">
        <w:rPr>
          <w:rFonts w:eastAsia="Times New Roman"/>
          <w:sz w:val="28"/>
          <w:szCs w:val="28"/>
        </w:rPr>
        <w:t xml:space="preserve"> и </w:t>
      </w:r>
      <w:r w:rsidRPr="00722505">
        <w:rPr>
          <w:rFonts w:eastAsia="Times New Roman"/>
          <w:sz w:val="28"/>
          <w:szCs w:val="28"/>
          <w:lang w:val="en-US"/>
        </w:rPr>
        <w:t>Pb</w:t>
      </w:r>
      <w:r w:rsidRPr="00722505">
        <w:rPr>
          <w:rFonts w:eastAsia="Times New Roman"/>
          <w:sz w:val="28"/>
          <w:szCs w:val="28"/>
        </w:rPr>
        <w:t xml:space="preserve">, связанная с органическим веществом, </w:t>
      </w:r>
      <w:r w:rsidR="00344A6A" w:rsidRPr="00722505">
        <w:rPr>
          <w:rFonts w:eastAsia="Times New Roman"/>
          <w:sz w:val="28"/>
          <w:szCs w:val="28"/>
        </w:rPr>
        <w:t>варьирует в пределах 16–24 %; в условиях техногенной нагрузки этот показатель возрастает до 20–30 % (табл. 5.2). Для Zn характерно преимущественное взаимодействие с Fe-Mn (гидр)оксидами ‒ доля металла в этой фракции достигает 39 % в почвах чрезвычайно опасной категории загрязнения (табл. 5.2). При этом в загрязненных почвах количество Zn, закрепленного (гидр)оксидной фазой, существенно превосходит его содержание в органической фракции</w:t>
      </w:r>
      <w:r w:rsidRPr="00722505">
        <w:rPr>
          <w:rFonts w:eastAsia="Times New Roman"/>
          <w:sz w:val="28"/>
          <w:szCs w:val="28"/>
        </w:rPr>
        <w:t xml:space="preserve">. </w:t>
      </w:r>
    </w:p>
    <w:p w14:paraId="1B0421E9" w14:textId="33DC7F09" w:rsidR="00C136CA" w:rsidRPr="00722505" w:rsidRDefault="00C136CA" w:rsidP="00C136CA">
      <w:pPr>
        <w:widowControl w:val="0"/>
        <w:suppressAutoHyphens/>
        <w:ind w:firstLine="567"/>
        <w:rPr>
          <w:rFonts w:eastAsia="Times New Roman"/>
          <w:sz w:val="28"/>
          <w:szCs w:val="28"/>
        </w:rPr>
      </w:pPr>
      <w:r w:rsidRPr="00722505">
        <w:rPr>
          <w:rFonts w:eastAsia="Times New Roman"/>
          <w:sz w:val="28"/>
          <w:szCs w:val="28"/>
        </w:rPr>
        <w:lastRenderedPageBreak/>
        <w:t xml:space="preserve">Таблица </w:t>
      </w:r>
      <w:r w:rsidR="00053518" w:rsidRPr="00722505">
        <w:rPr>
          <w:rFonts w:eastAsia="Times New Roman"/>
          <w:sz w:val="28"/>
          <w:szCs w:val="28"/>
        </w:rPr>
        <w:t>5</w:t>
      </w:r>
      <w:r w:rsidRPr="00722505">
        <w:rPr>
          <w:rFonts w:eastAsia="Times New Roman"/>
          <w:sz w:val="28"/>
          <w:szCs w:val="28"/>
        </w:rPr>
        <w:t>.</w:t>
      </w:r>
      <w:r w:rsidR="00053518" w:rsidRPr="00722505">
        <w:rPr>
          <w:rFonts w:eastAsia="Times New Roman"/>
          <w:sz w:val="28"/>
          <w:szCs w:val="28"/>
        </w:rPr>
        <w:t>2</w:t>
      </w:r>
      <w:r w:rsidRPr="00722505">
        <w:rPr>
          <w:rFonts w:eastAsia="Times New Roman"/>
          <w:sz w:val="28"/>
          <w:szCs w:val="28"/>
        </w:rPr>
        <w:t xml:space="preserve"> - Фракционный состав </w:t>
      </w:r>
      <w:r w:rsidRPr="00722505">
        <w:rPr>
          <w:rFonts w:eastAsia="Times New Roman"/>
          <w:sz w:val="28"/>
          <w:szCs w:val="28"/>
          <w:lang w:val="en-US"/>
        </w:rPr>
        <w:t>Cu</w:t>
      </w:r>
      <w:r w:rsidRPr="00722505">
        <w:rPr>
          <w:rFonts w:eastAsia="Times New Roman"/>
          <w:sz w:val="28"/>
          <w:szCs w:val="28"/>
        </w:rPr>
        <w:t xml:space="preserve">, </w:t>
      </w:r>
      <w:r w:rsidRPr="00722505">
        <w:rPr>
          <w:rFonts w:eastAsia="Times New Roman"/>
          <w:sz w:val="28"/>
          <w:szCs w:val="28"/>
          <w:lang w:val="en-US"/>
        </w:rPr>
        <w:t>Zn</w:t>
      </w:r>
      <w:r w:rsidRPr="00722505">
        <w:rPr>
          <w:rFonts w:eastAsia="Times New Roman"/>
          <w:sz w:val="28"/>
          <w:szCs w:val="28"/>
        </w:rPr>
        <w:t xml:space="preserve">, </w:t>
      </w:r>
      <w:r w:rsidRPr="00722505">
        <w:rPr>
          <w:rFonts w:eastAsia="Times New Roman"/>
          <w:sz w:val="28"/>
          <w:szCs w:val="28"/>
          <w:lang w:val="en-US"/>
        </w:rPr>
        <w:t>Pb</w:t>
      </w:r>
      <w:r w:rsidRPr="00722505">
        <w:rPr>
          <w:rFonts w:eastAsia="Times New Roman"/>
          <w:sz w:val="28"/>
          <w:szCs w:val="28"/>
        </w:rPr>
        <w:t xml:space="preserve"> в почвах разных категорий загрязнения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3"/>
        <w:gridCol w:w="1558"/>
        <w:gridCol w:w="1500"/>
        <w:gridCol w:w="2126"/>
        <w:gridCol w:w="1701"/>
        <w:gridCol w:w="1701"/>
        <w:gridCol w:w="1844"/>
        <w:gridCol w:w="1809"/>
      </w:tblGrid>
      <w:tr w:rsidR="00C136CA" w:rsidRPr="00722505" w14:paraId="10F09069" w14:textId="77777777" w:rsidTr="00CD3F86">
        <w:trPr>
          <w:trHeight w:val="136"/>
        </w:trPr>
        <w:tc>
          <w:tcPr>
            <w:tcW w:w="798" w:type="pct"/>
            <w:vMerge w:val="restart"/>
            <w:vAlign w:val="bottom"/>
          </w:tcPr>
          <w:p w14:paraId="0895AEC1" w14:textId="77777777" w:rsidR="00C136CA" w:rsidRPr="00722505" w:rsidRDefault="00C136CA" w:rsidP="00CD3F86">
            <w:pPr>
              <w:jc w:val="center"/>
              <w:rPr>
                <w:rFonts w:eastAsia="Times New Roman"/>
                <w:sz w:val="24"/>
                <w:szCs w:val="24"/>
              </w:rPr>
            </w:pPr>
            <w:r w:rsidRPr="00722505">
              <w:rPr>
                <w:rFonts w:eastAsia="Times New Roman"/>
                <w:color w:val="000000"/>
                <w:sz w:val="24"/>
                <w:szCs w:val="24"/>
              </w:rPr>
              <w:t>Образцы почв, разной категории загрязнения</w:t>
            </w:r>
          </w:p>
        </w:tc>
        <w:tc>
          <w:tcPr>
            <w:tcW w:w="3581" w:type="pct"/>
            <w:gridSpan w:val="6"/>
            <w:vAlign w:val="center"/>
          </w:tcPr>
          <w:p w14:paraId="715DE40C" w14:textId="77777777" w:rsidR="00C136CA" w:rsidRPr="00722505" w:rsidRDefault="00C136CA" w:rsidP="00CD3F86">
            <w:pPr>
              <w:jc w:val="center"/>
              <w:rPr>
                <w:sz w:val="24"/>
                <w:szCs w:val="24"/>
              </w:rPr>
            </w:pPr>
            <w:r w:rsidRPr="00722505">
              <w:rPr>
                <w:sz w:val="24"/>
                <w:szCs w:val="24"/>
              </w:rPr>
              <w:t>Фракции</w:t>
            </w:r>
          </w:p>
        </w:tc>
        <w:tc>
          <w:tcPr>
            <w:tcW w:w="621" w:type="pct"/>
            <w:vMerge w:val="restart"/>
            <w:vAlign w:val="center"/>
          </w:tcPr>
          <w:p w14:paraId="3A029A91" w14:textId="77777777" w:rsidR="00C136CA" w:rsidRPr="00722505" w:rsidRDefault="00C136CA" w:rsidP="00CD3F86">
            <w:pPr>
              <w:jc w:val="center"/>
              <w:rPr>
                <w:sz w:val="24"/>
                <w:szCs w:val="24"/>
              </w:rPr>
            </w:pPr>
            <w:r w:rsidRPr="00722505">
              <w:rPr>
                <w:sz w:val="24"/>
                <w:szCs w:val="24"/>
              </w:rPr>
              <w:t>Общее содержание</w:t>
            </w:r>
          </w:p>
        </w:tc>
      </w:tr>
      <w:tr w:rsidR="00C136CA" w:rsidRPr="00722505" w14:paraId="3D66D852" w14:textId="77777777" w:rsidTr="00CD3F86">
        <w:trPr>
          <w:trHeight w:val="136"/>
        </w:trPr>
        <w:tc>
          <w:tcPr>
            <w:tcW w:w="798" w:type="pct"/>
            <w:vMerge/>
            <w:vAlign w:val="center"/>
          </w:tcPr>
          <w:p w14:paraId="77E0B68D" w14:textId="77777777" w:rsidR="00C136CA" w:rsidRPr="00722505" w:rsidRDefault="00C136CA" w:rsidP="00CD3F86">
            <w:pPr>
              <w:jc w:val="center"/>
              <w:rPr>
                <w:rFonts w:eastAsia="Times New Roman"/>
                <w:sz w:val="24"/>
                <w:szCs w:val="24"/>
              </w:rPr>
            </w:pPr>
          </w:p>
        </w:tc>
        <w:tc>
          <w:tcPr>
            <w:tcW w:w="535" w:type="pct"/>
            <w:vAlign w:val="center"/>
          </w:tcPr>
          <w:p w14:paraId="02C83816" w14:textId="77777777" w:rsidR="00C136CA" w:rsidRPr="00722505" w:rsidRDefault="00C136CA" w:rsidP="00CD3F86">
            <w:pPr>
              <w:jc w:val="center"/>
              <w:rPr>
                <w:sz w:val="24"/>
                <w:szCs w:val="24"/>
              </w:rPr>
            </w:pPr>
            <w:r w:rsidRPr="00722505">
              <w:rPr>
                <w:sz w:val="24"/>
                <w:szCs w:val="24"/>
              </w:rPr>
              <w:t>Обменная</w:t>
            </w:r>
          </w:p>
        </w:tc>
        <w:tc>
          <w:tcPr>
            <w:tcW w:w="515" w:type="pct"/>
            <w:vAlign w:val="center"/>
          </w:tcPr>
          <w:p w14:paraId="561C5704" w14:textId="77777777" w:rsidR="00C136CA" w:rsidRPr="00722505" w:rsidRDefault="00C136CA" w:rsidP="00CD3F86">
            <w:pPr>
              <w:jc w:val="center"/>
              <w:rPr>
                <w:sz w:val="24"/>
                <w:szCs w:val="24"/>
              </w:rPr>
            </w:pPr>
            <w:r w:rsidRPr="00722505">
              <w:rPr>
                <w:sz w:val="24"/>
                <w:szCs w:val="24"/>
              </w:rPr>
              <w:t>Связанная с карбонатами</w:t>
            </w:r>
          </w:p>
        </w:tc>
        <w:tc>
          <w:tcPr>
            <w:tcW w:w="730" w:type="pct"/>
            <w:vAlign w:val="center"/>
          </w:tcPr>
          <w:p w14:paraId="1843290C" w14:textId="77777777" w:rsidR="00C136CA" w:rsidRPr="00722505" w:rsidRDefault="00C136CA" w:rsidP="00CD3F86">
            <w:pPr>
              <w:jc w:val="center"/>
              <w:rPr>
                <w:sz w:val="24"/>
                <w:szCs w:val="24"/>
              </w:rPr>
            </w:pPr>
            <w:r w:rsidRPr="00722505">
              <w:rPr>
                <w:sz w:val="24"/>
                <w:szCs w:val="24"/>
              </w:rPr>
              <w:t xml:space="preserve">связанная с </w:t>
            </w:r>
            <w:r w:rsidRPr="00722505">
              <w:rPr>
                <w:sz w:val="24"/>
                <w:szCs w:val="24"/>
                <w:lang w:val="en-US"/>
              </w:rPr>
              <w:t>Fe</w:t>
            </w:r>
            <w:r w:rsidRPr="00722505">
              <w:rPr>
                <w:sz w:val="24"/>
                <w:szCs w:val="24"/>
              </w:rPr>
              <w:t>-</w:t>
            </w:r>
            <w:r w:rsidRPr="00722505">
              <w:rPr>
                <w:sz w:val="24"/>
                <w:szCs w:val="24"/>
                <w:lang w:val="en-US"/>
              </w:rPr>
              <w:t>Mn</w:t>
            </w:r>
            <w:r w:rsidRPr="00722505">
              <w:rPr>
                <w:sz w:val="24"/>
                <w:szCs w:val="24"/>
              </w:rPr>
              <w:t xml:space="preserve"> оксидами</w:t>
            </w:r>
          </w:p>
        </w:tc>
        <w:tc>
          <w:tcPr>
            <w:tcW w:w="584" w:type="pct"/>
            <w:vAlign w:val="center"/>
          </w:tcPr>
          <w:p w14:paraId="638A6DC0" w14:textId="77777777" w:rsidR="00C136CA" w:rsidRPr="00722505" w:rsidRDefault="00C136CA" w:rsidP="00CD3F86">
            <w:pPr>
              <w:jc w:val="center"/>
              <w:rPr>
                <w:sz w:val="24"/>
                <w:szCs w:val="24"/>
              </w:rPr>
            </w:pPr>
            <w:r w:rsidRPr="00722505">
              <w:rPr>
                <w:sz w:val="24"/>
                <w:szCs w:val="24"/>
              </w:rPr>
              <w:t>связанная с органическим веществом</w:t>
            </w:r>
          </w:p>
        </w:tc>
        <w:tc>
          <w:tcPr>
            <w:tcW w:w="584" w:type="pct"/>
            <w:vAlign w:val="center"/>
          </w:tcPr>
          <w:p w14:paraId="50A14806" w14:textId="77777777" w:rsidR="00C136CA" w:rsidRPr="00722505" w:rsidRDefault="00C136CA" w:rsidP="00CD3F86">
            <w:pPr>
              <w:jc w:val="center"/>
              <w:rPr>
                <w:sz w:val="24"/>
                <w:szCs w:val="24"/>
              </w:rPr>
            </w:pPr>
            <w:r w:rsidRPr="00722505">
              <w:rPr>
                <w:sz w:val="24"/>
                <w:szCs w:val="24"/>
              </w:rPr>
              <w:t>остаточная</w:t>
            </w:r>
          </w:p>
        </w:tc>
        <w:tc>
          <w:tcPr>
            <w:tcW w:w="633" w:type="pct"/>
            <w:vAlign w:val="center"/>
          </w:tcPr>
          <w:p w14:paraId="5654EFE3" w14:textId="77777777" w:rsidR="00C136CA" w:rsidRPr="00722505" w:rsidRDefault="00C136CA" w:rsidP="00CD3F86">
            <w:pPr>
              <w:jc w:val="center"/>
              <w:rPr>
                <w:sz w:val="24"/>
                <w:szCs w:val="24"/>
              </w:rPr>
            </w:pPr>
            <w:r w:rsidRPr="00722505">
              <w:rPr>
                <w:sz w:val="24"/>
                <w:szCs w:val="24"/>
              </w:rPr>
              <w:t>сумма</w:t>
            </w:r>
          </w:p>
        </w:tc>
        <w:tc>
          <w:tcPr>
            <w:tcW w:w="621" w:type="pct"/>
            <w:vMerge/>
            <w:vAlign w:val="center"/>
          </w:tcPr>
          <w:p w14:paraId="1383ABE9" w14:textId="77777777" w:rsidR="00C136CA" w:rsidRPr="00722505" w:rsidRDefault="00C136CA" w:rsidP="00CD3F86">
            <w:pPr>
              <w:jc w:val="center"/>
              <w:rPr>
                <w:sz w:val="24"/>
                <w:szCs w:val="24"/>
              </w:rPr>
            </w:pPr>
          </w:p>
        </w:tc>
      </w:tr>
      <w:tr w:rsidR="00C136CA" w:rsidRPr="00722505" w14:paraId="78181385" w14:textId="77777777" w:rsidTr="00CD3F86">
        <w:trPr>
          <w:trHeight w:val="136"/>
        </w:trPr>
        <w:tc>
          <w:tcPr>
            <w:tcW w:w="5000" w:type="pct"/>
            <w:gridSpan w:val="8"/>
            <w:vAlign w:val="center"/>
          </w:tcPr>
          <w:p w14:paraId="2D8590FD" w14:textId="77777777" w:rsidR="00C136CA" w:rsidRPr="00722505" w:rsidRDefault="00C136CA" w:rsidP="00CD3F86">
            <w:pPr>
              <w:jc w:val="center"/>
              <w:rPr>
                <w:b/>
                <w:sz w:val="24"/>
                <w:szCs w:val="24"/>
                <w:lang w:val="en-US"/>
              </w:rPr>
            </w:pPr>
            <w:r w:rsidRPr="00722505">
              <w:rPr>
                <w:b/>
                <w:sz w:val="24"/>
                <w:szCs w:val="24"/>
                <w:lang w:val="en-US"/>
              </w:rPr>
              <w:t>Cu</w:t>
            </w:r>
          </w:p>
        </w:tc>
      </w:tr>
      <w:tr w:rsidR="00C136CA" w:rsidRPr="00722505" w14:paraId="665640EC" w14:textId="77777777" w:rsidTr="00CD3F86">
        <w:trPr>
          <w:trHeight w:val="136"/>
        </w:trPr>
        <w:tc>
          <w:tcPr>
            <w:tcW w:w="798" w:type="pct"/>
            <w:vAlign w:val="center"/>
          </w:tcPr>
          <w:p w14:paraId="4EB1DECF" w14:textId="77777777" w:rsidR="00C136CA" w:rsidRPr="00722505" w:rsidRDefault="00C136CA" w:rsidP="00CD3F86">
            <w:pPr>
              <w:jc w:val="center"/>
              <w:rPr>
                <w:rFonts w:eastAsia="Times New Roman"/>
                <w:sz w:val="24"/>
                <w:szCs w:val="24"/>
              </w:rPr>
            </w:pPr>
            <w:r w:rsidRPr="00722505">
              <w:rPr>
                <w:sz w:val="24"/>
                <w:szCs w:val="24"/>
              </w:rPr>
              <w:t>Допустимая</w:t>
            </w:r>
          </w:p>
        </w:tc>
        <w:tc>
          <w:tcPr>
            <w:tcW w:w="535" w:type="pct"/>
            <w:vAlign w:val="center"/>
          </w:tcPr>
          <w:p w14:paraId="18BD9108" w14:textId="77777777" w:rsidR="00C136CA" w:rsidRPr="00722505" w:rsidRDefault="00C136CA" w:rsidP="00CD3F86">
            <w:pPr>
              <w:jc w:val="center"/>
              <w:rPr>
                <w:sz w:val="24"/>
                <w:szCs w:val="24"/>
              </w:rPr>
            </w:pPr>
            <w:r w:rsidRPr="00722505">
              <w:rPr>
                <w:sz w:val="24"/>
                <w:szCs w:val="24"/>
              </w:rPr>
              <w:t>0,5±0,1</w:t>
            </w:r>
          </w:p>
        </w:tc>
        <w:tc>
          <w:tcPr>
            <w:tcW w:w="515" w:type="pct"/>
            <w:vAlign w:val="center"/>
          </w:tcPr>
          <w:p w14:paraId="3B718D9D" w14:textId="77777777" w:rsidR="00C136CA" w:rsidRPr="00722505" w:rsidRDefault="00C136CA" w:rsidP="00CD3F86">
            <w:pPr>
              <w:jc w:val="center"/>
              <w:rPr>
                <w:sz w:val="24"/>
                <w:szCs w:val="24"/>
              </w:rPr>
            </w:pPr>
            <w:r w:rsidRPr="00722505">
              <w:rPr>
                <w:sz w:val="24"/>
                <w:szCs w:val="24"/>
              </w:rPr>
              <w:t>2,0±0,2</w:t>
            </w:r>
          </w:p>
        </w:tc>
        <w:tc>
          <w:tcPr>
            <w:tcW w:w="730" w:type="pct"/>
            <w:vAlign w:val="center"/>
          </w:tcPr>
          <w:p w14:paraId="0E52923C" w14:textId="77777777" w:rsidR="00C136CA" w:rsidRPr="00722505" w:rsidRDefault="00C136CA" w:rsidP="00CD3F86">
            <w:pPr>
              <w:jc w:val="center"/>
              <w:rPr>
                <w:sz w:val="24"/>
                <w:szCs w:val="24"/>
              </w:rPr>
            </w:pPr>
            <w:r w:rsidRPr="00722505">
              <w:rPr>
                <w:sz w:val="24"/>
                <w:szCs w:val="24"/>
              </w:rPr>
              <w:t>4,1±0,5</w:t>
            </w:r>
          </w:p>
        </w:tc>
        <w:tc>
          <w:tcPr>
            <w:tcW w:w="584" w:type="pct"/>
            <w:vAlign w:val="center"/>
          </w:tcPr>
          <w:p w14:paraId="10C0C53E" w14:textId="77777777" w:rsidR="00C136CA" w:rsidRPr="00722505" w:rsidRDefault="00C136CA" w:rsidP="00CD3F86">
            <w:pPr>
              <w:jc w:val="center"/>
              <w:rPr>
                <w:sz w:val="24"/>
                <w:szCs w:val="24"/>
              </w:rPr>
            </w:pPr>
            <w:r w:rsidRPr="00722505">
              <w:rPr>
                <w:sz w:val="24"/>
                <w:szCs w:val="24"/>
              </w:rPr>
              <w:t>8,2±0,8</w:t>
            </w:r>
          </w:p>
        </w:tc>
        <w:tc>
          <w:tcPr>
            <w:tcW w:w="584" w:type="pct"/>
            <w:vAlign w:val="center"/>
          </w:tcPr>
          <w:p w14:paraId="4E5B8CE7" w14:textId="77777777" w:rsidR="00C136CA" w:rsidRPr="00722505" w:rsidRDefault="00C136CA" w:rsidP="00CD3F86">
            <w:pPr>
              <w:jc w:val="center"/>
              <w:rPr>
                <w:sz w:val="24"/>
                <w:szCs w:val="24"/>
              </w:rPr>
            </w:pPr>
            <w:r w:rsidRPr="00722505">
              <w:rPr>
                <w:sz w:val="24"/>
                <w:szCs w:val="24"/>
              </w:rPr>
              <w:t>36,4±1,8</w:t>
            </w:r>
          </w:p>
        </w:tc>
        <w:tc>
          <w:tcPr>
            <w:tcW w:w="633" w:type="pct"/>
            <w:vAlign w:val="center"/>
          </w:tcPr>
          <w:p w14:paraId="2939484B" w14:textId="77777777" w:rsidR="00C136CA" w:rsidRPr="00722505" w:rsidRDefault="00C136CA" w:rsidP="00CD3F86">
            <w:pPr>
              <w:jc w:val="center"/>
              <w:rPr>
                <w:sz w:val="24"/>
                <w:szCs w:val="24"/>
              </w:rPr>
            </w:pPr>
            <w:r w:rsidRPr="00722505">
              <w:rPr>
                <w:sz w:val="24"/>
                <w:szCs w:val="24"/>
              </w:rPr>
              <w:t>51,2±3,4</w:t>
            </w:r>
          </w:p>
        </w:tc>
        <w:tc>
          <w:tcPr>
            <w:tcW w:w="621" w:type="pct"/>
            <w:vAlign w:val="center"/>
          </w:tcPr>
          <w:p w14:paraId="15973EF0" w14:textId="77777777" w:rsidR="00C136CA" w:rsidRPr="00722505" w:rsidRDefault="00C136CA" w:rsidP="00CD3F86">
            <w:pPr>
              <w:jc w:val="center"/>
              <w:rPr>
                <w:sz w:val="24"/>
                <w:szCs w:val="24"/>
              </w:rPr>
            </w:pPr>
            <w:r w:rsidRPr="00722505">
              <w:rPr>
                <w:sz w:val="24"/>
                <w:szCs w:val="24"/>
              </w:rPr>
              <w:t>49,0±1,4</w:t>
            </w:r>
          </w:p>
        </w:tc>
      </w:tr>
      <w:tr w:rsidR="00C136CA" w:rsidRPr="00722505" w14:paraId="7510160C" w14:textId="77777777" w:rsidTr="00CD3F86">
        <w:trPr>
          <w:trHeight w:val="128"/>
        </w:trPr>
        <w:tc>
          <w:tcPr>
            <w:tcW w:w="798" w:type="pct"/>
            <w:vAlign w:val="center"/>
          </w:tcPr>
          <w:p w14:paraId="16057F5E" w14:textId="77777777" w:rsidR="00C136CA" w:rsidRPr="00722505" w:rsidRDefault="00C136CA" w:rsidP="00CD3F86">
            <w:pPr>
              <w:jc w:val="center"/>
              <w:rPr>
                <w:rFonts w:eastAsia="Times New Roman"/>
                <w:sz w:val="24"/>
                <w:szCs w:val="24"/>
              </w:rPr>
            </w:pPr>
            <w:r w:rsidRPr="00722505">
              <w:rPr>
                <w:sz w:val="24"/>
                <w:szCs w:val="24"/>
              </w:rPr>
              <w:t>Умеренно опасная</w:t>
            </w:r>
          </w:p>
        </w:tc>
        <w:tc>
          <w:tcPr>
            <w:tcW w:w="535" w:type="pct"/>
            <w:vAlign w:val="center"/>
          </w:tcPr>
          <w:p w14:paraId="6BF4069F" w14:textId="77777777" w:rsidR="00C136CA" w:rsidRPr="00722505" w:rsidRDefault="00C136CA" w:rsidP="00CD3F86">
            <w:pPr>
              <w:jc w:val="center"/>
              <w:rPr>
                <w:sz w:val="24"/>
                <w:szCs w:val="24"/>
              </w:rPr>
            </w:pPr>
            <w:r w:rsidRPr="00722505">
              <w:rPr>
                <w:sz w:val="24"/>
                <w:szCs w:val="24"/>
              </w:rPr>
              <w:t>1,1±0,1</w:t>
            </w:r>
          </w:p>
        </w:tc>
        <w:tc>
          <w:tcPr>
            <w:tcW w:w="515" w:type="pct"/>
            <w:vAlign w:val="center"/>
          </w:tcPr>
          <w:p w14:paraId="0BAEFAED" w14:textId="77777777" w:rsidR="00C136CA" w:rsidRPr="00722505" w:rsidRDefault="00C136CA" w:rsidP="00CD3F86">
            <w:pPr>
              <w:jc w:val="center"/>
              <w:rPr>
                <w:sz w:val="24"/>
                <w:szCs w:val="24"/>
              </w:rPr>
            </w:pPr>
            <w:r w:rsidRPr="00722505">
              <w:rPr>
                <w:sz w:val="24"/>
                <w:szCs w:val="24"/>
              </w:rPr>
              <w:t>2,7±0,3</w:t>
            </w:r>
          </w:p>
        </w:tc>
        <w:tc>
          <w:tcPr>
            <w:tcW w:w="730" w:type="pct"/>
            <w:vAlign w:val="center"/>
          </w:tcPr>
          <w:p w14:paraId="52DCFEA2" w14:textId="77777777" w:rsidR="00C136CA" w:rsidRPr="00722505" w:rsidRDefault="00C136CA" w:rsidP="00CD3F86">
            <w:pPr>
              <w:jc w:val="center"/>
              <w:rPr>
                <w:sz w:val="24"/>
                <w:szCs w:val="24"/>
              </w:rPr>
            </w:pPr>
            <w:r w:rsidRPr="00722505">
              <w:rPr>
                <w:sz w:val="24"/>
                <w:szCs w:val="24"/>
              </w:rPr>
              <w:t>7,1±0,6</w:t>
            </w:r>
          </w:p>
        </w:tc>
        <w:tc>
          <w:tcPr>
            <w:tcW w:w="584" w:type="pct"/>
            <w:vAlign w:val="center"/>
          </w:tcPr>
          <w:p w14:paraId="032170F6" w14:textId="77777777" w:rsidR="00C136CA" w:rsidRPr="00722505" w:rsidRDefault="00C136CA" w:rsidP="00CD3F86">
            <w:pPr>
              <w:jc w:val="center"/>
              <w:rPr>
                <w:sz w:val="24"/>
                <w:szCs w:val="24"/>
              </w:rPr>
            </w:pPr>
            <w:r w:rsidRPr="00722505">
              <w:rPr>
                <w:sz w:val="24"/>
                <w:szCs w:val="24"/>
              </w:rPr>
              <w:t>10,9±1,6</w:t>
            </w:r>
          </w:p>
        </w:tc>
        <w:tc>
          <w:tcPr>
            <w:tcW w:w="584" w:type="pct"/>
            <w:vAlign w:val="center"/>
          </w:tcPr>
          <w:p w14:paraId="34F73442" w14:textId="77777777" w:rsidR="00C136CA" w:rsidRPr="00722505" w:rsidRDefault="00C136CA" w:rsidP="00CD3F86">
            <w:pPr>
              <w:jc w:val="center"/>
              <w:rPr>
                <w:sz w:val="24"/>
                <w:szCs w:val="24"/>
              </w:rPr>
            </w:pPr>
            <w:r w:rsidRPr="00722505">
              <w:rPr>
                <w:sz w:val="24"/>
                <w:szCs w:val="24"/>
              </w:rPr>
              <w:t>32,6±3,1</w:t>
            </w:r>
          </w:p>
        </w:tc>
        <w:tc>
          <w:tcPr>
            <w:tcW w:w="633" w:type="pct"/>
            <w:vAlign w:val="center"/>
          </w:tcPr>
          <w:p w14:paraId="0A9C85E0" w14:textId="77777777" w:rsidR="00C136CA" w:rsidRPr="00722505" w:rsidRDefault="00C136CA" w:rsidP="00CD3F86">
            <w:pPr>
              <w:jc w:val="center"/>
              <w:rPr>
                <w:sz w:val="24"/>
                <w:szCs w:val="24"/>
              </w:rPr>
            </w:pPr>
            <w:r w:rsidRPr="00722505">
              <w:rPr>
                <w:sz w:val="24"/>
                <w:szCs w:val="24"/>
              </w:rPr>
              <w:t>54,3±4,1</w:t>
            </w:r>
          </w:p>
        </w:tc>
        <w:tc>
          <w:tcPr>
            <w:tcW w:w="621" w:type="pct"/>
            <w:vAlign w:val="center"/>
          </w:tcPr>
          <w:p w14:paraId="31C887D7" w14:textId="77777777" w:rsidR="00C136CA" w:rsidRPr="00722505" w:rsidRDefault="00C136CA" w:rsidP="00CD3F86">
            <w:pPr>
              <w:jc w:val="center"/>
              <w:rPr>
                <w:sz w:val="24"/>
                <w:szCs w:val="24"/>
              </w:rPr>
            </w:pPr>
            <w:r w:rsidRPr="00722505">
              <w:rPr>
                <w:sz w:val="24"/>
                <w:szCs w:val="24"/>
              </w:rPr>
              <w:t>52,0±3,0</w:t>
            </w:r>
          </w:p>
        </w:tc>
      </w:tr>
      <w:tr w:rsidR="00C136CA" w:rsidRPr="00722505" w14:paraId="713404F2" w14:textId="77777777" w:rsidTr="00CD3F86">
        <w:trPr>
          <w:trHeight w:val="128"/>
        </w:trPr>
        <w:tc>
          <w:tcPr>
            <w:tcW w:w="798" w:type="pct"/>
            <w:vAlign w:val="center"/>
          </w:tcPr>
          <w:p w14:paraId="052ACD7D" w14:textId="77777777" w:rsidR="00C136CA" w:rsidRPr="00722505" w:rsidRDefault="00C136CA" w:rsidP="00CD3F86">
            <w:pPr>
              <w:jc w:val="center"/>
              <w:rPr>
                <w:rFonts w:eastAsia="Times New Roman"/>
                <w:sz w:val="24"/>
                <w:szCs w:val="24"/>
              </w:rPr>
            </w:pPr>
            <w:r w:rsidRPr="00722505">
              <w:rPr>
                <w:sz w:val="24"/>
                <w:szCs w:val="24"/>
              </w:rPr>
              <w:t>Опасная</w:t>
            </w:r>
          </w:p>
        </w:tc>
        <w:tc>
          <w:tcPr>
            <w:tcW w:w="535" w:type="pct"/>
            <w:vAlign w:val="center"/>
          </w:tcPr>
          <w:p w14:paraId="5619E317" w14:textId="77777777" w:rsidR="00C136CA" w:rsidRPr="00722505" w:rsidRDefault="00C136CA" w:rsidP="00CD3F86">
            <w:pPr>
              <w:jc w:val="center"/>
              <w:rPr>
                <w:sz w:val="24"/>
                <w:szCs w:val="24"/>
              </w:rPr>
            </w:pPr>
            <w:r w:rsidRPr="00722505">
              <w:rPr>
                <w:sz w:val="24"/>
                <w:szCs w:val="24"/>
              </w:rPr>
              <w:t>1,2±0,1</w:t>
            </w:r>
          </w:p>
        </w:tc>
        <w:tc>
          <w:tcPr>
            <w:tcW w:w="515" w:type="pct"/>
            <w:vAlign w:val="center"/>
          </w:tcPr>
          <w:p w14:paraId="3A29C96A" w14:textId="77777777" w:rsidR="00C136CA" w:rsidRPr="00722505" w:rsidRDefault="00C136CA" w:rsidP="00CD3F86">
            <w:pPr>
              <w:jc w:val="center"/>
              <w:rPr>
                <w:sz w:val="24"/>
                <w:szCs w:val="24"/>
              </w:rPr>
            </w:pPr>
            <w:r w:rsidRPr="00722505">
              <w:rPr>
                <w:sz w:val="24"/>
                <w:szCs w:val="24"/>
              </w:rPr>
              <w:t>4,8±0,3</w:t>
            </w:r>
          </w:p>
        </w:tc>
        <w:tc>
          <w:tcPr>
            <w:tcW w:w="730" w:type="pct"/>
            <w:vAlign w:val="center"/>
          </w:tcPr>
          <w:p w14:paraId="7020BC19" w14:textId="77777777" w:rsidR="00C136CA" w:rsidRPr="00722505" w:rsidRDefault="00C136CA" w:rsidP="00CD3F86">
            <w:pPr>
              <w:jc w:val="center"/>
              <w:rPr>
                <w:sz w:val="24"/>
                <w:szCs w:val="24"/>
              </w:rPr>
            </w:pPr>
            <w:r w:rsidRPr="00722505">
              <w:rPr>
                <w:sz w:val="24"/>
                <w:szCs w:val="24"/>
              </w:rPr>
              <w:t>6,6±1,3</w:t>
            </w:r>
          </w:p>
        </w:tc>
        <w:tc>
          <w:tcPr>
            <w:tcW w:w="584" w:type="pct"/>
            <w:vAlign w:val="center"/>
          </w:tcPr>
          <w:p w14:paraId="32DD0E0F" w14:textId="77777777" w:rsidR="00C136CA" w:rsidRPr="00722505" w:rsidRDefault="00C136CA" w:rsidP="00CD3F86">
            <w:pPr>
              <w:jc w:val="center"/>
              <w:rPr>
                <w:sz w:val="24"/>
                <w:szCs w:val="24"/>
              </w:rPr>
            </w:pPr>
            <w:r w:rsidRPr="00722505">
              <w:rPr>
                <w:sz w:val="24"/>
                <w:szCs w:val="24"/>
              </w:rPr>
              <w:t>12,0±0,3</w:t>
            </w:r>
          </w:p>
        </w:tc>
        <w:tc>
          <w:tcPr>
            <w:tcW w:w="584" w:type="pct"/>
            <w:vAlign w:val="center"/>
          </w:tcPr>
          <w:p w14:paraId="65711C68" w14:textId="77777777" w:rsidR="00C136CA" w:rsidRPr="00722505" w:rsidRDefault="00C136CA" w:rsidP="00CD3F86">
            <w:pPr>
              <w:jc w:val="center"/>
              <w:rPr>
                <w:sz w:val="24"/>
                <w:szCs w:val="24"/>
              </w:rPr>
            </w:pPr>
            <w:r w:rsidRPr="00722505">
              <w:rPr>
                <w:sz w:val="24"/>
                <w:szCs w:val="24"/>
              </w:rPr>
              <w:t>35,3±2,1</w:t>
            </w:r>
          </w:p>
        </w:tc>
        <w:tc>
          <w:tcPr>
            <w:tcW w:w="633" w:type="pct"/>
            <w:vAlign w:val="center"/>
          </w:tcPr>
          <w:p w14:paraId="3F5B9C25" w14:textId="77777777" w:rsidR="00C136CA" w:rsidRPr="00722505" w:rsidRDefault="00C136CA" w:rsidP="00CD3F86">
            <w:pPr>
              <w:jc w:val="center"/>
              <w:rPr>
                <w:sz w:val="24"/>
                <w:szCs w:val="24"/>
              </w:rPr>
            </w:pPr>
            <w:r w:rsidRPr="00722505">
              <w:rPr>
                <w:sz w:val="24"/>
                <w:szCs w:val="24"/>
              </w:rPr>
              <w:t>59,9±4,5</w:t>
            </w:r>
          </w:p>
        </w:tc>
        <w:tc>
          <w:tcPr>
            <w:tcW w:w="621" w:type="pct"/>
            <w:vAlign w:val="center"/>
          </w:tcPr>
          <w:p w14:paraId="38821387" w14:textId="77777777" w:rsidR="00C136CA" w:rsidRPr="00722505" w:rsidRDefault="00C136CA" w:rsidP="00CD3F86">
            <w:pPr>
              <w:jc w:val="center"/>
              <w:rPr>
                <w:sz w:val="24"/>
                <w:szCs w:val="24"/>
              </w:rPr>
            </w:pPr>
            <w:r w:rsidRPr="00722505">
              <w:rPr>
                <w:sz w:val="24"/>
                <w:szCs w:val="24"/>
              </w:rPr>
              <w:t>58,1±1,3</w:t>
            </w:r>
          </w:p>
        </w:tc>
      </w:tr>
      <w:tr w:rsidR="00C136CA" w:rsidRPr="00722505" w14:paraId="268E435F" w14:textId="77777777" w:rsidTr="00CD3F86">
        <w:trPr>
          <w:trHeight w:val="128"/>
        </w:trPr>
        <w:tc>
          <w:tcPr>
            <w:tcW w:w="798" w:type="pct"/>
            <w:vAlign w:val="center"/>
          </w:tcPr>
          <w:p w14:paraId="73AEAF1F" w14:textId="77777777" w:rsidR="00C136CA" w:rsidRPr="00722505" w:rsidRDefault="00C136CA" w:rsidP="00CD3F86">
            <w:pPr>
              <w:jc w:val="center"/>
              <w:rPr>
                <w:rFonts w:eastAsia="Times New Roman"/>
                <w:sz w:val="24"/>
                <w:szCs w:val="24"/>
              </w:rPr>
            </w:pPr>
            <w:r w:rsidRPr="00722505">
              <w:rPr>
                <w:sz w:val="24"/>
                <w:szCs w:val="24"/>
              </w:rPr>
              <w:t>Чрезвычайно опасная</w:t>
            </w:r>
          </w:p>
        </w:tc>
        <w:tc>
          <w:tcPr>
            <w:tcW w:w="535" w:type="pct"/>
            <w:vAlign w:val="center"/>
          </w:tcPr>
          <w:p w14:paraId="0F81382B" w14:textId="77777777" w:rsidR="00C136CA" w:rsidRPr="00722505" w:rsidRDefault="00C136CA" w:rsidP="00CD3F86">
            <w:pPr>
              <w:jc w:val="center"/>
              <w:rPr>
                <w:sz w:val="24"/>
                <w:szCs w:val="24"/>
              </w:rPr>
            </w:pPr>
            <w:r w:rsidRPr="00722505">
              <w:rPr>
                <w:sz w:val="24"/>
                <w:szCs w:val="24"/>
              </w:rPr>
              <w:t>4,5±0,2</w:t>
            </w:r>
          </w:p>
        </w:tc>
        <w:tc>
          <w:tcPr>
            <w:tcW w:w="515" w:type="pct"/>
            <w:vAlign w:val="center"/>
          </w:tcPr>
          <w:p w14:paraId="6B547F7E" w14:textId="77777777" w:rsidR="00C136CA" w:rsidRPr="00722505" w:rsidRDefault="00C136CA" w:rsidP="00CD3F86">
            <w:pPr>
              <w:jc w:val="center"/>
              <w:rPr>
                <w:sz w:val="24"/>
                <w:szCs w:val="24"/>
              </w:rPr>
            </w:pPr>
            <w:r w:rsidRPr="00722505">
              <w:rPr>
                <w:sz w:val="24"/>
                <w:szCs w:val="24"/>
              </w:rPr>
              <w:t>9,1±0,7</w:t>
            </w:r>
          </w:p>
        </w:tc>
        <w:tc>
          <w:tcPr>
            <w:tcW w:w="730" w:type="pct"/>
            <w:vAlign w:val="center"/>
          </w:tcPr>
          <w:p w14:paraId="23ABF59E" w14:textId="77777777" w:rsidR="00C136CA" w:rsidRPr="00722505" w:rsidRDefault="00C136CA" w:rsidP="00CD3F86">
            <w:pPr>
              <w:jc w:val="center"/>
              <w:rPr>
                <w:sz w:val="24"/>
                <w:szCs w:val="24"/>
              </w:rPr>
            </w:pPr>
            <w:r w:rsidRPr="00722505">
              <w:rPr>
                <w:sz w:val="24"/>
                <w:szCs w:val="24"/>
              </w:rPr>
              <w:t>13,6±1,1</w:t>
            </w:r>
          </w:p>
        </w:tc>
        <w:tc>
          <w:tcPr>
            <w:tcW w:w="584" w:type="pct"/>
            <w:vAlign w:val="center"/>
          </w:tcPr>
          <w:p w14:paraId="16FA7728" w14:textId="77777777" w:rsidR="00C136CA" w:rsidRPr="00722505" w:rsidRDefault="00C136CA" w:rsidP="00CD3F86">
            <w:pPr>
              <w:jc w:val="center"/>
              <w:rPr>
                <w:sz w:val="24"/>
                <w:szCs w:val="24"/>
              </w:rPr>
            </w:pPr>
            <w:r w:rsidRPr="00722505">
              <w:rPr>
                <w:sz w:val="24"/>
                <w:szCs w:val="24"/>
              </w:rPr>
              <w:t>30,3±2,6</w:t>
            </w:r>
          </w:p>
        </w:tc>
        <w:tc>
          <w:tcPr>
            <w:tcW w:w="584" w:type="pct"/>
            <w:vAlign w:val="center"/>
          </w:tcPr>
          <w:p w14:paraId="21B9FB52" w14:textId="77777777" w:rsidR="00C136CA" w:rsidRPr="00722505" w:rsidRDefault="00C136CA" w:rsidP="00CD3F86">
            <w:pPr>
              <w:jc w:val="center"/>
              <w:rPr>
                <w:sz w:val="24"/>
                <w:szCs w:val="24"/>
              </w:rPr>
            </w:pPr>
            <w:r w:rsidRPr="00722505">
              <w:rPr>
                <w:sz w:val="24"/>
                <w:szCs w:val="24"/>
              </w:rPr>
              <w:t>94,0±7,1</w:t>
            </w:r>
          </w:p>
        </w:tc>
        <w:tc>
          <w:tcPr>
            <w:tcW w:w="633" w:type="pct"/>
            <w:vAlign w:val="center"/>
          </w:tcPr>
          <w:p w14:paraId="76EB3EB2" w14:textId="77777777" w:rsidR="00C136CA" w:rsidRPr="00722505" w:rsidRDefault="00C136CA" w:rsidP="00CD3F86">
            <w:pPr>
              <w:jc w:val="center"/>
              <w:rPr>
                <w:sz w:val="24"/>
                <w:szCs w:val="24"/>
              </w:rPr>
            </w:pPr>
            <w:r w:rsidRPr="00722505">
              <w:rPr>
                <w:sz w:val="24"/>
                <w:szCs w:val="24"/>
              </w:rPr>
              <w:t>151,6±12,5</w:t>
            </w:r>
          </w:p>
        </w:tc>
        <w:tc>
          <w:tcPr>
            <w:tcW w:w="621" w:type="pct"/>
            <w:vAlign w:val="center"/>
          </w:tcPr>
          <w:p w14:paraId="39D11E90" w14:textId="77777777" w:rsidR="00C136CA" w:rsidRPr="00722505" w:rsidRDefault="00C136CA" w:rsidP="00CD3F86">
            <w:pPr>
              <w:jc w:val="center"/>
              <w:rPr>
                <w:sz w:val="24"/>
                <w:szCs w:val="24"/>
              </w:rPr>
            </w:pPr>
            <w:r w:rsidRPr="00722505">
              <w:rPr>
                <w:sz w:val="24"/>
                <w:szCs w:val="24"/>
              </w:rPr>
              <w:t>147,9±13,2</w:t>
            </w:r>
          </w:p>
        </w:tc>
      </w:tr>
      <w:tr w:rsidR="00C136CA" w:rsidRPr="00722505" w14:paraId="3E31C2FD" w14:textId="77777777" w:rsidTr="00CD3F86">
        <w:trPr>
          <w:trHeight w:val="128"/>
        </w:trPr>
        <w:tc>
          <w:tcPr>
            <w:tcW w:w="5000" w:type="pct"/>
            <w:gridSpan w:val="8"/>
            <w:vAlign w:val="center"/>
          </w:tcPr>
          <w:p w14:paraId="3ABB4ACF" w14:textId="77777777" w:rsidR="00C136CA" w:rsidRPr="00722505" w:rsidRDefault="00C136CA" w:rsidP="00CD3F86">
            <w:pPr>
              <w:jc w:val="center"/>
              <w:rPr>
                <w:sz w:val="24"/>
                <w:szCs w:val="24"/>
                <w:lang w:val="en-US"/>
              </w:rPr>
            </w:pPr>
            <w:r w:rsidRPr="00722505">
              <w:rPr>
                <w:sz w:val="24"/>
                <w:szCs w:val="24"/>
                <w:lang w:val="en-US"/>
              </w:rPr>
              <w:t>Zn</w:t>
            </w:r>
          </w:p>
        </w:tc>
      </w:tr>
      <w:tr w:rsidR="00C136CA" w:rsidRPr="00722505" w14:paraId="084E0AAA" w14:textId="77777777" w:rsidTr="00CD3F86">
        <w:trPr>
          <w:trHeight w:val="128"/>
        </w:trPr>
        <w:tc>
          <w:tcPr>
            <w:tcW w:w="798" w:type="pct"/>
            <w:tcBorders>
              <w:top w:val="single" w:sz="4" w:space="0" w:color="auto"/>
              <w:left w:val="single" w:sz="4" w:space="0" w:color="auto"/>
              <w:bottom w:val="single" w:sz="4" w:space="0" w:color="auto"/>
              <w:right w:val="single" w:sz="4" w:space="0" w:color="auto"/>
            </w:tcBorders>
            <w:vAlign w:val="center"/>
          </w:tcPr>
          <w:p w14:paraId="16122AF2" w14:textId="77777777" w:rsidR="00C136CA" w:rsidRPr="00722505" w:rsidRDefault="00C136CA" w:rsidP="00CD3F86">
            <w:pPr>
              <w:jc w:val="center"/>
              <w:rPr>
                <w:rFonts w:eastAsia="Times New Roman"/>
                <w:sz w:val="24"/>
                <w:szCs w:val="24"/>
              </w:rPr>
            </w:pPr>
            <w:r w:rsidRPr="00722505">
              <w:rPr>
                <w:sz w:val="24"/>
                <w:szCs w:val="24"/>
              </w:rPr>
              <w:t>Допустимая</w:t>
            </w:r>
          </w:p>
        </w:tc>
        <w:tc>
          <w:tcPr>
            <w:tcW w:w="535" w:type="pct"/>
            <w:tcBorders>
              <w:top w:val="single" w:sz="4" w:space="0" w:color="auto"/>
              <w:left w:val="single" w:sz="4" w:space="0" w:color="auto"/>
              <w:bottom w:val="single" w:sz="4" w:space="0" w:color="auto"/>
              <w:right w:val="single" w:sz="4" w:space="0" w:color="auto"/>
            </w:tcBorders>
            <w:vAlign w:val="center"/>
          </w:tcPr>
          <w:p w14:paraId="520640E2" w14:textId="77777777" w:rsidR="00C136CA" w:rsidRPr="00722505" w:rsidRDefault="00C136CA" w:rsidP="00CD3F86">
            <w:pPr>
              <w:jc w:val="center"/>
              <w:rPr>
                <w:sz w:val="24"/>
                <w:szCs w:val="24"/>
              </w:rPr>
            </w:pPr>
            <w:r w:rsidRPr="00722505">
              <w:rPr>
                <w:sz w:val="24"/>
                <w:szCs w:val="24"/>
              </w:rPr>
              <w:t>2,3±0,2</w:t>
            </w:r>
          </w:p>
        </w:tc>
        <w:tc>
          <w:tcPr>
            <w:tcW w:w="515" w:type="pct"/>
            <w:tcBorders>
              <w:top w:val="single" w:sz="4" w:space="0" w:color="auto"/>
              <w:left w:val="single" w:sz="4" w:space="0" w:color="auto"/>
              <w:bottom w:val="single" w:sz="4" w:space="0" w:color="auto"/>
              <w:right w:val="single" w:sz="4" w:space="0" w:color="auto"/>
            </w:tcBorders>
            <w:vAlign w:val="center"/>
          </w:tcPr>
          <w:p w14:paraId="54F3F611" w14:textId="77777777" w:rsidR="00C136CA" w:rsidRPr="00722505" w:rsidRDefault="00C136CA" w:rsidP="00CD3F86">
            <w:pPr>
              <w:jc w:val="center"/>
              <w:rPr>
                <w:sz w:val="24"/>
                <w:szCs w:val="24"/>
              </w:rPr>
            </w:pPr>
            <w:r w:rsidRPr="00722505">
              <w:rPr>
                <w:sz w:val="24"/>
                <w:szCs w:val="24"/>
              </w:rPr>
              <w:t>8,7±0,4</w:t>
            </w:r>
          </w:p>
        </w:tc>
        <w:tc>
          <w:tcPr>
            <w:tcW w:w="730" w:type="pct"/>
            <w:tcBorders>
              <w:top w:val="single" w:sz="4" w:space="0" w:color="auto"/>
              <w:left w:val="single" w:sz="4" w:space="0" w:color="auto"/>
              <w:bottom w:val="single" w:sz="4" w:space="0" w:color="auto"/>
              <w:right w:val="single" w:sz="4" w:space="0" w:color="auto"/>
            </w:tcBorders>
            <w:vAlign w:val="center"/>
          </w:tcPr>
          <w:p w14:paraId="2E33CD75" w14:textId="77777777" w:rsidR="00C136CA" w:rsidRPr="00722505" w:rsidRDefault="00C136CA" w:rsidP="00CD3F86">
            <w:pPr>
              <w:jc w:val="center"/>
              <w:rPr>
                <w:sz w:val="24"/>
                <w:szCs w:val="24"/>
              </w:rPr>
            </w:pPr>
            <w:r w:rsidRPr="00722505">
              <w:rPr>
                <w:sz w:val="24"/>
                <w:szCs w:val="24"/>
              </w:rPr>
              <w:t>15,6±1,2</w:t>
            </w:r>
          </w:p>
        </w:tc>
        <w:tc>
          <w:tcPr>
            <w:tcW w:w="584" w:type="pct"/>
            <w:tcBorders>
              <w:top w:val="single" w:sz="4" w:space="0" w:color="auto"/>
              <w:left w:val="single" w:sz="4" w:space="0" w:color="auto"/>
              <w:bottom w:val="single" w:sz="4" w:space="0" w:color="auto"/>
              <w:right w:val="single" w:sz="4" w:space="0" w:color="auto"/>
            </w:tcBorders>
            <w:vAlign w:val="center"/>
          </w:tcPr>
          <w:p w14:paraId="145DCED5" w14:textId="77777777" w:rsidR="00C136CA" w:rsidRPr="00722505" w:rsidRDefault="00C136CA" w:rsidP="00CD3F86">
            <w:pPr>
              <w:jc w:val="center"/>
              <w:rPr>
                <w:sz w:val="24"/>
                <w:szCs w:val="24"/>
              </w:rPr>
            </w:pPr>
            <w:r w:rsidRPr="00722505">
              <w:rPr>
                <w:sz w:val="24"/>
                <w:szCs w:val="24"/>
              </w:rPr>
              <w:t>14,2±0,9</w:t>
            </w:r>
          </w:p>
        </w:tc>
        <w:tc>
          <w:tcPr>
            <w:tcW w:w="584" w:type="pct"/>
            <w:tcBorders>
              <w:top w:val="single" w:sz="4" w:space="0" w:color="auto"/>
              <w:left w:val="single" w:sz="4" w:space="0" w:color="auto"/>
              <w:bottom w:val="single" w:sz="4" w:space="0" w:color="auto"/>
              <w:right w:val="single" w:sz="4" w:space="0" w:color="auto"/>
            </w:tcBorders>
            <w:vAlign w:val="center"/>
          </w:tcPr>
          <w:p w14:paraId="6DD4863C" w14:textId="77777777" w:rsidR="00C136CA" w:rsidRPr="00722505" w:rsidRDefault="00C136CA" w:rsidP="00CD3F86">
            <w:pPr>
              <w:jc w:val="center"/>
              <w:rPr>
                <w:sz w:val="24"/>
                <w:szCs w:val="24"/>
              </w:rPr>
            </w:pPr>
            <w:r w:rsidRPr="00722505">
              <w:rPr>
                <w:sz w:val="24"/>
                <w:szCs w:val="24"/>
              </w:rPr>
              <w:t>85,4±6,1</w:t>
            </w:r>
          </w:p>
        </w:tc>
        <w:tc>
          <w:tcPr>
            <w:tcW w:w="633" w:type="pct"/>
            <w:tcBorders>
              <w:top w:val="single" w:sz="4" w:space="0" w:color="auto"/>
              <w:left w:val="single" w:sz="4" w:space="0" w:color="auto"/>
              <w:bottom w:val="single" w:sz="4" w:space="0" w:color="auto"/>
              <w:right w:val="single" w:sz="4" w:space="0" w:color="auto"/>
            </w:tcBorders>
            <w:vAlign w:val="center"/>
          </w:tcPr>
          <w:p w14:paraId="0D2EA93B" w14:textId="77777777" w:rsidR="00C136CA" w:rsidRPr="00722505" w:rsidRDefault="00C136CA" w:rsidP="00CD3F86">
            <w:pPr>
              <w:jc w:val="center"/>
              <w:rPr>
                <w:sz w:val="24"/>
                <w:szCs w:val="24"/>
              </w:rPr>
            </w:pPr>
            <w:r w:rsidRPr="00722505">
              <w:rPr>
                <w:sz w:val="24"/>
                <w:szCs w:val="24"/>
              </w:rPr>
              <w:t>126,2±8,8</w:t>
            </w:r>
          </w:p>
        </w:tc>
        <w:tc>
          <w:tcPr>
            <w:tcW w:w="621" w:type="pct"/>
            <w:tcBorders>
              <w:top w:val="single" w:sz="4" w:space="0" w:color="auto"/>
              <w:left w:val="single" w:sz="4" w:space="0" w:color="auto"/>
              <w:bottom w:val="single" w:sz="4" w:space="0" w:color="auto"/>
              <w:right w:val="single" w:sz="4" w:space="0" w:color="auto"/>
            </w:tcBorders>
            <w:vAlign w:val="center"/>
          </w:tcPr>
          <w:p w14:paraId="521EF29B" w14:textId="77777777" w:rsidR="00C136CA" w:rsidRPr="00722505" w:rsidRDefault="00C136CA" w:rsidP="00CD3F86">
            <w:pPr>
              <w:jc w:val="center"/>
              <w:rPr>
                <w:sz w:val="24"/>
                <w:szCs w:val="24"/>
              </w:rPr>
            </w:pPr>
            <w:r w:rsidRPr="00722505">
              <w:rPr>
                <w:sz w:val="24"/>
                <w:szCs w:val="24"/>
              </w:rPr>
              <w:t>118,4±4,3</w:t>
            </w:r>
          </w:p>
        </w:tc>
      </w:tr>
      <w:tr w:rsidR="00C136CA" w:rsidRPr="00722505" w14:paraId="6DA1407E" w14:textId="77777777" w:rsidTr="00CD3F86">
        <w:trPr>
          <w:trHeight w:val="128"/>
        </w:trPr>
        <w:tc>
          <w:tcPr>
            <w:tcW w:w="798" w:type="pct"/>
            <w:tcBorders>
              <w:top w:val="single" w:sz="4" w:space="0" w:color="auto"/>
              <w:left w:val="single" w:sz="4" w:space="0" w:color="auto"/>
              <w:bottom w:val="single" w:sz="4" w:space="0" w:color="auto"/>
              <w:right w:val="single" w:sz="4" w:space="0" w:color="auto"/>
            </w:tcBorders>
            <w:vAlign w:val="center"/>
          </w:tcPr>
          <w:p w14:paraId="34FBD3E1" w14:textId="77777777" w:rsidR="00C136CA" w:rsidRPr="00722505" w:rsidRDefault="00C136CA" w:rsidP="00CD3F86">
            <w:pPr>
              <w:jc w:val="center"/>
              <w:rPr>
                <w:rFonts w:eastAsia="Times New Roman"/>
                <w:sz w:val="24"/>
                <w:szCs w:val="24"/>
              </w:rPr>
            </w:pPr>
            <w:r w:rsidRPr="00722505">
              <w:rPr>
                <w:sz w:val="24"/>
                <w:szCs w:val="24"/>
              </w:rPr>
              <w:t>Умеренно опасная</w:t>
            </w:r>
          </w:p>
        </w:tc>
        <w:tc>
          <w:tcPr>
            <w:tcW w:w="535" w:type="pct"/>
            <w:tcBorders>
              <w:top w:val="single" w:sz="4" w:space="0" w:color="auto"/>
              <w:left w:val="single" w:sz="4" w:space="0" w:color="auto"/>
              <w:bottom w:val="single" w:sz="4" w:space="0" w:color="auto"/>
              <w:right w:val="single" w:sz="4" w:space="0" w:color="auto"/>
            </w:tcBorders>
            <w:vAlign w:val="center"/>
          </w:tcPr>
          <w:p w14:paraId="3BFC3A73" w14:textId="77777777" w:rsidR="00C136CA" w:rsidRPr="00722505" w:rsidRDefault="00C136CA" w:rsidP="00CD3F86">
            <w:pPr>
              <w:jc w:val="center"/>
              <w:rPr>
                <w:sz w:val="24"/>
                <w:szCs w:val="24"/>
              </w:rPr>
            </w:pPr>
            <w:r w:rsidRPr="00722505">
              <w:rPr>
                <w:sz w:val="24"/>
                <w:szCs w:val="24"/>
              </w:rPr>
              <w:t>51,3±3,1</w:t>
            </w:r>
          </w:p>
        </w:tc>
        <w:tc>
          <w:tcPr>
            <w:tcW w:w="515" w:type="pct"/>
            <w:tcBorders>
              <w:top w:val="single" w:sz="4" w:space="0" w:color="auto"/>
              <w:left w:val="single" w:sz="4" w:space="0" w:color="auto"/>
              <w:bottom w:val="single" w:sz="4" w:space="0" w:color="auto"/>
              <w:right w:val="single" w:sz="4" w:space="0" w:color="auto"/>
            </w:tcBorders>
            <w:vAlign w:val="center"/>
          </w:tcPr>
          <w:p w14:paraId="565B3434" w14:textId="77777777" w:rsidR="00C136CA" w:rsidRPr="00722505" w:rsidRDefault="00C136CA" w:rsidP="00CD3F86">
            <w:pPr>
              <w:jc w:val="center"/>
              <w:rPr>
                <w:sz w:val="24"/>
                <w:szCs w:val="24"/>
              </w:rPr>
            </w:pPr>
            <w:r w:rsidRPr="00722505">
              <w:rPr>
                <w:sz w:val="24"/>
                <w:szCs w:val="24"/>
              </w:rPr>
              <w:t>135,6±12,8</w:t>
            </w:r>
          </w:p>
        </w:tc>
        <w:tc>
          <w:tcPr>
            <w:tcW w:w="730" w:type="pct"/>
            <w:tcBorders>
              <w:top w:val="single" w:sz="4" w:space="0" w:color="auto"/>
              <w:left w:val="single" w:sz="4" w:space="0" w:color="auto"/>
              <w:bottom w:val="single" w:sz="4" w:space="0" w:color="auto"/>
              <w:right w:val="single" w:sz="4" w:space="0" w:color="auto"/>
            </w:tcBorders>
            <w:vAlign w:val="center"/>
          </w:tcPr>
          <w:p w14:paraId="03EE9459" w14:textId="77777777" w:rsidR="00C136CA" w:rsidRPr="00722505" w:rsidRDefault="00C136CA" w:rsidP="00CD3F86">
            <w:pPr>
              <w:jc w:val="center"/>
              <w:rPr>
                <w:sz w:val="24"/>
                <w:szCs w:val="24"/>
              </w:rPr>
            </w:pPr>
            <w:r w:rsidRPr="00722505">
              <w:rPr>
                <w:sz w:val="24"/>
                <w:szCs w:val="24"/>
              </w:rPr>
              <w:t>256,4±16,5</w:t>
            </w:r>
          </w:p>
        </w:tc>
        <w:tc>
          <w:tcPr>
            <w:tcW w:w="584" w:type="pct"/>
            <w:tcBorders>
              <w:top w:val="single" w:sz="4" w:space="0" w:color="auto"/>
              <w:left w:val="single" w:sz="4" w:space="0" w:color="auto"/>
              <w:bottom w:val="single" w:sz="4" w:space="0" w:color="auto"/>
              <w:right w:val="single" w:sz="4" w:space="0" w:color="auto"/>
            </w:tcBorders>
            <w:vAlign w:val="center"/>
          </w:tcPr>
          <w:p w14:paraId="72BDCB8F" w14:textId="77777777" w:rsidR="00C136CA" w:rsidRPr="00722505" w:rsidRDefault="00C136CA" w:rsidP="00CD3F86">
            <w:pPr>
              <w:jc w:val="center"/>
              <w:rPr>
                <w:sz w:val="24"/>
                <w:szCs w:val="24"/>
              </w:rPr>
            </w:pPr>
            <w:r w:rsidRPr="00722505">
              <w:rPr>
                <w:sz w:val="24"/>
                <w:szCs w:val="24"/>
              </w:rPr>
              <w:t>95,6±7,3</w:t>
            </w:r>
          </w:p>
        </w:tc>
        <w:tc>
          <w:tcPr>
            <w:tcW w:w="584" w:type="pct"/>
            <w:tcBorders>
              <w:top w:val="single" w:sz="4" w:space="0" w:color="auto"/>
              <w:left w:val="single" w:sz="4" w:space="0" w:color="auto"/>
              <w:bottom w:val="single" w:sz="4" w:space="0" w:color="auto"/>
              <w:right w:val="single" w:sz="4" w:space="0" w:color="auto"/>
            </w:tcBorders>
            <w:vAlign w:val="center"/>
          </w:tcPr>
          <w:p w14:paraId="763713BF" w14:textId="77777777" w:rsidR="00C136CA" w:rsidRPr="00722505" w:rsidRDefault="00C136CA" w:rsidP="00CD3F86">
            <w:pPr>
              <w:jc w:val="center"/>
              <w:rPr>
                <w:sz w:val="24"/>
                <w:szCs w:val="24"/>
              </w:rPr>
            </w:pPr>
            <w:r w:rsidRPr="00722505">
              <w:rPr>
                <w:sz w:val="24"/>
                <w:szCs w:val="24"/>
              </w:rPr>
              <w:t>524,3±43,3</w:t>
            </w:r>
          </w:p>
        </w:tc>
        <w:tc>
          <w:tcPr>
            <w:tcW w:w="633" w:type="pct"/>
            <w:tcBorders>
              <w:top w:val="single" w:sz="4" w:space="0" w:color="auto"/>
              <w:left w:val="single" w:sz="4" w:space="0" w:color="auto"/>
              <w:bottom w:val="single" w:sz="4" w:space="0" w:color="auto"/>
              <w:right w:val="single" w:sz="4" w:space="0" w:color="auto"/>
            </w:tcBorders>
            <w:vAlign w:val="center"/>
          </w:tcPr>
          <w:p w14:paraId="39FD8EAF" w14:textId="77777777" w:rsidR="00C136CA" w:rsidRPr="00722505" w:rsidRDefault="00C136CA" w:rsidP="00CD3F86">
            <w:pPr>
              <w:jc w:val="center"/>
              <w:rPr>
                <w:sz w:val="24"/>
                <w:szCs w:val="24"/>
              </w:rPr>
            </w:pPr>
            <w:r w:rsidRPr="00722505">
              <w:rPr>
                <w:sz w:val="24"/>
                <w:szCs w:val="24"/>
              </w:rPr>
              <w:t>1063,2±98,7</w:t>
            </w:r>
          </w:p>
        </w:tc>
        <w:tc>
          <w:tcPr>
            <w:tcW w:w="621" w:type="pct"/>
            <w:tcBorders>
              <w:top w:val="single" w:sz="4" w:space="0" w:color="auto"/>
              <w:left w:val="single" w:sz="4" w:space="0" w:color="auto"/>
              <w:bottom w:val="single" w:sz="4" w:space="0" w:color="auto"/>
              <w:right w:val="single" w:sz="4" w:space="0" w:color="auto"/>
            </w:tcBorders>
            <w:vAlign w:val="center"/>
          </w:tcPr>
          <w:p w14:paraId="4F5792A2" w14:textId="77777777" w:rsidR="00C136CA" w:rsidRPr="00722505" w:rsidRDefault="00C136CA" w:rsidP="00CD3F86">
            <w:pPr>
              <w:jc w:val="center"/>
              <w:rPr>
                <w:sz w:val="24"/>
                <w:szCs w:val="24"/>
              </w:rPr>
            </w:pPr>
            <w:r w:rsidRPr="00722505">
              <w:rPr>
                <w:sz w:val="24"/>
                <w:szCs w:val="24"/>
              </w:rPr>
              <w:t>1040,6±206,0</w:t>
            </w:r>
          </w:p>
        </w:tc>
      </w:tr>
      <w:tr w:rsidR="00C136CA" w:rsidRPr="00722505" w14:paraId="26B6AA22" w14:textId="77777777" w:rsidTr="00CD3F86">
        <w:trPr>
          <w:trHeight w:val="128"/>
        </w:trPr>
        <w:tc>
          <w:tcPr>
            <w:tcW w:w="798" w:type="pct"/>
            <w:tcBorders>
              <w:top w:val="single" w:sz="4" w:space="0" w:color="auto"/>
              <w:left w:val="single" w:sz="4" w:space="0" w:color="auto"/>
              <w:bottom w:val="single" w:sz="4" w:space="0" w:color="auto"/>
              <w:right w:val="single" w:sz="4" w:space="0" w:color="auto"/>
            </w:tcBorders>
            <w:vAlign w:val="center"/>
          </w:tcPr>
          <w:p w14:paraId="5E341456" w14:textId="77777777" w:rsidR="00C136CA" w:rsidRPr="00722505" w:rsidRDefault="00C136CA" w:rsidP="00CD3F86">
            <w:pPr>
              <w:jc w:val="center"/>
              <w:rPr>
                <w:rFonts w:eastAsia="Times New Roman"/>
                <w:sz w:val="24"/>
                <w:szCs w:val="24"/>
              </w:rPr>
            </w:pPr>
            <w:r w:rsidRPr="00722505">
              <w:rPr>
                <w:sz w:val="24"/>
                <w:szCs w:val="24"/>
              </w:rPr>
              <w:t>Опасная</w:t>
            </w:r>
          </w:p>
        </w:tc>
        <w:tc>
          <w:tcPr>
            <w:tcW w:w="535" w:type="pct"/>
            <w:tcBorders>
              <w:top w:val="single" w:sz="4" w:space="0" w:color="auto"/>
              <w:left w:val="single" w:sz="4" w:space="0" w:color="auto"/>
              <w:bottom w:val="single" w:sz="4" w:space="0" w:color="auto"/>
              <w:right w:val="single" w:sz="4" w:space="0" w:color="auto"/>
            </w:tcBorders>
            <w:vAlign w:val="center"/>
          </w:tcPr>
          <w:p w14:paraId="0EFD1D1C" w14:textId="77777777" w:rsidR="00C136CA" w:rsidRPr="00722505" w:rsidRDefault="00C136CA" w:rsidP="00CD3F86">
            <w:pPr>
              <w:jc w:val="center"/>
              <w:rPr>
                <w:sz w:val="24"/>
                <w:szCs w:val="24"/>
              </w:rPr>
            </w:pPr>
            <w:r w:rsidRPr="00722505">
              <w:rPr>
                <w:sz w:val="24"/>
                <w:szCs w:val="24"/>
              </w:rPr>
              <w:t>255,6±19,1</w:t>
            </w:r>
          </w:p>
        </w:tc>
        <w:tc>
          <w:tcPr>
            <w:tcW w:w="515" w:type="pct"/>
            <w:tcBorders>
              <w:top w:val="single" w:sz="4" w:space="0" w:color="auto"/>
              <w:left w:val="single" w:sz="4" w:space="0" w:color="auto"/>
              <w:bottom w:val="single" w:sz="4" w:space="0" w:color="auto"/>
              <w:right w:val="single" w:sz="4" w:space="0" w:color="auto"/>
            </w:tcBorders>
            <w:vAlign w:val="center"/>
          </w:tcPr>
          <w:p w14:paraId="1F5263EF" w14:textId="77777777" w:rsidR="00C136CA" w:rsidRPr="00722505" w:rsidRDefault="00C136CA" w:rsidP="00CD3F86">
            <w:pPr>
              <w:jc w:val="center"/>
              <w:rPr>
                <w:sz w:val="24"/>
                <w:szCs w:val="24"/>
              </w:rPr>
            </w:pPr>
            <w:r w:rsidRPr="00722505">
              <w:rPr>
                <w:sz w:val="24"/>
                <w:szCs w:val="24"/>
              </w:rPr>
              <w:t>440,6±1,1</w:t>
            </w:r>
          </w:p>
        </w:tc>
        <w:tc>
          <w:tcPr>
            <w:tcW w:w="730" w:type="pct"/>
            <w:tcBorders>
              <w:top w:val="single" w:sz="4" w:space="0" w:color="auto"/>
              <w:left w:val="single" w:sz="4" w:space="0" w:color="auto"/>
              <w:bottom w:val="single" w:sz="4" w:space="0" w:color="auto"/>
              <w:right w:val="single" w:sz="4" w:space="0" w:color="auto"/>
            </w:tcBorders>
            <w:vAlign w:val="center"/>
          </w:tcPr>
          <w:p w14:paraId="36D09A79" w14:textId="77777777" w:rsidR="00C136CA" w:rsidRPr="00722505" w:rsidRDefault="00C136CA" w:rsidP="00CD3F86">
            <w:pPr>
              <w:jc w:val="center"/>
              <w:rPr>
                <w:sz w:val="24"/>
                <w:szCs w:val="24"/>
              </w:rPr>
            </w:pPr>
            <w:r w:rsidRPr="00722505">
              <w:rPr>
                <w:sz w:val="24"/>
                <w:szCs w:val="24"/>
              </w:rPr>
              <w:t>941,3±74,6</w:t>
            </w:r>
          </w:p>
        </w:tc>
        <w:tc>
          <w:tcPr>
            <w:tcW w:w="584" w:type="pct"/>
            <w:tcBorders>
              <w:top w:val="single" w:sz="4" w:space="0" w:color="auto"/>
              <w:left w:val="single" w:sz="4" w:space="0" w:color="auto"/>
              <w:bottom w:val="single" w:sz="4" w:space="0" w:color="auto"/>
              <w:right w:val="single" w:sz="4" w:space="0" w:color="auto"/>
            </w:tcBorders>
            <w:vAlign w:val="center"/>
          </w:tcPr>
          <w:p w14:paraId="7BC2D4D7" w14:textId="77777777" w:rsidR="00C136CA" w:rsidRPr="00722505" w:rsidRDefault="00C136CA" w:rsidP="00CD3F86">
            <w:pPr>
              <w:jc w:val="center"/>
              <w:rPr>
                <w:sz w:val="24"/>
                <w:szCs w:val="24"/>
              </w:rPr>
            </w:pPr>
            <w:r w:rsidRPr="00722505">
              <w:rPr>
                <w:sz w:val="24"/>
                <w:szCs w:val="24"/>
              </w:rPr>
              <w:t>352,6±31,1</w:t>
            </w:r>
          </w:p>
        </w:tc>
        <w:tc>
          <w:tcPr>
            <w:tcW w:w="584" w:type="pct"/>
            <w:tcBorders>
              <w:top w:val="single" w:sz="4" w:space="0" w:color="auto"/>
              <w:left w:val="single" w:sz="4" w:space="0" w:color="auto"/>
              <w:bottom w:val="single" w:sz="4" w:space="0" w:color="auto"/>
              <w:right w:val="single" w:sz="4" w:space="0" w:color="auto"/>
            </w:tcBorders>
            <w:vAlign w:val="center"/>
          </w:tcPr>
          <w:p w14:paraId="7C6C47D8" w14:textId="77777777" w:rsidR="00C136CA" w:rsidRPr="00722505" w:rsidRDefault="00C136CA" w:rsidP="00CD3F86">
            <w:pPr>
              <w:jc w:val="center"/>
              <w:rPr>
                <w:sz w:val="24"/>
                <w:szCs w:val="24"/>
              </w:rPr>
            </w:pPr>
            <w:r w:rsidRPr="00722505">
              <w:rPr>
                <w:sz w:val="24"/>
                <w:szCs w:val="24"/>
              </w:rPr>
              <w:t>1705,8±122,9</w:t>
            </w:r>
          </w:p>
        </w:tc>
        <w:tc>
          <w:tcPr>
            <w:tcW w:w="633" w:type="pct"/>
            <w:tcBorders>
              <w:top w:val="single" w:sz="4" w:space="0" w:color="auto"/>
              <w:left w:val="single" w:sz="4" w:space="0" w:color="auto"/>
              <w:bottom w:val="single" w:sz="4" w:space="0" w:color="auto"/>
              <w:right w:val="single" w:sz="4" w:space="0" w:color="auto"/>
            </w:tcBorders>
            <w:vAlign w:val="center"/>
          </w:tcPr>
          <w:p w14:paraId="610D2087" w14:textId="77777777" w:rsidR="00C136CA" w:rsidRPr="00722505" w:rsidRDefault="00C136CA" w:rsidP="00CD3F86">
            <w:pPr>
              <w:jc w:val="center"/>
              <w:rPr>
                <w:sz w:val="24"/>
                <w:szCs w:val="24"/>
              </w:rPr>
            </w:pPr>
            <w:r w:rsidRPr="00722505">
              <w:rPr>
                <w:sz w:val="24"/>
                <w:szCs w:val="24"/>
              </w:rPr>
              <w:t>3695,9±289,2</w:t>
            </w:r>
          </w:p>
        </w:tc>
        <w:tc>
          <w:tcPr>
            <w:tcW w:w="621" w:type="pct"/>
            <w:tcBorders>
              <w:top w:val="single" w:sz="4" w:space="0" w:color="auto"/>
              <w:left w:val="single" w:sz="4" w:space="0" w:color="auto"/>
              <w:bottom w:val="single" w:sz="4" w:space="0" w:color="auto"/>
              <w:right w:val="single" w:sz="4" w:space="0" w:color="auto"/>
            </w:tcBorders>
            <w:vAlign w:val="center"/>
          </w:tcPr>
          <w:p w14:paraId="4FA5CD02" w14:textId="77777777" w:rsidR="00C136CA" w:rsidRPr="00722505" w:rsidRDefault="00C136CA" w:rsidP="00CD3F86">
            <w:pPr>
              <w:jc w:val="center"/>
              <w:rPr>
                <w:sz w:val="24"/>
                <w:szCs w:val="24"/>
              </w:rPr>
            </w:pPr>
            <w:r w:rsidRPr="00722505">
              <w:rPr>
                <w:sz w:val="24"/>
                <w:szCs w:val="24"/>
              </w:rPr>
              <w:t>3672,5±2,9</w:t>
            </w:r>
          </w:p>
        </w:tc>
      </w:tr>
      <w:tr w:rsidR="00C136CA" w:rsidRPr="00722505" w14:paraId="719FC94A" w14:textId="77777777" w:rsidTr="00CD3F86">
        <w:trPr>
          <w:trHeight w:val="128"/>
        </w:trPr>
        <w:tc>
          <w:tcPr>
            <w:tcW w:w="798" w:type="pct"/>
            <w:tcBorders>
              <w:top w:val="single" w:sz="4" w:space="0" w:color="auto"/>
              <w:left w:val="single" w:sz="4" w:space="0" w:color="auto"/>
              <w:bottom w:val="single" w:sz="4" w:space="0" w:color="auto"/>
              <w:right w:val="single" w:sz="4" w:space="0" w:color="auto"/>
            </w:tcBorders>
            <w:vAlign w:val="center"/>
          </w:tcPr>
          <w:p w14:paraId="48A99D1D" w14:textId="77777777" w:rsidR="00C136CA" w:rsidRPr="00722505" w:rsidRDefault="00C136CA" w:rsidP="00CD3F86">
            <w:pPr>
              <w:jc w:val="center"/>
              <w:rPr>
                <w:rFonts w:eastAsia="Times New Roman"/>
                <w:sz w:val="24"/>
                <w:szCs w:val="24"/>
              </w:rPr>
            </w:pPr>
            <w:r w:rsidRPr="00722505">
              <w:rPr>
                <w:sz w:val="24"/>
                <w:szCs w:val="24"/>
              </w:rPr>
              <w:t>Чрезвычайно опасная</w:t>
            </w:r>
          </w:p>
        </w:tc>
        <w:tc>
          <w:tcPr>
            <w:tcW w:w="535" w:type="pct"/>
            <w:tcBorders>
              <w:top w:val="single" w:sz="4" w:space="0" w:color="auto"/>
              <w:left w:val="single" w:sz="4" w:space="0" w:color="auto"/>
              <w:bottom w:val="single" w:sz="4" w:space="0" w:color="auto"/>
              <w:right w:val="single" w:sz="4" w:space="0" w:color="auto"/>
            </w:tcBorders>
            <w:vAlign w:val="center"/>
          </w:tcPr>
          <w:p w14:paraId="2DFD354E" w14:textId="77777777" w:rsidR="00C136CA" w:rsidRPr="00722505" w:rsidRDefault="00C136CA" w:rsidP="00CD3F86">
            <w:pPr>
              <w:jc w:val="center"/>
              <w:rPr>
                <w:sz w:val="24"/>
                <w:szCs w:val="24"/>
              </w:rPr>
            </w:pPr>
            <w:r w:rsidRPr="00722505">
              <w:rPr>
                <w:sz w:val="24"/>
                <w:szCs w:val="24"/>
              </w:rPr>
              <w:t>8091,1±331,1</w:t>
            </w:r>
          </w:p>
        </w:tc>
        <w:tc>
          <w:tcPr>
            <w:tcW w:w="515" w:type="pct"/>
            <w:tcBorders>
              <w:top w:val="single" w:sz="4" w:space="0" w:color="auto"/>
              <w:left w:val="single" w:sz="4" w:space="0" w:color="auto"/>
              <w:bottom w:val="single" w:sz="4" w:space="0" w:color="auto"/>
              <w:right w:val="single" w:sz="4" w:space="0" w:color="auto"/>
            </w:tcBorders>
            <w:vAlign w:val="center"/>
          </w:tcPr>
          <w:p w14:paraId="65F2CE05" w14:textId="77777777" w:rsidR="00C136CA" w:rsidRPr="00722505" w:rsidRDefault="00C136CA" w:rsidP="00CD3F86">
            <w:pPr>
              <w:jc w:val="center"/>
              <w:rPr>
                <w:sz w:val="24"/>
                <w:szCs w:val="24"/>
              </w:rPr>
            </w:pPr>
            <w:r w:rsidRPr="00722505">
              <w:rPr>
                <w:sz w:val="24"/>
                <w:szCs w:val="24"/>
              </w:rPr>
              <w:t>6365,8±91,3</w:t>
            </w:r>
          </w:p>
        </w:tc>
        <w:tc>
          <w:tcPr>
            <w:tcW w:w="730" w:type="pct"/>
            <w:tcBorders>
              <w:top w:val="single" w:sz="4" w:space="0" w:color="auto"/>
              <w:left w:val="single" w:sz="4" w:space="0" w:color="auto"/>
              <w:bottom w:val="single" w:sz="4" w:space="0" w:color="auto"/>
              <w:right w:val="single" w:sz="4" w:space="0" w:color="auto"/>
            </w:tcBorders>
            <w:vAlign w:val="center"/>
          </w:tcPr>
          <w:p w14:paraId="2ED68A1B" w14:textId="77777777" w:rsidR="00C136CA" w:rsidRPr="00722505" w:rsidRDefault="00C136CA" w:rsidP="00CD3F86">
            <w:pPr>
              <w:jc w:val="center"/>
              <w:rPr>
                <w:sz w:val="24"/>
                <w:szCs w:val="24"/>
              </w:rPr>
            </w:pPr>
            <w:r w:rsidRPr="00722505">
              <w:rPr>
                <w:sz w:val="24"/>
                <w:szCs w:val="24"/>
              </w:rPr>
              <w:t>24653,0±1120,8</w:t>
            </w:r>
          </w:p>
        </w:tc>
        <w:tc>
          <w:tcPr>
            <w:tcW w:w="584" w:type="pct"/>
            <w:tcBorders>
              <w:top w:val="single" w:sz="4" w:space="0" w:color="auto"/>
              <w:left w:val="single" w:sz="4" w:space="0" w:color="auto"/>
              <w:bottom w:val="single" w:sz="4" w:space="0" w:color="auto"/>
              <w:right w:val="single" w:sz="4" w:space="0" w:color="auto"/>
            </w:tcBorders>
            <w:vAlign w:val="center"/>
          </w:tcPr>
          <w:p w14:paraId="777D040C" w14:textId="77777777" w:rsidR="00C136CA" w:rsidRPr="00722505" w:rsidRDefault="00C136CA" w:rsidP="00CD3F86">
            <w:pPr>
              <w:jc w:val="center"/>
              <w:rPr>
                <w:sz w:val="24"/>
                <w:szCs w:val="24"/>
              </w:rPr>
            </w:pPr>
            <w:r w:rsidRPr="00722505">
              <w:rPr>
                <w:sz w:val="24"/>
                <w:szCs w:val="24"/>
              </w:rPr>
              <w:t>5658,2±355,6</w:t>
            </w:r>
          </w:p>
        </w:tc>
        <w:tc>
          <w:tcPr>
            <w:tcW w:w="584" w:type="pct"/>
            <w:tcBorders>
              <w:top w:val="single" w:sz="4" w:space="0" w:color="auto"/>
              <w:left w:val="single" w:sz="4" w:space="0" w:color="auto"/>
              <w:bottom w:val="single" w:sz="4" w:space="0" w:color="auto"/>
              <w:right w:val="single" w:sz="4" w:space="0" w:color="auto"/>
            </w:tcBorders>
            <w:vAlign w:val="center"/>
          </w:tcPr>
          <w:p w14:paraId="12114330" w14:textId="77777777" w:rsidR="00C136CA" w:rsidRPr="00722505" w:rsidRDefault="00C136CA" w:rsidP="00CD3F86">
            <w:pPr>
              <w:jc w:val="center"/>
              <w:rPr>
                <w:sz w:val="24"/>
                <w:szCs w:val="24"/>
              </w:rPr>
            </w:pPr>
            <w:r w:rsidRPr="00722505">
              <w:rPr>
                <w:sz w:val="24"/>
                <w:szCs w:val="24"/>
              </w:rPr>
              <w:t>18665,3±997,7</w:t>
            </w:r>
          </w:p>
        </w:tc>
        <w:tc>
          <w:tcPr>
            <w:tcW w:w="633" w:type="pct"/>
            <w:tcBorders>
              <w:top w:val="single" w:sz="4" w:space="0" w:color="auto"/>
              <w:left w:val="single" w:sz="4" w:space="0" w:color="auto"/>
              <w:bottom w:val="single" w:sz="4" w:space="0" w:color="auto"/>
              <w:right w:val="single" w:sz="4" w:space="0" w:color="auto"/>
            </w:tcBorders>
            <w:vAlign w:val="center"/>
          </w:tcPr>
          <w:p w14:paraId="3B4B419C" w14:textId="77777777" w:rsidR="00C136CA" w:rsidRPr="00722505" w:rsidRDefault="00C136CA" w:rsidP="00CD3F86">
            <w:pPr>
              <w:jc w:val="center"/>
              <w:rPr>
                <w:sz w:val="24"/>
                <w:szCs w:val="24"/>
              </w:rPr>
            </w:pPr>
            <w:r w:rsidRPr="00722505">
              <w:rPr>
                <w:sz w:val="24"/>
                <w:szCs w:val="24"/>
              </w:rPr>
              <w:t>63433,4±2576,6</w:t>
            </w:r>
          </w:p>
        </w:tc>
        <w:tc>
          <w:tcPr>
            <w:tcW w:w="621" w:type="pct"/>
            <w:tcBorders>
              <w:top w:val="single" w:sz="4" w:space="0" w:color="auto"/>
              <w:left w:val="single" w:sz="4" w:space="0" w:color="auto"/>
              <w:bottom w:val="single" w:sz="4" w:space="0" w:color="auto"/>
              <w:right w:val="single" w:sz="4" w:space="0" w:color="auto"/>
            </w:tcBorders>
            <w:vAlign w:val="center"/>
          </w:tcPr>
          <w:p w14:paraId="5120C7DA" w14:textId="77777777" w:rsidR="00C136CA" w:rsidRPr="00722505" w:rsidRDefault="00C136CA" w:rsidP="00CD3F86">
            <w:pPr>
              <w:jc w:val="center"/>
              <w:rPr>
                <w:sz w:val="24"/>
                <w:szCs w:val="24"/>
              </w:rPr>
            </w:pPr>
            <w:r w:rsidRPr="00722505">
              <w:rPr>
                <w:sz w:val="24"/>
                <w:szCs w:val="24"/>
              </w:rPr>
              <w:t>62045,6±278,0</w:t>
            </w:r>
          </w:p>
        </w:tc>
      </w:tr>
      <w:tr w:rsidR="00C136CA" w:rsidRPr="00722505" w14:paraId="27DB4EC8" w14:textId="77777777" w:rsidTr="00CD3F86">
        <w:trPr>
          <w:trHeight w:val="128"/>
        </w:trPr>
        <w:tc>
          <w:tcPr>
            <w:tcW w:w="5000" w:type="pct"/>
            <w:gridSpan w:val="8"/>
            <w:tcBorders>
              <w:top w:val="single" w:sz="4" w:space="0" w:color="auto"/>
              <w:left w:val="single" w:sz="4" w:space="0" w:color="auto"/>
              <w:bottom w:val="single" w:sz="4" w:space="0" w:color="auto"/>
              <w:right w:val="single" w:sz="4" w:space="0" w:color="auto"/>
            </w:tcBorders>
            <w:vAlign w:val="center"/>
          </w:tcPr>
          <w:p w14:paraId="19FA0695" w14:textId="77777777" w:rsidR="00C136CA" w:rsidRPr="00722505" w:rsidRDefault="00C136CA" w:rsidP="00CD3F86">
            <w:pPr>
              <w:jc w:val="center"/>
              <w:rPr>
                <w:sz w:val="24"/>
                <w:szCs w:val="24"/>
                <w:lang w:val="en-US"/>
              </w:rPr>
            </w:pPr>
            <w:r w:rsidRPr="00722505">
              <w:rPr>
                <w:sz w:val="24"/>
                <w:szCs w:val="24"/>
                <w:lang w:val="en-US"/>
              </w:rPr>
              <w:t>Pb</w:t>
            </w:r>
          </w:p>
        </w:tc>
      </w:tr>
      <w:tr w:rsidR="00C136CA" w:rsidRPr="00722505" w14:paraId="6160E918" w14:textId="77777777" w:rsidTr="00CD3F86">
        <w:trPr>
          <w:trHeight w:val="128"/>
        </w:trPr>
        <w:tc>
          <w:tcPr>
            <w:tcW w:w="798" w:type="pct"/>
            <w:tcBorders>
              <w:top w:val="single" w:sz="4" w:space="0" w:color="auto"/>
              <w:left w:val="single" w:sz="4" w:space="0" w:color="auto"/>
              <w:bottom w:val="single" w:sz="4" w:space="0" w:color="auto"/>
              <w:right w:val="single" w:sz="4" w:space="0" w:color="auto"/>
            </w:tcBorders>
            <w:vAlign w:val="center"/>
          </w:tcPr>
          <w:p w14:paraId="236A2187" w14:textId="77777777" w:rsidR="00C136CA" w:rsidRPr="00722505" w:rsidRDefault="00C136CA" w:rsidP="00CD3F86">
            <w:pPr>
              <w:jc w:val="center"/>
              <w:rPr>
                <w:rFonts w:eastAsia="Times New Roman"/>
                <w:sz w:val="24"/>
                <w:szCs w:val="24"/>
              </w:rPr>
            </w:pPr>
            <w:r w:rsidRPr="00722505">
              <w:rPr>
                <w:sz w:val="24"/>
                <w:szCs w:val="24"/>
              </w:rPr>
              <w:t>Допустимая</w:t>
            </w:r>
          </w:p>
        </w:tc>
        <w:tc>
          <w:tcPr>
            <w:tcW w:w="535" w:type="pct"/>
            <w:tcBorders>
              <w:top w:val="single" w:sz="4" w:space="0" w:color="auto"/>
              <w:left w:val="single" w:sz="4" w:space="0" w:color="auto"/>
              <w:bottom w:val="single" w:sz="4" w:space="0" w:color="auto"/>
              <w:right w:val="single" w:sz="4" w:space="0" w:color="auto"/>
            </w:tcBorders>
            <w:vAlign w:val="center"/>
          </w:tcPr>
          <w:p w14:paraId="39950DD6" w14:textId="77777777" w:rsidR="00C136CA" w:rsidRPr="00722505" w:rsidRDefault="00C136CA" w:rsidP="00CD3F86">
            <w:pPr>
              <w:jc w:val="center"/>
              <w:rPr>
                <w:sz w:val="24"/>
                <w:szCs w:val="24"/>
              </w:rPr>
            </w:pPr>
            <w:r w:rsidRPr="00722505">
              <w:rPr>
                <w:sz w:val="24"/>
                <w:szCs w:val="24"/>
              </w:rPr>
              <w:t>0,3±0,02</w:t>
            </w:r>
          </w:p>
        </w:tc>
        <w:tc>
          <w:tcPr>
            <w:tcW w:w="515" w:type="pct"/>
            <w:tcBorders>
              <w:top w:val="single" w:sz="4" w:space="0" w:color="auto"/>
              <w:left w:val="single" w:sz="4" w:space="0" w:color="auto"/>
              <w:bottom w:val="single" w:sz="4" w:space="0" w:color="auto"/>
              <w:right w:val="single" w:sz="4" w:space="0" w:color="auto"/>
            </w:tcBorders>
            <w:vAlign w:val="center"/>
          </w:tcPr>
          <w:p w14:paraId="2640A3C2" w14:textId="77777777" w:rsidR="00C136CA" w:rsidRPr="00722505" w:rsidRDefault="00C136CA" w:rsidP="00CD3F86">
            <w:pPr>
              <w:jc w:val="center"/>
              <w:rPr>
                <w:sz w:val="24"/>
                <w:szCs w:val="24"/>
              </w:rPr>
            </w:pPr>
            <w:r w:rsidRPr="00722505">
              <w:rPr>
                <w:sz w:val="24"/>
                <w:szCs w:val="24"/>
              </w:rPr>
              <w:t>1,8±0,1</w:t>
            </w:r>
          </w:p>
        </w:tc>
        <w:tc>
          <w:tcPr>
            <w:tcW w:w="730" w:type="pct"/>
            <w:tcBorders>
              <w:top w:val="single" w:sz="4" w:space="0" w:color="auto"/>
              <w:left w:val="single" w:sz="4" w:space="0" w:color="auto"/>
              <w:bottom w:val="single" w:sz="4" w:space="0" w:color="auto"/>
              <w:right w:val="single" w:sz="4" w:space="0" w:color="auto"/>
            </w:tcBorders>
            <w:vAlign w:val="center"/>
          </w:tcPr>
          <w:p w14:paraId="18D71B3A" w14:textId="77777777" w:rsidR="00C136CA" w:rsidRPr="00722505" w:rsidRDefault="00C136CA" w:rsidP="00CD3F86">
            <w:pPr>
              <w:jc w:val="center"/>
              <w:rPr>
                <w:sz w:val="24"/>
                <w:szCs w:val="24"/>
              </w:rPr>
            </w:pPr>
            <w:r w:rsidRPr="00722505">
              <w:rPr>
                <w:sz w:val="24"/>
                <w:szCs w:val="24"/>
              </w:rPr>
              <w:t>4,8±0,7</w:t>
            </w:r>
          </w:p>
        </w:tc>
        <w:tc>
          <w:tcPr>
            <w:tcW w:w="584" w:type="pct"/>
            <w:tcBorders>
              <w:top w:val="single" w:sz="4" w:space="0" w:color="auto"/>
              <w:left w:val="single" w:sz="4" w:space="0" w:color="auto"/>
              <w:bottom w:val="single" w:sz="4" w:space="0" w:color="auto"/>
              <w:right w:val="single" w:sz="4" w:space="0" w:color="auto"/>
            </w:tcBorders>
            <w:vAlign w:val="center"/>
          </w:tcPr>
          <w:p w14:paraId="0F3C3A11" w14:textId="77777777" w:rsidR="00C136CA" w:rsidRPr="00722505" w:rsidRDefault="00C136CA" w:rsidP="00CD3F86">
            <w:pPr>
              <w:jc w:val="center"/>
              <w:rPr>
                <w:sz w:val="24"/>
                <w:szCs w:val="24"/>
              </w:rPr>
            </w:pPr>
            <w:r w:rsidRPr="00722505">
              <w:rPr>
                <w:sz w:val="24"/>
                <w:szCs w:val="24"/>
              </w:rPr>
              <w:t>7,6±0,9</w:t>
            </w:r>
          </w:p>
        </w:tc>
        <w:tc>
          <w:tcPr>
            <w:tcW w:w="584" w:type="pct"/>
            <w:tcBorders>
              <w:top w:val="single" w:sz="4" w:space="0" w:color="auto"/>
              <w:left w:val="single" w:sz="4" w:space="0" w:color="auto"/>
              <w:bottom w:val="single" w:sz="4" w:space="0" w:color="auto"/>
              <w:right w:val="single" w:sz="4" w:space="0" w:color="auto"/>
            </w:tcBorders>
            <w:vAlign w:val="center"/>
          </w:tcPr>
          <w:p w14:paraId="148C6848" w14:textId="77777777" w:rsidR="00C136CA" w:rsidRPr="00722505" w:rsidRDefault="00C136CA" w:rsidP="00CD3F86">
            <w:pPr>
              <w:jc w:val="center"/>
              <w:rPr>
                <w:sz w:val="24"/>
                <w:szCs w:val="24"/>
              </w:rPr>
            </w:pPr>
            <w:r w:rsidRPr="00722505">
              <w:rPr>
                <w:sz w:val="24"/>
                <w:szCs w:val="24"/>
              </w:rPr>
              <w:t>16,9±1,0</w:t>
            </w:r>
          </w:p>
        </w:tc>
        <w:tc>
          <w:tcPr>
            <w:tcW w:w="633" w:type="pct"/>
            <w:tcBorders>
              <w:top w:val="single" w:sz="4" w:space="0" w:color="auto"/>
              <w:left w:val="single" w:sz="4" w:space="0" w:color="auto"/>
              <w:bottom w:val="single" w:sz="4" w:space="0" w:color="auto"/>
              <w:right w:val="single" w:sz="4" w:space="0" w:color="auto"/>
            </w:tcBorders>
            <w:vAlign w:val="center"/>
          </w:tcPr>
          <w:p w14:paraId="69895E48" w14:textId="77777777" w:rsidR="00C136CA" w:rsidRPr="00722505" w:rsidRDefault="00C136CA" w:rsidP="00CD3F86">
            <w:pPr>
              <w:jc w:val="center"/>
              <w:rPr>
                <w:sz w:val="24"/>
                <w:szCs w:val="24"/>
              </w:rPr>
            </w:pPr>
            <w:r w:rsidRPr="00722505">
              <w:rPr>
                <w:sz w:val="24"/>
                <w:szCs w:val="24"/>
              </w:rPr>
              <w:t>31,4±2,9</w:t>
            </w:r>
          </w:p>
        </w:tc>
        <w:tc>
          <w:tcPr>
            <w:tcW w:w="621" w:type="pct"/>
            <w:tcBorders>
              <w:top w:val="single" w:sz="4" w:space="0" w:color="auto"/>
              <w:left w:val="single" w:sz="4" w:space="0" w:color="auto"/>
              <w:bottom w:val="single" w:sz="4" w:space="0" w:color="auto"/>
              <w:right w:val="single" w:sz="4" w:space="0" w:color="auto"/>
            </w:tcBorders>
            <w:vAlign w:val="center"/>
          </w:tcPr>
          <w:p w14:paraId="55F2DEF9" w14:textId="77777777" w:rsidR="00C136CA" w:rsidRPr="00722505" w:rsidRDefault="00C136CA" w:rsidP="00CD3F86">
            <w:pPr>
              <w:jc w:val="center"/>
              <w:rPr>
                <w:sz w:val="24"/>
                <w:szCs w:val="24"/>
              </w:rPr>
            </w:pPr>
            <w:r w:rsidRPr="00722505">
              <w:rPr>
                <w:sz w:val="24"/>
                <w:szCs w:val="24"/>
              </w:rPr>
              <w:t>27,9±1,0</w:t>
            </w:r>
          </w:p>
        </w:tc>
      </w:tr>
      <w:tr w:rsidR="00C136CA" w:rsidRPr="00722505" w14:paraId="2ED2DB5A" w14:textId="77777777" w:rsidTr="00CD3F86">
        <w:trPr>
          <w:trHeight w:val="128"/>
        </w:trPr>
        <w:tc>
          <w:tcPr>
            <w:tcW w:w="798" w:type="pct"/>
            <w:tcBorders>
              <w:top w:val="single" w:sz="4" w:space="0" w:color="auto"/>
              <w:left w:val="single" w:sz="4" w:space="0" w:color="auto"/>
              <w:bottom w:val="single" w:sz="4" w:space="0" w:color="auto"/>
              <w:right w:val="single" w:sz="4" w:space="0" w:color="auto"/>
            </w:tcBorders>
            <w:vAlign w:val="center"/>
          </w:tcPr>
          <w:p w14:paraId="5DDB3A79" w14:textId="77777777" w:rsidR="00C136CA" w:rsidRPr="00722505" w:rsidRDefault="00C136CA" w:rsidP="00CD3F86">
            <w:pPr>
              <w:jc w:val="center"/>
              <w:rPr>
                <w:rFonts w:eastAsia="Times New Roman"/>
                <w:sz w:val="24"/>
                <w:szCs w:val="24"/>
              </w:rPr>
            </w:pPr>
            <w:r w:rsidRPr="00722505">
              <w:rPr>
                <w:sz w:val="24"/>
                <w:szCs w:val="24"/>
              </w:rPr>
              <w:t>Умеренно опасная</w:t>
            </w:r>
          </w:p>
        </w:tc>
        <w:tc>
          <w:tcPr>
            <w:tcW w:w="535" w:type="pct"/>
            <w:tcBorders>
              <w:top w:val="single" w:sz="4" w:space="0" w:color="auto"/>
              <w:left w:val="single" w:sz="4" w:space="0" w:color="auto"/>
              <w:bottom w:val="single" w:sz="4" w:space="0" w:color="auto"/>
              <w:right w:val="single" w:sz="4" w:space="0" w:color="auto"/>
            </w:tcBorders>
            <w:vAlign w:val="center"/>
          </w:tcPr>
          <w:p w14:paraId="3E5F1E5B" w14:textId="77777777" w:rsidR="00C136CA" w:rsidRPr="00722505" w:rsidRDefault="00C136CA" w:rsidP="00CD3F86">
            <w:pPr>
              <w:jc w:val="center"/>
              <w:rPr>
                <w:sz w:val="24"/>
                <w:szCs w:val="24"/>
              </w:rPr>
            </w:pPr>
            <w:r w:rsidRPr="00722505">
              <w:rPr>
                <w:sz w:val="24"/>
                <w:szCs w:val="24"/>
              </w:rPr>
              <w:t>1,2±0,3</w:t>
            </w:r>
          </w:p>
        </w:tc>
        <w:tc>
          <w:tcPr>
            <w:tcW w:w="515" w:type="pct"/>
            <w:tcBorders>
              <w:top w:val="single" w:sz="4" w:space="0" w:color="auto"/>
              <w:left w:val="single" w:sz="4" w:space="0" w:color="auto"/>
              <w:bottom w:val="single" w:sz="4" w:space="0" w:color="auto"/>
              <w:right w:val="single" w:sz="4" w:space="0" w:color="auto"/>
            </w:tcBorders>
            <w:vAlign w:val="center"/>
          </w:tcPr>
          <w:p w14:paraId="621C6033" w14:textId="77777777" w:rsidR="00C136CA" w:rsidRPr="00722505" w:rsidRDefault="00C136CA" w:rsidP="00CD3F86">
            <w:pPr>
              <w:jc w:val="center"/>
              <w:rPr>
                <w:sz w:val="24"/>
                <w:szCs w:val="24"/>
              </w:rPr>
            </w:pPr>
            <w:r w:rsidRPr="00722505">
              <w:rPr>
                <w:sz w:val="24"/>
                <w:szCs w:val="24"/>
              </w:rPr>
              <w:t>1,4±0,1</w:t>
            </w:r>
          </w:p>
        </w:tc>
        <w:tc>
          <w:tcPr>
            <w:tcW w:w="730" w:type="pct"/>
            <w:tcBorders>
              <w:top w:val="single" w:sz="4" w:space="0" w:color="auto"/>
              <w:left w:val="single" w:sz="4" w:space="0" w:color="auto"/>
              <w:bottom w:val="single" w:sz="4" w:space="0" w:color="auto"/>
              <w:right w:val="single" w:sz="4" w:space="0" w:color="auto"/>
            </w:tcBorders>
            <w:vAlign w:val="center"/>
          </w:tcPr>
          <w:p w14:paraId="75A367E1" w14:textId="77777777" w:rsidR="00C136CA" w:rsidRPr="00722505" w:rsidRDefault="00C136CA" w:rsidP="00CD3F86">
            <w:pPr>
              <w:jc w:val="center"/>
              <w:rPr>
                <w:sz w:val="24"/>
                <w:szCs w:val="24"/>
              </w:rPr>
            </w:pPr>
            <w:r w:rsidRPr="00722505">
              <w:rPr>
                <w:sz w:val="24"/>
                <w:szCs w:val="24"/>
              </w:rPr>
              <w:t>11,5±0,8</w:t>
            </w:r>
          </w:p>
        </w:tc>
        <w:tc>
          <w:tcPr>
            <w:tcW w:w="584" w:type="pct"/>
            <w:tcBorders>
              <w:top w:val="single" w:sz="4" w:space="0" w:color="auto"/>
              <w:left w:val="single" w:sz="4" w:space="0" w:color="auto"/>
              <w:bottom w:val="single" w:sz="4" w:space="0" w:color="auto"/>
              <w:right w:val="single" w:sz="4" w:space="0" w:color="auto"/>
            </w:tcBorders>
            <w:vAlign w:val="center"/>
          </w:tcPr>
          <w:p w14:paraId="18D51D66" w14:textId="77777777" w:rsidR="00C136CA" w:rsidRPr="00722505" w:rsidRDefault="00C136CA" w:rsidP="00CD3F86">
            <w:pPr>
              <w:jc w:val="center"/>
              <w:rPr>
                <w:sz w:val="24"/>
                <w:szCs w:val="24"/>
              </w:rPr>
            </w:pPr>
            <w:r w:rsidRPr="00722505">
              <w:rPr>
                <w:sz w:val="24"/>
                <w:szCs w:val="24"/>
              </w:rPr>
              <w:t>16,8±1,7</w:t>
            </w:r>
          </w:p>
        </w:tc>
        <w:tc>
          <w:tcPr>
            <w:tcW w:w="584" w:type="pct"/>
            <w:tcBorders>
              <w:top w:val="single" w:sz="4" w:space="0" w:color="auto"/>
              <w:left w:val="single" w:sz="4" w:space="0" w:color="auto"/>
              <w:bottom w:val="single" w:sz="4" w:space="0" w:color="auto"/>
              <w:right w:val="single" w:sz="4" w:space="0" w:color="auto"/>
            </w:tcBorders>
            <w:vAlign w:val="center"/>
          </w:tcPr>
          <w:p w14:paraId="42D592DE" w14:textId="77777777" w:rsidR="00C136CA" w:rsidRPr="00722505" w:rsidRDefault="00C136CA" w:rsidP="00CD3F86">
            <w:pPr>
              <w:jc w:val="center"/>
              <w:rPr>
                <w:sz w:val="24"/>
                <w:szCs w:val="24"/>
              </w:rPr>
            </w:pPr>
            <w:r w:rsidRPr="00722505">
              <w:rPr>
                <w:sz w:val="24"/>
                <w:szCs w:val="24"/>
              </w:rPr>
              <w:t>35,4±2,7</w:t>
            </w:r>
          </w:p>
        </w:tc>
        <w:tc>
          <w:tcPr>
            <w:tcW w:w="633" w:type="pct"/>
            <w:tcBorders>
              <w:top w:val="single" w:sz="4" w:space="0" w:color="auto"/>
              <w:left w:val="single" w:sz="4" w:space="0" w:color="auto"/>
              <w:bottom w:val="single" w:sz="4" w:space="0" w:color="auto"/>
              <w:right w:val="single" w:sz="4" w:space="0" w:color="auto"/>
            </w:tcBorders>
            <w:vAlign w:val="center"/>
          </w:tcPr>
          <w:p w14:paraId="16702D10" w14:textId="77777777" w:rsidR="00C136CA" w:rsidRPr="00722505" w:rsidRDefault="00C136CA" w:rsidP="00CD3F86">
            <w:pPr>
              <w:jc w:val="center"/>
              <w:rPr>
                <w:sz w:val="24"/>
                <w:szCs w:val="24"/>
              </w:rPr>
            </w:pPr>
            <w:r w:rsidRPr="00722505">
              <w:rPr>
                <w:sz w:val="24"/>
                <w:szCs w:val="24"/>
              </w:rPr>
              <w:t>66,3±67,9</w:t>
            </w:r>
          </w:p>
        </w:tc>
        <w:tc>
          <w:tcPr>
            <w:tcW w:w="621" w:type="pct"/>
            <w:tcBorders>
              <w:top w:val="single" w:sz="4" w:space="0" w:color="auto"/>
              <w:left w:val="single" w:sz="4" w:space="0" w:color="auto"/>
              <w:bottom w:val="single" w:sz="4" w:space="0" w:color="auto"/>
              <w:right w:val="single" w:sz="4" w:space="0" w:color="auto"/>
            </w:tcBorders>
            <w:vAlign w:val="center"/>
          </w:tcPr>
          <w:p w14:paraId="687D6D31" w14:textId="77777777" w:rsidR="00C136CA" w:rsidRPr="00722505" w:rsidRDefault="00C136CA" w:rsidP="00CD3F86">
            <w:pPr>
              <w:jc w:val="center"/>
              <w:rPr>
                <w:sz w:val="24"/>
                <w:szCs w:val="24"/>
              </w:rPr>
            </w:pPr>
            <w:r w:rsidRPr="00722505">
              <w:rPr>
                <w:sz w:val="24"/>
                <w:szCs w:val="24"/>
              </w:rPr>
              <w:t>64,7±34,0</w:t>
            </w:r>
          </w:p>
        </w:tc>
      </w:tr>
      <w:tr w:rsidR="00C136CA" w:rsidRPr="00722505" w14:paraId="06AA5CEA" w14:textId="77777777" w:rsidTr="00CD3F86">
        <w:trPr>
          <w:trHeight w:val="128"/>
        </w:trPr>
        <w:tc>
          <w:tcPr>
            <w:tcW w:w="798" w:type="pct"/>
            <w:tcBorders>
              <w:top w:val="single" w:sz="4" w:space="0" w:color="auto"/>
              <w:left w:val="single" w:sz="4" w:space="0" w:color="auto"/>
              <w:bottom w:val="single" w:sz="4" w:space="0" w:color="auto"/>
              <w:right w:val="single" w:sz="4" w:space="0" w:color="auto"/>
            </w:tcBorders>
            <w:vAlign w:val="center"/>
          </w:tcPr>
          <w:p w14:paraId="6A35CA68" w14:textId="77777777" w:rsidR="00C136CA" w:rsidRPr="00722505" w:rsidRDefault="00C136CA" w:rsidP="00CD3F86">
            <w:pPr>
              <w:jc w:val="center"/>
              <w:rPr>
                <w:rFonts w:eastAsia="Times New Roman"/>
                <w:sz w:val="24"/>
                <w:szCs w:val="24"/>
              </w:rPr>
            </w:pPr>
            <w:r w:rsidRPr="00722505">
              <w:rPr>
                <w:sz w:val="24"/>
                <w:szCs w:val="24"/>
              </w:rPr>
              <w:t>Опасная</w:t>
            </w:r>
          </w:p>
        </w:tc>
        <w:tc>
          <w:tcPr>
            <w:tcW w:w="535" w:type="pct"/>
            <w:tcBorders>
              <w:top w:val="single" w:sz="4" w:space="0" w:color="auto"/>
              <w:left w:val="single" w:sz="4" w:space="0" w:color="auto"/>
              <w:bottom w:val="single" w:sz="4" w:space="0" w:color="auto"/>
              <w:right w:val="single" w:sz="4" w:space="0" w:color="auto"/>
            </w:tcBorders>
            <w:vAlign w:val="center"/>
          </w:tcPr>
          <w:p w14:paraId="2CA2F942" w14:textId="77777777" w:rsidR="00C136CA" w:rsidRPr="00722505" w:rsidRDefault="00C136CA" w:rsidP="00CD3F86">
            <w:pPr>
              <w:jc w:val="center"/>
              <w:rPr>
                <w:sz w:val="24"/>
                <w:szCs w:val="24"/>
              </w:rPr>
            </w:pPr>
            <w:r w:rsidRPr="00722505">
              <w:rPr>
                <w:sz w:val="24"/>
                <w:szCs w:val="24"/>
              </w:rPr>
              <w:t>39,5±2,1</w:t>
            </w:r>
          </w:p>
        </w:tc>
        <w:tc>
          <w:tcPr>
            <w:tcW w:w="515" w:type="pct"/>
            <w:tcBorders>
              <w:top w:val="single" w:sz="4" w:space="0" w:color="auto"/>
              <w:left w:val="single" w:sz="4" w:space="0" w:color="auto"/>
              <w:bottom w:val="single" w:sz="4" w:space="0" w:color="auto"/>
              <w:right w:val="single" w:sz="4" w:space="0" w:color="auto"/>
            </w:tcBorders>
            <w:vAlign w:val="center"/>
          </w:tcPr>
          <w:p w14:paraId="03412E06" w14:textId="77777777" w:rsidR="00C136CA" w:rsidRPr="00722505" w:rsidRDefault="00C136CA" w:rsidP="00CD3F86">
            <w:pPr>
              <w:jc w:val="center"/>
              <w:rPr>
                <w:sz w:val="24"/>
                <w:szCs w:val="24"/>
              </w:rPr>
            </w:pPr>
            <w:r w:rsidRPr="00722505">
              <w:rPr>
                <w:sz w:val="24"/>
                <w:szCs w:val="24"/>
              </w:rPr>
              <w:t>13,4±0,2</w:t>
            </w:r>
          </w:p>
        </w:tc>
        <w:tc>
          <w:tcPr>
            <w:tcW w:w="730" w:type="pct"/>
            <w:tcBorders>
              <w:top w:val="single" w:sz="4" w:space="0" w:color="auto"/>
              <w:left w:val="single" w:sz="4" w:space="0" w:color="auto"/>
              <w:bottom w:val="single" w:sz="4" w:space="0" w:color="auto"/>
              <w:right w:val="single" w:sz="4" w:space="0" w:color="auto"/>
            </w:tcBorders>
            <w:vAlign w:val="center"/>
          </w:tcPr>
          <w:p w14:paraId="768F55DF" w14:textId="77777777" w:rsidR="00C136CA" w:rsidRPr="00722505" w:rsidRDefault="00C136CA" w:rsidP="00CD3F86">
            <w:pPr>
              <w:jc w:val="center"/>
              <w:rPr>
                <w:sz w:val="24"/>
                <w:szCs w:val="24"/>
              </w:rPr>
            </w:pPr>
            <w:r w:rsidRPr="00722505">
              <w:rPr>
                <w:sz w:val="24"/>
                <w:szCs w:val="24"/>
              </w:rPr>
              <w:t>115,7±1,2</w:t>
            </w:r>
          </w:p>
        </w:tc>
        <w:tc>
          <w:tcPr>
            <w:tcW w:w="584" w:type="pct"/>
            <w:tcBorders>
              <w:top w:val="single" w:sz="4" w:space="0" w:color="auto"/>
              <w:left w:val="single" w:sz="4" w:space="0" w:color="auto"/>
              <w:bottom w:val="single" w:sz="4" w:space="0" w:color="auto"/>
              <w:right w:val="single" w:sz="4" w:space="0" w:color="auto"/>
            </w:tcBorders>
            <w:vAlign w:val="center"/>
          </w:tcPr>
          <w:p w14:paraId="73DE46F8" w14:textId="77777777" w:rsidR="00C136CA" w:rsidRPr="00722505" w:rsidRDefault="00C136CA" w:rsidP="00CD3F86">
            <w:pPr>
              <w:jc w:val="center"/>
              <w:rPr>
                <w:sz w:val="24"/>
                <w:szCs w:val="24"/>
              </w:rPr>
            </w:pPr>
            <w:r w:rsidRPr="00722505">
              <w:rPr>
                <w:sz w:val="24"/>
                <w:szCs w:val="24"/>
              </w:rPr>
              <w:t>205,7±21,1</w:t>
            </w:r>
          </w:p>
        </w:tc>
        <w:tc>
          <w:tcPr>
            <w:tcW w:w="584" w:type="pct"/>
            <w:tcBorders>
              <w:top w:val="single" w:sz="4" w:space="0" w:color="auto"/>
              <w:left w:val="single" w:sz="4" w:space="0" w:color="auto"/>
              <w:bottom w:val="single" w:sz="4" w:space="0" w:color="auto"/>
              <w:right w:val="single" w:sz="4" w:space="0" w:color="auto"/>
            </w:tcBorders>
            <w:vAlign w:val="center"/>
          </w:tcPr>
          <w:p w14:paraId="31558BB6" w14:textId="77777777" w:rsidR="00C136CA" w:rsidRPr="00722505" w:rsidRDefault="00C136CA" w:rsidP="00CD3F86">
            <w:pPr>
              <w:jc w:val="center"/>
              <w:rPr>
                <w:sz w:val="24"/>
                <w:szCs w:val="24"/>
              </w:rPr>
            </w:pPr>
            <w:r w:rsidRPr="00722505">
              <w:rPr>
                <w:sz w:val="24"/>
                <w:szCs w:val="24"/>
              </w:rPr>
              <w:t>324,8±12,9</w:t>
            </w:r>
          </w:p>
        </w:tc>
        <w:tc>
          <w:tcPr>
            <w:tcW w:w="633" w:type="pct"/>
            <w:tcBorders>
              <w:top w:val="single" w:sz="4" w:space="0" w:color="auto"/>
              <w:left w:val="single" w:sz="4" w:space="0" w:color="auto"/>
              <w:bottom w:val="single" w:sz="4" w:space="0" w:color="auto"/>
              <w:right w:val="single" w:sz="4" w:space="0" w:color="auto"/>
            </w:tcBorders>
            <w:vAlign w:val="center"/>
          </w:tcPr>
          <w:p w14:paraId="39DD8315" w14:textId="77777777" w:rsidR="00C136CA" w:rsidRPr="00722505" w:rsidRDefault="00C136CA" w:rsidP="00CD3F86">
            <w:pPr>
              <w:jc w:val="center"/>
              <w:rPr>
                <w:sz w:val="24"/>
                <w:szCs w:val="24"/>
              </w:rPr>
            </w:pPr>
            <w:r w:rsidRPr="00722505">
              <w:rPr>
                <w:sz w:val="24"/>
                <w:szCs w:val="24"/>
              </w:rPr>
              <w:t>699,1±4,5</w:t>
            </w:r>
          </w:p>
        </w:tc>
        <w:tc>
          <w:tcPr>
            <w:tcW w:w="621" w:type="pct"/>
            <w:tcBorders>
              <w:top w:val="single" w:sz="4" w:space="0" w:color="auto"/>
              <w:left w:val="single" w:sz="4" w:space="0" w:color="auto"/>
              <w:bottom w:val="single" w:sz="4" w:space="0" w:color="auto"/>
              <w:right w:val="single" w:sz="4" w:space="0" w:color="auto"/>
            </w:tcBorders>
            <w:vAlign w:val="center"/>
          </w:tcPr>
          <w:p w14:paraId="01FA9ECA" w14:textId="77777777" w:rsidR="00C136CA" w:rsidRPr="00722505" w:rsidRDefault="00C136CA" w:rsidP="00CD3F86">
            <w:pPr>
              <w:jc w:val="center"/>
              <w:rPr>
                <w:sz w:val="24"/>
                <w:szCs w:val="24"/>
              </w:rPr>
            </w:pPr>
            <w:r w:rsidRPr="00722505">
              <w:rPr>
                <w:sz w:val="24"/>
                <w:szCs w:val="24"/>
              </w:rPr>
              <w:t>693,1±1,7</w:t>
            </w:r>
          </w:p>
        </w:tc>
      </w:tr>
      <w:tr w:rsidR="00C136CA" w:rsidRPr="00722505" w14:paraId="44080354" w14:textId="77777777" w:rsidTr="00CD3F86">
        <w:trPr>
          <w:trHeight w:val="128"/>
        </w:trPr>
        <w:tc>
          <w:tcPr>
            <w:tcW w:w="798" w:type="pct"/>
            <w:tcBorders>
              <w:top w:val="single" w:sz="4" w:space="0" w:color="auto"/>
              <w:left w:val="single" w:sz="4" w:space="0" w:color="auto"/>
              <w:bottom w:val="single" w:sz="4" w:space="0" w:color="auto"/>
              <w:right w:val="single" w:sz="4" w:space="0" w:color="auto"/>
            </w:tcBorders>
            <w:vAlign w:val="center"/>
          </w:tcPr>
          <w:p w14:paraId="50BB32F5" w14:textId="77777777" w:rsidR="00C136CA" w:rsidRPr="00722505" w:rsidRDefault="00C136CA" w:rsidP="00CD3F86">
            <w:pPr>
              <w:jc w:val="center"/>
              <w:rPr>
                <w:rFonts w:eastAsia="Times New Roman"/>
                <w:sz w:val="24"/>
                <w:szCs w:val="24"/>
              </w:rPr>
            </w:pPr>
            <w:r w:rsidRPr="00722505">
              <w:rPr>
                <w:sz w:val="24"/>
                <w:szCs w:val="24"/>
              </w:rPr>
              <w:t>Чрезвычайно опасная</w:t>
            </w:r>
          </w:p>
        </w:tc>
        <w:tc>
          <w:tcPr>
            <w:tcW w:w="535" w:type="pct"/>
            <w:tcBorders>
              <w:top w:val="single" w:sz="4" w:space="0" w:color="auto"/>
              <w:left w:val="single" w:sz="4" w:space="0" w:color="auto"/>
              <w:bottom w:val="single" w:sz="4" w:space="0" w:color="auto"/>
              <w:right w:val="single" w:sz="4" w:space="0" w:color="auto"/>
            </w:tcBorders>
            <w:vAlign w:val="center"/>
          </w:tcPr>
          <w:p w14:paraId="389EC972" w14:textId="77777777" w:rsidR="00C136CA" w:rsidRPr="00722505" w:rsidRDefault="00C136CA" w:rsidP="00CD3F86">
            <w:pPr>
              <w:jc w:val="center"/>
              <w:rPr>
                <w:sz w:val="24"/>
                <w:szCs w:val="24"/>
              </w:rPr>
            </w:pPr>
            <w:r w:rsidRPr="00722505">
              <w:rPr>
                <w:sz w:val="24"/>
                <w:szCs w:val="24"/>
              </w:rPr>
              <w:t>125,0±11,8</w:t>
            </w:r>
          </w:p>
        </w:tc>
        <w:tc>
          <w:tcPr>
            <w:tcW w:w="515" w:type="pct"/>
            <w:tcBorders>
              <w:top w:val="single" w:sz="4" w:space="0" w:color="auto"/>
              <w:left w:val="single" w:sz="4" w:space="0" w:color="auto"/>
              <w:bottom w:val="single" w:sz="4" w:space="0" w:color="auto"/>
              <w:right w:val="single" w:sz="4" w:space="0" w:color="auto"/>
            </w:tcBorders>
            <w:vAlign w:val="center"/>
          </w:tcPr>
          <w:p w14:paraId="3EA2ECE9" w14:textId="77777777" w:rsidR="00C136CA" w:rsidRPr="00722505" w:rsidRDefault="00C136CA" w:rsidP="00CD3F86">
            <w:pPr>
              <w:jc w:val="center"/>
              <w:rPr>
                <w:sz w:val="24"/>
                <w:szCs w:val="24"/>
              </w:rPr>
            </w:pPr>
            <w:r w:rsidRPr="00722505">
              <w:rPr>
                <w:sz w:val="24"/>
                <w:szCs w:val="24"/>
              </w:rPr>
              <w:t>141,3±13,4</w:t>
            </w:r>
          </w:p>
        </w:tc>
        <w:tc>
          <w:tcPr>
            <w:tcW w:w="730" w:type="pct"/>
            <w:tcBorders>
              <w:top w:val="single" w:sz="4" w:space="0" w:color="auto"/>
              <w:left w:val="single" w:sz="4" w:space="0" w:color="auto"/>
              <w:bottom w:val="single" w:sz="4" w:space="0" w:color="auto"/>
              <w:right w:val="single" w:sz="4" w:space="0" w:color="auto"/>
            </w:tcBorders>
            <w:vAlign w:val="center"/>
          </w:tcPr>
          <w:p w14:paraId="0B677FF6" w14:textId="77777777" w:rsidR="00C136CA" w:rsidRPr="00722505" w:rsidRDefault="00C136CA" w:rsidP="00CD3F86">
            <w:pPr>
              <w:jc w:val="center"/>
              <w:rPr>
                <w:sz w:val="24"/>
                <w:szCs w:val="24"/>
              </w:rPr>
            </w:pPr>
            <w:r w:rsidRPr="00722505">
              <w:rPr>
                <w:sz w:val="24"/>
                <w:szCs w:val="24"/>
              </w:rPr>
              <w:t>272,7±25,5</w:t>
            </w:r>
          </w:p>
        </w:tc>
        <w:tc>
          <w:tcPr>
            <w:tcW w:w="584" w:type="pct"/>
            <w:tcBorders>
              <w:top w:val="single" w:sz="4" w:space="0" w:color="auto"/>
              <w:left w:val="single" w:sz="4" w:space="0" w:color="auto"/>
              <w:bottom w:val="single" w:sz="4" w:space="0" w:color="auto"/>
              <w:right w:val="single" w:sz="4" w:space="0" w:color="auto"/>
            </w:tcBorders>
            <w:vAlign w:val="center"/>
          </w:tcPr>
          <w:p w14:paraId="1CA4C7A0" w14:textId="77777777" w:rsidR="00C136CA" w:rsidRPr="00722505" w:rsidRDefault="00C136CA" w:rsidP="00CD3F86">
            <w:pPr>
              <w:jc w:val="center"/>
              <w:rPr>
                <w:sz w:val="24"/>
                <w:szCs w:val="24"/>
              </w:rPr>
            </w:pPr>
            <w:r w:rsidRPr="00722505">
              <w:rPr>
                <w:sz w:val="24"/>
                <w:szCs w:val="24"/>
              </w:rPr>
              <w:t>484,6±48,7</w:t>
            </w:r>
          </w:p>
        </w:tc>
        <w:tc>
          <w:tcPr>
            <w:tcW w:w="584" w:type="pct"/>
            <w:tcBorders>
              <w:top w:val="single" w:sz="4" w:space="0" w:color="auto"/>
              <w:left w:val="single" w:sz="4" w:space="0" w:color="auto"/>
              <w:bottom w:val="single" w:sz="4" w:space="0" w:color="auto"/>
              <w:right w:val="single" w:sz="4" w:space="0" w:color="auto"/>
            </w:tcBorders>
            <w:vAlign w:val="center"/>
          </w:tcPr>
          <w:p w14:paraId="788B14FF" w14:textId="77777777" w:rsidR="00C136CA" w:rsidRPr="00722505" w:rsidRDefault="00C136CA" w:rsidP="00CD3F86">
            <w:pPr>
              <w:jc w:val="center"/>
              <w:rPr>
                <w:sz w:val="24"/>
                <w:szCs w:val="24"/>
              </w:rPr>
            </w:pPr>
            <w:r w:rsidRPr="00722505">
              <w:rPr>
                <w:sz w:val="24"/>
                <w:szCs w:val="24"/>
              </w:rPr>
              <w:t>574,6±29,7</w:t>
            </w:r>
          </w:p>
        </w:tc>
        <w:tc>
          <w:tcPr>
            <w:tcW w:w="633" w:type="pct"/>
            <w:tcBorders>
              <w:top w:val="single" w:sz="4" w:space="0" w:color="auto"/>
              <w:left w:val="single" w:sz="4" w:space="0" w:color="auto"/>
              <w:bottom w:val="single" w:sz="4" w:space="0" w:color="auto"/>
              <w:right w:val="single" w:sz="4" w:space="0" w:color="auto"/>
            </w:tcBorders>
            <w:vAlign w:val="center"/>
          </w:tcPr>
          <w:p w14:paraId="0AB16C9B" w14:textId="77777777" w:rsidR="00C136CA" w:rsidRPr="00722505" w:rsidRDefault="00C136CA" w:rsidP="00CD3F86">
            <w:pPr>
              <w:jc w:val="center"/>
              <w:rPr>
                <w:sz w:val="24"/>
                <w:szCs w:val="24"/>
              </w:rPr>
            </w:pPr>
            <w:r w:rsidRPr="00722505">
              <w:rPr>
                <w:sz w:val="24"/>
                <w:szCs w:val="24"/>
              </w:rPr>
              <w:t>1597,9±88,7</w:t>
            </w:r>
          </w:p>
        </w:tc>
        <w:tc>
          <w:tcPr>
            <w:tcW w:w="621" w:type="pct"/>
            <w:tcBorders>
              <w:top w:val="single" w:sz="4" w:space="0" w:color="auto"/>
              <w:left w:val="single" w:sz="4" w:space="0" w:color="auto"/>
              <w:bottom w:val="single" w:sz="4" w:space="0" w:color="auto"/>
              <w:right w:val="single" w:sz="4" w:space="0" w:color="auto"/>
            </w:tcBorders>
            <w:vAlign w:val="center"/>
          </w:tcPr>
          <w:p w14:paraId="53A0346C" w14:textId="77777777" w:rsidR="00C136CA" w:rsidRPr="00722505" w:rsidRDefault="00C136CA" w:rsidP="00CD3F86">
            <w:pPr>
              <w:jc w:val="center"/>
              <w:rPr>
                <w:sz w:val="24"/>
                <w:szCs w:val="24"/>
              </w:rPr>
            </w:pPr>
            <w:r w:rsidRPr="00722505">
              <w:rPr>
                <w:sz w:val="24"/>
                <w:szCs w:val="24"/>
              </w:rPr>
              <w:t>1591,2±48,0</w:t>
            </w:r>
          </w:p>
        </w:tc>
      </w:tr>
    </w:tbl>
    <w:p w14:paraId="02747D2B" w14:textId="77777777" w:rsidR="00C136CA" w:rsidRPr="00722505" w:rsidRDefault="00C136CA" w:rsidP="00C136CA">
      <w:pPr>
        <w:widowControl w:val="0"/>
        <w:tabs>
          <w:tab w:val="left" w:pos="7710"/>
        </w:tabs>
        <w:suppressAutoHyphens/>
        <w:spacing w:line="360" w:lineRule="auto"/>
        <w:rPr>
          <w:rFonts w:eastAsia="Times New Roman"/>
          <w:sz w:val="24"/>
          <w:szCs w:val="24"/>
        </w:rPr>
      </w:pPr>
      <w:r w:rsidRPr="00722505">
        <w:rPr>
          <w:sz w:val="24"/>
          <w:szCs w:val="24"/>
        </w:rPr>
        <w:t>*  ±ошибка средней</w:t>
      </w:r>
    </w:p>
    <w:p w14:paraId="49F29152" w14:textId="77777777" w:rsidR="00C136CA" w:rsidRPr="00722505" w:rsidRDefault="00C136CA" w:rsidP="00C136CA">
      <w:pPr>
        <w:widowControl w:val="0"/>
        <w:suppressAutoHyphens/>
        <w:ind w:firstLine="567"/>
        <w:jc w:val="both"/>
        <w:rPr>
          <w:rFonts w:eastAsia="Times New Roman"/>
          <w:sz w:val="28"/>
          <w:szCs w:val="28"/>
        </w:rPr>
        <w:sectPr w:rsidR="00C136CA" w:rsidRPr="00722505" w:rsidSect="00C136CA">
          <w:pgSz w:w="16840" w:h="11900" w:orient="landscape"/>
          <w:pgMar w:top="1701" w:right="1134" w:bottom="567" w:left="1134" w:header="709" w:footer="709" w:gutter="0"/>
          <w:cols w:space="708"/>
          <w:docGrid w:linePitch="360"/>
        </w:sectPr>
      </w:pPr>
    </w:p>
    <w:p w14:paraId="79BDC131" w14:textId="0E25D4D9" w:rsidR="00C136CA" w:rsidRPr="00722505" w:rsidRDefault="00C136CA" w:rsidP="00C136CA">
      <w:pPr>
        <w:autoSpaceDE w:val="0"/>
        <w:autoSpaceDN w:val="0"/>
        <w:adjustRightInd w:val="0"/>
        <w:spacing w:line="360" w:lineRule="auto"/>
        <w:ind w:firstLine="709"/>
        <w:jc w:val="both"/>
        <w:rPr>
          <w:sz w:val="28"/>
          <w:szCs w:val="28"/>
        </w:rPr>
      </w:pPr>
      <w:r w:rsidRPr="00722505">
        <w:rPr>
          <w:rFonts w:eastAsia="TimesNewRomanPSMT"/>
          <w:sz w:val="28"/>
          <w:szCs w:val="28"/>
        </w:rPr>
        <w:lastRenderedPageBreak/>
        <w:t xml:space="preserve">Установлено (рис. </w:t>
      </w:r>
      <w:r w:rsidR="00053518" w:rsidRPr="00722505">
        <w:rPr>
          <w:rFonts w:eastAsia="TimesNewRomanPSMT"/>
          <w:sz w:val="28"/>
          <w:szCs w:val="28"/>
        </w:rPr>
        <w:t>5</w:t>
      </w:r>
      <w:r w:rsidRPr="00722505">
        <w:rPr>
          <w:rFonts w:eastAsia="TimesNewRomanPSMT"/>
          <w:sz w:val="28"/>
          <w:szCs w:val="28"/>
        </w:rPr>
        <w:t>.2), что содержание</w:t>
      </w:r>
      <w:r w:rsidRPr="00722505">
        <w:rPr>
          <w:sz w:val="28"/>
          <w:szCs w:val="28"/>
        </w:rPr>
        <w:t xml:space="preserve"> ТМ в составе тонкодисперсных гранулометрических фракций почв как природных, так и техногенных ландшафтов выше, чем в почве в целом: </w:t>
      </w:r>
      <w:r w:rsidRPr="00722505">
        <w:rPr>
          <w:sz w:val="28"/>
          <w:szCs w:val="28"/>
          <w:lang w:val="en-US"/>
        </w:rPr>
        <w:t>Cu</w:t>
      </w:r>
      <w:r w:rsidRPr="00722505">
        <w:rPr>
          <w:sz w:val="28"/>
          <w:szCs w:val="28"/>
        </w:rPr>
        <w:t xml:space="preserve"> - в 4-9 раз, </w:t>
      </w:r>
      <w:r w:rsidRPr="00722505">
        <w:rPr>
          <w:sz w:val="28"/>
          <w:szCs w:val="28"/>
          <w:lang w:val="en-US"/>
        </w:rPr>
        <w:t>Zn</w:t>
      </w:r>
      <w:r w:rsidRPr="00722505">
        <w:rPr>
          <w:sz w:val="28"/>
          <w:szCs w:val="28"/>
        </w:rPr>
        <w:t xml:space="preserve"> – в 4-6 раз, </w:t>
      </w:r>
      <w:r w:rsidRPr="00722505">
        <w:rPr>
          <w:sz w:val="28"/>
          <w:szCs w:val="28"/>
          <w:lang w:val="en-US"/>
        </w:rPr>
        <w:t>Pb</w:t>
      </w:r>
      <w:r w:rsidRPr="00722505">
        <w:rPr>
          <w:sz w:val="28"/>
          <w:szCs w:val="28"/>
        </w:rPr>
        <w:t xml:space="preserve"> – в 4-6 раз. </w:t>
      </w:r>
      <w:bookmarkStart w:id="54" w:name="_Hlk230861469"/>
      <w:r w:rsidRPr="00722505">
        <w:rPr>
          <w:sz w:val="28"/>
          <w:szCs w:val="28"/>
        </w:rPr>
        <w:t>Это связано с большей удельной площадью поверхности частиц и фаз-носителей ТМ (</w:t>
      </w:r>
      <w:r w:rsidRPr="00722505">
        <w:rPr>
          <w:sz w:val="28"/>
          <w:szCs w:val="28"/>
          <w:lang w:val="en-US"/>
        </w:rPr>
        <w:t>Qian</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xml:space="preserve">., 1996; </w:t>
      </w:r>
      <w:r w:rsidRPr="00722505">
        <w:rPr>
          <w:sz w:val="28"/>
          <w:szCs w:val="28"/>
          <w:lang w:val="en-US"/>
        </w:rPr>
        <w:t>Charlesworth</w:t>
      </w:r>
      <w:r w:rsidRPr="00722505">
        <w:rPr>
          <w:sz w:val="28"/>
          <w:szCs w:val="28"/>
        </w:rPr>
        <w:t xml:space="preserve"> </w:t>
      </w:r>
      <w:r w:rsidRPr="00722505">
        <w:rPr>
          <w:sz w:val="28"/>
          <w:szCs w:val="28"/>
          <w:lang w:val="en-US"/>
        </w:rPr>
        <w:t>and</w:t>
      </w:r>
      <w:r w:rsidRPr="00722505">
        <w:rPr>
          <w:sz w:val="28"/>
          <w:szCs w:val="28"/>
        </w:rPr>
        <w:t xml:space="preserve"> </w:t>
      </w:r>
      <w:r w:rsidRPr="00722505">
        <w:rPr>
          <w:sz w:val="28"/>
          <w:szCs w:val="28"/>
          <w:lang w:val="en-US"/>
        </w:rPr>
        <w:t>Lees</w:t>
      </w:r>
      <w:r w:rsidRPr="00722505">
        <w:rPr>
          <w:sz w:val="28"/>
          <w:szCs w:val="28"/>
        </w:rPr>
        <w:t>, 1999; Карпова, Чижикова, 2007; Мотузова, 2000</w:t>
      </w:r>
      <w:r w:rsidR="00170CC4" w:rsidRPr="00722505">
        <w:rPr>
          <w:sz w:val="28"/>
          <w:szCs w:val="28"/>
        </w:rPr>
        <w:t>б</w:t>
      </w:r>
      <w:r w:rsidRPr="00722505">
        <w:rPr>
          <w:sz w:val="28"/>
          <w:szCs w:val="28"/>
        </w:rPr>
        <w:t>; Травникова, 2012</w:t>
      </w:r>
      <w:bookmarkEnd w:id="54"/>
      <w:r w:rsidRPr="00722505">
        <w:rPr>
          <w:sz w:val="28"/>
          <w:szCs w:val="28"/>
        </w:rPr>
        <w:t>).</w:t>
      </w:r>
    </w:p>
    <w:p w14:paraId="47E57FB4" w14:textId="77777777" w:rsidR="00C136CA" w:rsidRPr="00722505" w:rsidRDefault="00C136CA" w:rsidP="00053518">
      <w:pPr>
        <w:autoSpaceDE w:val="0"/>
        <w:autoSpaceDN w:val="0"/>
        <w:adjustRightInd w:val="0"/>
        <w:jc w:val="center"/>
        <w:rPr>
          <w:sz w:val="28"/>
          <w:szCs w:val="28"/>
        </w:rPr>
      </w:pPr>
      <w:r w:rsidRPr="00722505">
        <w:rPr>
          <w:noProof/>
          <w:sz w:val="28"/>
          <w:szCs w:val="28"/>
        </w:rPr>
        <w:drawing>
          <wp:inline distT="0" distB="0" distL="0" distR="0" wp14:anchorId="35484591" wp14:editId="5EA5A532">
            <wp:extent cx="4366800" cy="209591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66800" cy="2095914"/>
                    </a:xfrm>
                    <a:prstGeom prst="rect">
                      <a:avLst/>
                    </a:prstGeom>
                    <a:noFill/>
                  </pic:spPr>
                </pic:pic>
              </a:graphicData>
            </a:graphic>
          </wp:inline>
        </w:drawing>
      </w:r>
    </w:p>
    <w:p w14:paraId="4A60FC13" w14:textId="77777777" w:rsidR="00C136CA" w:rsidRPr="00722505" w:rsidRDefault="00C136CA" w:rsidP="00053518">
      <w:pPr>
        <w:autoSpaceDE w:val="0"/>
        <w:autoSpaceDN w:val="0"/>
        <w:adjustRightInd w:val="0"/>
        <w:jc w:val="center"/>
        <w:rPr>
          <w:sz w:val="28"/>
          <w:szCs w:val="28"/>
        </w:rPr>
      </w:pPr>
      <w:r w:rsidRPr="00722505">
        <w:rPr>
          <w:noProof/>
          <w:sz w:val="28"/>
          <w:szCs w:val="28"/>
        </w:rPr>
        <w:drawing>
          <wp:inline distT="0" distB="0" distL="0" distR="0" wp14:anchorId="412CEF18" wp14:editId="71C067A7">
            <wp:extent cx="4365935" cy="2052000"/>
            <wp:effectExtent l="0" t="0" r="0"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65935" cy="2052000"/>
                    </a:xfrm>
                    <a:prstGeom prst="rect">
                      <a:avLst/>
                    </a:prstGeom>
                    <a:noFill/>
                  </pic:spPr>
                </pic:pic>
              </a:graphicData>
            </a:graphic>
          </wp:inline>
        </w:drawing>
      </w:r>
    </w:p>
    <w:p w14:paraId="05B33D06" w14:textId="77777777" w:rsidR="00C136CA" w:rsidRPr="00722505" w:rsidRDefault="00C136CA" w:rsidP="00053518">
      <w:pPr>
        <w:autoSpaceDE w:val="0"/>
        <w:autoSpaceDN w:val="0"/>
        <w:adjustRightInd w:val="0"/>
        <w:jc w:val="center"/>
        <w:rPr>
          <w:sz w:val="28"/>
          <w:szCs w:val="28"/>
        </w:rPr>
      </w:pPr>
      <w:r w:rsidRPr="00722505">
        <w:rPr>
          <w:noProof/>
          <w:sz w:val="28"/>
          <w:szCs w:val="28"/>
        </w:rPr>
        <w:drawing>
          <wp:inline distT="0" distB="0" distL="0" distR="0" wp14:anchorId="0C603E00" wp14:editId="53137FAB">
            <wp:extent cx="4366800" cy="2054872"/>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66800" cy="2054872"/>
                    </a:xfrm>
                    <a:prstGeom prst="rect">
                      <a:avLst/>
                    </a:prstGeom>
                    <a:noFill/>
                  </pic:spPr>
                </pic:pic>
              </a:graphicData>
            </a:graphic>
          </wp:inline>
        </w:drawing>
      </w:r>
    </w:p>
    <w:p w14:paraId="4838B3AB" w14:textId="77777777" w:rsidR="00C136CA" w:rsidRPr="00722505" w:rsidRDefault="00C136CA" w:rsidP="00053518">
      <w:pPr>
        <w:autoSpaceDE w:val="0"/>
        <w:autoSpaceDN w:val="0"/>
        <w:adjustRightInd w:val="0"/>
        <w:jc w:val="center"/>
        <w:rPr>
          <w:sz w:val="28"/>
          <w:szCs w:val="28"/>
        </w:rPr>
      </w:pPr>
      <w:r w:rsidRPr="00722505">
        <w:rPr>
          <w:noProof/>
          <w:sz w:val="28"/>
          <w:szCs w:val="28"/>
        </w:rPr>
        <w:drawing>
          <wp:inline distT="0" distB="0" distL="0" distR="0" wp14:anchorId="5BA72C55" wp14:editId="3A511EAC">
            <wp:extent cx="4171950" cy="284742"/>
            <wp:effectExtent l="0" t="0" r="0"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8">
                      <a:extLst>
                        <a:ext uri="{28A0092B-C50C-407E-A947-70E740481C1C}">
                          <a14:useLocalDpi xmlns:a14="http://schemas.microsoft.com/office/drawing/2010/main" val="0"/>
                        </a:ext>
                      </a:extLst>
                    </a:blip>
                    <a:srcRect t="85780"/>
                    <a:stretch/>
                  </pic:blipFill>
                  <pic:spPr bwMode="auto">
                    <a:xfrm>
                      <a:off x="0" y="0"/>
                      <a:ext cx="4249162" cy="290012"/>
                    </a:xfrm>
                    <a:prstGeom prst="rect">
                      <a:avLst/>
                    </a:prstGeom>
                    <a:noFill/>
                    <a:ln>
                      <a:noFill/>
                    </a:ln>
                    <a:extLst>
                      <a:ext uri="{53640926-AAD7-44D8-BBD7-CCE9431645EC}">
                        <a14:shadowObscured xmlns:a14="http://schemas.microsoft.com/office/drawing/2010/main"/>
                      </a:ext>
                    </a:extLst>
                  </pic:spPr>
                </pic:pic>
              </a:graphicData>
            </a:graphic>
          </wp:inline>
        </w:drawing>
      </w:r>
    </w:p>
    <w:p w14:paraId="42519292" w14:textId="250C9A44" w:rsidR="00C136CA" w:rsidRPr="00722505" w:rsidRDefault="00C136CA" w:rsidP="00C136CA">
      <w:pPr>
        <w:autoSpaceDE w:val="0"/>
        <w:autoSpaceDN w:val="0"/>
        <w:adjustRightInd w:val="0"/>
        <w:spacing w:line="360" w:lineRule="auto"/>
        <w:ind w:firstLine="709"/>
        <w:jc w:val="both"/>
        <w:rPr>
          <w:sz w:val="28"/>
          <w:szCs w:val="28"/>
        </w:rPr>
      </w:pPr>
      <w:r w:rsidRPr="00722505">
        <w:rPr>
          <w:sz w:val="28"/>
          <w:szCs w:val="28"/>
        </w:rPr>
        <w:t xml:space="preserve">Рисунок </w:t>
      </w:r>
      <w:r w:rsidR="00053518" w:rsidRPr="00722505">
        <w:rPr>
          <w:sz w:val="28"/>
          <w:szCs w:val="28"/>
        </w:rPr>
        <w:t>5</w:t>
      </w:r>
      <w:r w:rsidRPr="00722505">
        <w:rPr>
          <w:sz w:val="28"/>
          <w:szCs w:val="28"/>
        </w:rPr>
        <w:t>.2 - Распределение ТМ в гранулометрических фракциях в почвах разных категорий загрязнения</w:t>
      </w:r>
    </w:p>
    <w:p w14:paraId="15936987" w14:textId="77777777" w:rsidR="00053518" w:rsidRPr="00722505" w:rsidRDefault="00053518" w:rsidP="00C136CA">
      <w:pPr>
        <w:autoSpaceDE w:val="0"/>
        <w:autoSpaceDN w:val="0"/>
        <w:adjustRightInd w:val="0"/>
        <w:spacing w:line="360" w:lineRule="auto"/>
        <w:ind w:firstLine="709"/>
        <w:jc w:val="both"/>
        <w:rPr>
          <w:sz w:val="28"/>
          <w:szCs w:val="28"/>
        </w:rPr>
      </w:pPr>
    </w:p>
    <w:p w14:paraId="61B88AE3" w14:textId="461E25BB" w:rsidR="00053518" w:rsidRPr="00722505" w:rsidRDefault="00053518" w:rsidP="00053518">
      <w:pPr>
        <w:spacing w:line="360" w:lineRule="auto"/>
        <w:ind w:firstLine="709"/>
        <w:jc w:val="both"/>
        <w:rPr>
          <w:sz w:val="28"/>
          <w:szCs w:val="28"/>
        </w:rPr>
      </w:pPr>
      <w:r w:rsidRPr="00722505">
        <w:rPr>
          <w:rFonts w:eastAsia="TimesNewRomanPSMT"/>
          <w:sz w:val="28"/>
          <w:szCs w:val="28"/>
        </w:rPr>
        <w:lastRenderedPageBreak/>
        <w:t xml:space="preserve">Наибольшее количество </w:t>
      </w:r>
      <w:r w:rsidRPr="00722505">
        <w:rPr>
          <w:rFonts w:eastAsia="TimesNewRomanPSMT"/>
          <w:sz w:val="28"/>
          <w:szCs w:val="28"/>
          <w:lang w:val="en-US"/>
        </w:rPr>
        <w:t>Cu</w:t>
      </w:r>
      <w:r w:rsidRPr="00722505">
        <w:rPr>
          <w:rFonts w:eastAsia="TimesNewRomanPSMT"/>
          <w:sz w:val="28"/>
          <w:szCs w:val="28"/>
        </w:rPr>
        <w:t xml:space="preserve">, </w:t>
      </w:r>
      <w:r w:rsidRPr="00722505">
        <w:rPr>
          <w:rFonts w:eastAsia="TimesNewRomanPSMT"/>
          <w:sz w:val="28"/>
          <w:szCs w:val="28"/>
          <w:lang w:val="en-US"/>
        </w:rPr>
        <w:t>Zn</w:t>
      </w:r>
      <w:r w:rsidRPr="00722505">
        <w:rPr>
          <w:rFonts w:eastAsia="TimesNewRomanPSMT"/>
          <w:sz w:val="28"/>
          <w:szCs w:val="28"/>
        </w:rPr>
        <w:t xml:space="preserve"> и </w:t>
      </w:r>
      <w:r w:rsidRPr="00722505">
        <w:rPr>
          <w:rFonts w:eastAsia="TimesNewRomanPSMT"/>
          <w:sz w:val="28"/>
          <w:szCs w:val="28"/>
          <w:lang w:val="en-US"/>
        </w:rPr>
        <w:t>Pb</w:t>
      </w:r>
      <w:r w:rsidRPr="00722505">
        <w:rPr>
          <w:rFonts w:eastAsia="TimesNewRomanPSMT"/>
          <w:sz w:val="28"/>
          <w:szCs w:val="28"/>
        </w:rPr>
        <w:t xml:space="preserve"> сосредоточено во фракции &lt;0,08 мкм (рис. 5.2). С </w:t>
      </w:r>
      <w:r w:rsidRPr="00722505">
        <w:rPr>
          <w:sz w:val="28"/>
          <w:szCs w:val="28"/>
        </w:rPr>
        <w:t>увеличением доли тонких фракций в условиях загрязнения в них возрастает концентрация ТМ (рис. 5.2), что связано с увеличением</w:t>
      </w:r>
      <w:r w:rsidRPr="00722505">
        <w:rPr>
          <w:rFonts w:eastAsia="Times New Roman"/>
          <w:color w:val="000000"/>
          <w:sz w:val="28"/>
          <w:szCs w:val="28"/>
        </w:rPr>
        <w:t xml:space="preserve"> количества адсорбционных центров </w:t>
      </w:r>
      <w:r w:rsidRPr="00722505">
        <w:rPr>
          <w:rFonts w:eastAsia="TimesNewRomanPSMT"/>
          <w:sz w:val="28"/>
          <w:szCs w:val="28"/>
        </w:rPr>
        <w:t>(</w:t>
      </w:r>
      <w:bookmarkStart w:id="55" w:name="_Hlk230861485"/>
      <w:r w:rsidRPr="00722505">
        <w:rPr>
          <w:rFonts w:eastAsia="TimesNewRomanPSMT"/>
          <w:sz w:val="28"/>
          <w:szCs w:val="28"/>
        </w:rPr>
        <w:t>Пинский, 1997</w:t>
      </w:r>
      <w:bookmarkEnd w:id="55"/>
      <w:r w:rsidRPr="00722505">
        <w:rPr>
          <w:rFonts w:eastAsia="TimesNewRomanPSMT"/>
          <w:sz w:val="28"/>
          <w:szCs w:val="28"/>
        </w:rPr>
        <w:t xml:space="preserve">). Так, </w:t>
      </w:r>
      <w:r w:rsidRPr="00722505">
        <w:rPr>
          <w:sz w:val="28"/>
          <w:szCs w:val="28"/>
        </w:rPr>
        <w:t xml:space="preserve">максимальное количество </w:t>
      </w:r>
      <w:r w:rsidRPr="00722505">
        <w:rPr>
          <w:sz w:val="28"/>
          <w:szCs w:val="28"/>
          <w:lang w:val="en-US"/>
        </w:rPr>
        <w:t>Cu</w:t>
      </w:r>
      <w:r w:rsidRPr="00722505">
        <w:rPr>
          <w:sz w:val="28"/>
          <w:szCs w:val="28"/>
        </w:rPr>
        <w:t xml:space="preserve">, </w:t>
      </w:r>
      <w:r w:rsidRPr="00722505">
        <w:rPr>
          <w:sz w:val="28"/>
          <w:szCs w:val="28"/>
          <w:lang w:val="en-US"/>
        </w:rPr>
        <w:t>Zn</w:t>
      </w:r>
      <w:r w:rsidRPr="00722505">
        <w:rPr>
          <w:sz w:val="28"/>
          <w:szCs w:val="28"/>
        </w:rPr>
        <w:t xml:space="preserve"> и </w:t>
      </w:r>
      <w:r w:rsidRPr="00722505">
        <w:rPr>
          <w:sz w:val="28"/>
          <w:szCs w:val="28"/>
          <w:lang w:val="en-US"/>
        </w:rPr>
        <w:t>Pb</w:t>
      </w:r>
      <w:r w:rsidRPr="00722505">
        <w:rPr>
          <w:sz w:val="28"/>
          <w:szCs w:val="28"/>
        </w:rPr>
        <w:t xml:space="preserve"> в почвах установлено в </w:t>
      </w:r>
      <w:r w:rsidRPr="00722505">
        <w:rPr>
          <w:rFonts w:eastAsia="TimesNewRomanPSMT"/>
          <w:sz w:val="28"/>
          <w:szCs w:val="28"/>
        </w:rPr>
        <w:t xml:space="preserve">тонко-коллоидной фракции </w:t>
      </w:r>
      <w:r w:rsidRPr="00722505">
        <w:rPr>
          <w:sz w:val="28"/>
          <w:szCs w:val="28"/>
        </w:rPr>
        <w:t>(&lt;0,08 мкм).</w:t>
      </w:r>
    </w:p>
    <w:p w14:paraId="7FB50FE3" w14:textId="7F326697" w:rsidR="00053518" w:rsidRPr="00722505" w:rsidRDefault="00053518" w:rsidP="00053518">
      <w:pPr>
        <w:autoSpaceDE w:val="0"/>
        <w:autoSpaceDN w:val="0"/>
        <w:adjustRightInd w:val="0"/>
        <w:spacing w:line="360" w:lineRule="auto"/>
        <w:ind w:firstLine="709"/>
        <w:jc w:val="both"/>
        <w:rPr>
          <w:sz w:val="28"/>
          <w:szCs w:val="28"/>
        </w:rPr>
      </w:pPr>
      <w:r w:rsidRPr="00722505">
        <w:rPr>
          <w:sz w:val="28"/>
          <w:szCs w:val="28"/>
        </w:rPr>
        <w:t>Адсорбция Zn возрастает с уменьшением размера частиц.</w:t>
      </w:r>
      <w:r w:rsidR="007E0F85" w:rsidRPr="00722505">
        <w:rPr>
          <w:sz w:val="28"/>
          <w:szCs w:val="28"/>
        </w:rPr>
        <w:t xml:space="preserve"> </w:t>
      </w:r>
      <w:r w:rsidRPr="00722505">
        <w:rPr>
          <w:sz w:val="28"/>
          <w:szCs w:val="28"/>
        </w:rPr>
        <w:t>В то же время отмечается относительно равномерное распределение содержания Pb в гранулометрических фракциях размером 1-5 мкм и 0,2-1 мкм, в связи с тем, что данный металл имеет высокое сродство ко многим компонентам почв (аморфные и кристаллические твердые фазы оксидов Fe, Al, Mn, силикаты) (</w:t>
      </w:r>
      <w:bookmarkStart w:id="56" w:name="_Hlk230861493"/>
      <w:r w:rsidRPr="00722505">
        <w:rPr>
          <w:sz w:val="28"/>
          <w:szCs w:val="28"/>
        </w:rPr>
        <w:t>Minkina et al. 2018</w:t>
      </w:r>
      <w:r w:rsidR="00DF02B8" w:rsidRPr="00722505">
        <w:rPr>
          <w:sz w:val="28"/>
          <w:szCs w:val="28"/>
        </w:rPr>
        <w:t>б</w:t>
      </w:r>
      <w:r w:rsidRPr="00722505">
        <w:rPr>
          <w:sz w:val="28"/>
          <w:szCs w:val="28"/>
        </w:rPr>
        <w:t>, Водяницкий, 2008</w:t>
      </w:r>
      <w:bookmarkEnd w:id="56"/>
      <w:r w:rsidR="00170CC4" w:rsidRPr="00722505">
        <w:rPr>
          <w:sz w:val="28"/>
          <w:szCs w:val="28"/>
        </w:rPr>
        <w:t>а</w:t>
      </w:r>
      <w:r w:rsidRPr="00722505">
        <w:rPr>
          <w:sz w:val="28"/>
          <w:szCs w:val="28"/>
        </w:rPr>
        <w:t xml:space="preserve">). </w:t>
      </w:r>
    </w:p>
    <w:p w14:paraId="5435A054" w14:textId="7F6C6C0A" w:rsidR="00C136CA" w:rsidRPr="00722505" w:rsidRDefault="00C136CA" w:rsidP="00C136CA">
      <w:pPr>
        <w:spacing w:line="360" w:lineRule="auto"/>
        <w:ind w:firstLine="709"/>
        <w:jc w:val="both"/>
        <w:rPr>
          <w:iCs/>
          <w:sz w:val="28"/>
          <w:szCs w:val="28"/>
        </w:rPr>
      </w:pPr>
      <w:r w:rsidRPr="00722505">
        <w:rPr>
          <w:sz w:val="28"/>
          <w:szCs w:val="28"/>
        </w:rPr>
        <w:t xml:space="preserve">Исследование </w:t>
      </w:r>
      <w:r w:rsidRPr="00722505">
        <w:rPr>
          <w:color w:val="000000"/>
          <w:sz w:val="28"/>
          <w:szCs w:val="28"/>
        </w:rPr>
        <w:t xml:space="preserve">состава соединений ТМ в различных гранулометрических фракциях почв </w:t>
      </w:r>
      <w:r w:rsidRPr="00722505">
        <w:rPr>
          <w:sz w:val="28"/>
          <w:szCs w:val="28"/>
        </w:rPr>
        <w:t xml:space="preserve">методом последовательного фракционирования (Tessier et al., 1979) </w:t>
      </w:r>
      <w:r w:rsidRPr="00722505">
        <w:rPr>
          <w:color w:val="000000"/>
          <w:sz w:val="28"/>
          <w:szCs w:val="28"/>
        </w:rPr>
        <w:t xml:space="preserve">показало, </w:t>
      </w:r>
      <w:r w:rsidRPr="00722505">
        <w:rPr>
          <w:sz w:val="28"/>
          <w:szCs w:val="28"/>
        </w:rPr>
        <w:t xml:space="preserve">что количество обменных соединений ТМ в гранулометрических фракциях менее 1 мкм почв допустимой и умеренно опасной категорий загрязнения минимально или не обнаруживается вовсе </w:t>
      </w:r>
      <w:r w:rsidRPr="00722505">
        <w:rPr>
          <w:color w:val="000000"/>
          <w:sz w:val="28"/>
          <w:szCs w:val="28"/>
        </w:rPr>
        <w:t xml:space="preserve">(рис. </w:t>
      </w:r>
      <w:r w:rsidR="00053518" w:rsidRPr="00722505">
        <w:rPr>
          <w:color w:val="000000"/>
          <w:sz w:val="28"/>
          <w:szCs w:val="28"/>
        </w:rPr>
        <w:t>5</w:t>
      </w:r>
      <w:r w:rsidRPr="00722505">
        <w:rPr>
          <w:color w:val="000000"/>
          <w:sz w:val="28"/>
          <w:szCs w:val="28"/>
        </w:rPr>
        <w:t>.3)</w:t>
      </w:r>
      <w:r w:rsidRPr="00722505">
        <w:rPr>
          <w:sz w:val="28"/>
          <w:szCs w:val="28"/>
        </w:rPr>
        <w:t xml:space="preserve">. В условиях загрязнения содержание обменных соединений металлов увеличивается незначительно. Во фракции &lt;1 мкм </w:t>
      </w:r>
      <w:r w:rsidR="009141A7" w:rsidRPr="00722505">
        <w:rPr>
          <w:sz w:val="28"/>
          <w:szCs w:val="28"/>
        </w:rPr>
        <w:t>чрезвычайно опасной категории загрязнения</w:t>
      </w:r>
      <w:r w:rsidRPr="00722505">
        <w:rPr>
          <w:sz w:val="28"/>
          <w:szCs w:val="28"/>
        </w:rPr>
        <w:t xml:space="preserve"> содержание соединений, связанных с карбонатами выше, чем в </w:t>
      </w:r>
      <w:r w:rsidR="009141A7" w:rsidRPr="00722505">
        <w:rPr>
          <w:sz w:val="28"/>
          <w:szCs w:val="28"/>
        </w:rPr>
        <w:t>допустимой, умеренной опасной и опасной</w:t>
      </w:r>
      <w:r w:rsidRPr="00722505">
        <w:rPr>
          <w:sz w:val="28"/>
          <w:szCs w:val="28"/>
        </w:rPr>
        <w:t>, что связано с устойчивостью данной фазы к окислительно-восстановительным условиям (</w:t>
      </w:r>
      <w:bookmarkStart w:id="57" w:name="_Hlk230861514"/>
      <w:r w:rsidRPr="00722505">
        <w:rPr>
          <w:iCs/>
          <w:sz w:val="28"/>
          <w:szCs w:val="28"/>
        </w:rPr>
        <w:t>Flyhammar, 1997</w:t>
      </w:r>
      <w:bookmarkEnd w:id="57"/>
      <w:r w:rsidRPr="00722505">
        <w:rPr>
          <w:iCs/>
          <w:sz w:val="28"/>
          <w:szCs w:val="28"/>
        </w:rPr>
        <w:t xml:space="preserve">). </w:t>
      </w:r>
    </w:p>
    <w:p w14:paraId="2854900F" w14:textId="639DAF50" w:rsidR="00C136CA" w:rsidRPr="00722505" w:rsidRDefault="00C136CA" w:rsidP="00C136CA">
      <w:pPr>
        <w:spacing w:line="360" w:lineRule="auto"/>
        <w:ind w:firstLine="709"/>
        <w:jc w:val="both"/>
        <w:rPr>
          <w:sz w:val="28"/>
          <w:szCs w:val="28"/>
        </w:rPr>
      </w:pPr>
      <w:r w:rsidRPr="00722505">
        <w:rPr>
          <w:sz w:val="28"/>
          <w:szCs w:val="28"/>
        </w:rPr>
        <w:t xml:space="preserve">С уменьшением размера частиц почв растет доля соединений, связанных с Fe–Mn (гидр)оксидами. Особенно ярко выражена данная закономерность для </w:t>
      </w:r>
      <w:r w:rsidRPr="00722505">
        <w:rPr>
          <w:sz w:val="28"/>
          <w:szCs w:val="28"/>
          <w:lang w:val="en-US"/>
        </w:rPr>
        <w:t>Cu</w:t>
      </w:r>
      <w:r w:rsidRPr="00722505">
        <w:rPr>
          <w:sz w:val="28"/>
          <w:szCs w:val="28"/>
        </w:rPr>
        <w:t xml:space="preserve">, </w:t>
      </w:r>
      <w:r w:rsidRPr="00722505">
        <w:rPr>
          <w:sz w:val="28"/>
          <w:szCs w:val="28"/>
          <w:lang w:val="en-US"/>
        </w:rPr>
        <w:t>Zn</w:t>
      </w:r>
      <w:r w:rsidRPr="00722505">
        <w:rPr>
          <w:sz w:val="28"/>
          <w:szCs w:val="28"/>
        </w:rPr>
        <w:t>.</w:t>
      </w:r>
      <w:r w:rsidRPr="00722505">
        <w:rPr>
          <w:rFonts w:eastAsia="TimesNewRomanPSMT"/>
          <w:sz w:val="28"/>
          <w:szCs w:val="28"/>
        </w:rPr>
        <w:t xml:space="preserve"> </w:t>
      </w:r>
      <w:bookmarkStart w:id="58" w:name="_Hlk230861554"/>
      <w:r w:rsidRPr="00722505">
        <w:rPr>
          <w:sz w:val="28"/>
          <w:szCs w:val="28"/>
        </w:rPr>
        <w:t xml:space="preserve">Оксиды и гидроксиды </w:t>
      </w:r>
      <w:r w:rsidRPr="00722505">
        <w:rPr>
          <w:sz w:val="28"/>
          <w:szCs w:val="28"/>
          <w:lang w:val="en-US"/>
        </w:rPr>
        <w:t>Fe</w:t>
      </w:r>
      <w:r w:rsidRPr="00722505">
        <w:rPr>
          <w:sz w:val="28"/>
          <w:szCs w:val="28"/>
        </w:rPr>
        <w:t xml:space="preserve"> способны формировать на поверхности глинистых минералов, составляющих основную массу тонкодисперсных частиц (Ладонин, 2003; Минкина и др., 2008, 2013). </w:t>
      </w:r>
      <w:bookmarkEnd w:id="58"/>
      <w:r w:rsidRPr="00722505">
        <w:rPr>
          <w:sz w:val="28"/>
          <w:szCs w:val="28"/>
        </w:rPr>
        <w:t>Гидроксиды железа (г</w:t>
      </w:r>
      <w:r w:rsidR="00461810" w:rsidRPr="00722505">
        <w:rPr>
          <w:sz w:val="28"/>
          <w:szCs w:val="28"/>
        </w:rPr>
        <w:t>е</w:t>
      </w:r>
      <w:r w:rsidRPr="00722505">
        <w:rPr>
          <w:sz w:val="28"/>
          <w:szCs w:val="28"/>
        </w:rPr>
        <w:t>тит, гидрог</w:t>
      </w:r>
      <w:r w:rsidR="00461810" w:rsidRPr="00722505">
        <w:rPr>
          <w:sz w:val="28"/>
          <w:szCs w:val="28"/>
        </w:rPr>
        <w:t>е</w:t>
      </w:r>
      <w:r w:rsidRPr="00722505">
        <w:rPr>
          <w:sz w:val="28"/>
          <w:szCs w:val="28"/>
        </w:rPr>
        <w:t xml:space="preserve">тит, ферригидрит) и алюминия, обладая высокой удельной поверхностью и значительной сорбционной </w:t>
      </w:r>
      <w:r w:rsidR="00461810" w:rsidRPr="00722505">
        <w:rPr>
          <w:sz w:val="28"/>
          <w:szCs w:val="28"/>
        </w:rPr>
        <w:t>е</w:t>
      </w:r>
      <w:r w:rsidRPr="00722505">
        <w:rPr>
          <w:sz w:val="28"/>
          <w:szCs w:val="28"/>
        </w:rPr>
        <w:t>мкостью, часто формируют тонкие пл</w:t>
      </w:r>
      <w:r w:rsidR="00461810" w:rsidRPr="00722505">
        <w:rPr>
          <w:sz w:val="28"/>
          <w:szCs w:val="28"/>
        </w:rPr>
        <w:t>е</w:t>
      </w:r>
      <w:r w:rsidRPr="00722505">
        <w:rPr>
          <w:sz w:val="28"/>
          <w:szCs w:val="28"/>
        </w:rPr>
        <w:t xml:space="preserve">нки на поверхности глинистых минералов, особенно в частицах размером 1–2 мкм, что подтверждено микроморфологическими исследованиями (раздел 4.1.3.2). При </w:t>
      </w:r>
      <w:r w:rsidRPr="00722505">
        <w:rPr>
          <w:sz w:val="28"/>
          <w:szCs w:val="28"/>
        </w:rPr>
        <w:lastRenderedPageBreak/>
        <w:t>увеличении техногенной нагрузки (опасная и чрезвычайно опасная категории) содержание гидроксидов железа возрастает до 20–30%, при этом они обогащаются Zn и Cu, что фиксируется методами XANES, EXAFS и мессбауэровской спектроскопии (Бауэр и др., 2018).</w:t>
      </w:r>
    </w:p>
    <w:p w14:paraId="4F27453F" w14:textId="04B4195C" w:rsidR="00C136CA" w:rsidRPr="00722505" w:rsidRDefault="00C136CA" w:rsidP="00C136CA">
      <w:pPr>
        <w:spacing w:line="360" w:lineRule="auto"/>
        <w:ind w:firstLine="709"/>
        <w:jc w:val="both"/>
        <w:rPr>
          <w:sz w:val="28"/>
          <w:szCs w:val="28"/>
        </w:rPr>
      </w:pPr>
      <w:r w:rsidRPr="00722505">
        <w:rPr>
          <w:rFonts w:eastAsia="TimesNewRoman"/>
          <w:sz w:val="28"/>
          <w:szCs w:val="28"/>
        </w:rPr>
        <w:t>Сорбция ТМ, не превышающая ПДК, сопровождается процессом стабилизации, который вызывает снижение растворимости и экстрагируемости со временем (</w:t>
      </w:r>
      <w:bookmarkStart w:id="59" w:name="_Hlk230861564"/>
      <w:r w:rsidRPr="00722505">
        <w:rPr>
          <w:sz w:val="28"/>
          <w:szCs w:val="28"/>
          <w:lang w:val="en-US"/>
        </w:rPr>
        <w:t>Swift</w:t>
      </w:r>
      <w:r w:rsidRPr="00722505">
        <w:rPr>
          <w:sz w:val="28"/>
          <w:szCs w:val="28"/>
        </w:rPr>
        <w:t xml:space="preserve">, </w:t>
      </w:r>
      <w:r w:rsidRPr="00722505">
        <w:rPr>
          <w:sz w:val="28"/>
          <w:szCs w:val="28"/>
          <w:lang w:val="en-US"/>
        </w:rPr>
        <w:t>McLaren</w:t>
      </w:r>
      <w:r w:rsidRPr="00722505">
        <w:rPr>
          <w:sz w:val="28"/>
          <w:szCs w:val="28"/>
        </w:rPr>
        <w:t>, 1991</w:t>
      </w:r>
      <w:bookmarkEnd w:id="59"/>
      <w:r w:rsidRPr="00722505">
        <w:rPr>
          <w:sz w:val="28"/>
          <w:szCs w:val="28"/>
        </w:rPr>
        <w:t>)</w:t>
      </w:r>
      <w:r w:rsidRPr="00722505">
        <w:rPr>
          <w:rFonts w:eastAsia="TimesNewRoman"/>
          <w:sz w:val="28"/>
          <w:szCs w:val="28"/>
        </w:rPr>
        <w:t xml:space="preserve">. </w:t>
      </w:r>
      <w:r w:rsidR="00461810" w:rsidRPr="00722505">
        <w:rPr>
          <w:rFonts w:eastAsia="TimesNewRomanPSMT"/>
          <w:sz w:val="28"/>
          <w:szCs w:val="28"/>
        </w:rPr>
        <w:t xml:space="preserve">Удерживание поллютантов глинистыми минералами обеспечивается несколькими механизмами: гетеровалентным изоморфным замещением в тетраэдрических (кремнекислородных) и октаэдрических (алюмогидроксильных) слоях тонкодисперсных алюмосиликатов; наличием некомпенсированных зарядов в дефектах кристаллической решетки, а также ненасыщенных валентностей на поверхностях, ребрах и углах кристаллов; и, кроме того, фиксацией в межпакетных пространствах минералов </w:t>
      </w:r>
      <w:r w:rsidRPr="00722505">
        <w:rPr>
          <w:rFonts w:eastAsia="TimesNewRomanPSMT"/>
          <w:sz w:val="28"/>
          <w:szCs w:val="28"/>
        </w:rPr>
        <w:t>(</w:t>
      </w:r>
      <w:bookmarkStart w:id="60" w:name="_Hlk230861579"/>
      <w:r w:rsidRPr="00722505">
        <w:rPr>
          <w:sz w:val="28"/>
          <w:szCs w:val="28"/>
        </w:rPr>
        <w:t>Карпова, Чижикова, 2007; Мотузова, 2000</w:t>
      </w:r>
      <w:bookmarkEnd w:id="60"/>
      <w:r w:rsidR="00170CC4" w:rsidRPr="00722505">
        <w:rPr>
          <w:sz w:val="28"/>
          <w:szCs w:val="28"/>
        </w:rPr>
        <w:t>а</w:t>
      </w:r>
      <w:r w:rsidRPr="00722505">
        <w:rPr>
          <w:sz w:val="28"/>
          <w:szCs w:val="28"/>
        </w:rPr>
        <w:t>)</w:t>
      </w:r>
      <w:r w:rsidRPr="00722505">
        <w:rPr>
          <w:rFonts w:eastAsia="TimesNewRomanPSMT"/>
          <w:sz w:val="28"/>
          <w:szCs w:val="28"/>
        </w:rPr>
        <w:t>.</w:t>
      </w:r>
    </w:p>
    <w:p w14:paraId="30986BC3" w14:textId="7B7CA7D7" w:rsidR="00C136CA" w:rsidRPr="00722505" w:rsidRDefault="00C136CA" w:rsidP="00C136CA">
      <w:pPr>
        <w:spacing w:line="360" w:lineRule="auto"/>
        <w:ind w:firstLine="709"/>
        <w:jc w:val="both"/>
        <w:rPr>
          <w:sz w:val="28"/>
          <w:szCs w:val="28"/>
        </w:rPr>
      </w:pPr>
      <w:r w:rsidRPr="00722505">
        <w:rPr>
          <w:sz w:val="28"/>
          <w:szCs w:val="28"/>
        </w:rPr>
        <w:t xml:space="preserve">Доля соединений ТМ, связанных с органическим веществом, возрастает с увеличением загрязнения и уменьшением размера частиц </w:t>
      </w:r>
      <w:r w:rsidRPr="00722505">
        <w:rPr>
          <w:color w:val="000000"/>
          <w:sz w:val="28"/>
          <w:szCs w:val="28"/>
        </w:rPr>
        <w:t xml:space="preserve">(рис. </w:t>
      </w:r>
      <w:r w:rsidR="00053518" w:rsidRPr="00722505">
        <w:rPr>
          <w:color w:val="000000"/>
          <w:sz w:val="28"/>
          <w:szCs w:val="28"/>
        </w:rPr>
        <w:t>5</w:t>
      </w:r>
      <w:r w:rsidRPr="00722505">
        <w:rPr>
          <w:color w:val="000000"/>
          <w:sz w:val="28"/>
          <w:szCs w:val="28"/>
        </w:rPr>
        <w:t>.3)</w:t>
      </w:r>
      <w:r w:rsidRPr="00722505">
        <w:rPr>
          <w:sz w:val="28"/>
          <w:szCs w:val="28"/>
        </w:rPr>
        <w:t xml:space="preserve">. </w:t>
      </w:r>
      <w:r w:rsidRPr="00722505">
        <w:rPr>
          <w:rFonts w:eastAsia="TimesNewRoman"/>
          <w:sz w:val="28"/>
          <w:szCs w:val="28"/>
        </w:rPr>
        <w:t>Коллоидные фракции, представленные в основном вторичными минералами и органическим веществом, вносят значительный вклад в удерживание металлов. Именно в этой фракции максимально проявляется роль органического вещества как фазы-носителя ТМ, что подтверждается высокими положительными корреляциями между содержанием Сорг-л/о, Сорг-т/о и концентрациями Zn и Cu (r=0,815 и 0,915 соответственно).</w:t>
      </w:r>
    </w:p>
    <w:p w14:paraId="626AE491" w14:textId="77777777" w:rsidR="00C136CA" w:rsidRPr="00722505" w:rsidRDefault="00C136CA" w:rsidP="00C136CA">
      <w:pPr>
        <w:pStyle w:val="af5"/>
        <w:spacing w:before="0" w:beforeAutospacing="0" w:after="0" w:afterAutospacing="0" w:line="360" w:lineRule="auto"/>
        <w:ind w:firstLine="709"/>
        <w:jc w:val="center"/>
        <w:rPr>
          <w:sz w:val="28"/>
          <w:szCs w:val="28"/>
        </w:rPr>
        <w:sectPr w:rsidR="00C136CA" w:rsidRPr="00722505" w:rsidSect="00C136CA">
          <w:pgSz w:w="11900" w:h="16840"/>
          <w:pgMar w:top="1134" w:right="567" w:bottom="1134" w:left="1701" w:header="709" w:footer="709" w:gutter="0"/>
          <w:cols w:space="708"/>
          <w:docGrid w:linePitch="360"/>
        </w:sectPr>
      </w:pPr>
    </w:p>
    <w:p w14:paraId="39CF6884" w14:textId="77777777" w:rsidR="00C136CA" w:rsidRPr="00722505" w:rsidRDefault="00C136CA" w:rsidP="00C136CA">
      <w:pPr>
        <w:pStyle w:val="af5"/>
        <w:spacing w:before="0" w:beforeAutospacing="0" w:after="0" w:afterAutospacing="0"/>
        <w:rPr>
          <w:noProof/>
          <w14:ligatures w14:val="standardContextual"/>
        </w:rPr>
      </w:pPr>
      <w:r w:rsidRPr="00722505">
        <w:rPr>
          <w:noProof/>
          <w14:ligatures w14:val="standardContextual"/>
        </w:rPr>
        <w:lastRenderedPageBreak/>
        <w:drawing>
          <wp:inline distT="0" distB="0" distL="0" distR="0" wp14:anchorId="769AA152" wp14:editId="23E78B30">
            <wp:extent cx="2307059" cy="1332000"/>
            <wp:effectExtent l="0" t="0" r="0" b="1905"/>
            <wp:docPr id="7092503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07059" cy="1332000"/>
                    </a:xfrm>
                    <a:prstGeom prst="rect">
                      <a:avLst/>
                    </a:prstGeom>
                    <a:noFill/>
                  </pic:spPr>
                </pic:pic>
              </a:graphicData>
            </a:graphic>
          </wp:inline>
        </w:drawing>
      </w:r>
      <w:r w:rsidRPr="00722505">
        <w:rPr>
          <w:noProof/>
          <w14:ligatures w14:val="standardContextual"/>
        </w:rPr>
        <w:drawing>
          <wp:inline distT="0" distB="0" distL="0" distR="0" wp14:anchorId="1BABCDF4" wp14:editId="5F9CF81E">
            <wp:extent cx="2310130" cy="1332000"/>
            <wp:effectExtent l="0" t="0" r="0" b="1905"/>
            <wp:docPr id="6208837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10130" cy="1332000"/>
                    </a:xfrm>
                    <a:prstGeom prst="rect">
                      <a:avLst/>
                    </a:prstGeom>
                    <a:noFill/>
                  </pic:spPr>
                </pic:pic>
              </a:graphicData>
            </a:graphic>
          </wp:inline>
        </w:drawing>
      </w:r>
      <w:r w:rsidRPr="00722505">
        <w:rPr>
          <w:noProof/>
          <w14:ligatures w14:val="standardContextual"/>
        </w:rPr>
        <w:drawing>
          <wp:inline distT="0" distB="0" distL="0" distR="0" wp14:anchorId="51E3FBB2" wp14:editId="1F28143C">
            <wp:extent cx="2307061" cy="1332000"/>
            <wp:effectExtent l="0" t="0" r="0" b="1905"/>
            <wp:docPr id="5241955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07061" cy="1332000"/>
                    </a:xfrm>
                    <a:prstGeom prst="rect">
                      <a:avLst/>
                    </a:prstGeom>
                    <a:noFill/>
                  </pic:spPr>
                </pic:pic>
              </a:graphicData>
            </a:graphic>
          </wp:inline>
        </w:drawing>
      </w:r>
      <w:r w:rsidRPr="00722505">
        <w:rPr>
          <w:noProof/>
          <w14:ligatures w14:val="standardContextual"/>
        </w:rPr>
        <w:drawing>
          <wp:inline distT="0" distB="0" distL="0" distR="0" wp14:anchorId="38AEBC07" wp14:editId="5E708EED">
            <wp:extent cx="2307060" cy="1332000"/>
            <wp:effectExtent l="0" t="0" r="0" b="1905"/>
            <wp:docPr id="15553720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07060" cy="1332000"/>
                    </a:xfrm>
                    <a:prstGeom prst="rect">
                      <a:avLst/>
                    </a:prstGeom>
                    <a:noFill/>
                  </pic:spPr>
                </pic:pic>
              </a:graphicData>
            </a:graphic>
          </wp:inline>
        </w:drawing>
      </w:r>
      <w:r w:rsidRPr="00722505">
        <w:rPr>
          <w:noProof/>
          <w14:ligatures w14:val="standardContextual"/>
        </w:rPr>
        <w:drawing>
          <wp:inline distT="0" distB="0" distL="0" distR="0" wp14:anchorId="41FF712B" wp14:editId="088E8427">
            <wp:extent cx="2312532" cy="1260000"/>
            <wp:effectExtent l="0" t="0" r="0" b="0"/>
            <wp:docPr id="60698241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12532" cy="1260000"/>
                    </a:xfrm>
                    <a:prstGeom prst="rect">
                      <a:avLst/>
                    </a:prstGeom>
                    <a:noFill/>
                  </pic:spPr>
                </pic:pic>
              </a:graphicData>
            </a:graphic>
          </wp:inline>
        </w:drawing>
      </w:r>
      <w:r w:rsidRPr="00722505">
        <w:rPr>
          <w:noProof/>
          <w14:ligatures w14:val="standardContextual"/>
        </w:rPr>
        <w:drawing>
          <wp:inline distT="0" distB="0" distL="0" distR="0" wp14:anchorId="0228FC1C" wp14:editId="07D4C4CC">
            <wp:extent cx="2312531" cy="1260000"/>
            <wp:effectExtent l="0" t="0" r="0" b="0"/>
            <wp:docPr id="20091991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12531" cy="1260000"/>
                    </a:xfrm>
                    <a:prstGeom prst="rect">
                      <a:avLst/>
                    </a:prstGeom>
                    <a:noFill/>
                  </pic:spPr>
                </pic:pic>
              </a:graphicData>
            </a:graphic>
          </wp:inline>
        </w:drawing>
      </w:r>
      <w:r w:rsidRPr="00722505">
        <w:rPr>
          <w:noProof/>
          <w14:ligatures w14:val="standardContextual"/>
        </w:rPr>
        <w:drawing>
          <wp:inline distT="0" distB="0" distL="0" distR="0" wp14:anchorId="67CEDE04" wp14:editId="2491C8E5">
            <wp:extent cx="2312531" cy="1260000"/>
            <wp:effectExtent l="0" t="0" r="0" b="0"/>
            <wp:docPr id="196988895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12531" cy="1260000"/>
                    </a:xfrm>
                    <a:prstGeom prst="rect">
                      <a:avLst/>
                    </a:prstGeom>
                    <a:noFill/>
                  </pic:spPr>
                </pic:pic>
              </a:graphicData>
            </a:graphic>
          </wp:inline>
        </w:drawing>
      </w:r>
      <w:r w:rsidRPr="00722505">
        <w:rPr>
          <w:noProof/>
          <w14:ligatures w14:val="standardContextual"/>
        </w:rPr>
        <w:drawing>
          <wp:inline distT="0" distB="0" distL="0" distR="0" wp14:anchorId="4D814B58" wp14:editId="63A0A2C8">
            <wp:extent cx="2312531" cy="1260000"/>
            <wp:effectExtent l="0" t="0" r="0" b="0"/>
            <wp:docPr id="197463588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12531" cy="1260000"/>
                    </a:xfrm>
                    <a:prstGeom prst="rect">
                      <a:avLst/>
                    </a:prstGeom>
                    <a:noFill/>
                  </pic:spPr>
                </pic:pic>
              </a:graphicData>
            </a:graphic>
          </wp:inline>
        </w:drawing>
      </w:r>
    </w:p>
    <w:p w14:paraId="64E9619F" w14:textId="77777777" w:rsidR="00C136CA" w:rsidRPr="00722505" w:rsidRDefault="00C136CA" w:rsidP="00C136CA">
      <w:pPr>
        <w:pStyle w:val="af5"/>
        <w:spacing w:before="0" w:beforeAutospacing="0" w:after="0" w:afterAutospacing="0"/>
        <w:jc w:val="center"/>
        <w:rPr>
          <w:noProof/>
          <w14:ligatures w14:val="standardContextual"/>
        </w:rPr>
      </w:pPr>
      <w:r w:rsidRPr="00722505">
        <w:rPr>
          <w:noProof/>
          <w14:ligatures w14:val="standardContextual"/>
        </w:rPr>
        <w:drawing>
          <wp:inline distT="0" distB="0" distL="0" distR="0" wp14:anchorId="182CD898" wp14:editId="50ABA332">
            <wp:extent cx="2312531" cy="1260000"/>
            <wp:effectExtent l="0" t="0" r="0" b="0"/>
            <wp:docPr id="147642397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12531" cy="1260000"/>
                    </a:xfrm>
                    <a:prstGeom prst="rect">
                      <a:avLst/>
                    </a:prstGeom>
                    <a:noFill/>
                  </pic:spPr>
                </pic:pic>
              </a:graphicData>
            </a:graphic>
          </wp:inline>
        </w:drawing>
      </w:r>
      <w:r w:rsidRPr="00722505">
        <w:rPr>
          <w:noProof/>
          <w14:ligatures w14:val="standardContextual"/>
        </w:rPr>
        <w:drawing>
          <wp:inline distT="0" distB="0" distL="0" distR="0" wp14:anchorId="7AF3DB66" wp14:editId="1AE14F4B">
            <wp:extent cx="2312531" cy="1260000"/>
            <wp:effectExtent l="0" t="0" r="0" b="0"/>
            <wp:docPr id="156093437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12531" cy="1260000"/>
                    </a:xfrm>
                    <a:prstGeom prst="rect">
                      <a:avLst/>
                    </a:prstGeom>
                    <a:noFill/>
                  </pic:spPr>
                </pic:pic>
              </a:graphicData>
            </a:graphic>
          </wp:inline>
        </w:drawing>
      </w:r>
      <w:r w:rsidRPr="00722505">
        <w:rPr>
          <w:noProof/>
          <w14:ligatures w14:val="standardContextual"/>
        </w:rPr>
        <w:drawing>
          <wp:inline distT="0" distB="0" distL="0" distR="0" wp14:anchorId="1FC35D6E" wp14:editId="4581AD47">
            <wp:extent cx="2311200" cy="1256239"/>
            <wp:effectExtent l="0" t="0" r="0" b="1270"/>
            <wp:docPr id="14181754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11200" cy="1256239"/>
                    </a:xfrm>
                    <a:prstGeom prst="rect">
                      <a:avLst/>
                    </a:prstGeom>
                    <a:noFill/>
                  </pic:spPr>
                </pic:pic>
              </a:graphicData>
            </a:graphic>
          </wp:inline>
        </w:drawing>
      </w:r>
      <w:r w:rsidRPr="00722505">
        <w:rPr>
          <w:noProof/>
          <w14:ligatures w14:val="standardContextual"/>
        </w:rPr>
        <w:drawing>
          <wp:inline distT="0" distB="0" distL="0" distR="0" wp14:anchorId="5C67C833" wp14:editId="7D5874B1">
            <wp:extent cx="2312531" cy="1260000"/>
            <wp:effectExtent l="0" t="0" r="0" b="0"/>
            <wp:docPr id="20312319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12531" cy="1260000"/>
                    </a:xfrm>
                    <a:prstGeom prst="rect">
                      <a:avLst/>
                    </a:prstGeom>
                    <a:noFill/>
                  </pic:spPr>
                </pic:pic>
              </a:graphicData>
            </a:graphic>
          </wp:inline>
        </w:drawing>
      </w:r>
    </w:p>
    <w:p w14:paraId="68531083" w14:textId="33B4D5B4" w:rsidR="00C136CA" w:rsidRPr="00722505" w:rsidRDefault="00C136CA" w:rsidP="00C136CA">
      <w:pPr>
        <w:pStyle w:val="af5"/>
        <w:spacing w:before="0" w:beforeAutospacing="0" w:after="0" w:afterAutospacing="0"/>
        <w:jc w:val="center"/>
      </w:pPr>
      <w:r w:rsidRPr="00722505">
        <w:rPr>
          <w:noProof/>
          <w14:ligatures w14:val="standardContextual"/>
        </w:rPr>
        <w:t xml:space="preserve"> </w:t>
      </w:r>
      <w:r w:rsidR="0060656C" w:rsidRPr="00722505">
        <w:rPr>
          <w:noProof/>
          <w14:ligatures w14:val="standardContextual"/>
        </w:rPr>
        <w:drawing>
          <wp:inline distT="0" distB="0" distL="0" distR="0" wp14:anchorId="7E05E3F3" wp14:editId="32564C2B">
            <wp:extent cx="5902325" cy="558165"/>
            <wp:effectExtent l="0" t="0" r="3175" b="0"/>
            <wp:docPr id="17512529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02325" cy="558165"/>
                    </a:xfrm>
                    <a:prstGeom prst="rect">
                      <a:avLst/>
                    </a:prstGeom>
                    <a:noFill/>
                    <a:ln>
                      <a:noFill/>
                    </a:ln>
                  </pic:spPr>
                </pic:pic>
              </a:graphicData>
            </a:graphic>
          </wp:inline>
        </w:drawing>
      </w:r>
    </w:p>
    <w:p w14:paraId="55AD662D" w14:textId="77777777" w:rsidR="00C136CA" w:rsidRPr="00722505" w:rsidRDefault="00C136CA" w:rsidP="00C136CA">
      <w:pPr>
        <w:pStyle w:val="af5"/>
        <w:spacing w:before="0" w:beforeAutospacing="0" w:after="0" w:afterAutospacing="0"/>
        <w:jc w:val="center"/>
      </w:pPr>
    </w:p>
    <w:p w14:paraId="7835BE76" w14:textId="4730D1BD" w:rsidR="00C136CA" w:rsidRPr="00722505" w:rsidRDefault="00C136CA" w:rsidP="00C136CA">
      <w:pPr>
        <w:pStyle w:val="af5"/>
        <w:spacing w:before="0" w:beforeAutospacing="0" w:after="0" w:afterAutospacing="0"/>
        <w:jc w:val="both"/>
        <w:rPr>
          <w:noProof/>
          <w:sz w:val="28"/>
          <w:szCs w:val="28"/>
        </w:rPr>
      </w:pPr>
      <w:r w:rsidRPr="00722505">
        <w:rPr>
          <w:sz w:val="28"/>
          <w:szCs w:val="28"/>
        </w:rPr>
        <w:t xml:space="preserve">Рисунок </w:t>
      </w:r>
      <w:r w:rsidR="00053518" w:rsidRPr="00722505">
        <w:rPr>
          <w:sz w:val="28"/>
          <w:szCs w:val="28"/>
        </w:rPr>
        <w:t>5</w:t>
      </w:r>
      <w:r w:rsidRPr="00722505">
        <w:rPr>
          <w:sz w:val="28"/>
          <w:szCs w:val="28"/>
        </w:rPr>
        <w:t xml:space="preserve">.3 - Содержание </w:t>
      </w:r>
      <w:r w:rsidRPr="00722505">
        <w:rPr>
          <w:sz w:val="28"/>
          <w:szCs w:val="28"/>
          <w:lang w:val="en-US"/>
        </w:rPr>
        <w:t>Cu</w:t>
      </w:r>
      <w:r w:rsidRPr="00722505">
        <w:rPr>
          <w:sz w:val="28"/>
          <w:szCs w:val="28"/>
        </w:rPr>
        <w:t xml:space="preserve">, </w:t>
      </w:r>
      <w:r w:rsidRPr="00722505">
        <w:rPr>
          <w:sz w:val="28"/>
          <w:szCs w:val="28"/>
          <w:lang w:val="en-US"/>
        </w:rPr>
        <w:t>Zn</w:t>
      </w:r>
      <w:r w:rsidRPr="00722505">
        <w:rPr>
          <w:sz w:val="28"/>
          <w:szCs w:val="28"/>
        </w:rPr>
        <w:t xml:space="preserve">, </w:t>
      </w:r>
      <w:r w:rsidRPr="00722505">
        <w:rPr>
          <w:sz w:val="28"/>
          <w:szCs w:val="28"/>
          <w:lang w:val="en-US"/>
        </w:rPr>
        <w:t>Pb</w:t>
      </w:r>
      <w:r w:rsidRPr="00722505">
        <w:rPr>
          <w:sz w:val="28"/>
          <w:szCs w:val="28"/>
        </w:rPr>
        <w:t xml:space="preserve"> в гранулометрических фракциях почв различных категорий загрязнения (% от суммы фракций)</w:t>
      </w:r>
      <w:r w:rsidRPr="00722505">
        <w:rPr>
          <w:noProof/>
          <w:sz w:val="28"/>
          <w:szCs w:val="28"/>
        </w:rPr>
        <w:t xml:space="preserve"> </w:t>
      </w:r>
    </w:p>
    <w:p w14:paraId="40D8A735" w14:textId="77777777" w:rsidR="00C136CA" w:rsidRPr="00722505" w:rsidRDefault="00C136CA" w:rsidP="00C136CA">
      <w:pPr>
        <w:pStyle w:val="af5"/>
        <w:spacing w:before="0" w:beforeAutospacing="0" w:after="0" w:afterAutospacing="0"/>
        <w:jc w:val="both"/>
        <w:rPr>
          <w:noProof/>
          <w:sz w:val="28"/>
          <w:szCs w:val="28"/>
        </w:rPr>
        <w:sectPr w:rsidR="00C136CA" w:rsidRPr="00722505" w:rsidSect="00C136CA">
          <w:pgSz w:w="16840" w:h="11900" w:orient="landscape"/>
          <w:pgMar w:top="1701" w:right="1134" w:bottom="567" w:left="1134" w:header="709" w:footer="709" w:gutter="0"/>
          <w:cols w:space="708"/>
          <w:docGrid w:linePitch="360"/>
        </w:sectPr>
      </w:pPr>
    </w:p>
    <w:p w14:paraId="52937D49" w14:textId="775D7A0B" w:rsidR="00C136CA" w:rsidRPr="00722505" w:rsidRDefault="00C136CA" w:rsidP="00C136CA">
      <w:pPr>
        <w:spacing w:line="360" w:lineRule="auto"/>
        <w:ind w:firstLine="709"/>
        <w:jc w:val="both"/>
        <w:rPr>
          <w:sz w:val="28"/>
          <w:szCs w:val="28"/>
        </w:rPr>
      </w:pPr>
      <w:r w:rsidRPr="00722505">
        <w:rPr>
          <w:iCs/>
          <w:sz w:val="28"/>
          <w:szCs w:val="28"/>
        </w:rPr>
        <w:lastRenderedPageBreak/>
        <w:t xml:space="preserve">С уменьшением размера частиц увеличивается доля остаточной фракции для всех категорий загрязнения. </w:t>
      </w:r>
      <w:r w:rsidRPr="00722505">
        <w:rPr>
          <w:rFonts w:eastAsia="TimesNewRoman"/>
          <w:sz w:val="28"/>
          <w:szCs w:val="28"/>
        </w:rPr>
        <w:t xml:space="preserve">Коллоидные фракции вносят значительный вклад в удерживание металлов. </w:t>
      </w:r>
      <w:r w:rsidRPr="00722505">
        <w:rPr>
          <w:iCs/>
          <w:sz w:val="28"/>
          <w:szCs w:val="28"/>
        </w:rPr>
        <w:t xml:space="preserve">Однако с увеличением загрязнения в ряду категорий допустимая – умеренно опасная – опасная – чрезвычайно опасная содержание остаточной фракции снижается в среднем (%) для </w:t>
      </w:r>
      <w:r w:rsidRPr="00722505">
        <w:rPr>
          <w:sz w:val="28"/>
          <w:szCs w:val="28"/>
          <w:lang w:val="en-US"/>
        </w:rPr>
        <w:t>Cu</w:t>
      </w:r>
      <w:r w:rsidRPr="00722505">
        <w:rPr>
          <w:sz w:val="28"/>
          <w:szCs w:val="28"/>
        </w:rPr>
        <w:t xml:space="preserve"> 65&gt;57&gt;39&gt;7; </w:t>
      </w:r>
      <w:r w:rsidRPr="00722505">
        <w:rPr>
          <w:sz w:val="28"/>
          <w:szCs w:val="28"/>
          <w:lang w:val="en-US"/>
        </w:rPr>
        <w:t>Zn</w:t>
      </w:r>
      <w:r w:rsidRPr="00722505">
        <w:rPr>
          <w:sz w:val="28"/>
          <w:szCs w:val="28"/>
        </w:rPr>
        <w:t xml:space="preserve"> 53&gt;37&gt;32&gt;15; </w:t>
      </w:r>
      <w:r w:rsidRPr="00722505">
        <w:rPr>
          <w:sz w:val="28"/>
          <w:szCs w:val="28"/>
          <w:lang w:val="en-US"/>
        </w:rPr>
        <w:t>Pb</w:t>
      </w:r>
      <w:r w:rsidRPr="00722505">
        <w:rPr>
          <w:sz w:val="28"/>
          <w:szCs w:val="28"/>
        </w:rPr>
        <w:t xml:space="preserve"> 47 &gt;42&gt;25&gt;23.</w:t>
      </w:r>
    </w:p>
    <w:p w14:paraId="7F3A3BF9" w14:textId="77777777" w:rsidR="00C136CA" w:rsidRPr="00722505" w:rsidRDefault="00C136CA" w:rsidP="00C136CA">
      <w:pPr>
        <w:spacing w:line="360" w:lineRule="auto"/>
        <w:ind w:firstLine="709"/>
        <w:jc w:val="both"/>
        <w:rPr>
          <w:sz w:val="28"/>
          <w:szCs w:val="28"/>
        </w:rPr>
      </w:pPr>
      <w:r w:rsidRPr="00722505">
        <w:rPr>
          <w:sz w:val="28"/>
          <w:szCs w:val="28"/>
        </w:rPr>
        <w:t>Карбонаты играют важную роль в удерживании ТМ в почвах допустимой и умеренно опасной категорий загрязнения. Микроморфологически они идентифицированы как цементирующий материал микроагрегатов. Фракция ТМ, связанная с карбонатами, максимальна в частицах размером 1–5 мкм (для Pb) и 0,2–1 мкм (для Zn, Cu). При переходе к опасной и чрезвычайно опасной категориям карбонаты частично замещаются сульфатами, что приводит к снижению доли карбонатно-связанных форм ТМ.</w:t>
      </w:r>
    </w:p>
    <w:p w14:paraId="781BB338" w14:textId="77777777" w:rsidR="00C136CA" w:rsidRPr="00722505" w:rsidRDefault="00C136CA" w:rsidP="00C136CA">
      <w:pPr>
        <w:pStyle w:val="af5"/>
        <w:spacing w:before="0" w:beforeAutospacing="0" w:after="0" w:afterAutospacing="0" w:line="360" w:lineRule="auto"/>
        <w:ind w:firstLine="709"/>
        <w:jc w:val="both"/>
        <w:rPr>
          <w:sz w:val="28"/>
          <w:szCs w:val="28"/>
        </w:rPr>
      </w:pPr>
      <w:r w:rsidRPr="00722505">
        <w:rPr>
          <w:sz w:val="28"/>
          <w:szCs w:val="28"/>
        </w:rPr>
        <w:t>С увеличением степени загрязнения происходит закономерная смена минерального состава. В почвах допустимой и умеренно опасной категорий доминируют терригенные минералы при незначительной доле аутигенных гидроксидов железа (13–15%) и сульфидов. В образцах опасной и чрезвычайно опасной категорий загрязнения установлена высокая степень трансформации минеральной фазы, выражающаяся в резком снижении доли устойчивых терригенных минералов и доминировании аутигенных сульфатов (до 55–60%) и гидроксидов железа (до 20–30%).</w:t>
      </w:r>
    </w:p>
    <w:p w14:paraId="59B75D9C" w14:textId="581FEFE1" w:rsidR="00C136CA" w:rsidRPr="00722505" w:rsidRDefault="00C136CA" w:rsidP="00C136CA">
      <w:pPr>
        <w:pStyle w:val="af5"/>
        <w:spacing w:before="0" w:beforeAutospacing="0" w:after="0" w:afterAutospacing="0" w:line="360" w:lineRule="auto"/>
        <w:ind w:firstLine="709"/>
        <w:jc w:val="both"/>
        <w:rPr>
          <w:sz w:val="28"/>
          <w:szCs w:val="28"/>
        </w:rPr>
      </w:pPr>
      <w:r w:rsidRPr="00722505">
        <w:rPr>
          <w:sz w:val="28"/>
          <w:szCs w:val="28"/>
        </w:rPr>
        <w:t xml:space="preserve">Полученные данные по распределению Cu, Zn и Pb в гранулометрических фракциях (рис. </w:t>
      </w:r>
      <w:r w:rsidR="00053518" w:rsidRPr="00722505">
        <w:rPr>
          <w:sz w:val="28"/>
          <w:szCs w:val="28"/>
        </w:rPr>
        <w:t>5.3</w:t>
      </w:r>
      <w:r w:rsidRPr="00722505">
        <w:rPr>
          <w:sz w:val="28"/>
          <w:szCs w:val="28"/>
        </w:rPr>
        <w:t xml:space="preserve">) обусловлены минералогическим составом исследуемых почв. Ведущую роль в накоплении и формах нахождения ТМ играют не только размер частиц, но и их минеральная природа, особенно в тонкодисперсных фракциях. </w:t>
      </w:r>
    </w:p>
    <w:p w14:paraId="044FE8D9" w14:textId="12F5D274" w:rsidR="009F2890" w:rsidRPr="00722505" w:rsidRDefault="00C136CA" w:rsidP="00053518">
      <w:pPr>
        <w:pStyle w:val="af5"/>
        <w:spacing w:before="0" w:beforeAutospacing="0" w:after="0" w:afterAutospacing="0" w:line="360" w:lineRule="auto"/>
        <w:ind w:firstLine="709"/>
        <w:jc w:val="both"/>
        <w:rPr>
          <w:rStyle w:val="aff3"/>
          <w:rFonts w:eastAsia="Calibri"/>
        </w:rPr>
      </w:pPr>
      <w:r w:rsidRPr="00722505">
        <w:rPr>
          <w:i/>
          <w:iCs/>
          <w:sz w:val="28"/>
          <w:szCs w:val="28"/>
        </w:rPr>
        <w:t>Таким образом</w:t>
      </w:r>
      <w:r w:rsidRPr="00722505">
        <w:rPr>
          <w:sz w:val="28"/>
          <w:szCs w:val="28"/>
        </w:rPr>
        <w:t xml:space="preserve">, ведущими фазами-носителями ТМ в исследуемых почвах в тонкодисперсных фракциях являются гидроксиды железа, органическое вещество, а также карбонаты. При возрастании техногенной нагрузки карбонаты и терригенные минералы частично замещаются сульфатами, что сопровождается </w:t>
      </w:r>
      <w:r w:rsidRPr="00722505">
        <w:rPr>
          <w:sz w:val="28"/>
          <w:szCs w:val="28"/>
        </w:rPr>
        <w:lastRenderedPageBreak/>
        <w:t>перераспределением ТМ из остаточной в обменную, карбонатную и Fe–Mn-связанную фракции и некоторым увеличением подвижности металлов, особенно Zn.</w:t>
      </w:r>
    </w:p>
    <w:p w14:paraId="3F54DFF8" w14:textId="76B7CD67" w:rsidR="00287AB5" w:rsidRPr="00722505" w:rsidRDefault="00287AB5">
      <w:pPr>
        <w:rPr>
          <w:rStyle w:val="aff3"/>
          <w:rFonts w:eastAsia="Calibri"/>
        </w:rPr>
      </w:pPr>
      <w:r w:rsidRPr="00722505">
        <w:rPr>
          <w:rStyle w:val="aff3"/>
          <w:rFonts w:eastAsia="Calibri"/>
        </w:rPr>
        <w:br w:type="page"/>
      </w:r>
    </w:p>
    <w:p w14:paraId="2C364EF2" w14:textId="6422F019" w:rsidR="009510D1" w:rsidRPr="00722505" w:rsidRDefault="00287AB5" w:rsidP="00287AB5">
      <w:pPr>
        <w:pStyle w:val="27"/>
      </w:pPr>
      <w:bookmarkStart w:id="61" w:name="_Toc234817538"/>
      <w:r w:rsidRPr="00722505">
        <w:lastRenderedPageBreak/>
        <w:t>ГЛАВА 6. МЕТОДОЛОГИЧЕСКИЕ АСПЕКТЫ АНАЛИЗА СОДЕРЖАНИЯ ПОДВИЖНЫХ СОЕДИНЕНИЙ ТЯЖ</w:t>
      </w:r>
      <w:r w:rsidR="00461810" w:rsidRPr="00722505">
        <w:t>Е</w:t>
      </w:r>
      <w:r w:rsidRPr="00722505">
        <w:t>ЛЫХ МЕТАЛЛОВ В ГИДРОМОРФНЫХ ПОЧВАХ</w:t>
      </w:r>
      <w:bookmarkEnd w:id="61"/>
    </w:p>
    <w:p w14:paraId="0D3F7F69" w14:textId="1B1B477C" w:rsidR="0067640E" w:rsidRPr="00722505" w:rsidRDefault="00287AB5" w:rsidP="00014516">
      <w:pPr>
        <w:pStyle w:val="afe"/>
        <w:numPr>
          <w:ilvl w:val="0"/>
          <w:numId w:val="0"/>
        </w:numPr>
        <w:spacing w:before="0" w:line="360" w:lineRule="auto"/>
        <w:ind w:firstLine="709"/>
      </w:pPr>
      <w:bookmarkStart w:id="62" w:name="_Toc234817539"/>
      <w:r w:rsidRPr="00722505">
        <w:t>6.1 Влияние условий хранения образцов почв на определение содержания соединений Cu, Zn и Pb</w:t>
      </w:r>
      <w:bookmarkEnd w:id="62"/>
    </w:p>
    <w:p w14:paraId="15FC33C7" w14:textId="7431CF9D" w:rsidR="00760FF8" w:rsidRPr="00722505" w:rsidRDefault="00760FF8" w:rsidP="00014516">
      <w:pPr>
        <w:pStyle w:val="Default"/>
        <w:spacing w:after="0" w:line="360" w:lineRule="auto"/>
        <w:ind w:firstLine="709"/>
        <w:jc w:val="both"/>
        <w:rPr>
          <w:sz w:val="28"/>
          <w:szCs w:val="28"/>
        </w:rPr>
      </w:pPr>
      <w:r w:rsidRPr="00722505">
        <w:rPr>
          <w:color w:val="auto"/>
          <w:sz w:val="28"/>
          <w:szCs w:val="28"/>
        </w:rPr>
        <w:t>Определение валовых концентраций ТМ и сравнение их с нормативными значениями позволяет получить важную информацию об уровнях техногенного загрязнения.</w:t>
      </w:r>
      <w:r w:rsidR="0096481E" w:rsidRPr="00722505">
        <w:rPr>
          <w:color w:val="auto"/>
          <w:sz w:val="28"/>
          <w:szCs w:val="28"/>
        </w:rPr>
        <w:t xml:space="preserve"> </w:t>
      </w:r>
      <w:bookmarkStart w:id="63" w:name="_Hlk230861666"/>
      <w:r w:rsidRPr="00722505">
        <w:rPr>
          <w:color w:val="auto"/>
          <w:sz w:val="28"/>
          <w:szCs w:val="28"/>
        </w:rPr>
        <w:t xml:space="preserve">Однако </w:t>
      </w:r>
      <w:bookmarkStart w:id="64" w:name="_Hlk230861672"/>
      <w:r w:rsidR="00461810" w:rsidRPr="00722505">
        <w:rPr>
          <w:color w:val="auto"/>
          <w:sz w:val="28"/>
          <w:szCs w:val="28"/>
        </w:rPr>
        <w:t xml:space="preserve">для объективной оценки экологического состояния загрязненных территорий требуется информация о формах нахождения металлов, их подвижности и почвенных свойствах, определяющих сорбционную способность и фиксацию поллютантов </w:t>
      </w:r>
      <w:r w:rsidRPr="00722505">
        <w:rPr>
          <w:color w:val="auto"/>
          <w:sz w:val="28"/>
          <w:szCs w:val="28"/>
        </w:rPr>
        <w:t>(</w:t>
      </w:r>
      <w:bookmarkStart w:id="65" w:name="_Hlk112335872"/>
      <w:r w:rsidRPr="00722505">
        <w:rPr>
          <w:color w:val="auto"/>
          <w:sz w:val="28"/>
          <w:szCs w:val="28"/>
        </w:rPr>
        <w:t>Ладонин, 2002</w:t>
      </w:r>
      <w:bookmarkEnd w:id="63"/>
      <w:bookmarkEnd w:id="65"/>
      <w:r w:rsidRPr="00722505">
        <w:rPr>
          <w:color w:val="auto"/>
          <w:sz w:val="28"/>
          <w:szCs w:val="28"/>
        </w:rPr>
        <w:t>). От этого зависит миграционная способность их соединений и перераспределение в другие природные среды (Никифорова, Кошелева, 2009</w:t>
      </w:r>
      <w:bookmarkEnd w:id="64"/>
      <w:r w:rsidRPr="00722505">
        <w:rPr>
          <w:color w:val="auto"/>
          <w:sz w:val="28"/>
          <w:szCs w:val="28"/>
        </w:rPr>
        <w:t xml:space="preserve">). Важное значение при определении </w:t>
      </w:r>
      <w:r w:rsidRPr="00722505">
        <w:rPr>
          <w:sz w:val="28"/>
          <w:szCs w:val="28"/>
        </w:rPr>
        <w:t>подвижных форм имеет фактор влажности почвы, определяющий физические, физико-химические, химические и биологические механизмы изменения подвижности. Содержание подвижных форм элементов, включая загрязняющие почву вещества, сильно зависит от гидротермических условий в момент отбора, условий хранения и подготовки к анализу образцов, которые контролируют в первую очередь равновесие «жидкая–тв</w:t>
      </w:r>
      <w:r w:rsidR="00461810" w:rsidRPr="00722505">
        <w:rPr>
          <w:sz w:val="28"/>
          <w:szCs w:val="28"/>
        </w:rPr>
        <w:t>е</w:t>
      </w:r>
      <w:r w:rsidRPr="00722505">
        <w:rPr>
          <w:sz w:val="28"/>
          <w:szCs w:val="28"/>
        </w:rPr>
        <w:t>рдая фаза» (</w:t>
      </w:r>
      <w:bookmarkStart w:id="66" w:name="_Hlk112335837"/>
      <w:r w:rsidRPr="00722505">
        <w:rPr>
          <w:sz w:val="28"/>
          <w:szCs w:val="28"/>
        </w:rPr>
        <w:t>Водяницкий</w:t>
      </w:r>
      <w:r w:rsidR="0096481E" w:rsidRPr="00722505">
        <w:rPr>
          <w:sz w:val="28"/>
          <w:szCs w:val="28"/>
        </w:rPr>
        <w:t xml:space="preserve"> и др.,</w:t>
      </w:r>
      <w:r w:rsidRPr="00722505">
        <w:rPr>
          <w:sz w:val="28"/>
          <w:szCs w:val="28"/>
        </w:rPr>
        <w:t xml:space="preserve"> 2016</w:t>
      </w:r>
      <w:bookmarkEnd w:id="66"/>
      <w:r w:rsidRPr="00722505">
        <w:rPr>
          <w:sz w:val="28"/>
          <w:szCs w:val="28"/>
        </w:rPr>
        <w:t>). При изменении влажности образцов почв происходит изменение их свойств, что особенно актуально для почв гидроморфного ряда (</w:t>
      </w:r>
      <w:r w:rsidRPr="00722505">
        <w:rPr>
          <w:sz w:val="28"/>
          <w:szCs w:val="28"/>
          <w:lang w:val="en-US"/>
        </w:rPr>
        <w:t>Bartlett</w:t>
      </w:r>
      <w:r w:rsidRPr="00722505">
        <w:rPr>
          <w:sz w:val="28"/>
          <w:szCs w:val="28"/>
        </w:rPr>
        <w:t xml:space="preserve">, </w:t>
      </w:r>
      <w:r w:rsidRPr="00722505">
        <w:rPr>
          <w:sz w:val="28"/>
          <w:szCs w:val="28"/>
          <w:lang w:val="en-US"/>
        </w:rPr>
        <w:t>James</w:t>
      </w:r>
      <w:r w:rsidRPr="00722505">
        <w:rPr>
          <w:sz w:val="28"/>
          <w:szCs w:val="28"/>
        </w:rPr>
        <w:t xml:space="preserve">, 1980; Водяницкий, Макаров, 2016; </w:t>
      </w:r>
      <w:r w:rsidRPr="00722505">
        <w:rPr>
          <w:sz w:val="28"/>
          <w:szCs w:val="28"/>
          <w:lang w:val="en-US"/>
        </w:rPr>
        <w:t>Kersten</w:t>
      </w:r>
      <w:r w:rsidRPr="00722505">
        <w:rPr>
          <w:sz w:val="28"/>
          <w:szCs w:val="28"/>
        </w:rPr>
        <w:t xml:space="preserve">, </w:t>
      </w:r>
      <w:r w:rsidRPr="00722505">
        <w:rPr>
          <w:sz w:val="28"/>
          <w:szCs w:val="28"/>
          <w:lang w:val="en-US"/>
        </w:rPr>
        <w:t>Forstner</w:t>
      </w:r>
      <w:r w:rsidRPr="00722505">
        <w:rPr>
          <w:sz w:val="28"/>
          <w:szCs w:val="28"/>
        </w:rPr>
        <w:t xml:space="preserve">, 1986; </w:t>
      </w:r>
      <w:r w:rsidRPr="00722505">
        <w:rPr>
          <w:sz w:val="28"/>
          <w:szCs w:val="28"/>
          <w:lang w:val="en-US"/>
        </w:rPr>
        <w:t>Haynes</w:t>
      </w:r>
      <w:r w:rsidRPr="00722505">
        <w:rPr>
          <w:sz w:val="28"/>
          <w:szCs w:val="28"/>
        </w:rPr>
        <w:t xml:space="preserve">, </w:t>
      </w:r>
      <w:r w:rsidRPr="00722505">
        <w:rPr>
          <w:sz w:val="28"/>
          <w:szCs w:val="28"/>
          <w:lang w:val="en-US"/>
        </w:rPr>
        <w:t>Swift</w:t>
      </w:r>
      <w:r w:rsidRPr="00722505">
        <w:rPr>
          <w:sz w:val="28"/>
          <w:szCs w:val="28"/>
        </w:rPr>
        <w:t xml:space="preserve">, 1991; </w:t>
      </w:r>
      <w:r w:rsidRPr="00722505">
        <w:rPr>
          <w:sz w:val="28"/>
          <w:szCs w:val="28"/>
          <w:lang w:val="en-US"/>
        </w:rPr>
        <w:t>Tome</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xml:space="preserve">., 1996). </w:t>
      </w:r>
      <w:bookmarkStart w:id="67" w:name="_Hlk230861795"/>
      <w:r w:rsidRPr="00722505">
        <w:rPr>
          <w:sz w:val="28"/>
          <w:szCs w:val="28"/>
        </w:rPr>
        <w:t xml:space="preserve">Подвижность таких сидерофильных элементов как </w:t>
      </w:r>
      <w:r w:rsidRPr="00722505">
        <w:rPr>
          <w:sz w:val="28"/>
          <w:szCs w:val="28"/>
          <w:lang w:val="en-US"/>
        </w:rPr>
        <w:t>Zn</w:t>
      </w:r>
      <w:r w:rsidRPr="00722505">
        <w:rPr>
          <w:sz w:val="28"/>
          <w:szCs w:val="28"/>
        </w:rPr>
        <w:t xml:space="preserve"> в почвах, обогащенных </w:t>
      </w:r>
      <w:r w:rsidRPr="00722505">
        <w:rPr>
          <w:sz w:val="28"/>
          <w:szCs w:val="28"/>
          <w:lang w:val="en-US"/>
        </w:rPr>
        <w:t>Fe</w:t>
      </w:r>
      <w:r w:rsidRPr="00722505">
        <w:rPr>
          <w:sz w:val="28"/>
          <w:szCs w:val="28"/>
        </w:rPr>
        <w:t>-оксидами (</w:t>
      </w:r>
      <w:r w:rsidRPr="00722505">
        <w:rPr>
          <w:sz w:val="28"/>
          <w:szCs w:val="28"/>
          <w:lang w:val="en-US"/>
        </w:rPr>
        <w:t>Kirpichtchikova</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xml:space="preserve">., 2006), </w:t>
      </w:r>
      <w:bookmarkEnd w:id="67"/>
      <w:r w:rsidRPr="00722505">
        <w:rPr>
          <w:sz w:val="28"/>
          <w:szCs w:val="28"/>
        </w:rPr>
        <w:t xml:space="preserve">также может меняться при высыхании образца. При этом селективность воздействия экстрагирующих растворов будет различаться в связи с редукцией </w:t>
      </w:r>
      <w:proofErr w:type="gramStart"/>
      <w:r w:rsidRPr="00722505">
        <w:rPr>
          <w:sz w:val="28"/>
          <w:szCs w:val="28"/>
        </w:rPr>
        <w:t>Fe(</w:t>
      </w:r>
      <w:proofErr w:type="gramEnd"/>
      <w:r w:rsidRPr="00722505">
        <w:rPr>
          <w:sz w:val="28"/>
          <w:szCs w:val="28"/>
        </w:rPr>
        <w:t>III) в составе филлосиликатов, распадом Fe-цемента микроагрегатов, образованием Fe-гидроксидов в периоды усиления аэрации (Водяницкий, 2008</w:t>
      </w:r>
      <w:r w:rsidR="00170CC4" w:rsidRPr="00722505">
        <w:rPr>
          <w:sz w:val="28"/>
          <w:szCs w:val="28"/>
        </w:rPr>
        <w:t>б</w:t>
      </w:r>
      <w:r w:rsidRPr="00722505">
        <w:rPr>
          <w:sz w:val="28"/>
          <w:szCs w:val="28"/>
        </w:rPr>
        <w:t xml:space="preserve">). Развитие окислительно-восстановительных процессов и изменение кислотности почв </w:t>
      </w:r>
      <w:bookmarkStart w:id="68" w:name="_Hlk231338556"/>
      <w:r w:rsidRPr="00722505">
        <w:rPr>
          <w:sz w:val="28"/>
          <w:szCs w:val="28"/>
        </w:rPr>
        <w:t xml:space="preserve">в результате высушивания или избыточного увлажнения, </w:t>
      </w:r>
      <w:r w:rsidRPr="00722505">
        <w:rPr>
          <w:sz w:val="28"/>
          <w:szCs w:val="28"/>
        </w:rPr>
        <w:lastRenderedPageBreak/>
        <w:t>оказывают значительное влияние на подвижность металлов</w:t>
      </w:r>
      <w:bookmarkEnd w:id="68"/>
      <w:r w:rsidRPr="00722505">
        <w:rPr>
          <w:sz w:val="28"/>
          <w:szCs w:val="28"/>
        </w:rPr>
        <w:t>, вызывая их осаждение, растворение, а также образование комплексных соединений различной прочности с органическим веществом, глинистыми минералами и другими почвенными компонентами.</w:t>
      </w:r>
    </w:p>
    <w:p w14:paraId="075B2161" w14:textId="31B933AF" w:rsidR="00760FF8" w:rsidRPr="00722505" w:rsidRDefault="00760FF8" w:rsidP="00760FF8">
      <w:pPr>
        <w:pStyle w:val="Default"/>
        <w:spacing w:after="0" w:line="360" w:lineRule="auto"/>
        <w:ind w:firstLine="709"/>
        <w:jc w:val="both"/>
        <w:rPr>
          <w:b/>
          <w:bCs/>
          <w:sz w:val="28"/>
          <w:szCs w:val="28"/>
        </w:rPr>
      </w:pPr>
      <w:r w:rsidRPr="00722505">
        <w:rPr>
          <w:sz w:val="28"/>
          <w:szCs w:val="28"/>
        </w:rPr>
        <w:t xml:space="preserve">Влияние влажности на подвижность ТМ оценивали для образцов почв допустимой, умеренно опасной, опасной и чрезвычайно опасной </w:t>
      </w:r>
      <w:r w:rsidRPr="00722505">
        <w:rPr>
          <w:iCs/>
          <w:sz w:val="28"/>
          <w:szCs w:val="28"/>
        </w:rPr>
        <w:t>категорий химического загрязнения по суммарному показателю загрязнения (</w:t>
      </w:r>
      <w:r w:rsidRPr="00722505">
        <w:rPr>
          <w:sz w:val="28"/>
          <w:szCs w:val="28"/>
        </w:rPr>
        <w:t>Zc</w:t>
      </w:r>
      <w:r w:rsidRPr="00722505">
        <w:rPr>
          <w:iCs/>
          <w:sz w:val="28"/>
          <w:szCs w:val="28"/>
        </w:rPr>
        <w:t xml:space="preserve">) </w:t>
      </w:r>
      <w:r w:rsidRPr="00722505">
        <w:rPr>
          <w:sz w:val="28"/>
          <w:szCs w:val="28"/>
        </w:rPr>
        <w:t>на примере приоритетных металлов-загрязнителей (</w:t>
      </w:r>
      <w:r w:rsidRPr="00722505">
        <w:rPr>
          <w:sz w:val="28"/>
          <w:szCs w:val="28"/>
          <w:lang w:val="en-US"/>
        </w:rPr>
        <w:t>Cu</w:t>
      </w:r>
      <w:r w:rsidRPr="00722505">
        <w:rPr>
          <w:sz w:val="28"/>
          <w:szCs w:val="28"/>
        </w:rPr>
        <w:t xml:space="preserve">, </w:t>
      </w:r>
      <w:r w:rsidRPr="00722505">
        <w:rPr>
          <w:sz w:val="28"/>
          <w:szCs w:val="28"/>
          <w:lang w:val="en-US"/>
        </w:rPr>
        <w:t>Zn</w:t>
      </w:r>
      <w:r w:rsidRPr="00722505">
        <w:rPr>
          <w:sz w:val="28"/>
          <w:szCs w:val="28"/>
        </w:rPr>
        <w:t xml:space="preserve"> и </w:t>
      </w:r>
      <w:r w:rsidRPr="00722505">
        <w:rPr>
          <w:sz w:val="28"/>
          <w:szCs w:val="28"/>
          <w:lang w:val="en-US"/>
        </w:rPr>
        <w:t>Pb</w:t>
      </w:r>
      <w:r w:rsidRPr="00722505">
        <w:rPr>
          <w:sz w:val="28"/>
          <w:szCs w:val="28"/>
        </w:rPr>
        <w:t>) и трех основных экстрагентов (ацетатно-аммонийного буфера (ААБ), ЭДТА и реактива Тамма), используемых в основных схемах последовательного и параллельного фракционирования тяжелых металлов в почвах (</w:t>
      </w:r>
      <w:r w:rsidR="00313AA4" w:rsidRPr="00722505">
        <w:rPr>
          <w:sz w:val="28"/>
          <w:szCs w:val="28"/>
        </w:rPr>
        <w:t>Бураческая, 2015</w:t>
      </w:r>
      <w:r w:rsidRPr="00722505">
        <w:rPr>
          <w:sz w:val="28"/>
          <w:szCs w:val="28"/>
        </w:rPr>
        <w:t>).</w:t>
      </w:r>
    </w:p>
    <w:p w14:paraId="4E1C2FAC" w14:textId="52C2D7F3" w:rsidR="00760FF8" w:rsidRPr="00722505" w:rsidRDefault="00760FF8" w:rsidP="00760FF8">
      <w:pPr>
        <w:autoSpaceDE w:val="0"/>
        <w:autoSpaceDN w:val="0"/>
        <w:adjustRightInd w:val="0"/>
        <w:spacing w:line="360" w:lineRule="auto"/>
        <w:ind w:firstLine="709"/>
        <w:jc w:val="both"/>
        <w:rPr>
          <w:sz w:val="28"/>
          <w:szCs w:val="28"/>
        </w:rPr>
      </w:pPr>
      <w:bookmarkStart w:id="69" w:name="_Hlk231338605"/>
      <w:r w:rsidRPr="00722505">
        <w:rPr>
          <w:sz w:val="28"/>
          <w:szCs w:val="28"/>
        </w:rPr>
        <w:t>В результате экстрагирования металлов из образцов почв при естественной влажности (20,8–35,0%)</w:t>
      </w:r>
      <w:r w:rsidR="0023631C" w:rsidRPr="00722505">
        <w:rPr>
          <w:sz w:val="28"/>
          <w:szCs w:val="28"/>
        </w:rPr>
        <w:t xml:space="preserve"> </w:t>
      </w:r>
      <w:r w:rsidRPr="00722505">
        <w:rPr>
          <w:sz w:val="28"/>
          <w:szCs w:val="28"/>
        </w:rPr>
        <w:t xml:space="preserve">(табл. </w:t>
      </w:r>
      <w:r w:rsidR="0023631C" w:rsidRPr="00722505">
        <w:rPr>
          <w:sz w:val="28"/>
          <w:szCs w:val="28"/>
        </w:rPr>
        <w:t>6</w:t>
      </w:r>
      <w:r w:rsidRPr="00722505">
        <w:rPr>
          <w:sz w:val="28"/>
          <w:szCs w:val="28"/>
        </w:rPr>
        <w:t xml:space="preserve">.2) воздействие ААБ, оксалата аммония и ЭДТА различается. </w:t>
      </w:r>
      <w:bookmarkEnd w:id="69"/>
      <w:r w:rsidRPr="00722505">
        <w:rPr>
          <w:sz w:val="28"/>
          <w:szCs w:val="28"/>
        </w:rPr>
        <w:t xml:space="preserve">Раствор ААБ извлекает из почв опасной и чрезвычайно опасной категории загрязнения 29-31% от валового содержания </w:t>
      </w:r>
      <w:r w:rsidRPr="00722505">
        <w:rPr>
          <w:sz w:val="28"/>
          <w:szCs w:val="28"/>
          <w:lang w:val="en-US"/>
        </w:rPr>
        <w:t>Zn</w:t>
      </w:r>
      <w:r w:rsidRPr="00722505">
        <w:rPr>
          <w:sz w:val="28"/>
          <w:szCs w:val="28"/>
        </w:rPr>
        <w:t xml:space="preserve">, 25-26% </w:t>
      </w:r>
      <w:r w:rsidRPr="00722505">
        <w:rPr>
          <w:sz w:val="28"/>
          <w:szCs w:val="28"/>
          <w:lang w:val="en-US"/>
        </w:rPr>
        <w:t>Pb</w:t>
      </w:r>
      <w:r w:rsidRPr="00722505">
        <w:rPr>
          <w:sz w:val="28"/>
          <w:szCs w:val="28"/>
        </w:rPr>
        <w:t xml:space="preserve"> и 11-13% </w:t>
      </w:r>
      <w:r w:rsidRPr="00722505">
        <w:rPr>
          <w:sz w:val="28"/>
          <w:szCs w:val="28"/>
          <w:lang w:val="en-US"/>
        </w:rPr>
        <w:t>Cu</w:t>
      </w:r>
      <w:r w:rsidRPr="00722505">
        <w:rPr>
          <w:sz w:val="28"/>
          <w:szCs w:val="28"/>
        </w:rPr>
        <w:t xml:space="preserve">; из почв допустимой и умеренно опасной категорий загрязнения степень извлечения – 22-23% </w:t>
      </w:r>
      <w:r w:rsidRPr="00722505">
        <w:rPr>
          <w:sz w:val="28"/>
          <w:szCs w:val="28"/>
          <w:lang w:val="en-US"/>
        </w:rPr>
        <w:t>Zn</w:t>
      </w:r>
      <w:r w:rsidRPr="00722505">
        <w:rPr>
          <w:sz w:val="28"/>
          <w:szCs w:val="28"/>
        </w:rPr>
        <w:t xml:space="preserve">, 18-24% </w:t>
      </w:r>
      <w:r w:rsidRPr="00722505">
        <w:rPr>
          <w:sz w:val="28"/>
          <w:szCs w:val="28"/>
          <w:lang w:val="en-US"/>
        </w:rPr>
        <w:t>Pb</w:t>
      </w:r>
      <w:r w:rsidRPr="00722505">
        <w:rPr>
          <w:sz w:val="28"/>
          <w:szCs w:val="28"/>
        </w:rPr>
        <w:t xml:space="preserve"> и 5-6% </w:t>
      </w:r>
      <w:r w:rsidRPr="00722505">
        <w:rPr>
          <w:sz w:val="28"/>
          <w:szCs w:val="28"/>
          <w:lang w:val="en-US"/>
        </w:rPr>
        <w:t>Cu</w:t>
      </w:r>
      <w:r w:rsidRPr="00722505">
        <w:rPr>
          <w:sz w:val="28"/>
          <w:szCs w:val="28"/>
        </w:rPr>
        <w:t xml:space="preserve">. </w:t>
      </w:r>
    </w:p>
    <w:p w14:paraId="2A5DC47C" w14:textId="77777777" w:rsidR="00760FF8" w:rsidRPr="00722505" w:rsidRDefault="00760FF8" w:rsidP="00760FF8">
      <w:pPr>
        <w:shd w:val="clear" w:color="auto" w:fill="FFFFFF"/>
        <w:spacing w:line="360" w:lineRule="auto"/>
        <w:ind w:firstLine="709"/>
        <w:rPr>
          <w:rFonts w:eastAsia="Times New Roman"/>
          <w:sz w:val="28"/>
          <w:szCs w:val="28"/>
          <w:lang w:val="en-US"/>
        </w:rPr>
      </w:pPr>
      <w:r w:rsidRPr="00722505">
        <w:rPr>
          <w:rFonts w:eastAsia="Times New Roman"/>
          <w:sz w:val="28"/>
          <w:szCs w:val="28"/>
        </w:rPr>
        <w:t>Таблица</w:t>
      </w:r>
      <w:r w:rsidRPr="00722505">
        <w:rPr>
          <w:rFonts w:eastAsia="Times New Roman"/>
          <w:sz w:val="28"/>
          <w:szCs w:val="28"/>
          <w:lang w:val="en-US"/>
        </w:rPr>
        <w:t xml:space="preserve"> </w:t>
      </w:r>
      <w:r w:rsidRPr="00722505">
        <w:rPr>
          <w:rFonts w:eastAsia="Times New Roman"/>
          <w:sz w:val="28"/>
          <w:szCs w:val="28"/>
        </w:rPr>
        <w:t xml:space="preserve">6.1 </w:t>
      </w:r>
      <w:r w:rsidRPr="00722505">
        <w:rPr>
          <w:rFonts w:eastAsia="Times New Roman"/>
          <w:sz w:val="28"/>
          <w:szCs w:val="28"/>
          <w:lang w:val="en-US"/>
        </w:rPr>
        <w:t xml:space="preserve">- </w:t>
      </w:r>
      <w:r w:rsidRPr="00722505">
        <w:rPr>
          <w:rFonts w:eastAsia="Times New Roman"/>
          <w:sz w:val="28"/>
          <w:szCs w:val="28"/>
        </w:rPr>
        <w:t>Влажность</w:t>
      </w:r>
      <w:r w:rsidRPr="00722505">
        <w:rPr>
          <w:rFonts w:eastAsia="Times New Roman"/>
          <w:sz w:val="28"/>
          <w:szCs w:val="28"/>
          <w:lang w:val="en-US"/>
        </w:rPr>
        <w:t xml:space="preserve"> </w:t>
      </w:r>
      <w:r w:rsidRPr="00722505">
        <w:rPr>
          <w:rFonts w:eastAsia="Times New Roman"/>
          <w:sz w:val="28"/>
          <w:szCs w:val="28"/>
        </w:rPr>
        <w:t>образцов</w:t>
      </w:r>
      <w:r w:rsidRPr="00722505">
        <w:rPr>
          <w:rFonts w:eastAsia="Times New Roman"/>
          <w:sz w:val="28"/>
          <w:szCs w:val="28"/>
          <w:lang w:val="en-US"/>
        </w:rPr>
        <w:t xml:space="preserve"> </w:t>
      </w:r>
      <w:r w:rsidRPr="00722505">
        <w:rPr>
          <w:rFonts w:eastAsia="Times New Roman"/>
          <w:sz w:val="28"/>
          <w:szCs w:val="28"/>
        </w:rPr>
        <w:t>почв</w:t>
      </w:r>
      <w:r w:rsidRPr="00722505">
        <w:rPr>
          <w:rFonts w:eastAsia="Times New Roman"/>
          <w:sz w:val="28"/>
          <w:szCs w:val="28"/>
          <w:lang w:val="en-US"/>
        </w:rPr>
        <w:t xml:space="preserve"> (%)</w:t>
      </w:r>
    </w:p>
    <w:tbl>
      <w:tblPr>
        <w:tblW w:w="9643" w:type="dxa"/>
        <w:jc w:val="center"/>
        <w:shd w:val="clear" w:color="auto" w:fill="FFFFFF"/>
        <w:tblCellMar>
          <w:left w:w="0" w:type="dxa"/>
          <w:right w:w="0" w:type="dxa"/>
        </w:tblCellMar>
        <w:tblLook w:val="04A0" w:firstRow="1" w:lastRow="0" w:firstColumn="1" w:lastColumn="0" w:noHBand="0" w:noVBand="1"/>
      </w:tblPr>
      <w:tblGrid>
        <w:gridCol w:w="2793"/>
        <w:gridCol w:w="2222"/>
        <w:gridCol w:w="2314"/>
        <w:gridCol w:w="2314"/>
      </w:tblGrid>
      <w:tr w:rsidR="00760FF8" w:rsidRPr="00722505" w14:paraId="1EAFC66D" w14:textId="77777777" w:rsidTr="00E46A64">
        <w:trPr>
          <w:trHeight w:val="645"/>
          <w:jc w:val="center"/>
        </w:trPr>
        <w:tc>
          <w:tcPr>
            <w:tcW w:w="2793" w:type="dxa"/>
            <w:tcBorders>
              <w:top w:val="single" w:sz="8" w:space="0" w:color="auto"/>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6A478B35" w14:textId="77777777" w:rsidR="00760FF8" w:rsidRPr="00722505" w:rsidRDefault="00760FF8" w:rsidP="00E46A64">
            <w:pPr>
              <w:jc w:val="center"/>
              <w:rPr>
                <w:rFonts w:eastAsia="Times New Roman"/>
                <w:sz w:val="28"/>
                <w:szCs w:val="28"/>
              </w:rPr>
            </w:pPr>
            <w:r w:rsidRPr="00722505">
              <w:rPr>
                <w:rFonts w:eastAsia="Times New Roman"/>
                <w:color w:val="000000"/>
                <w:sz w:val="28"/>
                <w:szCs w:val="28"/>
              </w:rPr>
              <w:t>Категория загрязнения почв</w:t>
            </w:r>
          </w:p>
        </w:tc>
        <w:tc>
          <w:tcPr>
            <w:tcW w:w="2222" w:type="dxa"/>
            <w:tcBorders>
              <w:top w:val="single" w:sz="8" w:space="0" w:color="auto"/>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55B45901" w14:textId="77777777" w:rsidR="00760FF8" w:rsidRPr="00722505" w:rsidRDefault="00760FF8" w:rsidP="00E46A64">
            <w:pPr>
              <w:jc w:val="center"/>
              <w:rPr>
                <w:rFonts w:eastAsia="Times New Roman"/>
                <w:sz w:val="28"/>
                <w:szCs w:val="28"/>
              </w:rPr>
            </w:pPr>
            <w:r w:rsidRPr="00722505">
              <w:rPr>
                <w:rFonts w:eastAsia="Times New Roman"/>
                <w:sz w:val="28"/>
                <w:szCs w:val="28"/>
              </w:rPr>
              <w:t>Свежие</w:t>
            </w:r>
          </w:p>
        </w:tc>
        <w:tc>
          <w:tcPr>
            <w:tcW w:w="2314"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02C752A9" w14:textId="77777777" w:rsidR="00760FF8" w:rsidRPr="00722505" w:rsidRDefault="00760FF8" w:rsidP="00E46A64">
            <w:pPr>
              <w:jc w:val="center"/>
              <w:rPr>
                <w:rFonts w:eastAsia="Times New Roman"/>
                <w:sz w:val="28"/>
                <w:szCs w:val="28"/>
              </w:rPr>
            </w:pPr>
            <w:r w:rsidRPr="00722505">
              <w:rPr>
                <w:rFonts w:eastAsia="Times New Roman"/>
                <w:sz w:val="28"/>
                <w:szCs w:val="28"/>
              </w:rPr>
              <w:t>Хранение 1 мес</w:t>
            </w:r>
          </w:p>
        </w:tc>
        <w:tc>
          <w:tcPr>
            <w:tcW w:w="2314"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33BAC1F6" w14:textId="77777777" w:rsidR="00760FF8" w:rsidRPr="00722505" w:rsidRDefault="00760FF8" w:rsidP="00E46A64">
            <w:pPr>
              <w:jc w:val="center"/>
              <w:rPr>
                <w:rFonts w:eastAsia="Times New Roman"/>
                <w:sz w:val="28"/>
                <w:szCs w:val="28"/>
              </w:rPr>
            </w:pPr>
            <w:r w:rsidRPr="00722505">
              <w:rPr>
                <w:rFonts w:eastAsia="Times New Roman"/>
                <w:sz w:val="28"/>
                <w:szCs w:val="28"/>
              </w:rPr>
              <w:t>Хранение 36 месяцев</w:t>
            </w:r>
          </w:p>
        </w:tc>
      </w:tr>
      <w:tr w:rsidR="00760FF8" w:rsidRPr="00722505" w14:paraId="00628592" w14:textId="77777777" w:rsidTr="00E46A64">
        <w:trPr>
          <w:trHeight w:val="645"/>
          <w:jc w:val="center"/>
        </w:trPr>
        <w:tc>
          <w:tcPr>
            <w:tcW w:w="2793" w:type="dxa"/>
            <w:tcBorders>
              <w:top w:val="single" w:sz="8" w:space="0" w:color="auto"/>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center"/>
          </w:tcPr>
          <w:p w14:paraId="585BF5B9" w14:textId="77777777" w:rsidR="00760FF8" w:rsidRPr="00722505" w:rsidRDefault="00760FF8" w:rsidP="00E46A64">
            <w:pPr>
              <w:jc w:val="center"/>
              <w:rPr>
                <w:rFonts w:eastAsia="Times New Roman"/>
                <w:sz w:val="28"/>
                <w:szCs w:val="28"/>
              </w:rPr>
            </w:pPr>
            <w:r w:rsidRPr="00722505">
              <w:rPr>
                <w:rFonts w:eastAsia="Times New Roman"/>
                <w:color w:val="000000"/>
                <w:sz w:val="28"/>
                <w:szCs w:val="28"/>
              </w:rPr>
              <w:t>Допустимая</w:t>
            </w:r>
          </w:p>
        </w:tc>
        <w:tc>
          <w:tcPr>
            <w:tcW w:w="2222" w:type="dxa"/>
            <w:tcBorders>
              <w:top w:val="single" w:sz="8" w:space="0" w:color="auto"/>
              <w:left w:val="nil"/>
              <w:bottom w:val="single" w:sz="8" w:space="0" w:color="auto"/>
              <w:right w:val="single" w:sz="8" w:space="0" w:color="auto"/>
            </w:tcBorders>
            <w:shd w:val="clear" w:color="auto" w:fill="FFFFFF"/>
            <w:noWrap/>
            <w:tcMar>
              <w:top w:w="0" w:type="dxa"/>
              <w:left w:w="108" w:type="dxa"/>
              <w:bottom w:w="0" w:type="dxa"/>
              <w:right w:w="108" w:type="dxa"/>
            </w:tcMar>
          </w:tcPr>
          <w:p w14:paraId="5AEEA7E7" w14:textId="77777777" w:rsidR="00760FF8" w:rsidRPr="00722505" w:rsidRDefault="00760FF8" w:rsidP="00E46A64">
            <w:pPr>
              <w:jc w:val="center"/>
              <w:rPr>
                <w:rFonts w:eastAsia="Times New Roman"/>
                <w:sz w:val="28"/>
                <w:szCs w:val="28"/>
              </w:rPr>
            </w:pPr>
            <w:r w:rsidRPr="00722505">
              <w:rPr>
                <w:rFonts w:eastAsia="Times New Roman"/>
                <w:sz w:val="28"/>
                <w:szCs w:val="28"/>
              </w:rPr>
              <w:t>20,8±1,8</w:t>
            </w:r>
          </w:p>
        </w:tc>
        <w:tc>
          <w:tcPr>
            <w:tcW w:w="2314"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tcPr>
          <w:p w14:paraId="10AC1FC3" w14:textId="77777777" w:rsidR="00760FF8" w:rsidRPr="00722505" w:rsidRDefault="00760FF8" w:rsidP="00E46A64">
            <w:pPr>
              <w:jc w:val="center"/>
              <w:rPr>
                <w:rFonts w:eastAsia="Times New Roman"/>
                <w:sz w:val="28"/>
                <w:szCs w:val="28"/>
              </w:rPr>
            </w:pPr>
            <w:r w:rsidRPr="00722505">
              <w:rPr>
                <w:rFonts w:eastAsia="Times New Roman"/>
                <w:sz w:val="28"/>
                <w:szCs w:val="28"/>
                <w:lang w:val="en-US"/>
              </w:rPr>
              <w:t>4</w:t>
            </w:r>
            <w:r w:rsidRPr="00722505">
              <w:rPr>
                <w:rFonts w:eastAsia="Times New Roman"/>
                <w:sz w:val="28"/>
                <w:szCs w:val="28"/>
              </w:rPr>
              <w:t>,</w:t>
            </w:r>
            <w:r w:rsidRPr="00722505">
              <w:rPr>
                <w:rFonts w:eastAsia="Times New Roman"/>
                <w:sz w:val="28"/>
                <w:szCs w:val="28"/>
                <w:lang w:val="en-US"/>
              </w:rPr>
              <w:t>7</w:t>
            </w:r>
            <w:r w:rsidRPr="00722505">
              <w:rPr>
                <w:rFonts w:eastAsia="Times New Roman"/>
                <w:sz w:val="28"/>
                <w:szCs w:val="28"/>
              </w:rPr>
              <w:t>±0,4</w:t>
            </w:r>
          </w:p>
        </w:tc>
        <w:tc>
          <w:tcPr>
            <w:tcW w:w="2314"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tcPr>
          <w:p w14:paraId="364B4353" w14:textId="77777777" w:rsidR="00760FF8" w:rsidRPr="00722505" w:rsidRDefault="00760FF8" w:rsidP="00E46A64">
            <w:pPr>
              <w:jc w:val="center"/>
              <w:rPr>
                <w:rFonts w:eastAsia="Times New Roman"/>
                <w:sz w:val="28"/>
                <w:szCs w:val="28"/>
              </w:rPr>
            </w:pPr>
            <w:r w:rsidRPr="00722505">
              <w:rPr>
                <w:rFonts w:eastAsia="Times New Roman"/>
                <w:sz w:val="28"/>
                <w:szCs w:val="28"/>
                <w:lang w:val="en-US"/>
              </w:rPr>
              <w:t>4</w:t>
            </w:r>
            <w:r w:rsidRPr="00722505">
              <w:rPr>
                <w:rFonts w:eastAsia="Times New Roman"/>
                <w:sz w:val="28"/>
                <w:szCs w:val="28"/>
              </w:rPr>
              <w:t>,</w:t>
            </w:r>
            <w:r w:rsidRPr="00722505">
              <w:rPr>
                <w:rFonts w:eastAsia="Times New Roman"/>
                <w:sz w:val="28"/>
                <w:szCs w:val="28"/>
                <w:lang w:val="en-US"/>
              </w:rPr>
              <w:t>4</w:t>
            </w:r>
            <w:r w:rsidRPr="00722505">
              <w:rPr>
                <w:rFonts w:eastAsia="Times New Roman"/>
                <w:sz w:val="28"/>
                <w:szCs w:val="28"/>
              </w:rPr>
              <w:t>±0,3</w:t>
            </w:r>
          </w:p>
        </w:tc>
      </w:tr>
      <w:tr w:rsidR="00760FF8" w:rsidRPr="00722505" w14:paraId="44254B67" w14:textId="77777777" w:rsidTr="00E46A64">
        <w:trPr>
          <w:trHeight w:val="308"/>
          <w:jc w:val="center"/>
        </w:trPr>
        <w:tc>
          <w:tcPr>
            <w:tcW w:w="279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tcPr>
          <w:p w14:paraId="5EAAF147" w14:textId="77777777" w:rsidR="00760FF8" w:rsidRPr="00722505" w:rsidRDefault="00760FF8" w:rsidP="00E46A64">
            <w:pPr>
              <w:jc w:val="center"/>
              <w:rPr>
                <w:rFonts w:eastAsia="Times New Roman"/>
                <w:sz w:val="28"/>
                <w:szCs w:val="28"/>
              </w:rPr>
            </w:pPr>
            <w:r w:rsidRPr="00722505">
              <w:rPr>
                <w:rFonts w:eastAsia="Times New Roman"/>
                <w:color w:val="000000"/>
                <w:sz w:val="28"/>
                <w:szCs w:val="28"/>
              </w:rPr>
              <w:t>Умеренно опасная</w:t>
            </w:r>
          </w:p>
        </w:tc>
        <w:tc>
          <w:tcPr>
            <w:tcW w:w="222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tcPr>
          <w:p w14:paraId="5EF71652" w14:textId="77777777" w:rsidR="00760FF8" w:rsidRPr="00722505" w:rsidRDefault="00760FF8" w:rsidP="00E46A64">
            <w:pPr>
              <w:jc w:val="center"/>
              <w:rPr>
                <w:rFonts w:eastAsia="Times New Roman"/>
                <w:sz w:val="28"/>
                <w:szCs w:val="28"/>
              </w:rPr>
            </w:pPr>
            <w:r w:rsidRPr="00722505">
              <w:rPr>
                <w:rFonts w:eastAsia="Times New Roman"/>
                <w:sz w:val="28"/>
                <w:szCs w:val="28"/>
              </w:rPr>
              <w:t>22,6±1,6</w:t>
            </w:r>
          </w:p>
        </w:tc>
        <w:tc>
          <w:tcPr>
            <w:tcW w:w="23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482034BC" w14:textId="77777777" w:rsidR="00760FF8" w:rsidRPr="00722505" w:rsidRDefault="00760FF8" w:rsidP="00E46A64">
            <w:pPr>
              <w:jc w:val="center"/>
              <w:rPr>
                <w:rFonts w:eastAsia="Times New Roman"/>
                <w:sz w:val="28"/>
                <w:szCs w:val="28"/>
              </w:rPr>
            </w:pPr>
            <w:r w:rsidRPr="00722505">
              <w:rPr>
                <w:rFonts w:eastAsia="Times New Roman"/>
                <w:sz w:val="28"/>
                <w:szCs w:val="28"/>
              </w:rPr>
              <w:t>4,3±0,4</w:t>
            </w:r>
          </w:p>
        </w:tc>
        <w:tc>
          <w:tcPr>
            <w:tcW w:w="23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1693EE2F" w14:textId="77777777" w:rsidR="00760FF8" w:rsidRPr="00722505" w:rsidRDefault="00760FF8" w:rsidP="00E46A64">
            <w:pPr>
              <w:jc w:val="center"/>
              <w:rPr>
                <w:rFonts w:eastAsia="Times New Roman"/>
                <w:sz w:val="28"/>
                <w:szCs w:val="28"/>
              </w:rPr>
            </w:pPr>
            <w:r w:rsidRPr="00722505">
              <w:rPr>
                <w:rFonts w:eastAsia="Times New Roman"/>
                <w:sz w:val="28"/>
                <w:szCs w:val="28"/>
              </w:rPr>
              <w:t>4,1±0,3</w:t>
            </w:r>
          </w:p>
        </w:tc>
      </w:tr>
      <w:tr w:rsidR="00760FF8" w:rsidRPr="00722505" w14:paraId="0D10DE02" w14:textId="77777777" w:rsidTr="00E46A64">
        <w:trPr>
          <w:trHeight w:val="308"/>
          <w:jc w:val="center"/>
        </w:trPr>
        <w:tc>
          <w:tcPr>
            <w:tcW w:w="279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tcPr>
          <w:p w14:paraId="65CA8F73" w14:textId="77777777" w:rsidR="00760FF8" w:rsidRPr="00722505" w:rsidRDefault="00760FF8" w:rsidP="00E46A64">
            <w:pPr>
              <w:jc w:val="center"/>
              <w:rPr>
                <w:rFonts w:eastAsia="Times New Roman"/>
                <w:sz w:val="28"/>
                <w:szCs w:val="28"/>
              </w:rPr>
            </w:pPr>
            <w:r w:rsidRPr="00722505">
              <w:rPr>
                <w:rFonts w:eastAsia="Times New Roman"/>
                <w:color w:val="000000"/>
                <w:sz w:val="28"/>
                <w:szCs w:val="28"/>
              </w:rPr>
              <w:t>Опасная</w:t>
            </w:r>
          </w:p>
        </w:tc>
        <w:tc>
          <w:tcPr>
            <w:tcW w:w="222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tcPr>
          <w:p w14:paraId="26EE113C" w14:textId="77777777" w:rsidR="00760FF8" w:rsidRPr="00722505" w:rsidRDefault="00760FF8" w:rsidP="00E46A64">
            <w:pPr>
              <w:jc w:val="center"/>
              <w:rPr>
                <w:rFonts w:eastAsia="Times New Roman"/>
                <w:sz w:val="28"/>
                <w:szCs w:val="28"/>
              </w:rPr>
            </w:pPr>
            <w:r w:rsidRPr="00722505">
              <w:rPr>
                <w:rFonts w:eastAsia="Times New Roman"/>
                <w:sz w:val="28"/>
                <w:szCs w:val="28"/>
              </w:rPr>
              <w:t>34,1±2,4</w:t>
            </w:r>
          </w:p>
        </w:tc>
        <w:tc>
          <w:tcPr>
            <w:tcW w:w="23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1617F833" w14:textId="77777777" w:rsidR="00760FF8" w:rsidRPr="00722505" w:rsidRDefault="00760FF8" w:rsidP="00E46A64">
            <w:pPr>
              <w:jc w:val="center"/>
              <w:rPr>
                <w:rFonts w:eastAsia="Times New Roman"/>
                <w:sz w:val="28"/>
                <w:szCs w:val="28"/>
              </w:rPr>
            </w:pPr>
            <w:r w:rsidRPr="00722505">
              <w:rPr>
                <w:rFonts w:eastAsia="Times New Roman"/>
                <w:sz w:val="28"/>
                <w:szCs w:val="28"/>
              </w:rPr>
              <w:t>4,4±0,9</w:t>
            </w:r>
          </w:p>
        </w:tc>
        <w:tc>
          <w:tcPr>
            <w:tcW w:w="23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3099885B" w14:textId="77777777" w:rsidR="00760FF8" w:rsidRPr="00722505" w:rsidRDefault="00760FF8" w:rsidP="00E46A64">
            <w:pPr>
              <w:jc w:val="center"/>
              <w:rPr>
                <w:rFonts w:eastAsia="Times New Roman"/>
                <w:sz w:val="28"/>
                <w:szCs w:val="28"/>
              </w:rPr>
            </w:pPr>
            <w:r w:rsidRPr="00722505">
              <w:rPr>
                <w:rFonts w:eastAsia="Times New Roman"/>
                <w:sz w:val="28"/>
                <w:szCs w:val="28"/>
              </w:rPr>
              <w:t>4,1±0,1</w:t>
            </w:r>
          </w:p>
        </w:tc>
      </w:tr>
      <w:tr w:rsidR="00760FF8" w:rsidRPr="00722505" w14:paraId="53ACBA8A" w14:textId="77777777" w:rsidTr="00E46A64">
        <w:trPr>
          <w:trHeight w:val="308"/>
          <w:jc w:val="center"/>
        </w:trPr>
        <w:tc>
          <w:tcPr>
            <w:tcW w:w="279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tcPr>
          <w:p w14:paraId="5B21A920" w14:textId="77777777" w:rsidR="00760FF8" w:rsidRPr="00722505" w:rsidRDefault="00760FF8" w:rsidP="00E46A64">
            <w:pPr>
              <w:jc w:val="center"/>
              <w:rPr>
                <w:rFonts w:eastAsia="Times New Roman"/>
                <w:sz w:val="28"/>
                <w:szCs w:val="28"/>
              </w:rPr>
            </w:pPr>
            <w:r w:rsidRPr="00722505">
              <w:rPr>
                <w:rFonts w:eastAsia="Times New Roman"/>
                <w:color w:val="000000"/>
                <w:sz w:val="28"/>
                <w:szCs w:val="28"/>
              </w:rPr>
              <w:t>Чрезвычайно опасная</w:t>
            </w:r>
          </w:p>
        </w:tc>
        <w:tc>
          <w:tcPr>
            <w:tcW w:w="222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tcPr>
          <w:p w14:paraId="35620585" w14:textId="77777777" w:rsidR="00760FF8" w:rsidRPr="00722505" w:rsidRDefault="00760FF8" w:rsidP="00E46A64">
            <w:pPr>
              <w:jc w:val="center"/>
              <w:rPr>
                <w:rFonts w:eastAsia="Times New Roman"/>
                <w:sz w:val="28"/>
                <w:szCs w:val="28"/>
              </w:rPr>
            </w:pPr>
            <w:r w:rsidRPr="00722505">
              <w:rPr>
                <w:rFonts w:eastAsia="Times New Roman"/>
                <w:sz w:val="28"/>
                <w:szCs w:val="28"/>
              </w:rPr>
              <w:t>35,0±2,1</w:t>
            </w:r>
          </w:p>
        </w:tc>
        <w:tc>
          <w:tcPr>
            <w:tcW w:w="23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0C7A9171" w14:textId="77777777" w:rsidR="00760FF8" w:rsidRPr="00722505" w:rsidRDefault="00760FF8" w:rsidP="00E46A64">
            <w:pPr>
              <w:jc w:val="center"/>
              <w:rPr>
                <w:rFonts w:eastAsia="Times New Roman"/>
                <w:sz w:val="28"/>
                <w:szCs w:val="28"/>
              </w:rPr>
            </w:pPr>
            <w:r w:rsidRPr="00722505">
              <w:rPr>
                <w:rFonts w:eastAsia="Times New Roman"/>
                <w:sz w:val="28"/>
                <w:szCs w:val="28"/>
              </w:rPr>
              <w:t>4,6±0,3</w:t>
            </w:r>
          </w:p>
        </w:tc>
        <w:tc>
          <w:tcPr>
            <w:tcW w:w="23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552A5286" w14:textId="77777777" w:rsidR="00760FF8" w:rsidRPr="00722505" w:rsidRDefault="00760FF8" w:rsidP="00E46A64">
            <w:pPr>
              <w:jc w:val="center"/>
              <w:rPr>
                <w:rFonts w:eastAsia="Times New Roman"/>
                <w:sz w:val="28"/>
                <w:szCs w:val="28"/>
              </w:rPr>
            </w:pPr>
            <w:r w:rsidRPr="00722505">
              <w:rPr>
                <w:rFonts w:eastAsia="Times New Roman"/>
                <w:sz w:val="28"/>
                <w:szCs w:val="28"/>
              </w:rPr>
              <w:t>4,0±0,2</w:t>
            </w:r>
          </w:p>
        </w:tc>
      </w:tr>
    </w:tbl>
    <w:p w14:paraId="247D3480" w14:textId="77777777" w:rsidR="00760FF8" w:rsidRPr="00722505" w:rsidRDefault="00760FF8" w:rsidP="00760FF8">
      <w:pPr>
        <w:autoSpaceDE w:val="0"/>
        <w:autoSpaceDN w:val="0"/>
        <w:adjustRightInd w:val="0"/>
        <w:spacing w:line="360" w:lineRule="auto"/>
        <w:ind w:firstLine="709"/>
        <w:jc w:val="both"/>
        <w:rPr>
          <w:sz w:val="28"/>
          <w:szCs w:val="28"/>
        </w:rPr>
        <w:sectPr w:rsidR="00760FF8" w:rsidRPr="00722505" w:rsidSect="00EE2F9E">
          <w:pgSz w:w="11906" w:h="16838"/>
          <w:pgMar w:top="1134" w:right="567" w:bottom="1134" w:left="1701" w:header="720" w:footer="720" w:gutter="0"/>
          <w:cols w:space="720"/>
          <w:titlePg/>
          <w:docGrid w:linePitch="360"/>
        </w:sectPr>
      </w:pPr>
    </w:p>
    <w:p w14:paraId="7253C958" w14:textId="18664326" w:rsidR="00760FF8" w:rsidRPr="00722505" w:rsidRDefault="00760FF8" w:rsidP="00760FF8">
      <w:pPr>
        <w:autoSpaceDE w:val="0"/>
        <w:autoSpaceDN w:val="0"/>
        <w:adjustRightInd w:val="0"/>
        <w:spacing w:line="360" w:lineRule="auto"/>
        <w:ind w:firstLine="709"/>
        <w:jc w:val="both"/>
        <w:rPr>
          <w:sz w:val="28"/>
          <w:szCs w:val="28"/>
        </w:rPr>
      </w:pPr>
      <w:r w:rsidRPr="00722505">
        <w:rPr>
          <w:sz w:val="28"/>
          <w:szCs w:val="28"/>
        </w:rPr>
        <w:lastRenderedPageBreak/>
        <w:t>Количество экстрагируемых форм металлов при обработке ЭДТА в ААБ заметно выше. Из почв опасной и</w:t>
      </w:r>
      <w:r w:rsidR="0096481E" w:rsidRPr="00722505">
        <w:rPr>
          <w:sz w:val="28"/>
          <w:szCs w:val="28"/>
        </w:rPr>
        <w:t xml:space="preserve"> </w:t>
      </w:r>
      <w:r w:rsidRPr="00722505">
        <w:rPr>
          <w:sz w:val="28"/>
          <w:szCs w:val="28"/>
        </w:rPr>
        <w:t xml:space="preserve">чрезвычайно опасной категории загрязнения экстрагируется 37-39% валового количества </w:t>
      </w:r>
      <w:r w:rsidRPr="00722505">
        <w:rPr>
          <w:sz w:val="28"/>
          <w:szCs w:val="28"/>
          <w:lang w:val="en-US"/>
        </w:rPr>
        <w:t>Zn</w:t>
      </w:r>
      <w:r w:rsidRPr="00722505">
        <w:rPr>
          <w:sz w:val="28"/>
          <w:szCs w:val="28"/>
        </w:rPr>
        <w:t xml:space="preserve">, 29-40% </w:t>
      </w:r>
      <w:r w:rsidRPr="00722505">
        <w:rPr>
          <w:sz w:val="28"/>
          <w:szCs w:val="28"/>
          <w:lang w:val="en-US"/>
        </w:rPr>
        <w:t>Pb</w:t>
      </w:r>
      <w:r w:rsidRPr="00722505">
        <w:rPr>
          <w:sz w:val="28"/>
          <w:szCs w:val="28"/>
        </w:rPr>
        <w:t xml:space="preserve">, 15-16% </w:t>
      </w:r>
      <w:r w:rsidRPr="00722505">
        <w:rPr>
          <w:sz w:val="28"/>
          <w:szCs w:val="28"/>
          <w:lang w:val="en-US"/>
        </w:rPr>
        <w:t>Cu</w:t>
      </w:r>
      <w:r w:rsidRPr="00722505">
        <w:rPr>
          <w:sz w:val="28"/>
          <w:szCs w:val="28"/>
        </w:rPr>
        <w:t xml:space="preserve">; из допустимой и умеренно опасной категорий загрязнения – 29-32% </w:t>
      </w:r>
      <w:r w:rsidRPr="00722505">
        <w:rPr>
          <w:sz w:val="28"/>
          <w:szCs w:val="28"/>
          <w:lang w:val="en-US"/>
        </w:rPr>
        <w:t>Zn</w:t>
      </w:r>
      <w:r w:rsidRPr="00722505">
        <w:rPr>
          <w:sz w:val="28"/>
          <w:szCs w:val="28"/>
        </w:rPr>
        <w:t xml:space="preserve">, 29-34% </w:t>
      </w:r>
      <w:r w:rsidRPr="00722505">
        <w:rPr>
          <w:sz w:val="28"/>
          <w:szCs w:val="28"/>
          <w:lang w:val="en-US"/>
        </w:rPr>
        <w:t>Pb</w:t>
      </w:r>
      <w:r w:rsidRPr="00722505">
        <w:rPr>
          <w:sz w:val="28"/>
          <w:szCs w:val="28"/>
        </w:rPr>
        <w:t xml:space="preserve">, 9-11% </w:t>
      </w:r>
      <w:r w:rsidRPr="00722505">
        <w:rPr>
          <w:sz w:val="28"/>
          <w:szCs w:val="28"/>
          <w:lang w:val="en-US"/>
        </w:rPr>
        <w:t>Cu</w:t>
      </w:r>
      <w:r w:rsidRPr="00722505">
        <w:rPr>
          <w:sz w:val="28"/>
          <w:szCs w:val="28"/>
        </w:rPr>
        <w:t xml:space="preserve">. Реактив Тамма при естественной влажности растворяет в почвах опасной и чрезвычайно опасной категории загрязнения 46-54% </w:t>
      </w:r>
      <w:r w:rsidRPr="00722505">
        <w:rPr>
          <w:sz w:val="28"/>
          <w:szCs w:val="28"/>
          <w:lang w:val="en-US"/>
        </w:rPr>
        <w:t>Zn</w:t>
      </w:r>
      <w:r w:rsidRPr="00722505">
        <w:rPr>
          <w:sz w:val="28"/>
          <w:szCs w:val="28"/>
        </w:rPr>
        <w:t xml:space="preserve">, 44-54% </w:t>
      </w:r>
      <w:r w:rsidRPr="00722505">
        <w:rPr>
          <w:sz w:val="28"/>
          <w:szCs w:val="28"/>
          <w:lang w:val="en-US"/>
        </w:rPr>
        <w:t>Pb</w:t>
      </w:r>
      <w:r w:rsidRPr="00722505">
        <w:rPr>
          <w:sz w:val="28"/>
          <w:szCs w:val="28"/>
        </w:rPr>
        <w:t xml:space="preserve">, 21-24% </w:t>
      </w:r>
      <w:r w:rsidRPr="00722505">
        <w:rPr>
          <w:sz w:val="28"/>
          <w:szCs w:val="28"/>
          <w:lang w:val="en-US"/>
        </w:rPr>
        <w:t>Cu</w:t>
      </w:r>
      <w:r w:rsidRPr="00722505">
        <w:rPr>
          <w:sz w:val="28"/>
          <w:szCs w:val="28"/>
        </w:rPr>
        <w:t xml:space="preserve">, в допустимой и умеренно опасной категорий загрязнения – 73-74% </w:t>
      </w:r>
      <w:r w:rsidRPr="00722505">
        <w:rPr>
          <w:sz w:val="28"/>
          <w:szCs w:val="28"/>
          <w:lang w:val="en-US"/>
        </w:rPr>
        <w:t>Zn</w:t>
      </w:r>
      <w:r w:rsidRPr="00722505">
        <w:rPr>
          <w:sz w:val="28"/>
          <w:szCs w:val="28"/>
        </w:rPr>
        <w:t xml:space="preserve">, 49-55% </w:t>
      </w:r>
      <w:r w:rsidRPr="00722505">
        <w:rPr>
          <w:sz w:val="28"/>
          <w:szCs w:val="28"/>
          <w:lang w:val="en-US"/>
        </w:rPr>
        <w:t>Pb</w:t>
      </w:r>
      <w:r w:rsidRPr="00722505">
        <w:rPr>
          <w:sz w:val="28"/>
          <w:szCs w:val="28"/>
        </w:rPr>
        <w:t>, 16-18% Cu (табл. 6.2). После 1 и 36 месяцев хранения, при снижении влажности образцов до 4,4-4,7% и 4,0-4,4% (табл.6.1) соответственно, эффективность воздействия экстрагентов снижается.</w:t>
      </w:r>
    </w:p>
    <w:p w14:paraId="136033AD" w14:textId="398C13F5" w:rsidR="00760FF8" w:rsidRPr="00722505" w:rsidRDefault="00760FF8" w:rsidP="00760FF8">
      <w:pPr>
        <w:autoSpaceDE w:val="0"/>
        <w:autoSpaceDN w:val="0"/>
        <w:adjustRightInd w:val="0"/>
        <w:spacing w:line="360" w:lineRule="auto"/>
        <w:ind w:firstLine="709"/>
        <w:jc w:val="both"/>
        <w:rPr>
          <w:sz w:val="28"/>
          <w:szCs w:val="28"/>
        </w:rPr>
      </w:pPr>
      <w:r w:rsidRPr="00722505">
        <w:rPr>
          <w:sz w:val="28"/>
          <w:szCs w:val="28"/>
        </w:rPr>
        <w:t xml:space="preserve">Содержание подвижных соединений </w:t>
      </w:r>
      <w:r w:rsidRPr="00722505">
        <w:rPr>
          <w:sz w:val="28"/>
          <w:szCs w:val="28"/>
          <w:lang w:val="en-US"/>
        </w:rPr>
        <w:t>Zn</w:t>
      </w:r>
      <w:r w:rsidRPr="00722505">
        <w:rPr>
          <w:sz w:val="28"/>
          <w:szCs w:val="28"/>
        </w:rPr>
        <w:t xml:space="preserve">, </w:t>
      </w:r>
      <w:r w:rsidRPr="00722505">
        <w:rPr>
          <w:sz w:val="28"/>
          <w:szCs w:val="28"/>
          <w:lang w:val="en-US"/>
        </w:rPr>
        <w:t>Pb</w:t>
      </w:r>
      <w:r w:rsidRPr="00722505">
        <w:rPr>
          <w:sz w:val="28"/>
          <w:szCs w:val="28"/>
        </w:rPr>
        <w:t xml:space="preserve"> и </w:t>
      </w:r>
      <w:r w:rsidRPr="00722505">
        <w:rPr>
          <w:sz w:val="28"/>
          <w:szCs w:val="28"/>
          <w:lang w:val="en-US"/>
        </w:rPr>
        <w:t>Cu</w:t>
      </w:r>
      <w:r w:rsidRPr="00722505">
        <w:rPr>
          <w:sz w:val="28"/>
          <w:szCs w:val="28"/>
        </w:rPr>
        <w:t xml:space="preserve"> значительно выше в свежих образцах, чем в образцах, которые хранились в высушенном состоянии в течение 1 и 36 месяцев. Кинетика экстрагируемости ТМ из почв развивается неравномерно: растворимость металлов быстро снижается в первый месяц, когда образец теряет исходную влажность, и медленно – при дальнейшем хранении сухого образца в течение 3-х лет за счет кристаллизации части соединений ТМ. Резкая смена окислительно-восстановительных условий существенно снижает растворение </w:t>
      </w:r>
      <w:r w:rsidR="0096481E" w:rsidRPr="00722505">
        <w:rPr>
          <w:sz w:val="28"/>
          <w:szCs w:val="28"/>
        </w:rPr>
        <w:t>металлсодержащих</w:t>
      </w:r>
      <w:r w:rsidRPr="00722505">
        <w:rPr>
          <w:sz w:val="28"/>
          <w:szCs w:val="28"/>
        </w:rPr>
        <w:t xml:space="preserve"> фаз. Дальнейшее незначительное уменьшение количества воды в почвенных образцах влияния не оказывает.</w:t>
      </w:r>
    </w:p>
    <w:p w14:paraId="6CAB2D51" w14:textId="4DE66B8E" w:rsidR="00760FF8" w:rsidRPr="00722505" w:rsidRDefault="00760FF8" w:rsidP="00760FF8">
      <w:pPr>
        <w:autoSpaceDE w:val="0"/>
        <w:autoSpaceDN w:val="0"/>
        <w:adjustRightInd w:val="0"/>
        <w:spacing w:line="360" w:lineRule="auto"/>
        <w:ind w:firstLine="709"/>
        <w:jc w:val="both"/>
        <w:rPr>
          <w:sz w:val="28"/>
          <w:szCs w:val="28"/>
        </w:rPr>
        <w:sectPr w:rsidR="00760FF8" w:rsidRPr="00722505">
          <w:pgSz w:w="11906" w:h="16838"/>
          <w:pgMar w:top="1134" w:right="850" w:bottom="1134" w:left="1701" w:header="708" w:footer="708" w:gutter="0"/>
          <w:cols w:space="708"/>
          <w:docGrid w:linePitch="360"/>
        </w:sectPr>
      </w:pPr>
      <w:r w:rsidRPr="00722505">
        <w:rPr>
          <w:sz w:val="28"/>
          <w:szCs w:val="28"/>
        </w:rPr>
        <w:t xml:space="preserve">При обработке ААБ содержание </w:t>
      </w:r>
      <w:r w:rsidRPr="00722505">
        <w:rPr>
          <w:sz w:val="28"/>
          <w:szCs w:val="28"/>
          <w:lang w:val="en-US"/>
        </w:rPr>
        <w:t>Zn</w:t>
      </w:r>
      <w:r w:rsidRPr="00722505">
        <w:rPr>
          <w:sz w:val="28"/>
          <w:szCs w:val="28"/>
        </w:rPr>
        <w:t xml:space="preserve"> в первый месяц снижается на 12% (с 38 до 26%), а после 3-х лет хранения только на 3% (до 23%). Аналогичная динамика отмечается для ЭДТА: резкое уменьшение влажности в образце в первый месяц (на 16,1-39,7%) приводит к снижению содержания подвижного </w:t>
      </w:r>
      <w:r w:rsidRPr="00722505">
        <w:rPr>
          <w:sz w:val="28"/>
          <w:szCs w:val="28"/>
          <w:lang w:val="en-US"/>
        </w:rPr>
        <w:t>Zn</w:t>
      </w:r>
      <w:r w:rsidRPr="00722505">
        <w:rPr>
          <w:sz w:val="28"/>
          <w:szCs w:val="28"/>
        </w:rPr>
        <w:t xml:space="preserve"> на 12%, с 50 до 38%, тогда как дальнейшее трехлетнее хранение не влияет на его экстрагируемость. Схожая тенденция наблюдается и для </w:t>
      </w:r>
      <w:r w:rsidRPr="00722505">
        <w:rPr>
          <w:sz w:val="28"/>
          <w:szCs w:val="28"/>
          <w:lang w:val="en-US"/>
        </w:rPr>
        <w:t>Cu</w:t>
      </w:r>
      <w:r w:rsidRPr="00722505">
        <w:rPr>
          <w:sz w:val="28"/>
          <w:szCs w:val="28"/>
        </w:rPr>
        <w:t>,</w:t>
      </w:r>
      <w:r w:rsidR="0096481E" w:rsidRPr="00722505">
        <w:rPr>
          <w:sz w:val="28"/>
          <w:szCs w:val="28"/>
        </w:rPr>
        <w:t xml:space="preserve"> </w:t>
      </w:r>
      <w:r w:rsidRPr="00722505">
        <w:rPr>
          <w:sz w:val="28"/>
          <w:szCs w:val="28"/>
        </w:rPr>
        <w:t>экстрагируемой ЭДТА: если на первом этапе хранения экстрагируемость металла снижается на 6%, то на втором этапе – изменения отсутствуют (рис. 6.1).</w:t>
      </w:r>
    </w:p>
    <w:p w14:paraId="702CCB71" w14:textId="77777777" w:rsidR="00760FF8" w:rsidRPr="00722505" w:rsidRDefault="00760FF8" w:rsidP="00760FF8">
      <w:pPr>
        <w:spacing w:line="360" w:lineRule="auto"/>
        <w:rPr>
          <w:rFonts w:eastAsia="Times New Roman"/>
          <w:sz w:val="28"/>
          <w:szCs w:val="28"/>
        </w:rPr>
      </w:pPr>
      <w:r w:rsidRPr="00722505">
        <w:rPr>
          <w:rFonts w:eastAsia="Times New Roman"/>
          <w:sz w:val="28"/>
          <w:szCs w:val="28"/>
        </w:rPr>
        <w:lastRenderedPageBreak/>
        <w:t xml:space="preserve">Таблица 6.2 - Содержание </w:t>
      </w:r>
      <w:r w:rsidRPr="00722505">
        <w:rPr>
          <w:rFonts w:eastAsia="Times New Roman"/>
          <w:sz w:val="28"/>
          <w:szCs w:val="28"/>
          <w:lang w:val="en-US"/>
        </w:rPr>
        <w:t>Zn</w:t>
      </w:r>
      <w:r w:rsidRPr="00722505">
        <w:rPr>
          <w:rFonts w:eastAsia="Times New Roman"/>
          <w:sz w:val="28"/>
          <w:szCs w:val="28"/>
        </w:rPr>
        <w:t xml:space="preserve">, </w:t>
      </w:r>
      <w:r w:rsidRPr="00722505">
        <w:rPr>
          <w:rFonts w:eastAsia="Times New Roman"/>
          <w:sz w:val="28"/>
          <w:szCs w:val="28"/>
          <w:lang w:val="en-US"/>
        </w:rPr>
        <w:t>Pb</w:t>
      </w:r>
      <w:r w:rsidRPr="00722505">
        <w:rPr>
          <w:rFonts w:eastAsia="Times New Roman"/>
          <w:sz w:val="28"/>
          <w:szCs w:val="28"/>
        </w:rPr>
        <w:t xml:space="preserve"> и </w:t>
      </w:r>
      <w:r w:rsidRPr="00722505">
        <w:rPr>
          <w:rFonts w:eastAsia="Times New Roman"/>
          <w:sz w:val="28"/>
          <w:szCs w:val="28"/>
          <w:lang w:val="en-US"/>
        </w:rPr>
        <w:t>Cu</w:t>
      </w:r>
      <w:r w:rsidRPr="00722505">
        <w:rPr>
          <w:rFonts w:eastAsia="Times New Roman"/>
          <w:sz w:val="28"/>
          <w:szCs w:val="28"/>
        </w:rPr>
        <w:t xml:space="preserve"> в почвах, различающихся сроками хранения, разной категории загрязнения</w:t>
      </w:r>
    </w:p>
    <w:tbl>
      <w:tblPr>
        <w:tblW w:w="14550" w:type="dxa"/>
        <w:tblLook w:val="04A0" w:firstRow="1" w:lastRow="0" w:firstColumn="1" w:lastColumn="0" w:noHBand="0" w:noVBand="1"/>
      </w:tblPr>
      <w:tblGrid>
        <w:gridCol w:w="2087"/>
        <w:gridCol w:w="1447"/>
        <w:gridCol w:w="1489"/>
        <w:gridCol w:w="876"/>
        <w:gridCol w:w="1328"/>
        <w:gridCol w:w="1051"/>
        <w:gridCol w:w="926"/>
        <w:gridCol w:w="1159"/>
        <w:gridCol w:w="1051"/>
        <w:gridCol w:w="909"/>
        <w:gridCol w:w="1176"/>
        <w:gridCol w:w="1051"/>
      </w:tblGrid>
      <w:tr w:rsidR="00760FF8" w:rsidRPr="00722505" w14:paraId="110D525F" w14:textId="77777777" w:rsidTr="00E46A64">
        <w:trPr>
          <w:trHeight w:val="60"/>
        </w:trPr>
        <w:tc>
          <w:tcPr>
            <w:tcW w:w="2087" w:type="dxa"/>
            <w:vMerge w:val="restart"/>
            <w:tcBorders>
              <w:top w:val="single" w:sz="8" w:space="0" w:color="auto"/>
              <w:left w:val="single" w:sz="8" w:space="0" w:color="auto"/>
              <w:bottom w:val="single" w:sz="8" w:space="0" w:color="000000"/>
              <w:right w:val="single" w:sz="8" w:space="0" w:color="auto"/>
            </w:tcBorders>
            <w:noWrap/>
            <w:vAlign w:val="center"/>
            <w:hideMark/>
          </w:tcPr>
          <w:p w14:paraId="0185A843"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Образцы почв, разной категории загрязнения</w:t>
            </w:r>
          </w:p>
        </w:tc>
        <w:tc>
          <w:tcPr>
            <w:tcW w:w="1447" w:type="dxa"/>
            <w:vMerge w:val="restart"/>
            <w:tcBorders>
              <w:top w:val="single" w:sz="8" w:space="0" w:color="auto"/>
              <w:left w:val="single" w:sz="8" w:space="0" w:color="auto"/>
              <w:bottom w:val="single" w:sz="8" w:space="0" w:color="000000"/>
              <w:right w:val="single" w:sz="8" w:space="0" w:color="auto"/>
            </w:tcBorders>
            <w:noWrap/>
            <w:vAlign w:val="center"/>
            <w:hideMark/>
          </w:tcPr>
          <w:p w14:paraId="7F94CFB4" w14:textId="77777777" w:rsidR="00760FF8" w:rsidRPr="00722505" w:rsidRDefault="00760FF8" w:rsidP="00E46A64">
            <w:pPr>
              <w:rPr>
                <w:rFonts w:eastAsia="Times New Roman"/>
                <w:color w:val="000000"/>
                <w:sz w:val="24"/>
                <w:szCs w:val="24"/>
              </w:rPr>
            </w:pPr>
            <w:r w:rsidRPr="00722505">
              <w:rPr>
                <w:rFonts w:eastAsia="Times New Roman"/>
                <w:color w:val="000000"/>
                <w:sz w:val="24"/>
                <w:szCs w:val="24"/>
              </w:rPr>
              <w:t>Общее содержание</w:t>
            </w:r>
          </w:p>
        </w:tc>
        <w:tc>
          <w:tcPr>
            <w:tcW w:w="1489" w:type="dxa"/>
            <w:vMerge w:val="restart"/>
            <w:tcBorders>
              <w:top w:val="single" w:sz="8" w:space="0" w:color="auto"/>
              <w:left w:val="single" w:sz="8" w:space="0" w:color="auto"/>
              <w:bottom w:val="single" w:sz="8" w:space="0" w:color="000000"/>
              <w:right w:val="single" w:sz="8" w:space="0" w:color="auto"/>
            </w:tcBorders>
            <w:vAlign w:val="center"/>
            <w:hideMark/>
          </w:tcPr>
          <w:p w14:paraId="0AF12388"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Единицы измерения</w:t>
            </w:r>
          </w:p>
        </w:tc>
        <w:tc>
          <w:tcPr>
            <w:tcW w:w="3255" w:type="dxa"/>
            <w:gridSpan w:val="3"/>
            <w:tcBorders>
              <w:top w:val="single" w:sz="8" w:space="0" w:color="auto"/>
              <w:left w:val="nil"/>
              <w:bottom w:val="single" w:sz="8" w:space="0" w:color="auto"/>
              <w:right w:val="single" w:sz="8" w:space="0" w:color="000000"/>
            </w:tcBorders>
            <w:noWrap/>
            <w:vAlign w:val="center"/>
            <w:hideMark/>
          </w:tcPr>
          <w:p w14:paraId="5FECD014"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свежие</w:t>
            </w:r>
          </w:p>
        </w:tc>
        <w:tc>
          <w:tcPr>
            <w:tcW w:w="3136" w:type="dxa"/>
            <w:gridSpan w:val="3"/>
            <w:tcBorders>
              <w:top w:val="single" w:sz="8" w:space="0" w:color="auto"/>
              <w:left w:val="nil"/>
              <w:bottom w:val="single" w:sz="8" w:space="0" w:color="auto"/>
              <w:right w:val="single" w:sz="8" w:space="0" w:color="000000"/>
            </w:tcBorders>
            <w:noWrap/>
            <w:vAlign w:val="center"/>
            <w:hideMark/>
          </w:tcPr>
          <w:p w14:paraId="1AF76789"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хранение 1 месяц</w:t>
            </w:r>
          </w:p>
        </w:tc>
        <w:tc>
          <w:tcPr>
            <w:tcW w:w="3136" w:type="dxa"/>
            <w:gridSpan w:val="3"/>
            <w:tcBorders>
              <w:top w:val="single" w:sz="8" w:space="0" w:color="auto"/>
              <w:left w:val="nil"/>
              <w:bottom w:val="single" w:sz="8" w:space="0" w:color="auto"/>
              <w:right w:val="single" w:sz="8" w:space="0" w:color="000000"/>
            </w:tcBorders>
            <w:noWrap/>
            <w:vAlign w:val="center"/>
            <w:hideMark/>
          </w:tcPr>
          <w:p w14:paraId="204BA533"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хранение 36 месяцев</w:t>
            </w:r>
          </w:p>
        </w:tc>
      </w:tr>
      <w:tr w:rsidR="00760FF8" w:rsidRPr="00722505" w14:paraId="3475EB61" w14:textId="77777777" w:rsidTr="00E46A64">
        <w:trPr>
          <w:trHeight w:val="196"/>
        </w:trPr>
        <w:tc>
          <w:tcPr>
            <w:tcW w:w="2087" w:type="dxa"/>
            <w:vMerge/>
            <w:tcBorders>
              <w:top w:val="single" w:sz="8" w:space="0" w:color="auto"/>
              <w:left w:val="single" w:sz="8" w:space="0" w:color="auto"/>
              <w:bottom w:val="single" w:sz="8" w:space="0" w:color="000000"/>
              <w:right w:val="single" w:sz="8" w:space="0" w:color="auto"/>
            </w:tcBorders>
            <w:vAlign w:val="center"/>
            <w:hideMark/>
          </w:tcPr>
          <w:p w14:paraId="471DCCDF" w14:textId="77777777" w:rsidR="00760FF8" w:rsidRPr="00722505" w:rsidRDefault="00760FF8" w:rsidP="00E46A64">
            <w:pPr>
              <w:rPr>
                <w:rFonts w:eastAsia="Times New Roman"/>
                <w:color w:val="000000"/>
                <w:sz w:val="24"/>
                <w:szCs w:val="24"/>
              </w:rPr>
            </w:pPr>
          </w:p>
        </w:tc>
        <w:tc>
          <w:tcPr>
            <w:tcW w:w="1447" w:type="dxa"/>
            <w:vMerge/>
            <w:tcBorders>
              <w:top w:val="single" w:sz="8" w:space="0" w:color="auto"/>
              <w:left w:val="single" w:sz="8" w:space="0" w:color="auto"/>
              <w:bottom w:val="single" w:sz="8" w:space="0" w:color="000000"/>
              <w:right w:val="single" w:sz="8" w:space="0" w:color="auto"/>
            </w:tcBorders>
            <w:vAlign w:val="center"/>
            <w:hideMark/>
          </w:tcPr>
          <w:p w14:paraId="5D494FFE" w14:textId="77777777" w:rsidR="00760FF8" w:rsidRPr="00722505" w:rsidRDefault="00760FF8" w:rsidP="00E46A64">
            <w:pPr>
              <w:rPr>
                <w:rFonts w:eastAsia="Times New Roman"/>
                <w:color w:val="000000"/>
                <w:sz w:val="24"/>
                <w:szCs w:val="24"/>
              </w:rPr>
            </w:pPr>
          </w:p>
        </w:tc>
        <w:tc>
          <w:tcPr>
            <w:tcW w:w="1489" w:type="dxa"/>
            <w:vMerge/>
            <w:tcBorders>
              <w:top w:val="single" w:sz="8" w:space="0" w:color="auto"/>
              <w:left w:val="single" w:sz="8" w:space="0" w:color="auto"/>
              <w:bottom w:val="single" w:sz="8" w:space="0" w:color="000000"/>
              <w:right w:val="single" w:sz="8" w:space="0" w:color="auto"/>
            </w:tcBorders>
            <w:vAlign w:val="center"/>
            <w:hideMark/>
          </w:tcPr>
          <w:p w14:paraId="608E99F7" w14:textId="77777777" w:rsidR="00760FF8" w:rsidRPr="00722505" w:rsidRDefault="00760FF8" w:rsidP="00E46A64">
            <w:pPr>
              <w:rPr>
                <w:rFonts w:eastAsia="Times New Roman"/>
                <w:color w:val="000000"/>
                <w:sz w:val="24"/>
                <w:szCs w:val="24"/>
              </w:rPr>
            </w:pPr>
          </w:p>
        </w:tc>
        <w:tc>
          <w:tcPr>
            <w:tcW w:w="876" w:type="dxa"/>
            <w:tcBorders>
              <w:top w:val="nil"/>
              <w:left w:val="nil"/>
              <w:bottom w:val="single" w:sz="8" w:space="0" w:color="auto"/>
              <w:right w:val="single" w:sz="8" w:space="0" w:color="auto"/>
            </w:tcBorders>
            <w:noWrap/>
            <w:vAlign w:val="center"/>
            <w:hideMark/>
          </w:tcPr>
          <w:p w14:paraId="59B578A3"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ААБ</w:t>
            </w:r>
          </w:p>
        </w:tc>
        <w:tc>
          <w:tcPr>
            <w:tcW w:w="1328" w:type="dxa"/>
            <w:tcBorders>
              <w:top w:val="nil"/>
              <w:left w:val="nil"/>
              <w:bottom w:val="single" w:sz="8" w:space="0" w:color="auto"/>
              <w:right w:val="single" w:sz="8" w:space="0" w:color="auto"/>
            </w:tcBorders>
            <w:noWrap/>
            <w:vAlign w:val="center"/>
            <w:hideMark/>
          </w:tcPr>
          <w:p w14:paraId="21E1F23D"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ЭДТА в ААБ</w:t>
            </w:r>
          </w:p>
        </w:tc>
        <w:tc>
          <w:tcPr>
            <w:tcW w:w="1051" w:type="dxa"/>
            <w:tcBorders>
              <w:top w:val="nil"/>
              <w:left w:val="nil"/>
              <w:bottom w:val="single" w:sz="8" w:space="0" w:color="auto"/>
              <w:right w:val="single" w:sz="8" w:space="0" w:color="auto"/>
            </w:tcBorders>
            <w:noWrap/>
            <w:vAlign w:val="center"/>
            <w:hideMark/>
          </w:tcPr>
          <w:p w14:paraId="7416CCA6"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Оксалат</w:t>
            </w:r>
          </w:p>
        </w:tc>
        <w:tc>
          <w:tcPr>
            <w:tcW w:w="926" w:type="dxa"/>
            <w:tcBorders>
              <w:top w:val="nil"/>
              <w:left w:val="nil"/>
              <w:bottom w:val="single" w:sz="8" w:space="0" w:color="auto"/>
              <w:right w:val="single" w:sz="8" w:space="0" w:color="auto"/>
            </w:tcBorders>
            <w:noWrap/>
            <w:vAlign w:val="center"/>
            <w:hideMark/>
          </w:tcPr>
          <w:p w14:paraId="29B5E8E1"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ААБ</w:t>
            </w:r>
          </w:p>
        </w:tc>
        <w:tc>
          <w:tcPr>
            <w:tcW w:w="1159" w:type="dxa"/>
            <w:tcBorders>
              <w:top w:val="nil"/>
              <w:left w:val="nil"/>
              <w:bottom w:val="single" w:sz="8" w:space="0" w:color="auto"/>
              <w:right w:val="single" w:sz="8" w:space="0" w:color="auto"/>
            </w:tcBorders>
            <w:noWrap/>
            <w:vAlign w:val="center"/>
            <w:hideMark/>
          </w:tcPr>
          <w:p w14:paraId="42B3BADB"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ЭДТА в ААБ</w:t>
            </w:r>
          </w:p>
        </w:tc>
        <w:tc>
          <w:tcPr>
            <w:tcW w:w="1051" w:type="dxa"/>
            <w:tcBorders>
              <w:top w:val="nil"/>
              <w:left w:val="nil"/>
              <w:bottom w:val="single" w:sz="8" w:space="0" w:color="auto"/>
              <w:right w:val="single" w:sz="8" w:space="0" w:color="auto"/>
            </w:tcBorders>
            <w:noWrap/>
            <w:vAlign w:val="center"/>
            <w:hideMark/>
          </w:tcPr>
          <w:p w14:paraId="04144977"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Оксалат</w:t>
            </w:r>
          </w:p>
        </w:tc>
        <w:tc>
          <w:tcPr>
            <w:tcW w:w="909" w:type="dxa"/>
            <w:tcBorders>
              <w:top w:val="nil"/>
              <w:left w:val="nil"/>
              <w:bottom w:val="single" w:sz="8" w:space="0" w:color="auto"/>
              <w:right w:val="single" w:sz="8" w:space="0" w:color="auto"/>
            </w:tcBorders>
            <w:noWrap/>
            <w:vAlign w:val="center"/>
            <w:hideMark/>
          </w:tcPr>
          <w:p w14:paraId="19530EE8"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ААБ</w:t>
            </w:r>
          </w:p>
        </w:tc>
        <w:tc>
          <w:tcPr>
            <w:tcW w:w="1176" w:type="dxa"/>
            <w:tcBorders>
              <w:top w:val="nil"/>
              <w:left w:val="nil"/>
              <w:bottom w:val="single" w:sz="8" w:space="0" w:color="auto"/>
              <w:right w:val="single" w:sz="8" w:space="0" w:color="auto"/>
            </w:tcBorders>
            <w:noWrap/>
            <w:vAlign w:val="center"/>
            <w:hideMark/>
          </w:tcPr>
          <w:p w14:paraId="226FA85C"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ЭДТА в ААБ</w:t>
            </w:r>
          </w:p>
        </w:tc>
        <w:tc>
          <w:tcPr>
            <w:tcW w:w="1051" w:type="dxa"/>
            <w:tcBorders>
              <w:top w:val="nil"/>
              <w:left w:val="nil"/>
              <w:bottom w:val="single" w:sz="8" w:space="0" w:color="auto"/>
              <w:right w:val="single" w:sz="8" w:space="0" w:color="auto"/>
            </w:tcBorders>
            <w:noWrap/>
            <w:vAlign w:val="center"/>
            <w:hideMark/>
          </w:tcPr>
          <w:p w14:paraId="309A8F3D"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Оксалат</w:t>
            </w:r>
          </w:p>
        </w:tc>
      </w:tr>
      <w:tr w:rsidR="00760FF8" w:rsidRPr="00722505" w14:paraId="19BAC014" w14:textId="77777777" w:rsidTr="00E46A64">
        <w:trPr>
          <w:trHeight w:val="60"/>
        </w:trPr>
        <w:tc>
          <w:tcPr>
            <w:tcW w:w="14550" w:type="dxa"/>
            <w:gridSpan w:val="12"/>
            <w:tcBorders>
              <w:top w:val="single" w:sz="8" w:space="0" w:color="auto"/>
              <w:left w:val="single" w:sz="8" w:space="0" w:color="auto"/>
              <w:bottom w:val="single" w:sz="8" w:space="0" w:color="auto"/>
              <w:right w:val="single" w:sz="8" w:space="0" w:color="000000"/>
            </w:tcBorders>
            <w:noWrap/>
            <w:vAlign w:val="center"/>
            <w:hideMark/>
          </w:tcPr>
          <w:p w14:paraId="2AD3C85F" w14:textId="77777777" w:rsidR="00760FF8" w:rsidRPr="00722505" w:rsidRDefault="00760FF8" w:rsidP="00E46A64">
            <w:pPr>
              <w:jc w:val="center"/>
              <w:rPr>
                <w:rFonts w:eastAsia="Times New Roman"/>
                <w:b/>
                <w:bCs/>
                <w:color w:val="000000"/>
                <w:sz w:val="24"/>
                <w:szCs w:val="24"/>
              </w:rPr>
            </w:pPr>
            <w:r w:rsidRPr="00722505">
              <w:rPr>
                <w:rFonts w:eastAsia="Times New Roman"/>
                <w:b/>
                <w:bCs/>
                <w:color w:val="000000"/>
                <w:sz w:val="24"/>
                <w:szCs w:val="24"/>
              </w:rPr>
              <w:t>Zn</w:t>
            </w:r>
          </w:p>
        </w:tc>
      </w:tr>
      <w:tr w:rsidR="00760FF8" w:rsidRPr="00722505" w14:paraId="0CFD9596" w14:textId="77777777" w:rsidTr="00E46A64">
        <w:trPr>
          <w:trHeight w:val="60"/>
        </w:trPr>
        <w:tc>
          <w:tcPr>
            <w:tcW w:w="2087" w:type="dxa"/>
            <w:vMerge w:val="restart"/>
            <w:tcBorders>
              <w:top w:val="nil"/>
              <w:left w:val="single" w:sz="8" w:space="0" w:color="auto"/>
              <w:right w:val="single" w:sz="4" w:space="0" w:color="auto"/>
            </w:tcBorders>
            <w:noWrap/>
            <w:vAlign w:val="center"/>
            <w:hideMark/>
          </w:tcPr>
          <w:p w14:paraId="2C677165" w14:textId="77777777" w:rsidR="00760FF8" w:rsidRPr="00722505" w:rsidRDefault="00760FF8" w:rsidP="00E46A64">
            <w:pPr>
              <w:rPr>
                <w:rFonts w:eastAsia="Times New Roman"/>
                <w:color w:val="000000"/>
                <w:sz w:val="24"/>
                <w:szCs w:val="24"/>
              </w:rPr>
            </w:pPr>
            <w:r w:rsidRPr="00722505">
              <w:rPr>
                <w:rFonts w:eastAsia="Times New Roman"/>
                <w:color w:val="000000"/>
                <w:sz w:val="24"/>
                <w:szCs w:val="24"/>
              </w:rPr>
              <w:t>Допустимая</w:t>
            </w:r>
          </w:p>
        </w:tc>
        <w:tc>
          <w:tcPr>
            <w:tcW w:w="1447" w:type="dxa"/>
            <w:tcBorders>
              <w:top w:val="single" w:sz="4" w:space="0" w:color="auto"/>
              <w:left w:val="single" w:sz="4" w:space="0" w:color="auto"/>
              <w:bottom w:val="single" w:sz="4" w:space="0" w:color="auto"/>
              <w:right w:val="single" w:sz="4" w:space="0" w:color="auto"/>
            </w:tcBorders>
            <w:noWrap/>
            <w:vAlign w:val="center"/>
            <w:hideMark/>
          </w:tcPr>
          <w:p w14:paraId="1775F707" w14:textId="7F1C1EDA" w:rsidR="00760FF8" w:rsidRPr="00722505" w:rsidRDefault="00945168" w:rsidP="00E46A64">
            <w:pPr>
              <w:jc w:val="center"/>
              <w:rPr>
                <w:rFonts w:eastAsia="Times New Roman"/>
                <w:color w:val="000000"/>
                <w:sz w:val="24"/>
                <w:szCs w:val="24"/>
              </w:rPr>
            </w:pPr>
            <w:r w:rsidRPr="00722505">
              <w:rPr>
                <w:rFonts w:eastAsia="Times New Roman"/>
                <w:color w:val="000000"/>
                <w:sz w:val="24"/>
                <w:szCs w:val="24"/>
              </w:rPr>
              <w:t>1,8</w:t>
            </w:r>
            <w:r w:rsidR="006A6D8F" w:rsidRPr="00722505">
              <w:rPr>
                <w:rFonts w:eastAsia="Times New Roman"/>
                <w:color w:val="000000"/>
                <w:sz w:val="24"/>
                <w:szCs w:val="24"/>
              </w:rPr>
              <w:t>1</w:t>
            </w:r>
          </w:p>
        </w:tc>
        <w:tc>
          <w:tcPr>
            <w:tcW w:w="1489" w:type="dxa"/>
            <w:tcBorders>
              <w:top w:val="nil"/>
              <w:left w:val="single" w:sz="4" w:space="0" w:color="auto"/>
              <w:bottom w:val="single" w:sz="8" w:space="0" w:color="auto"/>
              <w:right w:val="single" w:sz="8" w:space="0" w:color="auto"/>
            </w:tcBorders>
            <w:vAlign w:val="center"/>
            <w:hideMark/>
          </w:tcPr>
          <w:p w14:paraId="23927806"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ммоль/кг</w:t>
            </w:r>
          </w:p>
        </w:tc>
        <w:tc>
          <w:tcPr>
            <w:tcW w:w="876" w:type="dxa"/>
            <w:tcBorders>
              <w:top w:val="nil"/>
              <w:left w:val="nil"/>
              <w:bottom w:val="single" w:sz="8" w:space="0" w:color="auto"/>
              <w:right w:val="single" w:sz="8" w:space="0" w:color="auto"/>
            </w:tcBorders>
            <w:noWrap/>
            <w:vAlign w:val="center"/>
            <w:hideMark/>
          </w:tcPr>
          <w:p w14:paraId="451345A9" w14:textId="77777777" w:rsidR="00760FF8" w:rsidRPr="00722505" w:rsidRDefault="00760FF8" w:rsidP="00E46A64">
            <w:pPr>
              <w:jc w:val="center"/>
              <w:rPr>
                <w:rFonts w:eastAsia="Times New Roman"/>
                <w:color w:val="000000"/>
                <w:sz w:val="24"/>
                <w:szCs w:val="24"/>
              </w:rPr>
            </w:pPr>
            <w:r w:rsidRPr="00722505">
              <w:rPr>
                <w:color w:val="000000"/>
                <w:sz w:val="24"/>
                <w:szCs w:val="24"/>
              </w:rPr>
              <w:t>0,40</w:t>
            </w:r>
          </w:p>
        </w:tc>
        <w:tc>
          <w:tcPr>
            <w:tcW w:w="1328" w:type="dxa"/>
            <w:tcBorders>
              <w:top w:val="nil"/>
              <w:left w:val="nil"/>
              <w:bottom w:val="single" w:sz="8" w:space="0" w:color="auto"/>
              <w:right w:val="single" w:sz="8" w:space="0" w:color="auto"/>
            </w:tcBorders>
            <w:noWrap/>
            <w:vAlign w:val="center"/>
            <w:hideMark/>
          </w:tcPr>
          <w:p w14:paraId="0F64492D" w14:textId="77777777" w:rsidR="00760FF8" w:rsidRPr="00722505" w:rsidRDefault="00760FF8" w:rsidP="00E46A64">
            <w:pPr>
              <w:jc w:val="center"/>
              <w:rPr>
                <w:rFonts w:eastAsia="Times New Roman"/>
                <w:color w:val="000000"/>
                <w:sz w:val="24"/>
                <w:szCs w:val="24"/>
              </w:rPr>
            </w:pPr>
            <w:r w:rsidRPr="00722505">
              <w:rPr>
                <w:color w:val="000000"/>
                <w:sz w:val="24"/>
                <w:szCs w:val="24"/>
              </w:rPr>
              <w:t>0,53</w:t>
            </w:r>
          </w:p>
        </w:tc>
        <w:tc>
          <w:tcPr>
            <w:tcW w:w="1051" w:type="dxa"/>
            <w:tcBorders>
              <w:top w:val="nil"/>
              <w:left w:val="nil"/>
              <w:bottom w:val="single" w:sz="8" w:space="0" w:color="auto"/>
              <w:right w:val="single" w:sz="8" w:space="0" w:color="auto"/>
            </w:tcBorders>
            <w:noWrap/>
            <w:vAlign w:val="center"/>
            <w:hideMark/>
          </w:tcPr>
          <w:p w14:paraId="15580297" w14:textId="77777777" w:rsidR="00760FF8" w:rsidRPr="00722505" w:rsidRDefault="00760FF8" w:rsidP="00E46A64">
            <w:pPr>
              <w:jc w:val="center"/>
              <w:rPr>
                <w:rFonts w:eastAsia="Times New Roman"/>
                <w:color w:val="000000"/>
                <w:sz w:val="24"/>
                <w:szCs w:val="24"/>
              </w:rPr>
            </w:pPr>
            <w:r w:rsidRPr="00722505">
              <w:rPr>
                <w:color w:val="000000"/>
                <w:sz w:val="24"/>
                <w:szCs w:val="24"/>
              </w:rPr>
              <w:t>0,74</w:t>
            </w:r>
          </w:p>
        </w:tc>
        <w:tc>
          <w:tcPr>
            <w:tcW w:w="926" w:type="dxa"/>
            <w:tcBorders>
              <w:top w:val="nil"/>
              <w:left w:val="nil"/>
              <w:bottom w:val="single" w:sz="8" w:space="0" w:color="auto"/>
              <w:right w:val="single" w:sz="8" w:space="0" w:color="auto"/>
            </w:tcBorders>
            <w:noWrap/>
            <w:vAlign w:val="center"/>
            <w:hideMark/>
          </w:tcPr>
          <w:p w14:paraId="6C681A05" w14:textId="77777777" w:rsidR="00760FF8" w:rsidRPr="00722505" w:rsidRDefault="00760FF8" w:rsidP="00E46A64">
            <w:pPr>
              <w:jc w:val="center"/>
              <w:rPr>
                <w:rFonts w:eastAsia="Times New Roman"/>
                <w:color w:val="000000"/>
                <w:sz w:val="24"/>
                <w:szCs w:val="24"/>
              </w:rPr>
            </w:pPr>
            <w:r w:rsidRPr="00722505">
              <w:rPr>
                <w:color w:val="000000"/>
                <w:sz w:val="24"/>
                <w:szCs w:val="24"/>
              </w:rPr>
              <w:t>0,13</w:t>
            </w:r>
          </w:p>
        </w:tc>
        <w:tc>
          <w:tcPr>
            <w:tcW w:w="1159" w:type="dxa"/>
            <w:tcBorders>
              <w:top w:val="nil"/>
              <w:left w:val="nil"/>
              <w:bottom w:val="single" w:sz="8" w:space="0" w:color="auto"/>
              <w:right w:val="single" w:sz="8" w:space="0" w:color="auto"/>
            </w:tcBorders>
            <w:noWrap/>
            <w:vAlign w:val="center"/>
            <w:hideMark/>
          </w:tcPr>
          <w:p w14:paraId="70BB1060" w14:textId="77777777" w:rsidR="00760FF8" w:rsidRPr="00722505" w:rsidRDefault="00760FF8" w:rsidP="00E46A64">
            <w:pPr>
              <w:jc w:val="center"/>
              <w:rPr>
                <w:rFonts w:eastAsia="Times New Roman"/>
                <w:color w:val="000000"/>
                <w:sz w:val="24"/>
                <w:szCs w:val="24"/>
              </w:rPr>
            </w:pPr>
            <w:r w:rsidRPr="00722505">
              <w:rPr>
                <w:color w:val="000000"/>
                <w:sz w:val="24"/>
                <w:szCs w:val="24"/>
              </w:rPr>
              <w:t>0,14</w:t>
            </w:r>
          </w:p>
        </w:tc>
        <w:tc>
          <w:tcPr>
            <w:tcW w:w="1051" w:type="dxa"/>
            <w:tcBorders>
              <w:top w:val="nil"/>
              <w:left w:val="nil"/>
              <w:bottom w:val="single" w:sz="8" w:space="0" w:color="auto"/>
              <w:right w:val="single" w:sz="8" w:space="0" w:color="auto"/>
            </w:tcBorders>
            <w:noWrap/>
            <w:vAlign w:val="center"/>
            <w:hideMark/>
          </w:tcPr>
          <w:p w14:paraId="537015B4" w14:textId="77777777" w:rsidR="00760FF8" w:rsidRPr="00722505" w:rsidRDefault="00760FF8" w:rsidP="00E46A64">
            <w:pPr>
              <w:jc w:val="center"/>
              <w:rPr>
                <w:rFonts w:eastAsia="Times New Roman"/>
                <w:color w:val="000000"/>
                <w:sz w:val="24"/>
                <w:szCs w:val="24"/>
              </w:rPr>
            </w:pPr>
            <w:r w:rsidRPr="00722505">
              <w:rPr>
                <w:color w:val="000000"/>
                <w:sz w:val="24"/>
                <w:szCs w:val="24"/>
              </w:rPr>
              <w:t>0,25</w:t>
            </w:r>
          </w:p>
        </w:tc>
        <w:tc>
          <w:tcPr>
            <w:tcW w:w="909" w:type="dxa"/>
            <w:tcBorders>
              <w:top w:val="nil"/>
              <w:left w:val="nil"/>
              <w:bottom w:val="single" w:sz="8" w:space="0" w:color="auto"/>
              <w:right w:val="single" w:sz="8" w:space="0" w:color="auto"/>
            </w:tcBorders>
            <w:noWrap/>
            <w:vAlign w:val="center"/>
            <w:hideMark/>
          </w:tcPr>
          <w:p w14:paraId="0DFD8AB6" w14:textId="77777777" w:rsidR="00760FF8" w:rsidRPr="00722505" w:rsidRDefault="00760FF8" w:rsidP="00E46A64">
            <w:pPr>
              <w:jc w:val="center"/>
              <w:rPr>
                <w:rFonts w:eastAsia="Times New Roman"/>
                <w:color w:val="000000"/>
                <w:sz w:val="24"/>
                <w:szCs w:val="24"/>
              </w:rPr>
            </w:pPr>
            <w:r w:rsidRPr="00722505">
              <w:rPr>
                <w:color w:val="000000"/>
                <w:sz w:val="24"/>
                <w:szCs w:val="24"/>
              </w:rPr>
              <w:t>0,09</w:t>
            </w:r>
          </w:p>
        </w:tc>
        <w:tc>
          <w:tcPr>
            <w:tcW w:w="1176" w:type="dxa"/>
            <w:tcBorders>
              <w:top w:val="nil"/>
              <w:left w:val="nil"/>
              <w:bottom w:val="single" w:sz="8" w:space="0" w:color="auto"/>
              <w:right w:val="single" w:sz="8" w:space="0" w:color="auto"/>
            </w:tcBorders>
            <w:noWrap/>
            <w:vAlign w:val="center"/>
            <w:hideMark/>
          </w:tcPr>
          <w:p w14:paraId="52BF264F" w14:textId="77777777" w:rsidR="00760FF8" w:rsidRPr="00722505" w:rsidRDefault="00760FF8" w:rsidP="00E46A64">
            <w:pPr>
              <w:jc w:val="center"/>
              <w:rPr>
                <w:rFonts w:eastAsia="Times New Roman"/>
                <w:color w:val="000000"/>
                <w:sz w:val="24"/>
                <w:szCs w:val="24"/>
              </w:rPr>
            </w:pPr>
            <w:r w:rsidRPr="00722505">
              <w:rPr>
                <w:color w:val="000000"/>
                <w:sz w:val="24"/>
                <w:szCs w:val="24"/>
              </w:rPr>
              <w:t>0,14</w:t>
            </w:r>
          </w:p>
        </w:tc>
        <w:tc>
          <w:tcPr>
            <w:tcW w:w="1051" w:type="dxa"/>
            <w:tcBorders>
              <w:top w:val="nil"/>
              <w:left w:val="nil"/>
              <w:bottom w:val="single" w:sz="8" w:space="0" w:color="auto"/>
              <w:right w:val="single" w:sz="8" w:space="0" w:color="auto"/>
            </w:tcBorders>
            <w:noWrap/>
            <w:vAlign w:val="center"/>
            <w:hideMark/>
          </w:tcPr>
          <w:p w14:paraId="0A2D7567" w14:textId="77777777" w:rsidR="00760FF8" w:rsidRPr="00722505" w:rsidRDefault="00760FF8" w:rsidP="00E46A64">
            <w:pPr>
              <w:jc w:val="center"/>
              <w:rPr>
                <w:rFonts w:eastAsia="Times New Roman"/>
                <w:color w:val="000000"/>
                <w:sz w:val="24"/>
                <w:szCs w:val="24"/>
              </w:rPr>
            </w:pPr>
            <w:r w:rsidRPr="00722505">
              <w:rPr>
                <w:color w:val="000000"/>
                <w:sz w:val="24"/>
                <w:szCs w:val="24"/>
              </w:rPr>
              <w:t>0,24</w:t>
            </w:r>
          </w:p>
        </w:tc>
      </w:tr>
      <w:tr w:rsidR="00760FF8" w:rsidRPr="00722505" w14:paraId="3FD61D53" w14:textId="77777777" w:rsidTr="00E46A64">
        <w:trPr>
          <w:trHeight w:val="60"/>
        </w:trPr>
        <w:tc>
          <w:tcPr>
            <w:tcW w:w="2087" w:type="dxa"/>
            <w:vMerge/>
            <w:tcBorders>
              <w:left w:val="single" w:sz="8" w:space="0" w:color="auto"/>
              <w:bottom w:val="single" w:sz="8" w:space="0" w:color="auto"/>
              <w:right w:val="single" w:sz="4" w:space="0" w:color="auto"/>
            </w:tcBorders>
            <w:noWrap/>
            <w:vAlign w:val="center"/>
            <w:hideMark/>
          </w:tcPr>
          <w:p w14:paraId="77605290" w14:textId="77777777" w:rsidR="00760FF8" w:rsidRPr="00722505" w:rsidRDefault="00760FF8" w:rsidP="00E46A64">
            <w:pPr>
              <w:rPr>
                <w:rFonts w:eastAsia="Times New Roman"/>
                <w:color w:val="000000"/>
                <w:sz w:val="24"/>
                <w:szCs w:val="24"/>
              </w:rPr>
            </w:pPr>
          </w:p>
        </w:tc>
        <w:tc>
          <w:tcPr>
            <w:tcW w:w="1447" w:type="dxa"/>
            <w:tcBorders>
              <w:top w:val="single" w:sz="4" w:space="0" w:color="auto"/>
              <w:left w:val="single" w:sz="4" w:space="0" w:color="auto"/>
              <w:bottom w:val="single" w:sz="4" w:space="0" w:color="auto"/>
              <w:right w:val="single" w:sz="4" w:space="0" w:color="auto"/>
            </w:tcBorders>
            <w:noWrap/>
            <w:vAlign w:val="center"/>
            <w:hideMark/>
          </w:tcPr>
          <w:p w14:paraId="454C4B8F" w14:textId="77777777" w:rsidR="00760FF8" w:rsidRPr="00722505" w:rsidRDefault="00760FF8" w:rsidP="00E46A64">
            <w:pPr>
              <w:jc w:val="center"/>
              <w:rPr>
                <w:rFonts w:eastAsia="Times New Roman"/>
                <w:color w:val="000000"/>
                <w:sz w:val="24"/>
                <w:szCs w:val="24"/>
              </w:rPr>
            </w:pPr>
          </w:p>
        </w:tc>
        <w:tc>
          <w:tcPr>
            <w:tcW w:w="1489" w:type="dxa"/>
            <w:tcBorders>
              <w:top w:val="nil"/>
              <w:left w:val="single" w:sz="4" w:space="0" w:color="auto"/>
              <w:bottom w:val="single" w:sz="8" w:space="0" w:color="auto"/>
              <w:right w:val="single" w:sz="8" w:space="0" w:color="auto"/>
            </w:tcBorders>
            <w:vAlign w:val="center"/>
            <w:hideMark/>
          </w:tcPr>
          <w:p w14:paraId="1AFB807F" w14:textId="77777777" w:rsidR="00760FF8" w:rsidRPr="00722505" w:rsidRDefault="00760FF8" w:rsidP="00E46A64">
            <w:pPr>
              <w:jc w:val="center"/>
              <w:rPr>
                <w:rFonts w:eastAsia="Times New Roman"/>
                <w:i/>
                <w:iCs/>
                <w:color w:val="000000"/>
                <w:sz w:val="24"/>
                <w:szCs w:val="24"/>
              </w:rPr>
            </w:pPr>
            <w:r w:rsidRPr="00722505">
              <w:rPr>
                <w:rFonts w:eastAsia="Times New Roman"/>
                <w:i/>
                <w:iCs/>
                <w:color w:val="000000"/>
                <w:sz w:val="24"/>
                <w:szCs w:val="24"/>
              </w:rPr>
              <w:t>р</w:t>
            </w:r>
            <w:r w:rsidRPr="00722505">
              <w:rPr>
                <w:rFonts w:eastAsia="Times New Roman"/>
                <w:color w:val="000000"/>
                <w:sz w:val="24"/>
                <w:szCs w:val="24"/>
              </w:rPr>
              <w:t xml:space="preserve"> (</w:t>
            </w:r>
            <w:proofErr w:type="gramStart"/>
            <w:r w:rsidRPr="00722505">
              <w:rPr>
                <w:rFonts w:eastAsia="Times New Roman"/>
                <w:color w:val="000000"/>
                <w:sz w:val="24"/>
                <w:szCs w:val="24"/>
              </w:rPr>
              <w:t>%)*</w:t>
            </w:r>
            <w:proofErr w:type="gramEnd"/>
          </w:p>
        </w:tc>
        <w:tc>
          <w:tcPr>
            <w:tcW w:w="876" w:type="dxa"/>
            <w:tcBorders>
              <w:top w:val="nil"/>
              <w:left w:val="nil"/>
              <w:bottom w:val="single" w:sz="8" w:space="0" w:color="auto"/>
              <w:right w:val="single" w:sz="8" w:space="0" w:color="auto"/>
            </w:tcBorders>
            <w:noWrap/>
            <w:vAlign w:val="center"/>
            <w:hideMark/>
          </w:tcPr>
          <w:p w14:paraId="3D7D4FEB"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22</w:t>
            </w:r>
          </w:p>
        </w:tc>
        <w:tc>
          <w:tcPr>
            <w:tcW w:w="1328" w:type="dxa"/>
            <w:tcBorders>
              <w:top w:val="nil"/>
              <w:left w:val="nil"/>
              <w:bottom w:val="single" w:sz="8" w:space="0" w:color="auto"/>
              <w:right w:val="single" w:sz="8" w:space="0" w:color="auto"/>
            </w:tcBorders>
            <w:noWrap/>
            <w:vAlign w:val="center"/>
            <w:hideMark/>
          </w:tcPr>
          <w:p w14:paraId="0B6FC4AA"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29</w:t>
            </w:r>
          </w:p>
        </w:tc>
        <w:tc>
          <w:tcPr>
            <w:tcW w:w="1051" w:type="dxa"/>
            <w:tcBorders>
              <w:top w:val="nil"/>
              <w:left w:val="nil"/>
              <w:bottom w:val="single" w:sz="8" w:space="0" w:color="auto"/>
              <w:right w:val="single" w:sz="8" w:space="0" w:color="auto"/>
            </w:tcBorders>
            <w:noWrap/>
            <w:vAlign w:val="center"/>
            <w:hideMark/>
          </w:tcPr>
          <w:p w14:paraId="59D85C83"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41</w:t>
            </w:r>
          </w:p>
        </w:tc>
        <w:tc>
          <w:tcPr>
            <w:tcW w:w="926" w:type="dxa"/>
            <w:tcBorders>
              <w:top w:val="nil"/>
              <w:left w:val="nil"/>
              <w:bottom w:val="single" w:sz="8" w:space="0" w:color="auto"/>
              <w:right w:val="single" w:sz="8" w:space="0" w:color="auto"/>
            </w:tcBorders>
            <w:noWrap/>
            <w:vAlign w:val="center"/>
            <w:hideMark/>
          </w:tcPr>
          <w:p w14:paraId="5C61F49D"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7</w:t>
            </w:r>
          </w:p>
        </w:tc>
        <w:tc>
          <w:tcPr>
            <w:tcW w:w="1159" w:type="dxa"/>
            <w:tcBorders>
              <w:top w:val="nil"/>
              <w:left w:val="nil"/>
              <w:bottom w:val="single" w:sz="8" w:space="0" w:color="auto"/>
              <w:right w:val="single" w:sz="8" w:space="0" w:color="auto"/>
            </w:tcBorders>
            <w:noWrap/>
            <w:vAlign w:val="center"/>
            <w:hideMark/>
          </w:tcPr>
          <w:p w14:paraId="34F221DF"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8</w:t>
            </w:r>
          </w:p>
        </w:tc>
        <w:tc>
          <w:tcPr>
            <w:tcW w:w="1051" w:type="dxa"/>
            <w:tcBorders>
              <w:top w:val="nil"/>
              <w:left w:val="nil"/>
              <w:bottom w:val="single" w:sz="8" w:space="0" w:color="auto"/>
              <w:right w:val="single" w:sz="8" w:space="0" w:color="auto"/>
            </w:tcBorders>
            <w:noWrap/>
            <w:vAlign w:val="center"/>
            <w:hideMark/>
          </w:tcPr>
          <w:p w14:paraId="480A44FF"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14</w:t>
            </w:r>
          </w:p>
        </w:tc>
        <w:tc>
          <w:tcPr>
            <w:tcW w:w="909" w:type="dxa"/>
            <w:tcBorders>
              <w:top w:val="nil"/>
              <w:left w:val="nil"/>
              <w:bottom w:val="single" w:sz="8" w:space="0" w:color="auto"/>
              <w:right w:val="single" w:sz="8" w:space="0" w:color="auto"/>
            </w:tcBorders>
            <w:noWrap/>
            <w:vAlign w:val="center"/>
            <w:hideMark/>
          </w:tcPr>
          <w:p w14:paraId="4D05D46F"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5</w:t>
            </w:r>
          </w:p>
        </w:tc>
        <w:tc>
          <w:tcPr>
            <w:tcW w:w="1176" w:type="dxa"/>
            <w:tcBorders>
              <w:top w:val="nil"/>
              <w:left w:val="nil"/>
              <w:bottom w:val="single" w:sz="8" w:space="0" w:color="auto"/>
              <w:right w:val="single" w:sz="8" w:space="0" w:color="auto"/>
            </w:tcBorders>
            <w:noWrap/>
            <w:vAlign w:val="center"/>
            <w:hideMark/>
          </w:tcPr>
          <w:p w14:paraId="73B39271"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8</w:t>
            </w:r>
          </w:p>
        </w:tc>
        <w:tc>
          <w:tcPr>
            <w:tcW w:w="1051" w:type="dxa"/>
            <w:tcBorders>
              <w:top w:val="nil"/>
              <w:left w:val="nil"/>
              <w:bottom w:val="single" w:sz="8" w:space="0" w:color="auto"/>
              <w:right w:val="single" w:sz="8" w:space="0" w:color="auto"/>
            </w:tcBorders>
            <w:noWrap/>
            <w:vAlign w:val="center"/>
            <w:hideMark/>
          </w:tcPr>
          <w:p w14:paraId="4B05FD60"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13</w:t>
            </w:r>
          </w:p>
        </w:tc>
      </w:tr>
      <w:tr w:rsidR="00760FF8" w:rsidRPr="00722505" w14:paraId="13F107B3" w14:textId="77777777" w:rsidTr="00E46A64">
        <w:trPr>
          <w:trHeight w:val="60"/>
        </w:trPr>
        <w:tc>
          <w:tcPr>
            <w:tcW w:w="2087" w:type="dxa"/>
            <w:vMerge w:val="restart"/>
            <w:tcBorders>
              <w:top w:val="nil"/>
              <w:left w:val="single" w:sz="8" w:space="0" w:color="auto"/>
              <w:right w:val="single" w:sz="4" w:space="0" w:color="auto"/>
            </w:tcBorders>
            <w:noWrap/>
            <w:vAlign w:val="center"/>
            <w:hideMark/>
          </w:tcPr>
          <w:p w14:paraId="142FBDA4" w14:textId="77777777" w:rsidR="00760FF8" w:rsidRPr="00722505" w:rsidRDefault="00760FF8" w:rsidP="00E46A64">
            <w:pPr>
              <w:rPr>
                <w:rFonts w:eastAsia="Times New Roman"/>
                <w:color w:val="000000"/>
                <w:sz w:val="24"/>
                <w:szCs w:val="24"/>
              </w:rPr>
            </w:pPr>
            <w:r w:rsidRPr="00722505">
              <w:rPr>
                <w:rFonts w:eastAsia="Times New Roman"/>
                <w:color w:val="000000"/>
                <w:sz w:val="24"/>
                <w:szCs w:val="24"/>
              </w:rPr>
              <w:t>Умеренно опасная</w:t>
            </w:r>
          </w:p>
        </w:tc>
        <w:tc>
          <w:tcPr>
            <w:tcW w:w="1447" w:type="dxa"/>
            <w:tcBorders>
              <w:top w:val="single" w:sz="4" w:space="0" w:color="auto"/>
              <w:left w:val="single" w:sz="4" w:space="0" w:color="auto"/>
              <w:bottom w:val="single" w:sz="4" w:space="0" w:color="auto"/>
              <w:right w:val="single" w:sz="4" w:space="0" w:color="auto"/>
            </w:tcBorders>
            <w:noWrap/>
            <w:vAlign w:val="center"/>
            <w:hideMark/>
          </w:tcPr>
          <w:p w14:paraId="068AF0CF" w14:textId="74D882A2" w:rsidR="00760FF8" w:rsidRPr="00722505" w:rsidRDefault="00945168" w:rsidP="00E46A64">
            <w:pPr>
              <w:jc w:val="center"/>
              <w:rPr>
                <w:rFonts w:eastAsia="Times New Roman"/>
                <w:color w:val="000000"/>
                <w:sz w:val="24"/>
                <w:szCs w:val="24"/>
              </w:rPr>
            </w:pPr>
            <w:r w:rsidRPr="00722505">
              <w:rPr>
                <w:rFonts w:eastAsia="Times New Roman"/>
                <w:color w:val="000000"/>
                <w:sz w:val="24"/>
                <w:szCs w:val="24"/>
              </w:rPr>
              <w:t>15,9</w:t>
            </w:r>
            <w:r w:rsidR="006A6D8F" w:rsidRPr="00722505">
              <w:rPr>
                <w:rFonts w:eastAsia="Times New Roman"/>
                <w:color w:val="000000"/>
                <w:sz w:val="24"/>
                <w:szCs w:val="24"/>
              </w:rPr>
              <w:t>2</w:t>
            </w:r>
          </w:p>
        </w:tc>
        <w:tc>
          <w:tcPr>
            <w:tcW w:w="1489" w:type="dxa"/>
            <w:tcBorders>
              <w:top w:val="nil"/>
              <w:left w:val="single" w:sz="4" w:space="0" w:color="auto"/>
              <w:bottom w:val="single" w:sz="8" w:space="0" w:color="auto"/>
              <w:right w:val="single" w:sz="8" w:space="0" w:color="auto"/>
            </w:tcBorders>
            <w:vAlign w:val="center"/>
            <w:hideMark/>
          </w:tcPr>
          <w:p w14:paraId="1B44D978"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ммоль/кг</w:t>
            </w:r>
          </w:p>
        </w:tc>
        <w:tc>
          <w:tcPr>
            <w:tcW w:w="876" w:type="dxa"/>
            <w:tcBorders>
              <w:top w:val="nil"/>
              <w:left w:val="nil"/>
              <w:bottom w:val="single" w:sz="8" w:space="0" w:color="auto"/>
              <w:right w:val="single" w:sz="8" w:space="0" w:color="auto"/>
            </w:tcBorders>
            <w:noWrap/>
            <w:vAlign w:val="center"/>
            <w:hideMark/>
          </w:tcPr>
          <w:p w14:paraId="3B5780C6" w14:textId="77777777" w:rsidR="00760FF8" w:rsidRPr="00722505" w:rsidRDefault="00760FF8" w:rsidP="00E46A64">
            <w:pPr>
              <w:jc w:val="center"/>
              <w:rPr>
                <w:rFonts w:eastAsia="Times New Roman"/>
                <w:color w:val="000000"/>
                <w:sz w:val="24"/>
                <w:szCs w:val="24"/>
              </w:rPr>
            </w:pPr>
            <w:r w:rsidRPr="00722505">
              <w:rPr>
                <w:color w:val="000000"/>
                <w:sz w:val="24"/>
                <w:szCs w:val="24"/>
              </w:rPr>
              <w:t>3,66</w:t>
            </w:r>
          </w:p>
        </w:tc>
        <w:tc>
          <w:tcPr>
            <w:tcW w:w="1328" w:type="dxa"/>
            <w:tcBorders>
              <w:top w:val="nil"/>
              <w:left w:val="nil"/>
              <w:bottom w:val="single" w:sz="8" w:space="0" w:color="auto"/>
              <w:right w:val="single" w:sz="8" w:space="0" w:color="auto"/>
            </w:tcBorders>
            <w:noWrap/>
            <w:vAlign w:val="center"/>
            <w:hideMark/>
          </w:tcPr>
          <w:p w14:paraId="26F3FDE7" w14:textId="77777777" w:rsidR="00760FF8" w:rsidRPr="00722505" w:rsidRDefault="00760FF8" w:rsidP="00E46A64">
            <w:pPr>
              <w:jc w:val="center"/>
              <w:rPr>
                <w:rFonts w:eastAsia="Times New Roman"/>
                <w:color w:val="000000"/>
                <w:sz w:val="24"/>
                <w:szCs w:val="24"/>
              </w:rPr>
            </w:pPr>
            <w:r w:rsidRPr="00722505">
              <w:rPr>
                <w:color w:val="000000"/>
                <w:sz w:val="24"/>
                <w:szCs w:val="24"/>
              </w:rPr>
              <w:t>5,09</w:t>
            </w:r>
          </w:p>
        </w:tc>
        <w:tc>
          <w:tcPr>
            <w:tcW w:w="1051" w:type="dxa"/>
            <w:tcBorders>
              <w:top w:val="nil"/>
              <w:left w:val="nil"/>
              <w:bottom w:val="single" w:sz="8" w:space="0" w:color="auto"/>
              <w:right w:val="single" w:sz="8" w:space="0" w:color="auto"/>
            </w:tcBorders>
            <w:noWrap/>
            <w:vAlign w:val="center"/>
            <w:hideMark/>
          </w:tcPr>
          <w:p w14:paraId="796055D0" w14:textId="77777777" w:rsidR="00760FF8" w:rsidRPr="00722505" w:rsidRDefault="00760FF8" w:rsidP="00E46A64">
            <w:pPr>
              <w:jc w:val="center"/>
              <w:rPr>
                <w:rFonts w:eastAsia="Times New Roman"/>
                <w:color w:val="000000"/>
                <w:sz w:val="24"/>
                <w:szCs w:val="24"/>
              </w:rPr>
            </w:pPr>
            <w:r w:rsidRPr="00722505">
              <w:rPr>
                <w:color w:val="000000"/>
                <w:sz w:val="24"/>
                <w:szCs w:val="24"/>
              </w:rPr>
              <w:t>7,00</w:t>
            </w:r>
          </w:p>
        </w:tc>
        <w:tc>
          <w:tcPr>
            <w:tcW w:w="926" w:type="dxa"/>
            <w:tcBorders>
              <w:top w:val="nil"/>
              <w:left w:val="nil"/>
              <w:bottom w:val="single" w:sz="8" w:space="0" w:color="auto"/>
              <w:right w:val="single" w:sz="8" w:space="0" w:color="auto"/>
            </w:tcBorders>
            <w:noWrap/>
            <w:vAlign w:val="center"/>
            <w:hideMark/>
          </w:tcPr>
          <w:p w14:paraId="7FC91707" w14:textId="77777777" w:rsidR="00760FF8" w:rsidRPr="00722505" w:rsidRDefault="00760FF8" w:rsidP="00E46A64">
            <w:pPr>
              <w:jc w:val="center"/>
              <w:rPr>
                <w:rFonts w:eastAsia="Times New Roman"/>
                <w:color w:val="000000"/>
                <w:sz w:val="24"/>
                <w:szCs w:val="24"/>
              </w:rPr>
            </w:pPr>
            <w:r w:rsidRPr="00722505">
              <w:rPr>
                <w:color w:val="000000"/>
                <w:sz w:val="24"/>
                <w:szCs w:val="24"/>
              </w:rPr>
              <w:t>2,55</w:t>
            </w:r>
          </w:p>
        </w:tc>
        <w:tc>
          <w:tcPr>
            <w:tcW w:w="1159" w:type="dxa"/>
            <w:tcBorders>
              <w:top w:val="nil"/>
              <w:left w:val="nil"/>
              <w:bottom w:val="single" w:sz="8" w:space="0" w:color="auto"/>
              <w:right w:val="single" w:sz="8" w:space="0" w:color="auto"/>
            </w:tcBorders>
            <w:noWrap/>
            <w:vAlign w:val="center"/>
            <w:hideMark/>
          </w:tcPr>
          <w:p w14:paraId="60855B28" w14:textId="77777777" w:rsidR="00760FF8" w:rsidRPr="00722505" w:rsidRDefault="00760FF8" w:rsidP="00E46A64">
            <w:pPr>
              <w:jc w:val="center"/>
              <w:rPr>
                <w:rFonts w:eastAsia="Times New Roman"/>
                <w:color w:val="000000"/>
                <w:sz w:val="24"/>
                <w:szCs w:val="24"/>
              </w:rPr>
            </w:pPr>
            <w:r w:rsidRPr="00722505">
              <w:rPr>
                <w:color w:val="000000"/>
                <w:sz w:val="24"/>
                <w:szCs w:val="24"/>
              </w:rPr>
              <w:t>2,71</w:t>
            </w:r>
          </w:p>
        </w:tc>
        <w:tc>
          <w:tcPr>
            <w:tcW w:w="1051" w:type="dxa"/>
            <w:tcBorders>
              <w:top w:val="nil"/>
              <w:left w:val="nil"/>
              <w:bottom w:val="single" w:sz="8" w:space="0" w:color="auto"/>
              <w:right w:val="single" w:sz="8" w:space="0" w:color="auto"/>
            </w:tcBorders>
            <w:noWrap/>
            <w:vAlign w:val="center"/>
            <w:hideMark/>
          </w:tcPr>
          <w:p w14:paraId="7706F1DB" w14:textId="77777777" w:rsidR="00760FF8" w:rsidRPr="00722505" w:rsidRDefault="00760FF8" w:rsidP="00E46A64">
            <w:pPr>
              <w:jc w:val="center"/>
              <w:rPr>
                <w:rFonts w:eastAsia="Times New Roman"/>
                <w:color w:val="000000"/>
                <w:sz w:val="24"/>
                <w:szCs w:val="24"/>
              </w:rPr>
            </w:pPr>
            <w:r w:rsidRPr="00722505">
              <w:rPr>
                <w:color w:val="000000"/>
                <w:sz w:val="24"/>
                <w:szCs w:val="24"/>
              </w:rPr>
              <w:t>3,50</w:t>
            </w:r>
          </w:p>
        </w:tc>
        <w:tc>
          <w:tcPr>
            <w:tcW w:w="909" w:type="dxa"/>
            <w:tcBorders>
              <w:top w:val="nil"/>
              <w:left w:val="nil"/>
              <w:bottom w:val="single" w:sz="8" w:space="0" w:color="auto"/>
              <w:right w:val="single" w:sz="8" w:space="0" w:color="auto"/>
            </w:tcBorders>
            <w:noWrap/>
            <w:vAlign w:val="center"/>
            <w:hideMark/>
          </w:tcPr>
          <w:p w14:paraId="60796714" w14:textId="77777777" w:rsidR="00760FF8" w:rsidRPr="00722505" w:rsidRDefault="00760FF8" w:rsidP="00E46A64">
            <w:pPr>
              <w:jc w:val="center"/>
              <w:rPr>
                <w:rFonts w:eastAsia="Times New Roman"/>
                <w:color w:val="000000"/>
                <w:sz w:val="24"/>
                <w:szCs w:val="24"/>
              </w:rPr>
            </w:pPr>
            <w:r w:rsidRPr="00722505">
              <w:rPr>
                <w:color w:val="000000"/>
                <w:sz w:val="24"/>
                <w:szCs w:val="24"/>
              </w:rPr>
              <w:t>2,39</w:t>
            </w:r>
          </w:p>
        </w:tc>
        <w:tc>
          <w:tcPr>
            <w:tcW w:w="1176" w:type="dxa"/>
            <w:tcBorders>
              <w:top w:val="nil"/>
              <w:left w:val="nil"/>
              <w:bottom w:val="single" w:sz="8" w:space="0" w:color="auto"/>
              <w:right w:val="single" w:sz="8" w:space="0" w:color="auto"/>
            </w:tcBorders>
            <w:noWrap/>
            <w:vAlign w:val="center"/>
            <w:hideMark/>
          </w:tcPr>
          <w:p w14:paraId="2C74424F" w14:textId="77777777" w:rsidR="00760FF8" w:rsidRPr="00722505" w:rsidRDefault="00760FF8" w:rsidP="00E46A64">
            <w:pPr>
              <w:jc w:val="center"/>
              <w:rPr>
                <w:rFonts w:eastAsia="Times New Roman"/>
                <w:color w:val="000000"/>
                <w:sz w:val="24"/>
                <w:szCs w:val="24"/>
              </w:rPr>
            </w:pPr>
            <w:r w:rsidRPr="00722505">
              <w:rPr>
                <w:color w:val="000000"/>
                <w:sz w:val="24"/>
                <w:szCs w:val="24"/>
              </w:rPr>
              <w:t>3,02</w:t>
            </w:r>
          </w:p>
        </w:tc>
        <w:tc>
          <w:tcPr>
            <w:tcW w:w="1051" w:type="dxa"/>
            <w:tcBorders>
              <w:top w:val="nil"/>
              <w:left w:val="nil"/>
              <w:bottom w:val="single" w:sz="8" w:space="0" w:color="auto"/>
              <w:right w:val="single" w:sz="8" w:space="0" w:color="auto"/>
            </w:tcBorders>
            <w:noWrap/>
            <w:vAlign w:val="center"/>
            <w:hideMark/>
          </w:tcPr>
          <w:p w14:paraId="03209497" w14:textId="77777777" w:rsidR="00760FF8" w:rsidRPr="00722505" w:rsidRDefault="00760FF8" w:rsidP="00E46A64">
            <w:pPr>
              <w:jc w:val="center"/>
              <w:rPr>
                <w:rFonts w:eastAsia="Times New Roman"/>
                <w:color w:val="000000"/>
                <w:sz w:val="24"/>
                <w:szCs w:val="24"/>
              </w:rPr>
            </w:pPr>
            <w:r w:rsidRPr="00722505">
              <w:rPr>
                <w:color w:val="000000"/>
                <w:sz w:val="24"/>
                <w:szCs w:val="24"/>
              </w:rPr>
              <w:t>2,86</w:t>
            </w:r>
          </w:p>
        </w:tc>
      </w:tr>
      <w:tr w:rsidR="00760FF8" w:rsidRPr="00722505" w14:paraId="62DA60C0" w14:textId="77777777" w:rsidTr="00E46A64">
        <w:trPr>
          <w:trHeight w:val="60"/>
        </w:trPr>
        <w:tc>
          <w:tcPr>
            <w:tcW w:w="2087" w:type="dxa"/>
            <w:vMerge/>
            <w:tcBorders>
              <w:left w:val="single" w:sz="8" w:space="0" w:color="auto"/>
              <w:bottom w:val="single" w:sz="8" w:space="0" w:color="auto"/>
              <w:right w:val="single" w:sz="4" w:space="0" w:color="auto"/>
            </w:tcBorders>
            <w:noWrap/>
            <w:vAlign w:val="center"/>
            <w:hideMark/>
          </w:tcPr>
          <w:p w14:paraId="20C12344" w14:textId="77777777" w:rsidR="00760FF8" w:rsidRPr="00722505" w:rsidRDefault="00760FF8" w:rsidP="00E46A64">
            <w:pPr>
              <w:rPr>
                <w:rFonts w:eastAsia="Times New Roman"/>
                <w:color w:val="000000"/>
                <w:sz w:val="24"/>
                <w:szCs w:val="24"/>
              </w:rPr>
            </w:pPr>
          </w:p>
        </w:tc>
        <w:tc>
          <w:tcPr>
            <w:tcW w:w="1447" w:type="dxa"/>
            <w:tcBorders>
              <w:top w:val="single" w:sz="4" w:space="0" w:color="auto"/>
              <w:left w:val="single" w:sz="4" w:space="0" w:color="auto"/>
              <w:bottom w:val="single" w:sz="4" w:space="0" w:color="auto"/>
              <w:right w:val="single" w:sz="4" w:space="0" w:color="auto"/>
            </w:tcBorders>
            <w:noWrap/>
            <w:vAlign w:val="center"/>
            <w:hideMark/>
          </w:tcPr>
          <w:p w14:paraId="2C72ABE4" w14:textId="77777777" w:rsidR="00760FF8" w:rsidRPr="00722505" w:rsidRDefault="00760FF8" w:rsidP="00E46A64">
            <w:pPr>
              <w:rPr>
                <w:rFonts w:eastAsia="Times New Roman"/>
                <w:color w:val="000000"/>
                <w:sz w:val="24"/>
                <w:szCs w:val="24"/>
              </w:rPr>
            </w:pPr>
          </w:p>
        </w:tc>
        <w:tc>
          <w:tcPr>
            <w:tcW w:w="1489" w:type="dxa"/>
            <w:tcBorders>
              <w:top w:val="nil"/>
              <w:left w:val="single" w:sz="4" w:space="0" w:color="auto"/>
              <w:bottom w:val="single" w:sz="8" w:space="0" w:color="auto"/>
              <w:right w:val="single" w:sz="8" w:space="0" w:color="auto"/>
            </w:tcBorders>
            <w:vAlign w:val="center"/>
            <w:hideMark/>
          </w:tcPr>
          <w:p w14:paraId="4639088B" w14:textId="77777777" w:rsidR="00760FF8" w:rsidRPr="00722505" w:rsidRDefault="00760FF8" w:rsidP="00E46A64">
            <w:pPr>
              <w:jc w:val="center"/>
              <w:rPr>
                <w:rFonts w:eastAsia="Times New Roman"/>
                <w:i/>
                <w:iCs/>
                <w:color w:val="000000"/>
                <w:sz w:val="24"/>
                <w:szCs w:val="24"/>
              </w:rPr>
            </w:pPr>
            <w:r w:rsidRPr="00722505">
              <w:rPr>
                <w:rFonts w:eastAsia="Times New Roman"/>
                <w:i/>
                <w:iCs/>
                <w:color w:val="000000"/>
                <w:sz w:val="24"/>
                <w:szCs w:val="24"/>
              </w:rPr>
              <w:t>р</w:t>
            </w:r>
            <w:r w:rsidRPr="00722505">
              <w:rPr>
                <w:rFonts w:eastAsia="Times New Roman"/>
                <w:color w:val="000000"/>
                <w:sz w:val="24"/>
                <w:szCs w:val="24"/>
              </w:rPr>
              <w:t xml:space="preserve"> (%) </w:t>
            </w:r>
          </w:p>
        </w:tc>
        <w:tc>
          <w:tcPr>
            <w:tcW w:w="876" w:type="dxa"/>
            <w:tcBorders>
              <w:top w:val="nil"/>
              <w:left w:val="nil"/>
              <w:bottom w:val="single" w:sz="8" w:space="0" w:color="auto"/>
              <w:right w:val="single" w:sz="8" w:space="0" w:color="auto"/>
            </w:tcBorders>
            <w:noWrap/>
            <w:vAlign w:val="center"/>
            <w:hideMark/>
          </w:tcPr>
          <w:p w14:paraId="1509979D"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23</w:t>
            </w:r>
          </w:p>
        </w:tc>
        <w:tc>
          <w:tcPr>
            <w:tcW w:w="1328" w:type="dxa"/>
            <w:tcBorders>
              <w:top w:val="nil"/>
              <w:left w:val="nil"/>
              <w:bottom w:val="single" w:sz="8" w:space="0" w:color="auto"/>
              <w:right w:val="single" w:sz="8" w:space="0" w:color="auto"/>
            </w:tcBorders>
            <w:noWrap/>
            <w:vAlign w:val="center"/>
            <w:hideMark/>
          </w:tcPr>
          <w:p w14:paraId="2C0A10B8"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32</w:t>
            </w:r>
          </w:p>
        </w:tc>
        <w:tc>
          <w:tcPr>
            <w:tcW w:w="1051" w:type="dxa"/>
            <w:tcBorders>
              <w:top w:val="nil"/>
              <w:left w:val="nil"/>
              <w:bottom w:val="single" w:sz="8" w:space="0" w:color="auto"/>
              <w:right w:val="single" w:sz="8" w:space="0" w:color="auto"/>
            </w:tcBorders>
            <w:noWrap/>
            <w:vAlign w:val="center"/>
            <w:hideMark/>
          </w:tcPr>
          <w:p w14:paraId="19301C8B"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44</w:t>
            </w:r>
          </w:p>
        </w:tc>
        <w:tc>
          <w:tcPr>
            <w:tcW w:w="926" w:type="dxa"/>
            <w:tcBorders>
              <w:top w:val="nil"/>
              <w:left w:val="nil"/>
              <w:bottom w:val="single" w:sz="8" w:space="0" w:color="auto"/>
              <w:right w:val="single" w:sz="8" w:space="0" w:color="auto"/>
            </w:tcBorders>
            <w:noWrap/>
            <w:vAlign w:val="center"/>
            <w:hideMark/>
          </w:tcPr>
          <w:p w14:paraId="65C3AEBA"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16</w:t>
            </w:r>
          </w:p>
        </w:tc>
        <w:tc>
          <w:tcPr>
            <w:tcW w:w="1159" w:type="dxa"/>
            <w:tcBorders>
              <w:top w:val="nil"/>
              <w:left w:val="nil"/>
              <w:bottom w:val="single" w:sz="8" w:space="0" w:color="auto"/>
              <w:right w:val="single" w:sz="8" w:space="0" w:color="auto"/>
            </w:tcBorders>
            <w:noWrap/>
            <w:vAlign w:val="center"/>
            <w:hideMark/>
          </w:tcPr>
          <w:p w14:paraId="1F12F22F"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17</w:t>
            </w:r>
          </w:p>
        </w:tc>
        <w:tc>
          <w:tcPr>
            <w:tcW w:w="1051" w:type="dxa"/>
            <w:tcBorders>
              <w:top w:val="nil"/>
              <w:left w:val="nil"/>
              <w:bottom w:val="single" w:sz="8" w:space="0" w:color="auto"/>
              <w:right w:val="single" w:sz="8" w:space="0" w:color="auto"/>
            </w:tcBorders>
            <w:noWrap/>
            <w:vAlign w:val="center"/>
            <w:hideMark/>
          </w:tcPr>
          <w:p w14:paraId="34E1BC08"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22</w:t>
            </w:r>
          </w:p>
        </w:tc>
        <w:tc>
          <w:tcPr>
            <w:tcW w:w="909" w:type="dxa"/>
            <w:tcBorders>
              <w:top w:val="nil"/>
              <w:left w:val="nil"/>
              <w:bottom w:val="single" w:sz="8" w:space="0" w:color="auto"/>
              <w:right w:val="single" w:sz="8" w:space="0" w:color="auto"/>
            </w:tcBorders>
            <w:noWrap/>
            <w:vAlign w:val="center"/>
            <w:hideMark/>
          </w:tcPr>
          <w:p w14:paraId="52F75945"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15</w:t>
            </w:r>
          </w:p>
        </w:tc>
        <w:tc>
          <w:tcPr>
            <w:tcW w:w="1176" w:type="dxa"/>
            <w:tcBorders>
              <w:top w:val="nil"/>
              <w:left w:val="nil"/>
              <w:bottom w:val="single" w:sz="8" w:space="0" w:color="auto"/>
              <w:right w:val="single" w:sz="8" w:space="0" w:color="auto"/>
            </w:tcBorders>
            <w:noWrap/>
            <w:vAlign w:val="center"/>
            <w:hideMark/>
          </w:tcPr>
          <w:p w14:paraId="76288826"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19</w:t>
            </w:r>
          </w:p>
        </w:tc>
        <w:tc>
          <w:tcPr>
            <w:tcW w:w="1051" w:type="dxa"/>
            <w:tcBorders>
              <w:top w:val="nil"/>
              <w:left w:val="nil"/>
              <w:bottom w:val="single" w:sz="8" w:space="0" w:color="auto"/>
              <w:right w:val="single" w:sz="8" w:space="0" w:color="auto"/>
            </w:tcBorders>
            <w:noWrap/>
            <w:vAlign w:val="center"/>
            <w:hideMark/>
          </w:tcPr>
          <w:p w14:paraId="0BFC2314"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18</w:t>
            </w:r>
          </w:p>
        </w:tc>
      </w:tr>
      <w:tr w:rsidR="00760FF8" w:rsidRPr="00722505" w14:paraId="6F87A1AF" w14:textId="77777777" w:rsidTr="00E46A64">
        <w:trPr>
          <w:trHeight w:val="60"/>
        </w:trPr>
        <w:tc>
          <w:tcPr>
            <w:tcW w:w="2087" w:type="dxa"/>
            <w:vMerge w:val="restart"/>
            <w:tcBorders>
              <w:top w:val="nil"/>
              <w:left w:val="single" w:sz="8" w:space="0" w:color="auto"/>
              <w:right w:val="single" w:sz="4" w:space="0" w:color="auto"/>
            </w:tcBorders>
            <w:noWrap/>
            <w:vAlign w:val="center"/>
            <w:hideMark/>
          </w:tcPr>
          <w:p w14:paraId="6EBE7F36" w14:textId="77777777" w:rsidR="00760FF8" w:rsidRPr="00722505" w:rsidRDefault="00760FF8" w:rsidP="00E46A64">
            <w:pPr>
              <w:rPr>
                <w:rFonts w:eastAsia="Times New Roman"/>
                <w:color w:val="000000"/>
                <w:sz w:val="24"/>
                <w:szCs w:val="24"/>
              </w:rPr>
            </w:pPr>
            <w:r w:rsidRPr="00722505">
              <w:rPr>
                <w:rFonts w:eastAsia="Times New Roman"/>
                <w:color w:val="000000"/>
                <w:sz w:val="24"/>
                <w:szCs w:val="24"/>
              </w:rPr>
              <w:t>Опасная</w:t>
            </w:r>
          </w:p>
        </w:tc>
        <w:tc>
          <w:tcPr>
            <w:tcW w:w="1447" w:type="dxa"/>
            <w:tcBorders>
              <w:top w:val="single" w:sz="4" w:space="0" w:color="auto"/>
              <w:left w:val="single" w:sz="4" w:space="0" w:color="auto"/>
              <w:bottom w:val="single" w:sz="4" w:space="0" w:color="auto"/>
              <w:right w:val="single" w:sz="4" w:space="0" w:color="auto"/>
            </w:tcBorders>
            <w:noWrap/>
            <w:vAlign w:val="center"/>
            <w:hideMark/>
          </w:tcPr>
          <w:p w14:paraId="1D23362D" w14:textId="37B90258" w:rsidR="00760FF8" w:rsidRPr="00722505" w:rsidRDefault="00945168" w:rsidP="00E46A64">
            <w:pPr>
              <w:jc w:val="center"/>
              <w:rPr>
                <w:rFonts w:eastAsia="Times New Roman"/>
                <w:color w:val="000000"/>
                <w:sz w:val="24"/>
                <w:szCs w:val="24"/>
              </w:rPr>
            </w:pPr>
            <w:r w:rsidRPr="00722505">
              <w:rPr>
                <w:rFonts w:eastAsia="Times New Roman"/>
                <w:color w:val="000000"/>
                <w:sz w:val="24"/>
                <w:szCs w:val="24"/>
              </w:rPr>
              <w:t>56,</w:t>
            </w:r>
            <w:r w:rsidR="00D13D8F" w:rsidRPr="00722505">
              <w:rPr>
                <w:rFonts w:eastAsia="Times New Roman"/>
                <w:color w:val="000000"/>
                <w:sz w:val="24"/>
                <w:szCs w:val="24"/>
              </w:rPr>
              <w:t>17</w:t>
            </w:r>
          </w:p>
        </w:tc>
        <w:tc>
          <w:tcPr>
            <w:tcW w:w="1489" w:type="dxa"/>
            <w:tcBorders>
              <w:top w:val="nil"/>
              <w:left w:val="single" w:sz="4" w:space="0" w:color="auto"/>
              <w:bottom w:val="single" w:sz="8" w:space="0" w:color="auto"/>
              <w:right w:val="single" w:sz="8" w:space="0" w:color="auto"/>
            </w:tcBorders>
            <w:vAlign w:val="center"/>
            <w:hideMark/>
          </w:tcPr>
          <w:p w14:paraId="6AE2240D"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ммоль/кг</w:t>
            </w:r>
          </w:p>
        </w:tc>
        <w:tc>
          <w:tcPr>
            <w:tcW w:w="876" w:type="dxa"/>
            <w:tcBorders>
              <w:top w:val="nil"/>
              <w:left w:val="nil"/>
              <w:bottom w:val="single" w:sz="8" w:space="0" w:color="auto"/>
              <w:right w:val="single" w:sz="8" w:space="0" w:color="auto"/>
            </w:tcBorders>
            <w:noWrap/>
            <w:vAlign w:val="center"/>
            <w:hideMark/>
          </w:tcPr>
          <w:p w14:paraId="008E0069" w14:textId="77777777" w:rsidR="00760FF8" w:rsidRPr="00722505" w:rsidRDefault="00760FF8" w:rsidP="00E46A64">
            <w:pPr>
              <w:jc w:val="center"/>
              <w:rPr>
                <w:rFonts w:eastAsia="Times New Roman"/>
                <w:color w:val="000000"/>
                <w:sz w:val="24"/>
                <w:szCs w:val="24"/>
              </w:rPr>
            </w:pPr>
            <w:r w:rsidRPr="00722505">
              <w:rPr>
                <w:color w:val="000000"/>
                <w:sz w:val="24"/>
                <w:szCs w:val="24"/>
              </w:rPr>
              <w:t>16,29</w:t>
            </w:r>
          </w:p>
        </w:tc>
        <w:tc>
          <w:tcPr>
            <w:tcW w:w="1328" w:type="dxa"/>
            <w:tcBorders>
              <w:top w:val="nil"/>
              <w:left w:val="nil"/>
              <w:bottom w:val="single" w:sz="8" w:space="0" w:color="auto"/>
              <w:right w:val="single" w:sz="8" w:space="0" w:color="auto"/>
            </w:tcBorders>
            <w:noWrap/>
            <w:vAlign w:val="center"/>
            <w:hideMark/>
          </w:tcPr>
          <w:p w14:paraId="62B26F05" w14:textId="77777777" w:rsidR="00760FF8" w:rsidRPr="00722505" w:rsidRDefault="00760FF8" w:rsidP="00E46A64">
            <w:pPr>
              <w:jc w:val="center"/>
              <w:rPr>
                <w:rFonts w:eastAsia="Times New Roman"/>
                <w:color w:val="000000"/>
                <w:sz w:val="24"/>
                <w:szCs w:val="24"/>
              </w:rPr>
            </w:pPr>
            <w:r w:rsidRPr="00722505">
              <w:rPr>
                <w:color w:val="000000"/>
                <w:sz w:val="24"/>
                <w:szCs w:val="24"/>
              </w:rPr>
              <w:t>20,78</w:t>
            </w:r>
          </w:p>
        </w:tc>
        <w:tc>
          <w:tcPr>
            <w:tcW w:w="1051" w:type="dxa"/>
            <w:tcBorders>
              <w:top w:val="nil"/>
              <w:left w:val="nil"/>
              <w:bottom w:val="single" w:sz="8" w:space="0" w:color="auto"/>
              <w:right w:val="single" w:sz="8" w:space="0" w:color="auto"/>
            </w:tcBorders>
            <w:noWrap/>
            <w:vAlign w:val="center"/>
            <w:hideMark/>
          </w:tcPr>
          <w:p w14:paraId="7259F977" w14:textId="77777777" w:rsidR="00760FF8" w:rsidRPr="00722505" w:rsidRDefault="00760FF8" w:rsidP="00E46A64">
            <w:pPr>
              <w:jc w:val="center"/>
              <w:rPr>
                <w:rFonts w:eastAsia="Times New Roman"/>
                <w:color w:val="000000"/>
                <w:sz w:val="24"/>
                <w:szCs w:val="24"/>
              </w:rPr>
            </w:pPr>
            <w:r w:rsidRPr="00722505">
              <w:rPr>
                <w:color w:val="000000"/>
                <w:sz w:val="24"/>
                <w:szCs w:val="24"/>
              </w:rPr>
              <w:t>25,84</w:t>
            </w:r>
          </w:p>
        </w:tc>
        <w:tc>
          <w:tcPr>
            <w:tcW w:w="926" w:type="dxa"/>
            <w:tcBorders>
              <w:top w:val="nil"/>
              <w:left w:val="nil"/>
              <w:bottom w:val="single" w:sz="8" w:space="0" w:color="auto"/>
              <w:right w:val="single" w:sz="8" w:space="0" w:color="auto"/>
            </w:tcBorders>
            <w:noWrap/>
            <w:vAlign w:val="center"/>
            <w:hideMark/>
          </w:tcPr>
          <w:p w14:paraId="00C4500E" w14:textId="77777777" w:rsidR="00760FF8" w:rsidRPr="00722505" w:rsidRDefault="00760FF8" w:rsidP="00E46A64">
            <w:pPr>
              <w:jc w:val="center"/>
              <w:rPr>
                <w:rFonts w:eastAsia="Times New Roman"/>
                <w:color w:val="000000"/>
                <w:sz w:val="24"/>
                <w:szCs w:val="24"/>
              </w:rPr>
            </w:pPr>
            <w:r w:rsidRPr="00722505">
              <w:rPr>
                <w:color w:val="000000"/>
                <w:sz w:val="24"/>
                <w:szCs w:val="24"/>
              </w:rPr>
              <w:t>10,11</w:t>
            </w:r>
          </w:p>
        </w:tc>
        <w:tc>
          <w:tcPr>
            <w:tcW w:w="1159" w:type="dxa"/>
            <w:tcBorders>
              <w:top w:val="nil"/>
              <w:left w:val="nil"/>
              <w:bottom w:val="single" w:sz="8" w:space="0" w:color="auto"/>
              <w:right w:val="single" w:sz="8" w:space="0" w:color="auto"/>
            </w:tcBorders>
            <w:noWrap/>
            <w:vAlign w:val="center"/>
            <w:hideMark/>
          </w:tcPr>
          <w:p w14:paraId="063FEC73" w14:textId="77777777" w:rsidR="00760FF8" w:rsidRPr="00722505" w:rsidRDefault="00760FF8" w:rsidP="00E46A64">
            <w:pPr>
              <w:jc w:val="center"/>
              <w:rPr>
                <w:rFonts w:eastAsia="Times New Roman"/>
                <w:color w:val="000000"/>
                <w:sz w:val="24"/>
                <w:szCs w:val="24"/>
              </w:rPr>
            </w:pPr>
            <w:r w:rsidRPr="00722505">
              <w:rPr>
                <w:color w:val="000000"/>
                <w:sz w:val="24"/>
                <w:szCs w:val="24"/>
              </w:rPr>
              <w:t>10,67</w:t>
            </w:r>
          </w:p>
        </w:tc>
        <w:tc>
          <w:tcPr>
            <w:tcW w:w="1051" w:type="dxa"/>
            <w:tcBorders>
              <w:top w:val="nil"/>
              <w:left w:val="nil"/>
              <w:bottom w:val="single" w:sz="8" w:space="0" w:color="auto"/>
              <w:right w:val="single" w:sz="8" w:space="0" w:color="auto"/>
            </w:tcBorders>
            <w:noWrap/>
            <w:vAlign w:val="center"/>
            <w:hideMark/>
          </w:tcPr>
          <w:p w14:paraId="5D5EB691" w14:textId="77777777" w:rsidR="00760FF8" w:rsidRPr="00722505" w:rsidRDefault="00760FF8" w:rsidP="00E46A64">
            <w:pPr>
              <w:jc w:val="center"/>
              <w:rPr>
                <w:rFonts w:eastAsia="Times New Roman"/>
                <w:color w:val="000000"/>
                <w:sz w:val="24"/>
                <w:szCs w:val="24"/>
              </w:rPr>
            </w:pPr>
            <w:r w:rsidRPr="00722505">
              <w:rPr>
                <w:color w:val="000000"/>
                <w:sz w:val="24"/>
                <w:szCs w:val="24"/>
              </w:rPr>
              <w:t>12,92</w:t>
            </w:r>
          </w:p>
        </w:tc>
        <w:tc>
          <w:tcPr>
            <w:tcW w:w="909" w:type="dxa"/>
            <w:tcBorders>
              <w:top w:val="nil"/>
              <w:left w:val="nil"/>
              <w:bottom w:val="single" w:sz="8" w:space="0" w:color="auto"/>
              <w:right w:val="single" w:sz="8" w:space="0" w:color="auto"/>
            </w:tcBorders>
            <w:noWrap/>
            <w:vAlign w:val="center"/>
            <w:hideMark/>
          </w:tcPr>
          <w:p w14:paraId="158EC642" w14:textId="77777777" w:rsidR="00760FF8" w:rsidRPr="00722505" w:rsidRDefault="00760FF8" w:rsidP="00E46A64">
            <w:pPr>
              <w:jc w:val="center"/>
              <w:rPr>
                <w:rFonts w:eastAsia="Times New Roman"/>
                <w:color w:val="000000"/>
                <w:sz w:val="24"/>
                <w:szCs w:val="24"/>
              </w:rPr>
            </w:pPr>
            <w:r w:rsidRPr="00722505">
              <w:rPr>
                <w:color w:val="000000"/>
                <w:sz w:val="24"/>
                <w:szCs w:val="24"/>
              </w:rPr>
              <w:t>9,55</w:t>
            </w:r>
          </w:p>
        </w:tc>
        <w:tc>
          <w:tcPr>
            <w:tcW w:w="1176" w:type="dxa"/>
            <w:tcBorders>
              <w:top w:val="nil"/>
              <w:left w:val="nil"/>
              <w:bottom w:val="single" w:sz="8" w:space="0" w:color="auto"/>
              <w:right w:val="single" w:sz="8" w:space="0" w:color="auto"/>
            </w:tcBorders>
            <w:noWrap/>
            <w:vAlign w:val="center"/>
            <w:hideMark/>
          </w:tcPr>
          <w:p w14:paraId="21588395" w14:textId="77777777" w:rsidR="00760FF8" w:rsidRPr="00722505" w:rsidRDefault="00760FF8" w:rsidP="00E46A64">
            <w:pPr>
              <w:jc w:val="center"/>
              <w:rPr>
                <w:rFonts w:eastAsia="Times New Roman"/>
                <w:color w:val="000000"/>
                <w:sz w:val="24"/>
                <w:szCs w:val="24"/>
              </w:rPr>
            </w:pPr>
            <w:r w:rsidRPr="00722505">
              <w:rPr>
                <w:color w:val="000000"/>
                <w:sz w:val="24"/>
                <w:szCs w:val="24"/>
              </w:rPr>
              <w:t>10,11</w:t>
            </w:r>
          </w:p>
        </w:tc>
        <w:tc>
          <w:tcPr>
            <w:tcW w:w="1051" w:type="dxa"/>
            <w:tcBorders>
              <w:top w:val="nil"/>
              <w:left w:val="nil"/>
              <w:bottom w:val="single" w:sz="8" w:space="0" w:color="auto"/>
              <w:right w:val="single" w:sz="8" w:space="0" w:color="auto"/>
            </w:tcBorders>
            <w:noWrap/>
            <w:vAlign w:val="center"/>
            <w:hideMark/>
          </w:tcPr>
          <w:p w14:paraId="5BBCA80B" w14:textId="77777777" w:rsidR="00760FF8" w:rsidRPr="00722505" w:rsidRDefault="00760FF8" w:rsidP="00E46A64">
            <w:pPr>
              <w:jc w:val="center"/>
              <w:rPr>
                <w:rFonts w:eastAsia="Times New Roman"/>
                <w:color w:val="000000"/>
                <w:sz w:val="24"/>
                <w:szCs w:val="24"/>
              </w:rPr>
            </w:pPr>
            <w:r w:rsidRPr="00722505">
              <w:rPr>
                <w:color w:val="000000"/>
                <w:sz w:val="24"/>
                <w:szCs w:val="24"/>
              </w:rPr>
              <w:t>11,23</w:t>
            </w:r>
          </w:p>
        </w:tc>
      </w:tr>
      <w:tr w:rsidR="00760FF8" w:rsidRPr="00722505" w14:paraId="48CEBF6B" w14:textId="77777777" w:rsidTr="00E46A64">
        <w:trPr>
          <w:trHeight w:val="60"/>
        </w:trPr>
        <w:tc>
          <w:tcPr>
            <w:tcW w:w="2087" w:type="dxa"/>
            <w:vMerge/>
            <w:tcBorders>
              <w:left w:val="single" w:sz="8" w:space="0" w:color="auto"/>
              <w:bottom w:val="single" w:sz="8" w:space="0" w:color="auto"/>
              <w:right w:val="single" w:sz="4" w:space="0" w:color="auto"/>
            </w:tcBorders>
            <w:noWrap/>
            <w:vAlign w:val="center"/>
            <w:hideMark/>
          </w:tcPr>
          <w:p w14:paraId="4152A1CC" w14:textId="77777777" w:rsidR="00760FF8" w:rsidRPr="00722505" w:rsidRDefault="00760FF8" w:rsidP="00E46A64">
            <w:pPr>
              <w:rPr>
                <w:rFonts w:eastAsia="Times New Roman"/>
                <w:color w:val="000000"/>
                <w:sz w:val="24"/>
                <w:szCs w:val="24"/>
              </w:rPr>
            </w:pPr>
          </w:p>
        </w:tc>
        <w:tc>
          <w:tcPr>
            <w:tcW w:w="1447" w:type="dxa"/>
            <w:tcBorders>
              <w:top w:val="single" w:sz="4" w:space="0" w:color="auto"/>
              <w:left w:val="single" w:sz="4" w:space="0" w:color="auto"/>
              <w:bottom w:val="single" w:sz="4" w:space="0" w:color="auto"/>
              <w:right w:val="single" w:sz="4" w:space="0" w:color="auto"/>
            </w:tcBorders>
            <w:noWrap/>
            <w:vAlign w:val="center"/>
          </w:tcPr>
          <w:p w14:paraId="1A15E641" w14:textId="77777777" w:rsidR="00760FF8" w:rsidRPr="00722505" w:rsidRDefault="00760FF8" w:rsidP="00E46A64">
            <w:pPr>
              <w:rPr>
                <w:rFonts w:eastAsia="Times New Roman"/>
                <w:color w:val="000000"/>
                <w:sz w:val="24"/>
                <w:szCs w:val="24"/>
              </w:rPr>
            </w:pPr>
          </w:p>
        </w:tc>
        <w:tc>
          <w:tcPr>
            <w:tcW w:w="1489" w:type="dxa"/>
            <w:tcBorders>
              <w:top w:val="nil"/>
              <w:left w:val="single" w:sz="4" w:space="0" w:color="auto"/>
              <w:bottom w:val="single" w:sz="8" w:space="0" w:color="auto"/>
              <w:right w:val="single" w:sz="8" w:space="0" w:color="auto"/>
            </w:tcBorders>
            <w:vAlign w:val="center"/>
            <w:hideMark/>
          </w:tcPr>
          <w:p w14:paraId="552F089B" w14:textId="77777777" w:rsidR="00760FF8" w:rsidRPr="00722505" w:rsidRDefault="00760FF8" w:rsidP="00E46A64">
            <w:pPr>
              <w:jc w:val="center"/>
              <w:rPr>
                <w:rFonts w:eastAsia="Times New Roman"/>
                <w:i/>
                <w:iCs/>
                <w:color w:val="000000"/>
                <w:sz w:val="24"/>
                <w:szCs w:val="24"/>
              </w:rPr>
            </w:pPr>
            <w:r w:rsidRPr="00722505">
              <w:rPr>
                <w:rFonts w:eastAsia="Times New Roman"/>
                <w:i/>
                <w:iCs/>
                <w:color w:val="000000"/>
                <w:sz w:val="24"/>
                <w:szCs w:val="24"/>
              </w:rPr>
              <w:t>р</w:t>
            </w:r>
            <w:r w:rsidRPr="00722505">
              <w:rPr>
                <w:rFonts w:eastAsia="Times New Roman"/>
                <w:color w:val="000000"/>
                <w:sz w:val="24"/>
                <w:szCs w:val="24"/>
              </w:rPr>
              <w:t xml:space="preserve"> (%) </w:t>
            </w:r>
          </w:p>
        </w:tc>
        <w:tc>
          <w:tcPr>
            <w:tcW w:w="876" w:type="dxa"/>
            <w:tcBorders>
              <w:top w:val="nil"/>
              <w:left w:val="nil"/>
              <w:bottom w:val="single" w:sz="8" w:space="0" w:color="auto"/>
              <w:right w:val="single" w:sz="8" w:space="0" w:color="auto"/>
            </w:tcBorders>
            <w:noWrap/>
            <w:vAlign w:val="center"/>
            <w:hideMark/>
          </w:tcPr>
          <w:p w14:paraId="0869F69B"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29</w:t>
            </w:r>
          </w:p>
        </w:tc>
        <w:tc>
          <w:tcPr>
            <w:tcW w:w="1328" w:type="dxa"/>
            <w:tcBorders>
              <w:top w:val="nil"/>
              <w:left w:val="nil"/>
              <w:bottom w:val="single" w:sz="8" w:space="0" w:color="auto"/>
              <w:right w:val="single" w:sz="8" w:space="0" w:color="auto"/>
            </w:tcBorders>
            <w:noWrap/>
            <w:vAlign w:val="center"/>
            <w:hideMark/>
          </w:tcPr>
          <w:p w14:paraId="6426590B"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37</w:t>
            </w:r>
          </w:p>
        </w:tc>
        <w:tc>
          <w:tcPr>
            <w:tcW w:w="1051" w:type="dxa"/>
            <w:tcBorders>
              <w:top w:val="nil"/>
              <w:left w:val="nil"/>
              <w:bottom w:val="single" w:sz="8" w:space="0" w:color="auto"/>
              <w:right w:val="single" w:sz="8" w:space="0" w:color="auto"/>
            </w:tcBorders>
            <w:noWrap/>
            <w:vAlign w:val="center"/>
            <w:hideMark/>
          </w:tcPr>
          <w:p w14:paraId="2E32F8CD"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46</w:t>
            </w:r>
          </w:p>
        </w:tc>
        <w:tc>
          <w:tcPr>
            <w:tcW w:w="926" w:type="dxa"/>
            <w:tcBorders>
              <w:top w:val="nil"/>
              <w:left w:val="nil"/>
              <w:bottom w:val="single" w:sz="8" w:space="0" w:color="auto"/>
              <w:right w:val="single" w:sz="8" w:space="0" w:color="auto"/>
            </w:tcBorders>
            <w:noWrap/>
            <w:vAlign w:val="center"/>
            <w:hideMark/>
          </w:tcPr>
          <w:p w14:paraId="747FA956"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18</w:t>
            </w:r>
          </w:p>
        </w:tc>
        <w:tc>
          <w:tcPr>
            <w:tcW w:w="1159" w:type="dxa"/>
            <w:tcBorders>
              <w:top w:val="nil"/>
              <w:left w:val="nil"/>
              <w:bottom w:val="single" w:sz="8" w:space="0" w:color="auto"/>
              <w:right w:val="single" w:sz="8" w:space="0" w:color="auto"/>
            </w:tcBorders>
            <w:noWrap/>
            <w:vAlign w:val="center"/>
            <w:hideMark/>
          </w:tcPr>
          <w:p w14:paraId="6090326A"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19</w:t>
            </w:r>
          </w:p>
        </w:tc>
        <w:tc>
          <w:tcPr>
            <w:tcW w:w="1051" w:type="dxa"/>
            <w:tcBorders>
              <w:top w:val="nil"/>
              <w:left w:val="nil"/>
              <w:bottom w:val="single" w:sz="8" w:space="0" w:color="auto"/>
              <w:right w:val="single" w:sz="8" w:space="0" w:color="auto"/>
            </w:tcBorders>
            <w:noWrap/>
            <w:vAlign w:val="center"/>
            <w:hideMark/>
          </w:tcPr>
          <w:p w14:paraId="16EAF52F"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23</w:t>
            </w:r>
          </w:p>
        </w:tc>
        <w:tc>
          <w:tcPr>
            <w:tcW w:w="909" w:type="dxa"/>
            <w:tcBorders>
              <w:top w:val="nil"/>
              <w:left w:val="nil"/>
              <w:bottom w:val="single" w:sz="8" w:space="0" w:color="auto"/>
              <w:right w:val="single" w:sz="8" w:space="0" w:color="auto"/>
            </w:tcBorders>
            <w:noWrap/>
            <w:vAlign w:val="center"/>
            <w:hideMark/>
          </w:tcPr>
          <w:p w14:paraId="4ECCDC66"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17</w:t>
            </w:r>
          </w:p>
        </w:tc>
        <w:tc>
          <w:tcPr>
            <w:tcW w:w="1176" w:type="dxa"/>
            <w:tcBorders>
              <w:top w:val="nil"/>
              <w:left w:val="nil"/>
              <w:bottom w:val="single" w:sz="8" w:space="0" w:color="auto"/>
              <w:right w:val="single" w:sz="8" w:space="0" w:color="auto"/>
            </w:tcBorders>
            <w:noWrap/>
            <w:vAlign w:val="center"/>
            <w:hideMark/>
          </w:tcPr>
          <w:p w14:paraId="2430041B"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18</w:t>
            </w:r>
          </w:p>
        </w:tc>
        <w:tc>
          <w:tcPr>
            <w:tcW w:w="1051" w:type="dxa"/>
            <w:tcBorders>
              <w:top w:val="nil"/>
              <w:left w:val="nil"/>
              <w:bottom w:val="single" w:sz="8" w:space="0" w:color="auto"/>
              <w:right w:val="single" w:sz="8" w:space="0" w:color="auto"/>
            </w:tcBorders>
            <w:noWrap/>
            <w:vAlign w:val="center"/>
            <w:hideMark/>
          </w:tcPr>
          <w:p w14:paraId="611A4B7C"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20</w:t>
            </w:r>
          </w:p>
        </w:tc>
      </w:tr>
      <w:tr w:rsidR="00760FF8" w:rsidRPr="00722505" w14:paraId="42EAA900" w14:textId="77777777" w:rsidTr="00E46A64">
        <w:trPr>
          <w:trHeight w:val="60"/>
        </w:trPr>
        <w:tc>
          <w:tcPr>
            <w:tcW w:w="2087" w:type="dxa"/>
            <w:vMerge w:val="restart"/>
            <w:tcBorders>
              <w:top w:val="nil"/>
              <w:left w:val="single" w:sz="8" w:space="0" w:color="auto"/>
              <w:right w:val="single" w:sz="4" w:space="0" w:color="auto"/>
            </w:tcBorders>
            <w:noWrap/>
            <w:vAlign w:val="center"/>
            <w:hideMark/>
          </w:tcPr>
          <w:p w14:paraId="3E9250E0" w14:textId="77777777" w:rsidR="00760FF8" w:rsidRPr="00722505" w:rsidRDefault="00760FF8" w:rsidP="00E46A64">
            <w:pPr>
              <w:rPr>
                <w:rFonts w:eastAsia="Times New Roman"/>
                <w:color w:val="000000"/>
                <w:sz w:val="24"/>
                <w:szCs w:val="24"/>
              </w:rPr>
            </w:pPr>
            <w:r w:rsidRPr="00722505">
              <w:rPr>
                <w:rFonts w:eastAsia="Times New Roman"/>
                <w:color w:val="000000"/>
                <w:sz w:val="24"/>
                <w:szCs w:val="24"/>
              </w:rPr>
              <w:t>Чрезвычайно опасная</w:t>
            </w:r>
          </w:p>
        </w:tc>
        <w:tc>
          <w:tcPr>
            <w:tcW w:w="1447" w:type="dxa"/>
            <w:tcBorders>
              <w:top w:val="single" w:sz="4" w:space="0" w:color="auto"/>
              <w:left w:val="single" w:sz="4" w:space="0" w:color="auto"/>
              <w:bottom w:val="single" w:sz="4" w:space="0" w:color="auto"/>
              <w:right w:val="single" w:sz="4" w:space="0" w:color="auto"/>
            </w:tcBorders>
            <w:noWrap/>
            <w:vAlign w:val="center"/>
            <w:hideMark/>
          </w:tcPr>
          <w:p w14:paraId="0E357586" w14:textId="4F4AAEAE" w:rsidR="00760FF8" w:rsidRPr="00722505" w:rsidRDefault="00945168" w:rsidP="00E46A64">
            <w:pPr>
              <w:jc w:val="center"/>
              <w:rPr>
                <w:rFonts w:eastAsia="Times New Roman"/>
                <w:color w:val="000000"/>
                <w:sz w:val="24"/>
                <w:szCs w:val="24"/>
              </w:rPr>
            </w:pPr>
            <w:r w:rsidRPr="00722505">
              <w:rPr>
                <w:rFonts w:eastAsia="Times New Roman"/>
                <w:color w:val="000000"/>
                <w:sz w:val="24"/>
                <w:szCs w:val="24"/>
              </w:rPr>
              <w:t>949,0</w:t>
            </w:r>
            <w:r w:rsidR="006A6D8F" w:rsidRPr="00722505">
              <w:rPr>
                <w:rFonts w:eastAsia="Times New Roman"/>
                <w:color w:val="000000"/>
                <w:sz w:val="24"/>
                <w:szCs w:val="24"/>
              </w:rPr>
              <w:t>0</w:t>
            </w:r>
          </w:p>
        </w:tc>
        <w:tc>
          <w:tcPr>
            <w:tcW w:w="1489" w:type="dxa"/>
            <w:tcBorders>
              <w:top w:val="nil"/>
              <w:left w:val="single" w:sz="4" w:space="0" w:color="auto"/>
              <w:bottom w:val="single" w:sz="8" w:space="0" w:color="auto"/>
              <w:right w:val="single" w:sz="8" w:space="0" w:color="auto"/>
            </w:tcBorders>
            <w:vAlign w:val="center"/>
            <w:hideMark/>
          </w:tcPr>
          <w:p w14:paraId="33EA487B"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ммоль/кг</w:t>
            </w:r>
          </w:p>
        </w:tc>
        <w:tc>
          <w:tcPr>
            <w:tcW w:w="876" w:type="dxa"/>
            <w:tcBorders>
              <w:top w:val="nil"/>
              <w:left w:val="nil"/>
              <w:bottom w:val="single" w:sz="8" w:space="0" w:color="auto"/>
              <w:right w:val="single" w:sz="8" w:space="0" w:color="auto"/>
            </w:tcBorders>
            <w:noWrap/>
            <w:vAlign w:val="center"/>
            <w:hideMark/>
          </w:tcPr>
          <w:p w14:paraId="3DEB765E" w14:textId="77777777" w:rsidR="00760FF8" w:rsidRPr="00722505" w:rsidRDefault="00760FF8" w:rsidP="00E46A64">
            <w:pPr>
              <w:jc w:val="center"/>
              <w:rPr>
                <w:rFonts w:eastAsia="Times New Roman"/>
                <w:color w:val="000000"/>
                <w:sz w:val="24"/>
                <w:szCs w:val="24"/>
              </w:rPr>
            </w:pPr>
            <w:r w:rsidRPr="00722505">
              <w:rPr>
                <w:color w:val="000000"/>
                <w:sz w:val="24"/>
                <w:szCs w:val="24"/>
              </w:rPr>
              <w:t>294,19</w:t>
            </w:r>
          </w:p>
        </w:tc>
        <w:tc>
          <w:tcPr>
            <w:tcW w:w="1328" w:type="dxa"/>
            <w:tcBorders>
              <w:top w:val="nil"/>
              <w:left w:val="nil"/>
              <w:bottom w:val="single" w:sz="8" w:space="0" w:color="auto"/>
              <w:right w:val="single" w:sz="8" w:space="0" w:color="auto"/>
            </w:tcBorders>
            <w:noWrap/>
            <w:vAlign w:val="center"/>
            <w:hideMark/>
          </w:tcPr>
          <w:p w14:paraId="0D28CC44" w14:textId="77777777" w:rsidR="00760FF8" w:rsidRPr="00722505" w:rsidRDefault="00760FF8" w:rsidP="00E46A64">
            <w:pPr>
              <w:jc w:val="center"/>
              <w:rPr>
                <w:rFonts w:eastAsia="Times New Roman"/>
                <w:color w:val="000000"/>
                <w:sz w:val="24"/>
                <w:szCs w:val="24"/>
              </w:rPr>
            </w:pPr>
            <w:r w:rsidRPr="00722505">
              <w:rPr>
                <w:color w:val="000000"/>
                <w:sz w:val="24"/>
                <w:szCs w:val="24"/>
              </w:rPr>
              <w:t>370,11</w:t>
            </w:r>
          </w:p>
        </w:tc>
        <w:tc>
          <w:tcPr>
            <w:tcW w:w="1051" w:type="dxa"/>
            <w:tcBorders>
              <w:top w:val="nil"/>
              <w:left w:val="nil"/>
              <w:bottom w:val="single" w:sz="8" w:space="0" w:color="auto"/>
              <w:right w:val="single" w:sz="8" w:space="0" w:color="auto"/>
            </w:tcBorders>
            <w:noWrap/>
            <w:vAlign w:val="center"/>
            <w:hideMark/>
          </w:tcPr>
          <w:p w14:paraId="7131178E" w14:textId="77777777" w:rsidR="00760FF8" w:rsidRPr="00722505" w:rsidRDefault="00760FF8" w:rsidP="00E46A64">
            <w:pPr>
              <w:jc w:val="center"/>
              <w:rPr>
                <w:rFonts w:eastAsia="Times New Roman"/>
                <w:color w:val="000000"/>
                <w:sz w:val="24"/>
                <w:szCs w:val="24"/>
              </w:rPr>
            </w:pPr>
            <w:r w:rsidRPr="00722505">
              <w:rPr>
                <w:color w:val="000000"/>
                <w:sz w:val="24"/>
                <w:szCs w:val="24"/>
              </w:rPr>
              <w:t>512,46</w:t>
            </w:r>
          </w:p>
        </w:tc>
        <w:tc>
          <w:tcPr>
            <w:tcW w:w="926" w:type="dxa"/>
            <w:tcBorders>
              <w:top w:val="nil"/>
              <w:left w:val="nil"/>
              <w:bottom w:val="single" w:sz="8" w:space="0" w:color="auto"/>
              <w:right w:val="single" w:sz="8" w:space="0" w:color="auto"/>
            </w:tcBorders>
            <w:noWrap/>
            <w:vAlign w:val="center"/>
            <w:hideMark/>
          </w:tcPr>
          <w:p w14:paraId="03618E0A" w14:textId="77777777" w:rsidR="00760FF8" w:rsidRPr="00722505" w:rsidRDefault="00760FF8" w:rsidP="00E46A64">
            <w:pPr>
              <w:jc w:val="center"/>
              <w:rPr>
                <w:rFonts w:eastAsia="Times New Roman"/>
                <w:color w:val="000000"/>
                <w:sz w:val="24"/>
                <w:szCs w:val="24"/>
              </w:rPr>
            </w:pPr>
            <w:r w:rsidRPr="00722505">
              <w:rPr>
                <w:color w:val="000000"/>
                <w:sz w:val="24"/>
                <w:szCs w:val="24"/>
              </w:rPr>
              <w:t>199,29</w:t>
            </w:r>
          </w:p>
        </w:tc>
        <w:tc>
          <w:tcPr>
            <w:tcW w:w="1159" w:type="dxa"/>
            <w:tcBorders>
              <w:top w:val="nil"/>
              <w:left w:val="nil"/>
              <w:bottom w:val="single" w:sz="8" w:space="0" w:color="auto"/>
              <w:right w:val="single" w:sz="8" w:space="0" w:color="auto"/>
            </w:tcBorders>
            <w:noWrap/>
            <w:vAlign w:val="center"/>
            <w:hideMark/>
          </w:tcPr>
          <w:p w14:paraId="5092B507" w14:textId="77777777" w:rsidR="00760FF8" w:rsidRPr="00722505" w:rsidRDefault="00760FF8" w:rsidP="00E46A64">
            <w:pPr>
              <w:jc w:val="center"/>
              <w:rPr>
                <w:rFonts w:eastAsia="Times New Roman"/>
                <w:color w:val="000000"/>
                <w:sz w:val="24"/>
                <w:szCs w:val="24"/>
              </w:rPr>
            </w:pPr>
            <w:r w:rsidRPr="00722505">
              <w:rPr>
                <w:color w:val="000000"/>
                <w:sz w:val="24"/>
                <w:szCs w:val="24"/>
              </w:rPr>
              <w:t>218,27</w:t>
            </w:r>
          </w:p>
        </w:tc>
        <w:tc>
          <w:tcPr>
            <w:tcW w:w="1051" w:type="dxa"/>
            <w:tcBorders>
              <w:top w:val="nil"/>
              <w:left w:val="nil"/>
              <w:bottom w:val="single" w:sz="8" w:space="0" w:color="auto"/>
              <w:right w:val="single" w:sz="8" w:space="0" w:color="auto"/>
            </w:tcBorders>
            <w:noWrap/>
            <w:vAlign w:val="center"/>
            <w:hideMark/>
          </w:tcPr>
          <w:p w14:paraId="2737AB81" w14:textId="77777777" w:rsidR="00760FF8" w:rsidRPr="00722505" w:rsidRDefault="00760FF8" w:rsidP="00E46A64">
            <w:pPr>
              <w:jc w:val="center"/>
              <w:rPr>
                <w:rFonts w:eastAsia="Times New Roman"/>
                <w:color w:val="000000"/>
                <w:sz w:val="24"/>
                <w:szCs w:val="24"/>
              </w:rPr>
            </w:pPr>
            <w:r w:rsidRPr="00722505">
              <w:rPr>
                <w:color w:val="000000"/>
                <w:sz w:val="24"/>
                <w:szCs w:val="24"/>
              </w:rPr>
              <w:t>284,70</w:t>
            </w:r>
          </w:p>
        </w:tc>
        <w:tc>
          <w:tcPr>
            <w:tcW w:w="909" w:type="dxa"/>
            <w:tcBorders>
              <w:top w:val="nil"/>
              <w:left w:val="nil"/>
              <w:bottom w:val="single" w:sz="8" w:space="0" w:color="auto"/>
              <w:right w:val="single" w:sz="8" w:space="0" w:color="auto"/>
            </w:tcBorders>
            <w:noWrap/>
            <w:vAlign w:val="center"/>
            <w:hideMark/>
          </w:tcPr>
          <w:p w14:paraId="1DBB452A" w14:textId="77777777" w:rsidR="00760FF8" w:rsidRPr="00722505" w:rsidRDefault="00760FF8" w:rsidP="00E46A64">
            <w:pPr>
              <w:jc w:val="center"/>
              <w:rPr>
                <w:rFonts w:eastAsia="Times New Roman"/>
                <w:color w:val="000000"/>
                <w:sz w:val="24"/>
                <w:szCs w:val="24"/>
              </w:rPr>
            </w:pPr>
            <w:r w:rsidRPr="00722505">
              <w:rPr>
                <w:color w:val="000000"/>
                <w:sz w:val="24"/>
                <w:szCs w:val="24"/>
              </w:rPr>
              <w:t>180,31</w:t>
            </w:r>
          </w:p>
        </w:tc>
        <w:tc>
          <w:tcPr>
            <w:tcW w:w="1176" w:type="dxa"/>
            <w:tcBorders>
              <w:top w:val="nil"/>
              <w:left w:val="nil"/>
              <w:bottom w:val="single" w:sz="8" w:space="0" w:color="auto"/>
              <w:right w:val="single" w:sz="8" w:space="0" w:color="auto"/>
            </w:tcBorders>
            <w:noWrap/>
            <w:vAlign w:val="center"/>
            <w:hideMark/>
          </w:tcPr>
          <w:p w14:paraId="345912CF" w14:textId="77777777" w:rsidR="00760FF8" w:rsidRPr="00722505" w:rsidRDefault="00760FF8" w:rsidP="00E46A64">
            <w:pPr>
              <w:jc w:val="center"/>
              <w:rPr>
                <w:rFonts w:eastAsia="Times New Roman"/>
                <w:color w:val="000000"/>
                <w:sz w:val="24"/>
                <w:szCs w:val="24"/>
              </w:rPr>
            </w:pPr>
            <w:r w:rsidRPr="00722505">
              <w:rPr>
                <w:color w:val="000000"/>
                <w:sz w:val="24"/>
                <w:szCs w:val="24"/>
              </w:rPr>
              <w:t>189,80</w:t>
            </w:r>
          </w:p>
        </w:tc>
        <w:tc>
          <w:tcPr>
            <w:tcW w:w="1051" w:type="dxa"/>
            <w:tcBorders>
              <w:top w:val="nil"/>
              <w:left w:val="nil"/>
              <w:bottom w:val="single" w:sz="8" w:space="0" w:color="auto"/>
              <w:right w:val="single" w:sz="8" w:space="0" w:color="auto"/>
            </w:tcBorders>
            <w:noWrap/>
            <w:vAlign w:val="center"/>
            <w:hideMark/>
          </w:tcPr>
          <w:p w14:paraId="58334BAA" w14:textId="77777777" w:rsidR="00760FF8" w:rsidRPr="00722505" w:rsidRDefault="00760FF8" w:rsidP="00E46A64">
            <w:pPr>
              <w:jc w:val="center"/>
              <w:rPr>
                <w:rFonts w:eastAsia="Times New Roman"/>
                <w:color w:val="000000"/>
                <w:sz w:val="24"/>
                <w:szCs w:val="24"/>
              </w:rPr>
            </w:pPr>
            <w:r w:rsidRPr="00722505">
              <w:rPr>
                <w:color w:val="000000"/>
                <w:sz w:val="24"/>
                <w:szCs w:val="24"/>
              </w:rPr>
              <w:t>256,23</w:t>
            </w:r>
          </w:p>
        </w:tc>
      </w:tr>
      <w:tr w:rsidR="00760FF8" w:rsidRPr="00722505" w14:paraId="74D31C60" w14:textId="77777777" w:rsidTr="00E46A64">
        <w:trPr>
          <w:trHeight w:val="60"/>
        </w:trPr>
        <w:tc>
          <w:tcPr>
            <w:tcW w:w="2087" w:type="dxa"/>
            <w:vMerge/>
            <w:tcBorders>
              <w:left w:val="single" w:sz="8" w:space="0" w:color="auto"/>
              <w:bottom w:val="single" w:sz="4" w:space="0" w:color="auto"/>
              <w:right w:val="single" w:sz="4" w:space="0" w:color="auto"/>
            </w:tcBorders>
            <w:noWrap/>
            <w:vAlign w:val="center"/>
            <w:hideMark/>
          </w:tcPr>
          <w:p w14:paraId="3F624296" w14:textId="77777777" w:rsidR="00760FF8" w:rsidRPr="00722505" w:rsidRDefault="00760FF8" w:rsidP="00E46A64">
            <w:pPr>
              <w:rPr>
                <w:rFonts w:eastAsia="Times New Roman"/>
                <w:color w:val="000000"/>
                <w:sz w:val="24"/>
                <w:szCs w:val="24"/>
              </w:rPr>
            </w:pPr>
          </w:p>
        </w:tc>
        <w:tc>
          <w:tcPr>
            <w:tcW w:w="1447" w:type="dxa"/>
            <w:tcBorders>
              <w:top w:val="single" w:sz="4" w:space="0" w:color="auto"/>
              <w:left w:val="single" w:sz="4" w:space="0" w:color="auto"/>
              <w:bottom w:val="single" w:sz="4" w:space="0" w:color="auto"/>
              <w:right w:val="single" w:sz="4" w:space="0" w:color="auto"/>
            </w:tcBorders>
            <w:noWrap/>
            <w:vAlign w:val="center"/>
          </w:tcPr>
          <w:p w14:paraId="37A14950" w14:textId="77777777" w:rsidR="00760FF8" w:rsidRPr="00722505" w:rsidRDefault="00760FF8" w:rsidP="00E46A64">
            <w:pPr>
              <w:rPr>
                <w:rFonts w:eastAsia="Times New Roman"/>
                <w:color w:val="000000"/>
                <w:sz w:val="24"/>
                <w:szCs w:val="24"/>
              </w:rPr>
            </w:pPr>
          </w:p>
        </w:tc>
        <w:tc>
          <w:tcPr>
            <w:tcW w:w="1489" w:type="dxa"/>
            <w:tcBorders>
              <w:top w:val="nil"/>
              <w:left w:val="single" w:sz="4" w:space="0" w:color="auto"/>
              <w:bottom w:val="single" w:sz="8" w:space="0" w:color="auto"/>
              <w:right w:val="single" w:sz="8" w:space="0" w:color="auto"/>
            </w:tcBorders>
            <w:vAlign w:val="center"/>
            <w:hideMark/>
          </w:tcPr>
          <w:p w14:paraId="41864D37" w14:textId="77777777" w:rsidR="00760FF8" w:rsidRPr="00722505" w:rsidRDefault="00760FF8" w:rsidP="00E46A64">
            <w:pPr>
              <w:jc w:val="center"/>
              <w:rPr>
                <w:rFonts w:eastAsia="Times New Roman"/>
                <w:i/>
                <w:iCs/>
                <w:color w:val="000000"/>
                <w:sz w:val="24"/>
                <w:szCs w:val="24"/>
              </w:rPr>
            </w:pPr>
            <w:r w:rsidRPr="00722505">
              <w:rPr>
                <w:rFonts w:eastAsia="Times New Roman"/>
                <w:i/>
                <w:iCs/>
                <w:color w:val="000000"/>
                <w:sz w:val="24"/>
                <w:szCs w:val="24"/>
              </w:rPr>
              <w:t>р</w:t>
            </w:r>
            <w:r w:rsidRPr="00722505">
              <w:rPr>
                <w:rFonts w:eastAsia="Times New Roman"/>
                <w:color w:val="000000"/>
                <w:sz w:val="24"/>
                <w:szCs w:val="24"/>
              </w:rPr>
              <w:t xml:space="preserve"> (%)</w:t>
            </w:r>
          </w:p>
        </w:tc>
        <w:tc>
          <w:tcPr>
            <w:tcW w:w="876" w:type="dxa"/>
            <w:tcBorders>
              <w:top w:val="nil"/>
              <w:left w:val="nil"/>
              <w:bottom w:val="single" w:sz="8" w:space="0" w:color="auto"/>
              <w:right w:val="single" w:sz="8" w:space="0" w:color="auto"/>
            </w:tcBorders>
            <w:noWrap/>
            <w:vAlign w:val="center"/>
            <w:hideMark/>
          </w:tcPr>
          <w:p w14:paraId="584D17F0"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31</w:t>
            </w:r>
          </w:p>
        </w:tc>
        <w:tc>
          <w:tcPr>
            <w:tcW w:w="1328" w:type="dxa"/>
            <w:tcBorders>
              <w:top w:val="nil"/>
              <w:left w:val="nil"/>
              <w:bottom w:val="single" w:sz="8" w:space="0" w:color="auto"/>
              <w:right w:val="single" w:sz="8" w:space="0" w:color="auto"/>
            </w:tcBorders>
            <w:noWrap/>
            <w:vAlign w:val="center"/>
            <w:hideMark/>
          </w:tcPr>
          <w:p w14:paraId="209C2DAD"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39</w:t>
            </w:r>
          </w:p>
        </w:tc>
        <w:tc>
          <w:tcPr>
            <w:tcW w:w="1051" w:type="dxa"/>
            <w:tcBorders>
              <w:top w:val="nil"/>
              <w:left w:val="nil"/>
              <w:bottom w:val="single" w:sz="8" w:space="0" w:color="auto"/>
              <w:right w:val="single" w:sz="8" w:space="0" w:color="auto"/>
            </w:tcBorders>
            <w:noWrap/>
            <w:vAlign w:val="center"/>
            <w:hideMark/>
          </w:tcPr>
          <w:p w14:paraId="2291175F"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54</w:t>
            </w:r>
          </w:p>
        </w:tc>
        <w:tc>
          <w:tcPr>
            <w:tcW w:w="926" w:type="dxa"/>
            <w:tcBorders>
              <w:top w:val="nil"/>
              <w:left w:val="nil"/>
              <w:bottom w:val="single" w:sz="8" w:space="0" w:color="auto"/>
              <w:right w:val="single" w:sz="8" w:space="0" w:color="auto"/>
            </w:tcBorders>
            <w:noWrap/>
            <w:vAlign w:val="center"/>
            <w:hideMark/>
          </w:tcPr>
          <w:p w14:paraId="333A62F7"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21</w:t>
            </w:r>
          </w:p>
        </w:tc>
        <w:tc>
          <w:tcPr>
            <w:tcW w:w="1159" w:type="dxa"/>
            <w:tcBorders>
              <w:top w:val="nil"/>
              <w:left w:val="nil"/>
              <w:bottom w:val="single" w:sz="8" w:space="0" w:color="auto"/>
              <w:right w:val="single" w:sz="8" w:space="0" w:color="auto"/>
            </w:tcBorders>
            <w:noWrap/>
            <w:vAlign w:val="center"/>
            <w:hideMark/>
          </w:tcPr>
          <w:p w14:paraId="61F37432"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23</w:t>
            </w:r>
          </w:p>
        </w:tc>
        <w:tc>
          <w:tcPr>
            <w:tcW w:w="1051" w:type="dxa"/>
            <w:tcBorders>
              <w:top w:val="nil"/>
              <w:left w:val="nil"/>
              <w:bottom w:val="single" w:sz="8" w:space="0" w:color="auto"/>
              <w:right w:val="single" w:sz="8" w:space="0" w:color="auto"/>
            </w:tcBorders>
            <w:noWrap/>
            <w:vAlign w:val="center"/>
            <w:hideMark/>
          </w:tcPr>
          <w:p w14:paraId="53BD9388"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30</w:t>
            </w:r>
          </w:p>
        </w:tc>
        <w:tc>
          <w:tcPr>
            <w:tcW w:w="909" w:type="dxa"/>
            <w:tcBorders>
              <w:top w:val="nil"/>
              <w:left w:val="nil"/>
              <w:bottom w:val="single" w:sz="8" w:space="0" w:color="auto"/>
              <w:right w:val="single" w:sz="8" w:space="0" w:color="auto"/>
            </w:tcBorders>
            <w:noWrap/>
            <w:vAlign w:val="center"/>
            <w:hideMark/>
          </w:tcPr>
          <w:p w14:paraId="2AD19B6E"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19</w:t>
            </w:r>
          </w:p>
        </w:tc>
        <w:tc>
          <w:tcPr>
            <w:tcW w:w="1176" w:type="dxa"/>
            <w:tcBorders>
              <w:top w:val="nil"/>
              <w:left w:val="nil"/>
              <w:bottom w:val="single" w:sz="8" w:space="0" w:color="auto"/>
              <w:right w:val="single" w:sz="8" w:space="0" w:color="auto"/>
            </w:tcBorders>
            <w:noWrap/>
            <w:vAlign w:val="center"/>
            <w:hideMark/>
          </w:tcPr>
          <w:p w14:paraId="46448854"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20</w:t>
            </w:r>
          </w:p>
        </w:tc>
        <w:tc>
          <w:tcPr>
            <w:tcW w:w="1051" w:type="dxa"/>
            <w:tcBorders>
              <w:top w:val="nil"/>
              <w:left w:val="nil"/>
              <w:bottom w:val="single" w:sz="8" w:space="0" w:color="auto"/>
              <w:right w:val="single" w:sz="8" w:space="0" w:color="auto"/>
            </w:tcBorders>
            <w:noWrap/>
            <w:vAlign w:val="center"/>
            <w:hideMark/>
          </w:tcPr>
          <w:p w14:paraId="4E2ECF4A"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27</w:t>
            </w:r>
          </w:p>
        </w:tc>
      </w:tr>
      <w:tr w:rsidR="00760FF8" w:rsidRPr="00722505" w14:paraId="1E63291B" w14:textId="77777777" w:rsidTr="00E46A64">
        <w:trPr>
          <w:trHeight w:val="60"/>
        </w:trPr>
        <w:tc>
          <w:tcPr>
            <w:tcW w:w="2087" w:type="dxa"/>
            <w:vMerge w:val="restart"/>
            <w:tcBorders>
              <w:top w:val="nil"/>
              <w:left w:val="single" w:sz="8" w:space="0" w:color="auto"/>
              <w:bottom w:val="single" w:sz="8" w:space="0" w:color="000000"/>
              <w:right w:val="single" w:sz="4" w:space="0" w:color="auto"/>
            </w:tcBorders>
            <w:noWrap/>
            <w:vAlign w:val="center"/>
            <w:hideMark/>
          </w:tcPr>
          <w:p w14:paraId="61F48E8D"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Среднее</w:t>
            </w:r>
          </w:p>
        </w:tc>
        <w:tc>
          <w:tcPr>
            <w:tcW w:w="1447" w:type="dxa"/>
            <w:vMerge w:val="restart"/>
            <w:tcBorders>
              <w:top w:val="single" w:sz="4" w:space="0" w:color="auto"/>
              <w:left w:val="single" w:sz="4" w:space="0" w:color="auto"/>
              <w:bottom w:val="single" w:sz="4" w:space="0" w:color="auto"/>
              <w:right w:val="single" w:sz="4" w:space="0" w:color="auto"/>
            </w:tcBorders>
            <w:noWrap/>
            <w:vAlign w:val="center"/>
          </w:tcPr>
          <w:p w14:paraId="7E0DA4D7" w14:textId="77777777" w:rsidR="00760FF8" w:rsidRPr="00722505" w:rsidRDefault="00760FF8" w:rsidP="00E46A64">
            <w:pPr>
              <w:jc w:val="center"/>
              <w:rPr>
                <w:rFonts w:eastAsia="Times New Roman"/>
                <w:color w:val="000000"/>
                <w:sz w:val="24"/>
                <w:szCs w:val="24"/>
              </w:rPr>
            </w:pPr>
          </w:p>
        </w:tc>
        <w:tc>
          <w:tcPr>
            <w:tcW w:w="1489" w:type="dxa"/>
            <w:vMerge w:val="restart"/>
            <w:tcBorders>
              <w:top w:val="nil"/>
              <w:left w:val="single" w:sz="4" w:space="0" w:color="auto"/>
              <w:bottom w:val="single" w:sz="8" w:space="0" w:color="000000"/>
              <w:right w:val="single" w:sz="8" w:space="0" w:color="auto"/>
            </w:tcBorders>
            <w:vAlign w:val="center"/>
            <w:hideMark/>
          </w:tcPr>
          <w:p w14:paraId="6C79C257" w14:textId="77777777" w:rsidR="00760FF8" w:rsidRPr="00722505" w:rsidRDefault="00760FF8" w:rsidP="00E46A64">
            <w:pPr>
              <w:jc w:val="center"/>
              <w:rPr>
                <w:rFonts w:eastAsia="Times New Roman"/>
                <w:i/>
                <w:iCs/>
                <w:color w:val="000000"/>
                <w:sz w:val="24"/>
                <w:szCs w:val="24"/>
              </w:rPr>
            </w:pPr>
            <w:r w:rsidRPr="00722505">
              <w:rPr>
                <w:rFonts w:eastAsia="Times New Roman"/>
                <w:i/>
                <w:iCs/>
                <w:color w:val="000000"/>
                <w:sz w:val="24"/>
                <w:szCs w:val="24"/>
              </w:rPr>
              <w:t>р</w:t>
            </w:r>
            <w:r w:rsidRPr="00722505">
              <w:rPr>
                <w:rFonts w:eastAsia="Times New Roman"/>
                <w:color w:val="000000"/>
                <w:sz w:val="24"/>
                <w:szCs w:val="24"/>
              </w:rPr>
              <w:t xml:space="preserve"> (%)</w:t>
            </w:r>
          </w:p>
        </w:tc>
        <w:tc>
          <w:tcPr>
            <w:tcW w:w="876" w:type="dxa"/>
            <w:tcBorders>
              <w:top w:val="nil"/>
              <w:left w:val="nil"/>
              <w:bottom w:val="single" w:sz="8" w:space="0" w:color="auto"/>
              <w:right w:val="single" w:sz="8" w:space="0" w:color="auto"/>
            </w:tcBorders>
            <w:noWrap/>
            <w:vAlign w:val="center"/>
            <w:hideMark/>
          </w:tcPr>
          <w:p w14:paraId="162175B9" w14:textId="77777777" w:rsidR="00760FF8" w:rsidRPr="00722505" w:rsidRDefault="00760FF8" w:rsidP="00E46A64">
            <w:pPr>
              <w:jc w:val="center"/>
              <w:rPr>
                <w:color w:val="000000"/>
                <w:sz w:val="24"/>
                <w:szCs w:val="24"/>
              </w:rPr>
            </w:pPr>
            <w:r w:rsidRPr="00722505">
              <w:rPr>
                <w:color w:val="000000"/>
                <w:sz w:val="24"/>
                <w:szCs w:val="24"/>
              </w:rPr>
              <w:t>28</w:t>
            </w:r>
          </w:p>
        </w:tc>
        <w:tc>
          <w:tcPr>
            <w:tcW w:w="1328" w:type="dxa"/>
            <w:tcBorders>
              <w:top w:val="nil"/>
              <w:left w:val="nil"/>
              <w:bottom w:val="single" w:sz="8" w:space="0" w:color="auto"/>
              <w:right w:val="single" w:sz="8" w:space="0" w:color="auto"/>
            </w:tcBorders>
            <w:noWrap/>
            <w:vAlign w:val="center"/>
            <w:hideMark/>
          </w:tcPr>
          <w:p w14:paraId="1CAE0643" w14:textId="77777777" w:rsidR="00760FF8" w:rsidRPr="00722505" w:rsidRDefault="00760FF8" w:rsidP="00E46A64">
            <w:pPr>
              <w:jc w:val="center"/>
              <w:rPr>
                <w:color w:val="000000"/>
                <w:sz w:val="24"/>
                <w:szCs w:val="24"/>
              </w:rPr>
            </w:pPr>
            <w:r w:rsidRPr="00722505">
              <w:rPr>
                <w:color w:val="000000"/>
                <w:sz w:val="24"/>
                <w:szCs w:val="24"/>
              </w:rPr>
              <w:t>36</w:t>
            </w:r>
          </w:p>
        </w:tc>
        <w:tc>
          <w:tcPr>
            <w:tcW w:w="1051" w:type="dxa"/>
            <w:tcBorders>
              <w:top w:val="nil"/>
              <w:left w:val="nil"/>
              <w:bottom w:val="single" w:sz="8" w:space="0" w:color="auto"/>
              <w:right w:val="single" w:sz="8" w:space="0" w:color="auto"/>
            </w:tcBorders>
            <w:noWrap/>
            <w:vAlign w:val="center"/>
            <w:hideMark/>
          </w:tcPr>
          <w:p w14:paraId="5B32F9D3" w14:textId="77777777" w:rsidR="00760FF8" w:rsidRPr="00722505" w:rsidRDefault="00760FF8" w:rsidP="00E46A64">
            <w:pPr>
              <w:jc w:val="center"/>
              <w:rPr>
                <w:color w:val="000000"/>
                <w:sz w:val="24"/>
                <w:szCs w:val="24"/>
              </w:rPr>
            </w:pPr>
            <w:r w:rsidRPr="00722505">
              <w:rPr>
                <w:color w:val="000000"/>
                <w:sz w:val="24"/>
                <w:szCs w:val="24"/>
              </w:rPr>
              <w:t>48</w:t>
            </w:r>
          </w:p>
        </w:tc>
        <w:tc>
          <w:tcPr>
            <w:tcW w:w="926" w:type="dxa"/>
            <w:tcBorders>
              <w:top w:val="nil"/>
              <w:left w:val="nil"/>
              <w:bottom w:val="single" w:sz="8" w:space="0" w:color="auto"/>
              <w:right w:val="single" w:sz="8" w:space="0" w:color="auto"/>
            </w:tcBorders>
            <w:noWrap/>
            <w:vAlign w:val="center"/>
            <w:hideMark/>
          </w:tcPr>
          <w:p w14:paraId="4DA70A6A" w14:textId="77777777" w:rsidR="00760FF8" w:rsidRPr="00722505" w:rsidRDefault="00760FF8" w:rsidP="00E46A64">
            <w:pPr>
              <w:jc w:val="center"/>
              <w:rPr>
                <w:color w:val="000000"/>
                <w:sz w:val="24"/>
                <w:szCs w:val="24"/>
              </w:rPr>
            </w:pPr>
            <w:r w:rsidRPr="00722505">
              <w:rPr>
                <w:color w:val="000000"/>
                <w:sz w:val="24"/>
                <w:szCs w:val="24"/>
              </w:rPr>
              <w:t>18</w:t>
            </w:r>
          </w:p>
        </w:tc>
        <w:tc>
          <w:tcPr>
            <w:tcW w:w="1159" w:type="dxa"/>
            <w:tcBorders>
              <w:top w:val="nil"/>
              <w:left w:val="nil"/>
              <w:bottom w:val="single" w:sz="8" w:space="0" w:color="auto"/>
              <w:right w:val="single" w:sz="8" w:space="0" w:color="auto"/>
            </w:tcBorders>
            <w:noWrap/>
            <w:vAlign w:val="center"/>
            <w:hideMark/>
          </w:tcPr>
          <w:p w14:paraId="1C475A87" w14:textId="77777777" w:rsidR="00760FF8" w:rsidRPr="00722505" w:rsidRDefault="00760FF8" w:rsidP="00E46A64">
            <w:pPr>
              <w:jc w:val="center"/>
              <w:rPr>
                <w:color w:val="000000"/>
                <w:sz w:val="24"/>
                <w:szCs w:val="24"/>
              </w:rPr>
            </w:pPr>
            <w:r w:rsidRPr="00722505">
              <w:rPr>
                <w:color w:val="000000"/>
                <w:sz w:val="24"/>
                <w:szCs w:val="24"/>
              </w:rPr>
              <w:t>20</w:t>
            </w:r>
          </w:p>
        </w:tc>
        <w:tc>
          <w:tcPr>
            <w:tcW w:w="1051" w:type="dxa"/>
            <w:tcBorders>
              <w:top w:val="nil"/>
              <w:left w:val="nil"/>
              <w:bottom w:val="single" w:sz="8" w:space="0" w:color="auto"/>
              <w:right w:val="single" w:sz="8" w:space="0" w:color="auto"/>
            </w:tcBorders>
            <w:noWrap/>
            <w:vAlign w:val="center"/>
            <w:hideMark/>
          </w:tcPr>
          <w:p w14:paraId="7868B499" w14:textId="77777777" w:rsidR="00760FF8" w:rsidRPr="00722505" w:rsidRDefault="00760FF8" w:rsidP="00E46A64">
            <w:pPr>
              <w:jc w:val="center"/>
              <w:rPr>
                <w:color w:val="000000"/>
                <w:sz w:val="24"/>
                <w:szCs w:val="24"/>
              </w:rPr>
            </w:pPr>
            <w:r w:rsidRPr="00722505">
              <w:rPr>
                <w:color w:val="000000"/>
                <w:sz w:val="24"/>
                <w:szCs w:val="24"/>
              </w:rPr>
              <w:t>25</w:t>
            </w:r>
          </w:p>
        </w:tc>
        <w:tc>
          <w:tcPr>
            <w:tcW w:w="909" w:type="dxa"/>
            <w:tcBorders>
              <w:top w:val="nil"/>
              <w:left w:val="nil"/>
              <w:bottom w:val="single" w:sz="8" w:space="0" w:color="auto"/>
              <w:right w:val="single" w:sz="8" w:space="0" w:color="auto"/>
            </w:tcBorders>
            <w:noWrap/>
            <w:vAlign w:val="center"/>
            <w:hideMark/>
          </w:tcPr>
          <w:p w14:paraId="63E53D54" w14:textId="77777777" w:rsidR="00760FF8" w:rsidRPr="00722505" w:rsidRDefault="00760FF8" w:rsidP="00E46A64">
            <w:pPr>
              <w:jc w:val="center"/>
              <w:rPr>
                <w:color w:val="000000"/>
                <w:sz w:val="24"/>
                <w:szCs w:val="24"/>
              </w:rPr>
            </w:pPr>
            <w:r w:rsidRPr="00722505">
              <w:rPr>
                <w:color w:val="000000"/>
                <w:sz w:val="24"/>
                <w:szCs w:val="24"/>
              </w:rPr>
              <w:t>17</w:t>
            </w:r>
          </w:p>
        </w:tc>
        <w:tc>
          <w:tcPr>
            <w:tcW w:w="1176" w:type="dxa"/>
            <w:tcBorders>
              <w:top w:val="nil"/>
              <w:left w:val="nil"/>
              <w:bottom w:val="single" w:sz="8" w:space="0" w:color="auto"/>
              <w:right w:val="single" w:sz="8" w:space="0" w:color="auto"/>
            </w:tcBorders>
            <w:noWrap/>
            <w:vAlign w:val="center"/>
            <w:hideMark/>
          </w:tcPr>
          <w:p w14:paraId="6C6EA125" w14:textId="77777777" w:rsidR="00760FF8" w:rsidRPr="00722505" w:rsidRDefault="00760FF8" w:rsidP="00E46A64">
            <w:pPr>
              <w:jc w:val="center"/>
              <w:rPr>
                <w:color w:val="000000"/>
                <w:sz w:val="24"/>
                <w:szCs w:val="24"/>
              </w:rPr>
            </w:pPr>
            <w:r w:rsidRPr="00722505">
              <w:rPr>
                <w:color w:val="000000"/>
                <w:sz w:val="24"/>
                <w:szCs w:val="24"/>
              </w:rPr>
              <w:t>19</w:t>
            </w:r>
          </w:p>
        </w:tc>
        <w:tc>
          <w:tcPr>
            <w:tcW w:w="1051" w:type="dxa"/>
            <w:tcBorders>
              <w:top w:val="nil"/>
              <w:left w:val="nil"/>
              <w:bottom w:val="single" w:sz="8" w:space="0" w:color="auto"/>
              <w:right w:val="single" w:sz="8" w:space="0" w:color="auto"/>
            </w:tcBorders>
            <w:noWrap/>
            <w:vAlign w:val="center"/>
            <w:hideMark/>
          </w:tcPr>
          <w:p w14:paraId="6B28FC47" w14:textId="77777777" w:rsidR="00760FF8" w:rsidRPr="00722505" w:rsidRDefault="00760FF8" w:rsidP="00E46A64">
            <w:pPr>
              <w:jc w:val="center"/>
              <w:rPr>
                <w:color w:val="000000"/>
                <w:sz w:val="24"/>
                <w:szCs w:val="24"/>
              </w:rPr>
            </w:pPr>
            <w:r w:rsidRPr="00722505">
              <w:rPr>
                <w:color w:val="000000"/>
                <w:sz w:val="24"/>
                <w:szCs w:val="24"/>
              </w:rPr>
              <w:t>22</w:t>
            </w:r>
          </w:p>
        </w:tc>
      </w:tr>
      <w:tr w:rsidR="00760FF8" w:rsidRPr="00722505" w14:paraId="4BD5698D" w14:textId="77777777" w:rsidTr="00E46A64">
        <w:trPr>
          <w:trHeight w:val="60"/>
        </w:trPr>
        <w:tc>
          <w:tcPr>
            <w:tcW w:w="2087" w:type="dxa"/>
            <w:vMerge/>
            <w:tcBorders>
              <w:top w:val="nil"/>
              <w:left w:val="single" w:sz="8" w:space="0" w:color="auto"/>
              <w:bottom w:val="single" w:sz="8" w:space="0" w:color="000000"/>
              <w:right w:val="single" w:sz="4" w:space="0" w:color="auto"/>
            </w:tcBorders>
            <w:vAlign w:val="center"/>
            <w:hideMark/>
          </w:tcPr>
          <w:p w14:paraId="5D2CA748" w14:textId="77777777" w:rsidR="00760FF8" w:rsidRPr="00722505" w:rsidRDefault="00760FF8" w:rsidP="00E46A64">
            <w:pPr>
              <w:rPr>
                <w:rFonts w:eastAsia="Times New Roman"/>
                <w:color w:val="000000"/>
                <w:sz w:val="24"/>
                <w:szCs w:val="24"/>
              </w:rPr>
            </w:pPr>
          </w:p>
        </w:tc>
        <w:tc>
          <w:tcPr>
            <w:tcW w:w="1447" w:type="dxa"/>
            <w:vMerge/>
            <w:tcBorders>
              <w:top w:val="single" w:sz="4" w:space="0" w:color="auto"/>
              <w:left w:val="single" w:sz="4" w:space="0" w:color="auto"/>
              <w:bottom w:val="single" w:sz="4" w:space="0" w:color="auto"/>
              <w:right w:val="single" w:sz="4" w:space="0" w:color="auto"/>
            </w:tcBorders>
            <w:vAlign w:val="center"/>
          </w:tcPr>
          <w:p w14:paraId="151A5105" w14:textId="77777777" w:rsidR="00760FF8" w:rsidRPr="00722505" w:rsidRDefault="00760FF8" w:rsidP="00E46A64">
            <w:pPr>
              <w:rPr>
                <w:rFonts w:eastAsia="Times New Roman"/>
                <w:color w:val="000000"/>
                <w:sz w:val="24"/>
                <w:szCs w:val="24"/>
              </w:rPr>
            </w:pPr>
          </w:p>
        </w:tc>
        <w:tc>
          <w:tcPr>
            <w:tcW w:w="1489" w:type="dxa"/>
            <w:vMerge/>
            <w:tcBorders>
              <w:top w:val="nil"/>
              <w:left w:val="single" w:sz="4" w:space="0" w:color="auto"/>
              <w:bottom w:val="single" w:sz="8" w:space="0" w:color="000000"/>
              <w:right w:val="single" w:sz="8" w:space="0" w:color="auto"/>
            </w:tcBorders>
            <w:vAlign w:val="center"/>
            <w:hideMark/>
          </w:tcPr>
          <w:p w14:paraId="2DA2FAD1" w14:textId="77777777" w:rsidR="00760FF8" w:rsidRPr="00722505" w:rsidRDefault="00760FF8" w:rsidP="00E46A64">
            <w:pPr>
              <w:rPr>
                <w:rFonts w:eastAsia="Times New Roman"/>
                <w:i/>
                <w:iCs/>
                <w:color w:val="000000"/>
                <w:sz w:val="24"/>
                <w:szCs w:val="24"/>
              </w:rPr>
            </w:pPr>
          </w:p>
        </w:tc>
        <w:tc>
          <w:tcPr>
            <w:tcW w:w="3255" w:type="dxa"/>
            <w:gridSpan w:val="3"/>
            <w:tcBorders>
              <w:top w:val="single" w:sz="8" w:space="0" w:color="auto"/>
              <w:left w:val="nil"/>
              <w:bottom w:val="single" w:sz="8" w:space="0" w:color="auto"/>
              <w:right w:val="single" w:sz="8" w:space="0" w:color="000000"/>
            </w:tcBorders>
            <w:noWrap/>
            <w:vAlign w:val="center"/>
          </w:tcPr>
          <w:p w14:paraId="607D0123"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37</w:t>
            </w:r>
          </w:p>
        </w:tc>
        <w:tc>
          <w:tcPr>
            <w:tcW w:w="3136" w:type="dxa"/>
            <w:gridSpan w:val="3"/>
            <w:tcBorders>
              <w:top w:val="single" w:sz="8" w:space="0" w:color="auto"/>
              <w:left w:val="nil"/>
              <w:bottom w:val="single" w:sz="8" w:space="0" w:color="auto"/>
              <w:right w:val="single" w:sz="8" w:space="0" w:color="000000"/>
            </w:tcBorders>
            <w:noWrap/>
            <w:vAlign w:val="center"/>
          </w:tcPr>
          <w:p w14:paraId="36A1740E"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21</w:t>
            </w:r>
          </w:p>
        </w:tc>
        <w:tc>
          <w:tcPr>
            <w:tcW w:w="3136" w:type="dxa"/>
            <w:gridSpan w:val="3"/>
            <w:tcBorders>
              <w:top w:val="single" w:sz="8" w:space="0" w:color="auto"/>
              <w:left w:val="nil"/>
              <w:bottom w:val="single" w:sz="8" w:space="0" w:color="auto"/>
              <w:right w:val="single" w:sz="8" w:space="0" w:color="000000"/>
            </w:tcBorders>
            <w:noWrap/>
            <w:vAlign w:val="center"/>
          </w:tcPr>
          <w:p w14:paraId="6AEE1CD8"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19</w:t>
            </w:r>
          </w:p>
        </w:tc>
      </w:tr>
      <w:tr w:rsidR="00760FF8" w:rsidRPr="00722505" w14:paraId="74A3761E" w14:textId="77777777" w:rsidTr="00E46A64">
        <w:trPr>
          <w:trHeight w:val="60"/>
        </w:trPr>
        <w:tc>
          <w:tcPr>
            <w:tcW w:w="14550" w:type="dxa"/>
            <w:gridSpan w:val="12"/>
            <w:tcBorders>
              <w:top w:val="single" w:sz="8" w:space="0" w:color="auto"/>
              <w:left w:val="single" w:sz="8" w:space="0" w:color="auto"/>
              <w:bottom w:val="single" w:sz="8" w:space="0" w:color="auto"/>
              <w:right w:val="single" w:sz="8" w:space="0" w:color="000000"/>
            </w:tcBorders>
            <w:noWrap/>
            <w:vAlign w:val="center"/>
            <w:hideMark/>
          </w:tcPr>
          <w:p w14:paraId="553F3364" w14:textId="77777777" w:rsidR="00760FF8" w:rsidRPr="00722505" w:rsidRDefault="00760FF8" w:rsidP="00E46A64">
            <w:pPr>
              <w:jc w:val="center"/>
              <w:rPr>
                <w:rFonts w:eastAsia="Times New Roman"/>
                <w:b/>
                <w:bCs/>
                <w:color w:val="000000"/>
                <w:sz w:val="24"/>
                <w:szCs w:val="24"/>
              </w:rPr>
            </w:pPr>
            <w:r w:rsidRPr="00722505">
              <w:rPr>
                <w:rFonts w:eastAsia="Times New Roman"/>
                <w:b/>
                <w:bCs/>
                <w:color w:val="000000"/>
                <w:sz w:val="24"/>
                <w:szCs w:val="24"/>
              </w:rPr>
              <w:t>Pb</w:t>
            </w:r>
          </w:p>
        </w:tc>
      </w:tr>
      <w:tr w:rsidR="00760FF8" w:rsidRPr="00722505" w14:paraId="2A6FE690" w14:textId="77777777" w:rsidTr="00945168">
        <w:trPr>
          <w:trHeight w:val="60"/>
        </w:trPr>
        <w:tc>
          <w:tcPr>
            <w:tcW w:w="2087" w:type="dxa"/>
            <w:vMerge w:val="restart"/>
            <w:tcBorders>
              <w:top w:val="nil"/>
              <w:left w:val="single" w:sz="8" w:space="0" w:color="auto"/>
              <w:bottom w:val="single" w:sz="8" w:space="0" w:color="000000"/>
              <w:right w:val="single" w:sz="4" w:space="0" w:color="auto"/>
            </w:tcBorders>
            <w:noWrap/>
            <w:vAlign w:val="center"/>
            <w:hideMark/>
          </w:tcPr>
          <w:p w14:paraId="3DF7413A" w14:textId="77777777" w:rsidR="00760FF8" w:rsidRPr="00722505" w:rsidRDefault="00760FF8" w:rsidP="00E46A64">
            <w:pPr>
              <w:rPr>
                <w:rFonts w:eastAsia="Times New Roman"/>
                <w:color w:val="000000"/>
                <w:sz w:val="24"/>
                <w:szCs w:val="24"/>
              </w:rPr>
            </w:pPr>
            <w:r w:rsidRPr="00722505">
              <w:rPr>
                <w:rFonts w:eastAsia="Times New Roman"/>
                <w:color w:val="000000"/>
                <w:sz w:val="24"/>
                <w:szCs w:val="24"/>
              </w:rPr>
              <w:t>Допустимая</w:t>
            </w:r>
          </w:p>
        </w:tc>
        <w:tc>
          <w:tcPr>
            <w:tcW w:w="1447" w:type="dxa"/>
            <w:tcBorders>
              <w:top w:val="single" w:sz="4" w:space="0" w:color="auto"/>
              <w:left w:val="single" w:sz="4" w:space="0" w:color="auto"/>
              <w:bottom w:val="single" w:sz="4" w:space="0" w:color="auto"/>
              <w:right w:val="single" w:sz="4" w:space="0" w:color="auto"/>
            </w:tcBorders>
            <w:noWrap/>
            <w:vAlign w:val="center"/>
          </w:tcPr>
          <w:p w14:paraId="518E304D" w14:textId="4F9BC036" w:rsidR="00760FF8" w:rsidRPr="00722505" w:rsidRDefault="00945168" w:rsidP="00E46A64">
            <w:pPr>
              <w:jc w:val="center"/>
              <w:rPr>
                <w:rFonts w:eastAsia="Times New Roman"/>
                <w:color w:val="000000"/>
                <w:sz w:val="24"/>
                <w:szCs w:val="24"/>
              </w:rPr>
            </w:pPr>
            <w:r w:rsidRPr="00722505">
              <w:rPr>
                <w:rFonts w:eastAsia="Times New Roman"/>
                <w:color w:val="000000"/>
                <w:sz w:val="24"/>
                <w:szCs w:val="24"/>
              </w:rPr>
              <w:t>0,1</w:t>
            </w:r>
            <w:r w:rsidR="00D13D8F" w:rsidRPr="00722505">
              <w:rPr>
                <w:rFonts w:eastAsia="Times New Roman"/>
                <w:color w:val="000000"/>
                <w:sz w:val="24"/>
                <w:szCs w:val="24"/>
              </w:rPr>
              <w:t>4</w:t>
            </w:r>
          </w:p>
        </w:tc>
        <w:tc>
          <w:tcPr>
            <w:tcW w:w="1489" w:type="dxa"/>
            <w:tcBorders>
              <w:top w:val="nil"/>
              <w:left w:val="single" w:sz="4" w:space="0" w:color="auto"/>
              <w:bottom w:val="single" w:sz="8" w:space="0" w:color="auto"/>
              <w:right w:val="single" w:sz="8" w:space="0" w:color="auto"/>
            </w:tcBorders>
            <w:vAlign w:val="center"/>
            <w:hideMark/>
          </w:tcPr>
          <w:p w14:paraId="56DFD8D5"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ммоль/кг</w:t>
            </w:r>
          </w:p>
        </w:tc>
        <w:tc>
          <w:tcPr>
            <w:tcW w:w="876" w:type="dxa"/>
            <w:tcBorders>
              <w:top w:val="nil"/>
              <w:left w:val="nil"/>
              <w:bottom w:val="single" w:sz="8" w:space="0" w:color="auto"/>
              <w:right w:val="single" w:sz="8" w:space="0" w:color="auto"/>
            </w:tcBorders>
            <w:noWrap/>
            <w:vAlign w:val="center"/>
            <w:hideMark/>
          </w:tcPr>
          <w:p w14:paraId="648E3B91" w14:textId="77777777" w:rsidR="00760FF8" w:rsidRPr="00722505" w:rsidRDefault="00760FF8" w:rsidP="00E46A64">
            <w:pPr>
              <w:jc w:val="center"/>
              <w:rPr>
                <w:rFonts w:eastAsia="Times New Roman"/>
                <w:color w:val="000000"/>
                <w:sz w:val="24"/>
                <w:szCs w:val="24"/>
              </w:rPr>
            </w:pPr>
            <w:r w:rsidRPr="00722505">
              <w:rPr>
                <w:color w:val="000000"/>
                <w:sz w:val="24"/>
                <w:szCs w:val="24"/>
              </w:rPr>
              <w:t>0,03</w:t>
            </w:r>
          </w:p>
        </w:tc>
        <w:tc>
          <w:tcPr>
            <w:tcW w:w="1328" w:type="dxa"/>
            <w:tcBorders>
              <w:top w:val="nil"/>
              <w:left w:val="nil"/>
              <w:bottom w:val="single" w:sz="8" w:space="0" w:color="auto"/>
              <w:right w:val="single" w:sz="8" w:space="0" w:color="auto"/>
            </w:tcBorders>
            <w:noWrap/>
            <w:vAlign w:val="center"/>
            <w:hideMark/>
          </w:tcPr>
          <w:p w14:paraId="3F9021DC" w14:textId="77777777" w:rsidR="00760FF8" w:rsidRPr="00722505" w:rsidRDefault="00760FF8" w:rsidP="00E46A64">
            <w:pPr>
              <w:jc w:val="center"/>
              <w:rPr>
                <w:rFonts w:eastAsia="Times New Roman"/>
                <w:color w:val="000000"/>
                <w:sz w:val="24"/>
                <w:szCs w:val="24"/>
              </w:rPr>
            </w:pPr>
            <w:r w:rsidRPr="00722505">
              <w:rPr>
                <w:color w:val="000000"/>
                <w:sz w:val="24"/>
                <w:szCs w:val="24"/>
              </w:rPr>
              <w:t>0,04</w:t>
            </w:r>
          </w:p>
        </w:tc>
        <w:tc>
          <w:tcPr>
            <w:tcW w:w="1051" w:type="dxa"/>
            <w:tcBorders>
              <w:top w:val="nil"/>
              <w:left w:val="nil"/>
              <w:bottom w:val="single" w:sz="8" w:space="0" w:color="auto"/>
              <w:right w:val="single" w:sz="8" w:space="0" w:color="auto"/>
            </w:tcBorders>
            <w:noWrap/>
            <w:vAlign w:val="center"/>
            <w:hideMark/>
          </w:tcPr>
          <w:p w14:paraId="176FDC40" w14:textId="77777777" w:rsidR="00760FF8" w:rsidRPr="00722505" w:rsidRDefault="00760FF8" w:rsidP="00E46A64">
            <w:pPr>
              <w:jc w:val="center"/>
              <w:rPr>
                <w:rFonts w:eastAsia="Times New Roman"/>
                <w:color w:val="000000"/>
                <w:sz w:val="24"/>
                <w:szCs w:val="24"/>
              </w:rPr>
            </w:pPr>
            <w:r w:rsidRPr="00722505">
              <w:rPr>
                <w:color w:val="000000"/>
                <w:sz w:val="24"/>
                <w:szCs w:val="24"/>
              </w:rPr>
              <w:t>0,05</w:t>
            </w:r>
          </w:p>
        </w:tc>
        <w:tc>
          <w:tcPr>
            <w:tcW w:w="926" w:type="dxa"/>
            <w:tcBorders>
              <w:top w:val="nil"/>
              <w:left w:val="nil"/>
              <w:bottom w:val="single" w:sz="8" w:space="0" w:color="auto"/>
              <w:right w:val="single" w:sz="8" w:space="0" w:color="auto"/>
            </w:tcBorders>
            <w:noWrap/>
            <w:vAlign w:val="center"/>
            <w:hideMark/>
          </w:tcPr>
          <w:p w14:paraId="3961493C" w14:textId="77777777" w:rsidR="00760FF8" w:rsidRPr="00722505" w:rsidRDefault="00760FF8" w:rsidP="00E46A64">
            <w:pPr>
              <w:jc w:val="center"/>
              <w:rPr>
                <w:rFonts w:eastAsia="Times New Roman"/>
                <w:color w:val="000000"/>
                <w:sz w:val="24"/>
                <w:szCs w:val="24"/>
              </w:rPr>
            </w:pPr>
            <w:r w:rsidRPr="00722505">
              <w:rPr>
                <w:color w:val="000000"/>
                <w:sz w:val="24"/>
                <w:szCs w:val="24"/>
              </w:rPr>
              <w:t>0,00</w:t>
            </w:r>
          </w:p>
        </w:tc>
        <w:tc>
          <w:tcPr>
            <w:tcW w:w="1159" w:type="dxa"/>
            <w:tcBorders>
              <w:top w:val="nil"/>
              <w:left w:val="nil"/>
              <w:bottom w:val="single" w:sz="8" w:space="0" w:color="auto"/>
              <w:right w:val="single" w:sz="8" w:space="0" w:color="auto"/>
            </w:tcBorders>
            <w:noWrap/>
            <w:vAlign w:val="center"/>
            <w:hideMark/>
          </w:tcPr>
          <w:p w14:paraId="64434F4C" w14:textId="77777777" w:rsidR="00760FF8" w:rsidRPr="00722505" w:rsidRDefault="00760FF8" w:rsidP="00E46A64">
            <w:pPr>
              <w:jc w:val="center"/>
              <w:rPr>
                <w:rFonts w:eastAsia="Times New Roman"/>
                <w:color w:val="000000"/>
                <w:sz w:val="24"/>
                <w:szCs w:val="24"/>
              </w:rPr>
            </w:pPr>
            <w:r w:rsidRPr="00722505">
              <w:rPr>
                <w:color w:val="000000"/>
                <w:sz w:val="24"/>
                <w:szCs w:val="24"/>
              </w:rPr>
              <w:t>0,01</w:t>
            </w:r>
          </w:p>
        </w:tc>
        <w:tc>
          <w:tcPr>
            <w:tcW w:w="1051" w:type="dxa"/>
            <w:tcBorders>
              <w:top w:val="nil"/>
              <w:left w:val="nil"/>
              <w:bottom w:val="single" w:sz="8" w:space="0" w:color="auto"/>
              <w:right w:val="single" w:sz="8" w:space="0" w:color="auto"/>
            </w:tcBorders>
            <w:noWrap/>
            <w:vAlign w:val="center"/>
            <w:hideMark/>
          </w:tcPr>
          <w:p w14:paraId="054601E9" w14:textId="77777777" w:rsidR="00760FF8" w:rsidRPr="00722505" w:rsidRDefault="00760FF8" w:rsidP="00E46A64">
            <w:pPr>
              <w:jc w:val="center"/>
              <w:rPr>
                <w:rFonts w:eastAsia="Times New Roman"/>
                <w:color w:val="000000"/>
                <w:sz w:val="24"/>
                <w:szCs w:val="24"/>
              </w:rPr>
            </w:pPr>
            <w:r w:rsidRPr="00722505">
              <w:rPr>
                <w:color w:val="000000"/>
                <w:sz w:val="24"/>
                <w:szCs w:val="24"/>
              </w:rPr>
              <w:t>0,01</w:t>
            </w:r>
          </w:p>
        </w:tc>
        <w:tc>
          <w:tcPr>
            <w:tcW w:w="909" w:type="dxa"/>
            <w:tcBorders>
              <w:top w:val="nil"/>
              <w:left w:val="nil"/>
              <w:bottom w:val="single" w:sz="8" w:space="0" w:color="auto"/>
              <w:right w:val="single" w:sz="8" w:space="0" w:color="auto"/>
            </w:tcBorders>
            <w:noWrap/>
            <w:vAlign w:val="center"/>
            <w:hideMark/>
          </w:tcPr>
          <w:p w14:paraId="69C3FF50" w14:textId="77777777" w:rsidR="00760FF8" w:rsidRPr="00722505" w:rsidRDefault="00760FF8" w:rsidP="00E46A64">
            <w:pPr>
              <w:jc w:val="center"/>
              <w:rPr>
                <w:rFonts w:eastAsia="Times New Roman"/>
                <w:color w:val="000000"/>
                <w:sz w:val="24"/>
                <w:szCs w:val="24"/>
              </w:rPr>
            </w:pPr>
            <w:r w:rsidRPr="00722505">
              <w:rPr>
                <w:color w:val="000000"/>
                <w:sz w:val="24"/>
                <w:szCs w:val="24"/>
              </w:rPr>
              <w:t>0,00</w:t>
            </w:r>
          </w:p>
        </w:tc>
        <w:tc>
          <w:tcPr>
            <w:tcW w:w="1176" w:type="dxa"/>
            <w:tcBorders>
              <w:top w:val="nil"/>
              <w:left w:val="nil"/>
              <w:bottom w:val="single" w:sz="8" w:space="0" w:color="auto"/>
              <w:right w:val="single" w:sz="8" w:space="0" w:color="auto"/>
            </w:tcBorders>
            <w:noWrap/>
            <w:vAlign w:val="center"/>
            <w:hideMark/>
          </w:tcPr>
          <w:p w14:paraId="1F269EB2" w14:textId="77777777" w:rsidR="00760FF8" w:rsidRPr="00722505" w:rsidRDefault="00760FF8" w:rsidP="00E46A64">
            <w:pPr>
              <w:jc w:val="center"/>
              <w:rPr>
                <w:rFonts w:eastAsia="Times New Roman"/>
                <w:color w:val="000000"/>
                <w:sz w:val="24"/>
                <w:szCs w:val="24"/>
              </w:rPr>
            </w:pPr>
            <w:r w:rsidRPr="00722505">
              <w:rPr>
                <w:color w:val="000000"/>
                <w:sz w:val="24"/>
                <w:szCs w:val="24"/>
              </w:rPr>
              <w:t>0,01</w:t>
            </w:r>
          </w:p>
        </w:tc>
        <w:tc>
          <w:tcPr>
            <w:tcW w:w="1051" w:type="dxa"/>
            <w:tcBorders>
              <w:top w:val="nil"/>
              <w:left w:val="nil"/>
              <w:bottom w:val="single" w:sz="8" w:space="0" w:color="auto"/>
              <w:right w:val="single" w:sz="8" w:space="0" w:color="auto"/>
            </w:tcBorders>
            <w:noWrap/>
            <w:vAlign w:val="center"/>
            <w:hideMark/>
          </w:tcPr>
          <w:p w14:paraId="27A2C518" w14:textId="77777777" w:rsidR="00760FF8" w:rsidRPr="00722505" w:rsidRDefault="00760FF8" w:rsidP="00E46A64">
            <w:pPr>
              <w:jc w:val="center"/>
              <w:rPr>
                <w:rFonts w:eastAsia="Times New Roman"/>
                <w:color w:val="000000"/>
                <w:sz w:val="24"/>
                <w:szCs w:val="24"/>
              </w:rPr>
            </w:pPr>
            <w:r w:rsidRPr="00722505">
              <w:rPr>
                <w:color w:val="000000"/>
                <w:sz w:val="24"/>
                <w:szCs w:val="24"/>
              </w:rPr>
              <w:t>0,01</w:t>
            </w:r>
          </w:p>
        </w:tc>
      </w:tr>
      <w:tr w:rsidR="00760FF8" w:rsidRPr="00722505" w14:paraId="4C5C54E2" w14:textId="77777777" w:rsidTr="00E46A64">
        <w:trPr>
          <w:trHeight w:val="60"/>
        </w:trPr>
        <w:tc>
          <w:tcPr>
            <w:tcW w:w="2087" w:type="dxa"/>
            <w:vMerge/>
            <w:tcBorders>
              <w:top w:val="nil"/>
              <w:left w:val="single" w:sz="8" w:space="0" w:color="auto"/>
              <w:bottom w:val="single" w:sz="8" w:space="0" w:color="000000"/>
              <w:right w:val="single" w:sz="4" w:space="0" w:color="auto"/>
            </w:tcBorders>
            <w:vAlign w:val="center"/>
            <w:hideMark/>
          </w:tcPr>
          <w:p w14:paraId="21ECE8AC" w14:textId="77777777" w:rsidR="00760FF8" w:rsidRPr="00722505" w:rsidRDefault="00760FF8" w:rsidP="00E46A64">
            <w:pPr>
              <w:rPr>
                <w:rFonts w:eastAsia="Times New Roman"/>
                <w:color w:val="000000"/>
                <w:sz w:val="24"/>
                <w:szCs w:val="24"/>
              </w:rPr>
            </w:pPr>
          </w:p>
        </w:tc>
        <w:tc>
          <w:tcPr>
            <w:tcW w:w="1447" w:type="dxa"/>
            <w:tcBorders>
              <w:top w:val="single" w:sz="4" w:space="0" w:color="auto"/>
              <w:left w:val="single" w:sz="4" w:space="0" w:color="auto"/>
              <w:bottom w:val="single" w:sz="4" w:space="0" w:color="auto"/>
              <w:right w:val="single" w:sz="4" w:space="0" w:color="auto"/>
            </w:tcBorders>
            <w:noWrap/>
            <w:vAlign w:val="center"/>
          </w:tcPr>
          <w:p w14:paraId="18A6D778" w14:textId="77777777" w:rsidR="00760FF8" w:rsidRPr="00722505" w:rsidRDefault="00760FF8" w:rsidP="00E46A64">
            <w:pPr>
              <w:jc w:val="center"/>
              <w:rPr>
                <w:rFonts w:eastAsia="Times New Roman"/>
                <w:color w:val="000000"/>
                <w:sz w:val="24"/>
                <w:szCs w:val="24"/>
              </w:rPr>
            </w:pPr>
          </w:p>
        </w:tc>
        <w:tc>
          <w:tcPr>
            <w:tcW w:w="1489" w:type="dxa"/>
            <w:tcBorders>
              <w:top w:val="nil"/>
              <w:left w:val="single" w:sz="4" w:space="0" w:color="auto"/>
              <w:bottom w:val="single" w:sz="8" w:space="0" w:color="auto"/>
              <w:right w:val="single" w:sz="8" w:space="0" w:color="auto"/>
            </w:tcBorders>
            <w:vAlign w:val="center"/>
            <w:hideMark/>
          </w:tcPr>
          <w:p w14:paraId="53A4C6EC" w14:textId="77777777" w:rsidR="00760FF8" w:rsidRPr="00722505" w:rsidRDefault="00760FF8" w:rsidP="00E46A64">
            <w:pPr>
              <w:jc w:val="center"/>
              <w:rPr>
                <w:rFonts w:eastAsia="Times New Roman"/>
                <w:i/>
                <w:iCs/>
                <w:color w:val="000000"/>
                <w:sz w:val="24"/>
                <w:szCs w:val="24"/>
              </w:rPr>
            </w:pPr>
            <w:r w:rsidRPr="00722505">
              <w:rPr>
                <w:rFonts w:eastAsia="Times New Roman"/>
                <w:i/>
                <w:iCs/>
                <w:color w:val="000000"/>
                <w:sz w:val="24"/>
                <w:szCs w:val="24"/>
              </w:rPr>
              <w:t>р</w:t>
            </w:r>
            <w:r w:rsidRPr="00722505">
              <w:rPr>
                <w:rFonts w:eastAsia="Times New Roman"/>
                <w:color w:val="000000"/>
                <w:sz w:val="24"/>
                <w:szCs w:val="24"/>
              </w:rPr>
              <w:t xml:space="preserve"> (%) </w:t>
            </w:r>
          </w:p>
        </w:tc>
        <w:tc>
          <w:tcPr>
            <w:tcW w:w="876" w:type="dxa"/>
            <w:tcBorders>
              <w:top w:val="nil"/>
              <w:left w:val="nil"/>
              <w:bottom w:val="single" w:sz="8" w:space="0" w:color="auto"/>
              <w:right w:val="single" w:sz="8" w:space="0" w:color="auto"/>
            </w:tcBorders>
            <w:noWrap/>
            <w:vAlign w:val="center"/>
            <w:hideMark/>
          </w:tcPr>
          <w:p w14:paraId="73702BA4"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18</w:t>
            </w:r>
          </w:p>
        </w:tc>
        <w:tc>
          <w:tcPr>
            <w:tcW w:w="1328" w:type="dxa"/>
            <w:tcBorders>
              <w:top w:val="nil"/>
              <w:left w:val="nil"/>
              <w:bottom w:val="single" w:sz="8" w:space="0" w:color="auto"/>
              <w:right w:val="single" w:sz="8" w:space="0" w:color="auto"/>
            </w:tcBorders>
            <w:noWrap/>
            <w:vAlign w:val="center"/>
            <w:hideMark/>
          </w:tcPr>
          <w:p w14:paraId="31471F9A"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28</w:t>
            </w:r>
          </w:p>
        </w:tc>
        <w:tc>
          <w:tcPr>
            <w:tcW w:w="1051" w:type="dxa"/>
            <w:tcBorders>
              <w:top w:val="nil"/>
              <w:left w:val="nil"/>
              <w:bottom w:val="single" w:sz="8" w:space="0" w:color="auto"/>
              <w:right w:val="single" w:sz="8" w:space="0" w:color="auto"/>
            </w:tcBorders>
            <w:noWrap/>
            <w:vAlign w:val="center"/>
            <w:hideMark/>
          </w:tcPr>
          <w:p w14:paraId="10941583"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35</w:t>
            </w:r>
          </w:p>
        </w:tc>
        <w:tc>
          <w:tcPr>
            <w:tcW w:w="926" w:type="dxa"/>
            <w:tcBorders>
              <w:top w:val="nil"/>
              <w:left w:val="nil"/>
              <w:bottom w:val="single" w:sz="8" w:space="0" w:color="auto"/>
              <w:right w:val="single" w:sz="8" w:space="0" w:color="auto"/>
            </w:tcBorders>
            <w:noWrap/>
            <w:vAlign w:val="center"/>
            <w:hideMark/>
          </w:tcPr>
          <w:p w14:paraId="1C0A0FC5"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3</w:t>
            </w:r>
          </w:p>
        </w:tc>
        <w:tc>
          <w:tcPr>
            <w:tcW w:w="1159" w:type="dxa"/>
            <w:tcBorders>
              <w:top w:val="nil"/>
              <w:left w:val="nil"/>
              <w:bottom w:val="single" w:sz="8" w:space="0" w:color="auto"/>
              <w:right w:val="single" w:sz="8" w:space="0" w:color="auto"/>
            </w:tcBorders>
            <w:noWrap/>
            <w:vAlign w:val="center"/>
            <w:hideMark/>
          </w:tcPr>
          <w:p w14:paraId="490BAF7D"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5</w:t>
            </w:r>
          </w:p>
        </w:tc>
        <w:tc>
          <w:tcPr>
            <w:tcW w:w="1051" w:type="dxa"/>
            <w:tcBorders>
              <w:top w:val="nil"/>
              <w:left w:val="nil"/>
              <w:bottom w:val="single" w:sz="8" w:space="0" w:color="auto"/>
              <w:right w:val="single" w:sz="8" w:space="0" w:color="auto"/>
            </w:tcBorders>
            <w:noWrap/>
            <w:vAlign w:val="center"/>
            <w:hideMark/>
          </w:tcPr>
          <w:p w14:paraId="60582DB8"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8</w:t>
            </w:r>
          </w:p>
        </w:tc>
        <w:tc>
          <w:tcPr>
            <w:tcW w:w="909" w:type="dxa"/>
            <w:tcBorders>
              <w:top w:val="nil"/>
              <w:left w:val="nil"/>
              <w:bottom w:val="single" w:sz="8" w:space="0" w:color="auto"/>
              <w:right w:val="single" w:sz="8" w:space="0" w:color="auto"/>
            </w:tcBorders>
            <w:noWrap/>
            <w:vAlign w:val="center"/>
            <w:hideMark/>
          </w:tcPr>
          <w:p w14:paraId="31DEC77B"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w:t>
            </w:r>
          </w:p>
        </w:tc>
        <w:tc>
          <w:tcPr>
            <w:tcW w:w="1176" w:type="dxa"/>
            <w:tcBorders>
              <w:top w:val="nil"/>
              <w:left w:val="nil"/>
              <w:bottom w:val="single" w:sz="8" w:space="0" w:color="auto"/>
              <w:right w:val="single" w:sz="8" w:space="0" w:color="auto"/>
            </w:tcBorders>
            <w:noWrap/>
            <w:vAlign w:val="center"/>
            <w:hideMark/>
          </w:tcPr>
          <w:p w14:paraId="4A979924"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5</w:t>
            </w:r>
          </w:p>
        </w:tc>
        <w:tc>
          <w:tcPr>
            <w:tcW w:w="1051" w:type="dxa"/>
            <w:tcBorders>
              <w:top w:val="nil"/>
              <w:left w:val="nil"/>
              <w:bottom w:val="single" w:sz="8" w:space="0" w:color="auto"/>
              <w:right w:val="single" w:sz="8" w:space="0" w:color="auto"/>
            </w:tcBorders>
            <w:noWrap/>
            <w:vAlign w:val="center"/>
            <w:hideMark/>
          </w:tcPr>
          <w:p w14:paraId="34DAE3A7"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7</w:t>
            </w:r>
          </w:p>
        </w:tc>
      </w:tr>
      <w:tr w:rsidR="00760FF8" w:rsidRPr="00722505" w14:paraId="32C07FA9" w14:textId="77777777" w:rsidTr="00945168">
        <w:trPr>
          <w:trHeight w:val="60"/>
        </w:trPr>
        <w:tc>
          <w:tcPr>
            <w:tcW w:w="2087" w:type="dxa"/>
            <w:vMerge w:val="restart"/>
            <w:tcBorders>
              <w:top w:val="nil"/>
              <w:left w:val="single" w:sz="8" w:space="0" w:color="auto"/>
              <w:bottom w:val="single" w:sz="8" w:space="0" w:color="000000"/>
              <w:right w:val="single" w:sz="4" w:space="0" w:color="auto"/>
            </w:tcBorders>
            <w:noWrap/>
            <w:vAlign w:val="center"/>
            <w:hideMark/>
          </w:tcPr>
          <w:p w14:paraId="0D314C6E" w14:textId="77777777" w:rsidR="00760FF8" w:rsidRPr="00722505" w:rsidRDefault="00760FF8" w:rsidP="00E46A64">
            <w:pPr>
              <w:rPr>
                <w:rFonts w:eastAsia="Times New Roman"/>
                <w:color w:val="000000"/>
                <w:sz w:val="24"/>
                <w:szCs w:val="24"/>
              </w:rPr>
            </w:pPr>
            <w:r w:rsidRPr="00722505">
              <w:rPr>
                <w:rFonts w:eastAsia="Times New Roman"/>
                <w:color w:val="000000"/>
                <w:sz w:val="24"/>
                <w:szCs w:val="24"/>
              </w:rPr>
              <w:t>Умеренно опасная</w:t>
            </w:r>
          </w:p>
        </w:tc>
        <w:tc>
          <w:tcPr>
            <w:tcW w:w="1447" w:type="dxa"/>
            <w:tcBorders>
              <w:top w:val="single" w:sz="4" w:space="0" w:color="auto"/>
              <w:left w:val="single" w:sz="4" w:space="0" w:color="auto"/>
              <w:bottom w:val="single" w:sz="4" w:space="0" w:color="auto"/>
              <w:right w:val="single" w:sz="4" w:space="0" w:color="auto"/>
            </w:tcBorders>
            <w:noWrap/>
            <w:vAlign w:val="center"/>
          </w:tcPr>
          <w:p w14:paraId="374DC1C6" w14:textId="2529B415" w:rsidR="00760FF8" w:rsidRPr="00722505" w:rsidRDefault="00945168" w:rsidP="00E46A64">
            <w:pPr>
              <w:jc w:val="center"/>
              <w:rPr>
                <w:rFonts w:eastAsia="Times New Roman"/>
                <w:color w:val="000000"/>
                <w:sz w:val="24"/>
                <w:szCs w:val="24"/>
              </w:rPr>
            </w:pPr>
            <w:r w:rsidRPr="00722505">
              <w:rPr>
                <w:rFonts w:eastAsia="Times New Roman"/>
                <w:color w:val="000000"/>
                <w:sz w:val="24"/>
                <w:szCs w:val="24"/>
              </w:rPr>
              <w:t>0,3</w:t>
            </w:r>
            <w:r w:rsidR="00D13D8F" w:rsidRPr="00722505">
              <w:rPr>
                <w:rFonts w:eastAsia="Times New Roman"/>
                <w:color w:val="000000"/>
                <w:sz w:val="24"/>
                <w:szCs w:val="24"/>
              </w:rPr>
              <w:t>1</w:t>
            </w:r>
          </w:p>
        </w:tc>
        <w:tc>
          <w:tcPr>
            <w:tcW w:w="1489" w:type="dxa"/>
            <w:tcBorders>
              <w:top w:val="nil"/>
              <w:left w:val="single" w:sz="4" w:space="0" w:color="auto"/>
              <w:bottom w:val="single" w:sz="8" w:space="0" w:color="auto"/>
              <w:right w:val="single" w:sz="8" w:space="0" w:color="auto"/>
            </w:tcBorders>
            <w:vAlign w:val="center"/>
            <w:hideMark/>
          </w:tcPr>
          <w:p w14:paraId="3D0F8A0B"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ммоль/кг</w:t>
            </w:r>
          </w:p>
        </w:tc>
        <w:tc>
          <w:tcPr>
            <w:tcW w:w="876" w:type="dxa"/>
            <w:tcBorders>
              <w:top w:val="nil"/>
              <w:left w:val="nil"/>
              <w:bottom w:val="single" w:sz="8" w:space="0" w:color="auto"/>
              <w:right w:val="single" w:sz="8" w:space="0" w:color="auto"/>
            </w:tcBorders>
            <w:noWrap/>
            <w:vAlign w:val="center"/>
            <w:hideMark/>
          </w:tcPr>
          <w:p w14:paraId="182F9BEB" w14:textId="77777777" w:rsidR="00760FF8" w:rsidRPr="00722505" w:rsidRDefault="00760FF8" w:rsidP="00E46A64">
            <w:pPr>
              <w:jc w:val="center"/>
              <w:rPr>
                <w:rFonts w:eastAsia="Times New Roman"/>
                <w:color w:val="000000"/>
                <w:sz w:val="24"/>
                <w:szCs w:val="24"/>
              </w:rPr>
            </w:pPr>
            <w:r w:rsidRPr="00722505">
              <w:rPr>
                <w:color w:val="000000"/>
                <w:sz w:val="24"/>
                <w:szCs w:val="24"/>
              </w:rPr>
              <w:t>0,07</w:t>
            </w:r>
          </w:p>
        </w:tc>
        <w:tc>
          <w:tcPr>
            <w:tcW w:w="1328" w:type="dxa"/>
            <w:tcBorders>
              <w:top w:val="nil"/>
              <w:left w:val="nil"/>
              <w:bottom w:val="single" w:sz="8" w:space="0" w:color="auto"/>
              <w:right w:val="single" w:sz="8" w:space="0" w:color="auto"/>
            </w:tcBorders>
            <w:noWrap/>
            <w:vAlign w:val="center"/>
            <w:hideMark/>
          </w:tcPr>
          <w:p w14:paraId="757D4AA1" w14:textId="77777777" w:rsidR="00760FF8" w:rsidRPr="00722505" w:rsidRDefault="00760FF8" w:rsidP="00E46A64">
            <w:pPr>
              <w:jc w:val="center"/>
              <w:rPr>
                <w:rFonts w:eastAsia="Times New Roman"/>
                <w:color w:val="000000"/>
                <w:sz w:val="24"/>
                <w:szCs w:val="24"/>
              </w:rPr>
            </w:pPr>
            <w:r w:rsidRPr="00722505">
              <w:rPr>
                <w:color w:val="000000"/>
                <w:sz w:val="24"/>
                <w:szCs w:val="24"/>
              </w:rPr>
              <w:t>0,11</w:t>
            </w:r>
          </w:p>
        </w:tc>
        <w:tc>
          <w:tcPr>
            <w:tcW w:w="1051" w:type="dxa"/>
            <w:tcBorders>
              <w:top w:val="nil"/>
              <w:left w:val="nil"/>
              <w:bottom w:val="single" w:sz="8" w:space="0" w:color="auto"/>
              <w:right w:val="single" w:sz="8" w:space="0" w:color="auto"/>
            </w:tcBorders>
            <w:noWrap/>
            <w:vAlign w:val="center"/>
            <w:hideMark/>
          </w:tcPr>
          <w:p w14:paraId="62A4EE88" w14:textId="77777777" w:rsidR="00760FF8" w:rsidRPr="00722505" w:rsidRDefault="00760FF8" w:rsidP="00E46A64">
            <w:pPr>
              <w:jc w:val="center"/>
              <w:rPr>
                <w:rFonts w:eastAsia="Times New Roman"/>
                <w:color w:val="000000"/>
                <w:sz w:val="24"/>
                <w:szCs w:val="24"/>
              </w:rPr>
            </w:pPr>
            <w:r w:rsidRPr="00722505">
              <w:rPr>
                <w:color w:val="000000"/>
                <w:sz w:val="24"/>
                <w:szCs w:val="24"/>
              </w:rPr>
              <w:t>0,12</w:t>
            </w:r>
          </w:p>
        </w:tc>
        <w:tc>
          <w:tcPr>
            <w:tcW w:w="926" w:type="dxa"/>
            <w:tcBorders>
              <w:top w:val="nil"/>
              <w:left w:val="nil"/>
              <w:bottom w:val="single" w:sz="8" w:space="0" w:color="auto"/>
              <w:right w:val="single" w:sz="8" w:space="0" w:color="auto"/>
            </w:tcBorders>
            <w:noWrap/>
            <w:vAlign w:val="center"/>
            <w:hideMark/>
          </w:tcPr>
          <w:p w14:paraId="6C5FD4E9" w14:textId="77777777" w:rsidR="00760FF8" w:rsidRPr="00722505" w:rsidRDefault="00760FF8" w:rsidP="00E46A64">
            <w:pPr>
              <w:jc w:val="center"/>
              <w:rPr>
                <w:rFonts w:eastAsia="Times New Roman"/>
                <w:color w:val="000000"/>
                <w:sz w:val="24"/>
                <w:szCs w:val="24"/>
              </w:rPr>
            </w:pPr>
            <w:r w:rsidRPr="00722505">
              <w:rPr>
                <w:color w:val="000000"/>
                <w:sz w:val="24"/>
                <w:szCs w:val="24"/>
              </w:rPr>
              <w:t>0,03</w:t>
            </w:r>
          </w:p>
        </w:tc>
        <w:tc>
          <w:tcPr>
            <w:tcW w:w="1159" w:type="dxa"/>
            <w:tcBorders>
              <w:top w:val="nil"/>
              <w:left w:val="nil"/>
              <w:bottom w:val="single" w:sz="8" w:space="0" w:color="auto"/>
              <w:right w:val="single" w:sz="8" w:space="0" w:color="auto"/>
            </w:tcBorders>
            <w:noWrap/>
            <w:vAlign w:val="center"/>
            <w:hideMark/>
          </w:tcPr>
          <w:p w14:paraId="3377D200" w14:textId="77777777" w:rsidR="00760FF8" w:rsidRPr="00722505" w:rsidRDefault="00760FF8" w:rsidP="00E46A64">
            <w:pPr>
              <w:jc w:val="center"/>
              <w:rPr>
                <w:rFonts w:eastAsia="Times New Roman"/>
                <w:color w:val="000000"/>
                <w:sz w:val="24"/>
                <w:szCs w:val="24"/>
              </w:rPr>
            </w:pPr>
            <w:r w:rsidRPr="00722505">
              <w:rPr>
                <w:color w:val="000000"/>
                <w:sz w:val="24"/>
                <w:szCs w:val="24"/>
              </w:rPr>
              <w:t>0,03</w:t>
            </w:r>
          </w:p>
        </w:tc>
        <w:tc>
          <w:tcPr>
            <w:tcW w:w="1051" w:type="dxa"/>
            <w:tcBorders>
              <w:top w:val="nil"/>
              <w:left w:val="nil"/>
              <w:bottom w:val="single" w:sz="8" w:space="0" w:color="auto"/>
              <w:right w:val="single" w:sz="8" w:space="0" w:color="auto"/>
            </w:tcBorders>
            <w:noWrap/>
            <w:vAlign w:val="center"/>
            <w:hideMark/>
          </w:tcPr>
          <w:p w14:paraId="16C01E72" w14:textId="77777777" w:rsidR="00760FF8" w:rsidRPr="00722505" w:rsidRDefault="00760FF8" w:rsidP="00E46A64">
            <w:pPr>
              <w:jc w:val="center"/>
              <w:rPr>
                <w:rFonts w:eastAsia="Times New Roman"/>
                <w:color w:val="000000"/>
                <w:sz w:val="24"/>
                <w:szCs w:val="24"/>
              </w:rPr>
            </w:pPr>
            <w:r w:rsidRPr="00722505">
              <w:rPr>
                <w:color w:val="000000"/>
                <w:sz w:val="24"/>
                <w:szCs w:val="24"/>
              </w:rPr>
              <w:t>0,03</w:t>
            </w:r>
          </w:p>
        </w:tc>
        <w:tc>
          <w:tcPr>
            <w:tcW w:w="909" w:type="dxa"/>
            <w:tcBorders>
              <w:top w:val="nil"/>
              <w:left w:val="nil"/>
              <w:bottom w:val="single" w:sz="8" w:space="0" w:color="auto"/>
              <w:right w:val="single" w:sz="8" w:space="0" w:color="auto"/>
            </w:tcBorders>
            <w:noWrap/>
            <w:vAlign w:val="center"/>
            <w:hideMark/>
          </w:tcPr>
          <w:p w14:paraId="635CCA16" w14:textId="77777777" w:rsidR="00760FF8" w:rsidRPr="00722505" w:rsidRDefault="00760FF8" w:rsidP="00E46A64">
            <w:pPr>
              <w:jc w:val="center"/>
              <w:rPr>
                <w:rFonts w:eastAsia="Times New Roman"/>
                <w:color w:val="000000"/>
                <w:sz w:val="24"/>
                <w:szCs w:val="24"/>
              </w:rPr>
            </w:pPr>
            <w:r w:rsidRPr="00722505">
              <w:rPr>
                <w:color w:val="000000"/>
                <w:sz w:val="24"/>
                <w:szCs w:val="24"/>
              </w:rPr>
              <w:t>0,02</w:t>
            </w:r>
          </w:p>
        </w:tc>
        <w:tc>
          <w:tcPr>
            <w:tcW w:w="1176" w:type="dxa"/>
            <w:tcBorders>
              <w:top w:val="nil"/>
              <w:left w:val="nil"/>
              <w:bottom w:val="single" w:sz="8" w:space="0" w:color="auto"/>
              <w:right w:val="single" w:sz="8" w:space="0" w:color="auto"/>
            </w:tcBorders>
            <w:noWrap/>
            <w:vAlign w:val="center"/>
            <w:hideMark/>
          </w:tcPr>
          <w:p w14:paraId="79C1A38D" w14:textId="77777777" w:rsidR="00760FF8" w:rsidRPr="00722505" w:rsidRDefault="00760FF8" w:rsidP="00E46A64">
            <w:pPr>
              <w:jc w:val="center"/>
              <w:rPr>
                <w:rFonts w:eastAsia="Times New Roman"/>
                <w:color w:val="000000"/>
                <w:sz w:val="24"/>
                <w:szCs w:val="24"/>
              </w:rPr>
            </w:pPr>
            <w:r w:rsidRPr="00722505">
              <w:rPr>
                <w:color w:val="000000"/>
                <w:sz w:val="24"/>
                <w:szCs w:val="24"/>
              </w:rPr>
              <w:t>0,02</w:t>
            </w:r>
          </w:p>
        </w:tc>
        <w:tc>
          <w:tcPr>
            <w:tcW w:w="1051" w:type="dxa"/>
            <w:tcBorders>
              <w:top w:val="nil"/>
              <w:left w:val="nil"/>
              <w:bottom w:val="single" w:sz="8" w:space="0" w:color="auto"/>
              <w:right w:val="single" w:sz="8" w:space="0" w:color="auto"/>
            </w:tcBorders>
            <w:noWrap/>
            <w:vAlign w:val="center"/>
            <w:hideMark/>
          </w:tcPr>
          <w:p w14:paraId="14AC5834" w14:textId="77777777" w:rsidR="00760FF8" w:rsidRPr="00722505" w:rsidRDefault="00760FF8" w:rsidP="00E46A64">
            <w:pPr>
              <w:jc w:val="center"/>
              <w:rPr>
                <w:rFonts w:eastAsia="Times New Roman"/>
                <w:color w:val="000000"/>
                <w:sz w:val="24"/>
                <w:szCs w:val="24"/>
              </w:rPr>
            </w:pPr>
            <w:r w:rsidRPr="00722505">
              <w:rPr>
                <w:color w:val="000000"/>
                <w:sz w:val="24"/>
                <w:szCs w:val="24"/>
              </w:rPr>
              <w:t>0,03</w:t>
            </w:r>
          </w:p>
        </w:tc>
      </w:tr>
      <w:tr w:rsidR="00760FF8" w:rsidRPr="00722505" w14:paraId="716E472C" w14:textId="77777777" w:rsidTr="00E46A64">
        <w:trPr>
          <w:trHeight w:val="315"/>
        </w:trPr>
        <w:tc>
          <w:tcPr>
            <w:tcW w:w="2087" w:type="dxa"/>
            <w:vMerge/>
            <w:tcBorders>
              <w:top w:val="nil"/>
              <w:left w:val="single" w:sz="8" w:space="0" w:color="auto"/>
              <w:bottom w:val="single" w:sz="8" w:space="0" w:color="000000"/>
              <w:right w:val="single" w:sz="4" w:space="0" w:color="auto"/>
            </w:tcBorders>
            <w:vAlign w:val="center"/>
            <w:hideMark/>
          </w:tcPr>
          <w:p w14:paraId="1DEE35C9" w14:textId="77777777" w:rsidR="00760FF8" w:rsidRPr="00722505" w:rsidRDefault="00760FF8" w:rsidP="00E46A64">
            <w:pPr>
              <w:rPr>
                <w:rFonts w:eastAsia="Times New Roman"/>
                <w:color w:val="000000"/>
                <w:sz w:val="24"/>
                <w:szCs w:val="24"/>
              </w:rPr>
            </w:pPr>
          </w:p>
        </w:tc>
        <w:tc>
          <w:tcPr>
            <w:tcW w:w="1447" w:type="dxa"/>
            <w:tcBorders>
              <w:top w:val="single" w:sz="4" w:space="0" w:color="auto"/>
              <w:left w:val="single" w:sz="4" w:space="0" w:color="auto"/>
              <w:bottom w:val="single" w:sz="4" w:space="0" w:color="auto"/>
              <w:right w:val="single" w:sz="4" w:space="0" w:color="auto"/>
            </w:tcBorders>
            <w:noWrap/>
            <w:vAlign w:val="center"/>
          </w:tcPr>
          <w:p w14:paraId="56922D1F" w14:textId="77777777" w:rsidR="00760FF8" w:rsidRPr="00722505" w:rsidRDefault="00760FF8" w:rsidP="00E46A64">
            <w:pPr>
              <w:rPr>
                <w:rFonts w:eastAsia="Times New Roman"/>
                <w:color w:val="000000"/>
                <w:sz w:val="24"/>
                <w:szCs w:val="24"/>
              </w:rPr>
            </w:pPr>
          </w:p>
        </w:tc>
        <w:tc>
          <w:tcPr>
            <w:tcW w:w="1489" w:type="dxa"/>
            <w:tcBorders>
              <w:top w:val="nil"/>
              <w:left w:val="single" w:sz="4" w:space="0" w:color="auto"/>
              <w:bottom w:val="single" w:sz="8" w:space="0" w:color="auto"/>
              <w:right w:val="single" w:sz="8" w:space="0" w:color="auto"/>
            </w:tcBorders>
            <w:vAlign w:val="center"/>
            <w:hideMark/>
          </w:tcPr>
          <w:p w14:paraId="40D9D494" w14:textId="77777777" w:rsidR="00760FF8" w:rsidRPr="00722505" w:rsidRDefault="00760FF8" w:rsidP="00E46A64">
            <w:pPr>
              <w:jc w:val="center"/>
              <w:rPr>
                <w:rFonts w:eastAsia="Times New Roman"/>
                <w:i/>
                <w:iCs/>
                <w:color w:val="000000"/>
                <w:sz w:val="24"/>
                <w:szCs w:val="24"/>
              </w:rPr>
            </w:pPr>
            <w:r w:rsidRPr="00722505">
              <w:rPr>
                <w:rFonts w:eastAsia="Times New Roman"/>
                <w:i/>
                <w:iCs/>
                <w:color w:val="000000"/>
                <w:sz w:val="24"/>
                <w:szCs w:val="24"/>
              </w:rPr>
              <w:t>р</w:t>
            </w:r>
            <w:r w:rsidRPr="00722505">
              <w:rPr>
                <w:rFonts w:eastAsia="Times New Roman"/>
                <w:color w:val="000000"/>
                <w:sz w:val="24"/>
                <w:szCs w:val="24"/>
              </w:rPr>
              <w:t xml:space="preserve"> (%) </w:t>
            </w:r>
          </w:p>
        </w:tc>
        <w:tc>
          <w:tcPr>
            <w:tcW w:w="876" w:type="dxa"/>
            <w:tcBorders>
              <w:top w:val="nil"/>
              <w:left w:val="nil"/>
              <w:bottom w:val="single" w:sz="8" w:space="0" w:color="auto"/>
              <w:right w:val="single" w:sz="8" w:space="0" w:color="auto"/>
            </w:tcBorders>
            <w:noWrap/>
            <w:vAlign w:val="center"/>
            <w:hideMark/>
          </w:tcPr>
          <w:p w14:paraId="7FBD1531"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24</w:t>
            </w:r>
          </w:p>
        </w:tc>
        <w:tc>
          <w:tcPr>
            <w:tcW w:w="1328" w:type="dxa"/>
            <w:tcBorders>
              <w:top w:val="nil"/>
              <w:left w:val="nil"/>
              <w:bottom w:val="single" w:sz="8" w:space="0" w:color="auto"/>
              <w:right w:val="single" w:sz="8" w:space="0" w:color="auto"/>
            </w:tcBorders>
            <w:noWrap/>
            <w:vAlign w:val="center"/>
            <w:hideMark/>
          </w:tcPr>
          <w:p w14:paraId="13E2FA6E"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34</w:t>
            </w:r>
          </w:p>
        </w:tc>
        <w:tc>
          <w:tcPr>
            <w:tcW w:w="1051" w:type="dxa"/>
            <w:tcBorders>
              <w:top w:val="nil"/>
              <w:left w:val="nil"/>
              <w:bottom w:val="single" w:sz="8" w:space="0" w:color="auto"/>
              <w:right w:val="single" w:sz="8" w:space="0" w:color="auto"/>
            </w:tcBorders>
            <w:noWrap/>
            <w:vAlign w:val="center"/>
            <w:hideMark/>
          </w:tcPr>
          <w:p w14:paraId="05AE0ABB"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37</w:t>
            </w:r>
          </w:p>
        </w:tc>
        <w:tc>
          <w:tcPr>
            <w:tcW w:w="926" w:type="dxa"/>
            <w:tcBorders>
              <w:top w:val="nil"/>
              <w:left w:val="nil"/>
              <w:bottom w:val="single" w:sz="8" w:space="0" w:color="auto"/>
              <w:right w:val="single" w:sz="8" w:space="0" w:color="auto"/>
            </w:tcBorders>
            <w:noWrap/>
            <w:vAlign w:val="center"/>
            <w:hideMark/>
          </w:tcPr>
          <w:p w14:paraId="00DE6754"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9</w:t>
            </w:r>
          </w:p>
        </w:tc>
        <w:tc>
          <w:tcPr>
            <w:tcW w:w="1159" w:type="dxa"/>
            <w:tcBorders>
              <w:top w:val="nil"/>
              <w:left w:val="nil"/>
              <w:bottom w:val="single" w:sz="8" w:space="0" w:color="auto"/>
              <w:right w:val="single" w:sz="8" w:space="0" w:color="auto"/>
            </w:tcBorders>
            <w:noWrap/>
            <w:vAlign w:val="center"/>
            <w:hideMark/>
          </w:tcPr>
          <w:p w14:paraId="6F2EA840"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11</w:t>
            </w:r>
          </w:p>
        </w:tc>
        <w:tc>
          <w:tcPr>
            <w:tcW w:w="1051" w:type="dxa"/>
            <w:tcBorders>
              <w:top w:val="nil"/>
              <w:left w:val="nil"/>
              <w:bottom w:val="single" w:sz="8" w:space="0" w:color="auto"/>
              <w:right w:val="single" w:sz="8" w:space="0" w:color="auto"/>
            </w:tcBorders>
            <w:noWrap/>
            <w:vAlign w:val="center"/>
            <w:hideMark/>
          </w:tcPr>
          <w:p w14:paraId="6BF99BEE"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9</w:t>
            </w:r>
          </w:p>
        </w:tc>
        <w:tc>
          <w:tcPr>
            <w:tcW w:w="909" w:type="dxa"/>
            <w:tcBorders>
              <w:top w:val="nil"/>
              <w:left w:val="nil"/>
              <w:bottom w:val="single" w:sz="8" w:space="0" w:color="auto"/>
              <w:right w:val="single" w:sz="8" w:space="0" w:color="auto"/>
            </w:tcBorders>
            <w:noWrap/>
            <w:vAlign w:val="center"/>
            <w:hideMark/>
          </w:tcPr>
          <w:p w14:paraId="61DFE86E"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8</w:t>
            </w:r>
          </w:p>
        </w:tc>
        <w:tc>
          <w:tcPr>
            <w:tcW w:w="1176" w:type="dxa"/>
            <w:tcBorders>
              <w:top w:val="nil"/>
              <w:left w:val="nil"/>
              <w:bottom w:val="single" w:sz="8" w:space="0" w:color="auto"/>
              <w:right w:val="single" w:sz="8" w:space="0" w:color="auto"/>
            </w:tcBorders>
            <w:noWrap/>
            <w:vAlign w:val="center"/>
            <w:hideMark/>
          </w:tcPr>
          <w:p w14:paraId="65E49E3F"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5</w:t>
            </w:r>
          </w:p>
        </w:tc>
        <w:tc>
          <w:tcPr>
            <w:tcW w:w="1051" w:type="dxa"/>
            <w:tcBorders>
              <w:top w:val="nil"/>
              <w:left w:val="nil"/>
              <w:bottom w:val="single" w:sz="8" w:space="0" w:color="auto"/>
              <w:right w:val="single" w:sz="8" w:space="0" w:color="auto"/>
            </w:tcBorders>
            <w:noWrap/>
            <w:vAlign w:val="center"/>
            <w:hideMark/>
          </w:tcPr>
          <w:p w14:paraId="0E97D25F"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9</w:t>
            </w:r>
          </w:p>
        </w:tc>
      </w:tr>
      <w:tr w:rsidR="00760FF8" w:rsidRPr="00722505" w14:paraId="47BC17E5" w14:textId="77777777" w:rsidTr="00945168">
        <w:trPr>
          <w:trHeight w:val="60"/>
        </w:trPr>
        <w:tc>
          <w:tcPr>
            <w:tcW w:w="2087" w:type="dxa"/>
            <w:vMerge w:val="restart"/>
            <w:tcBorders>
              <w:top w:val="nil"/>
              <w:left w:val="single" w:sz="8" w:space="0" w:color="auto"/>
              <w:bottom w:val="single" w:sz="8" w:space="0" w:color="000000"/>
              <w:right w:val="single" w:sz="4" w:space="0" w:color="auto"/>
            </w:tcBorders>
            <w:noWrap/>
            <w:vAlign w:val="center"/>
            <w:hideMark/>
          </w:tcPr>
          <w:p w14:paraId="2EAD59D2" w14:textId="77777777" w:rsidR="00760FF8" w:rsidRPr="00722505" w:rsidRDefault="00760FF8" w:rsidP="00E46A64">
            <w:pPr>
              <w:rPr>
                <w:rFonts w:eastAsia="Times New Roman"/>
                <w:color w:val="000000"/>
                <w:sz w:val="24"/>
                <w:szCs w:val="24"/>
              </w:rPr>
            </w:pPr>
            <w:r w:rsidRPr="00722505">
              <w:rPr>
                <w:rFonts w:eastAsia="Times New Roman"/>
                <w:color w:val="000000"/>
                <w:sz w:val="24"/>
                <w:szCs w:val="24"/>
              </w:rPr>
              <w:t>Опасная</w:t>
            </w:r>
          </w:p>
        </w:tc>
        <w:tc>
          <w:tcPr>
            <w:tcW w:w="1447" w:type="dxa"/>
            <w:tcBorders>
              <w:top w:val="single" w:sz="4" w:space="0" w:color="auto"/>
              <w:left w:val="single" w:sz="4" w:space="0" w:color="auto"/>
              <w:bottom w:val="single" w:sz="4" w:space="0" w:color="auto"/>
              <w:right w:val="single" w:sz="4" w:space="0" w:color="auto"/>
            </w:tcBorders>
            <w:noWrap/>
            <w:vAlign w:val="center"/>
          </w:tcPr>
          <w:p w14:paraId="4B5BAA6D" w14:textId="4BEE42A6" w:rsidR="00760FF8" w:rsidRPr="00722505" w:rsidRDefault="00945168" w:rsidP="00E46A64">
            <w:pPr>
              <w:jc w:val="center"/>
              <w:rPr>
                <w:rFonts w:eastAsia="Times New Roman"/>
                <w:color w:val="000000"/>
                <w:sz w:val="24"/>
                <w:szCs w:val="24"/>
              </w:rPr>
            </w:pPr>
            <w:r w:rsidRPr="00722505">
              <w:rPr>
                <w:rFonts w:eastAsia="Times New Roman"/>
                <w:color w:val="000000"/>
                <w:sz w:val="24"/>
                <w:szCs w:val="24"/>
              </w:rPr>
              <w:t>3,3</w:t>
            </w:r>
            <w:r w:rsidR="00D13D8F" w:rsidRPr="00722505">
              <w:rPr>
                <w:rFonts w:eastAsia="Times New Roman"/>
                <w:color w:val="000000"/>
                <w:sz w:val="24"/>
                <w:szCs w:val="24"/>
              </w:rPr>
              <w:t>4</w:t>
            </w:r>
          </w:p>
        </w:tc>
        <w:tc>
          <w:tcPr>
            <w:tcW w:w="1489" w:type="dxa"/>
            <w:tcBorders>
              <w:top w:val="nil"/>
              <w:left w:val="single" w:sz="4" w:space="0" w:color="auto"/>
              <w:bottom w:val="single" w:sz="8" w:space="0" w:color="auto"/>
              <w:right w:val="single" w:sz="8" w:space="0" w:color="auto"/>
            </w:tcBorders>
            <w:vAlign w:val="center"/>
            <w:hideMark/>
          </w:tcPr>
          <w:p w14:paraId="16A5E8F9"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ммоль/кг</w:t>
            </w:r>
          </w:p>
        </w:tc>
        <w:tc>
          <w:tcPr>
            <w:tcW w:w="876" w:type="dxa"/>
            <w:tcBorders>
              <w:top w:val="nil"/>
              <w:left w:val="nil"/>
              <w:bottom w:val="single" w:sz="8" w:space="0" w:color="auto"/>
              <w:right w:val="single" w:sz="8" w:space="0" w:color="auto"/>
            </w:tcBorders>
            <w:noWrap/>
            <w:vAlign w:val="center"/>
            <w:hideMark/>
          </w:tcPr>
          <w:p w14:paraId="75E755F8" w14:textId="77777777" w:rsidR="00760FF8" w:rsidRPr="00722505" w:rsidRDefault="00760FF8" w:rsidP="00E46A64">
            <w:pPr>
              <w:jc w:val="center"/>
              <w:rPr>
                <w:rFonts w:eastAsia="Times New Roman"/>
                <w:color w:val="000000"/>
                <w:sz w:val="24"/>
                <w:szCs w:val="24"/>
              </w:rPr>
            </w:pPr>
            <w:r w:rsidRPr="00722505">
              <w:rPr>
                <w:color w:val="000000"/>
                <w:sz w:val="24"/>
                <w:szCs w:val="24"/>
              </w:rPr>
              <w:t>0,87</w:t>
            </w:r>
          </w:p>
        </w:tc>
        <w:tc>
          <w:tcPr>
            <w:tcW w:w="1328" w:type="dxa"/>
            <w:tcBorders>
              <w:top w:val="nil"/>
              <w:left w:val="nil"/>
              <w:bottom w:val="single" w:sz="8" w:space="0" w:color="auto"/>
              <w:right w:val="single" w:sz="8" w:space="0" w:color="auto"/>
            </w:tcBorders>
            <w:noWrap/>
            <w:vAlign w:val="center"/>
            <w:hideMark/>
          </w:tcPr>
          <w:p w14:paraId="46DA102B" w14:textId="77777777" w:rsidR="00760FF8" w:rsidRPr="00722505" w:rsidRDefault="00760FF8" w:rsidP="00E46A64">
            <w:pPr>
              <w:jc w:val="center"/>
              <w:rPr>
                <w:rFonts w:eastAsia="Times New Roman"/>
                <w:color w:val="000000"/>
                <w:sz w:val="24"/>
                <w:szCs w:val="24"/>
              </w:rPr>
            </w:pPr>
            <w:r w:rsidRPr="00722505">
              <w:rPr>
                <w:color w:val="000000"/>
                <w:sz w:val="24"/>
                <w:szCs w:val="24"/>
              </w:rPr>
              <w:t>1,34</w:t>
            </w:r>
          </w:p>
        </w:tc>
        <w:tc>
          <w:tcPr>
            <w:tcW w:w="1051" w:type="dxa"/>
            <w:tcBorders>
              <w:top w:val="nil"/>
              <w:left w:val="nil"/>
              <w:bottom w:val="single" w:sz="8" w:space="0" w:color="auto"/>
              <w:right w:val="single" w:sz="8" w:space="0" w:color="auto"/>
            </w:tcBorders>
            <w:noWrap/>
            <w:vAlign w:val="center"/>
            <w:hideMark/>
          </w:tcPr>
          <w:p w14:paraId="36AB0BE0" w14:textId="77777777" w:rsidR="00760FF8" w:rsidRPr="00722505" w:rsidRDefault="00760FF8" w:rsidP="00E46A64">
            <w:pPr>
              <w:jc w:val="center"/>
              <w:rPr>
                <w:rFonts w:eastAsia="Times New Roman"/>
                <w:color w:val="000000"/>
                <w:sz w:val="24"/>
                <w:szCs w:val="24"/>
              </w:rPr>
            </w:pPr>
            <w:r w:rsidRPr="00722505">
              <w:rPr>
                <w:color w:val="000000"/>
                <w:sz w:val="24"/>
                <w:szCs w:val="24"/>
              </w:rPr>
              <w:t>1,64</w:t>
            </w:r>
          </w:p>
        </w:tc>
        <w:tc>
          <w:tcPr>
            <w:tcW w:w="926" w:type="dxa"/>
            <w:tcBorders>
              <w:top w:val="nil"/>
              <w:left w:val="nil"/>
              <w:bottom w:val="single" w:sz="8" w:space="0" w:color="auto"/>
              <w:right w:val="single" w:sz="8" w:space="0" w:color="auto"/>
            </w:tcBorders>
            <w:noWrap/>
            <w:vAlign w:val="center"/>
            <w:hideMark/>
          </w:tcPr>
          <w:p w14:paraId="5AF36A70" w14:textId="77777777" w:rsidR="00760FF8" w:rsidRPr="00722505" w:rsidRDefault="00760FF8" w:rsidP="00E46A64">
            <w:pPr>
              <w:jc w:val="center"/>
              <w:rPr>
                <w:rFonts w:eastAsia="Times New Roman"/>
                <w:color w:val="000000"/>
                <w:sz w:val="24"/>
                <w:szCs w:val="24"/>
              </w:rPr>
            </w:pPr>
            <w:r w:rsidRPr="00722505">
              <w:rPr>
                <w:color w:val="000000"/>
                <w:sz w:val="24"/>
                <w:szCs w:val="24"/>
              </w:rPr>
              <w:t>0,50</w:t>
            </w:r>
          </w:p>
        </w:tc>
        <w:tc>
          <w:tcPr>
            <w:tcW w:w="1159" w:type="dxa"/>
            <w:tcBorders>
              <w:top w:val="nil"/>
              <w:left w:val="nil"/>
              <w:bottom w:val="single" w:sz="8" w:space="0" w:color="auto"/>
              <w:right w:val="single" w:sz="8" w:space="0" w:color="auto"/>
            </w:tcBorders>
            <w:noWrap/>
            <w:vAlign w:val="center"/>
            <w:hideMark/>
          </w:tcPr>
          <w:p w14:paraId="47473144" w14:textId="77777777" w:rsidR="00760FF8" w:rsidRPr="00722505" w:rsidRDefault="00760FF8" w:rsidP="00E46A64">
            <w:pPr>
              <w:jc w:val="center"/>
              <w:rPr>
                <w:rFonts w:eastAsia="Times New Roman"/>
                <w:color w:val="000000"/>
                <w:sz w:val="24"/>
                <w:szCs w:val="24"/>
              </w:rPr>
            </w:pPr>
            <w:r w:rsidRPr="00722505">
              <w:rPr>
                <w:color w:val="000000"/>
                <w:sz w:val="24"/>
                <w:szCs w:val="24"/>
              </w:rPr>
              <w:t>0,57</w:t>
            </w:r>
          </w:p>
        </w:tc>
        <w:tc>
          <w:tcPr>
            <w:tcW w:w="1051" w:type="dxa"/>
            <w:tcBorders>
              <w:top w:val="nil"/>
              <w:left w:val="nil"/>
              <w:bottom w:val="single" w:sz="8" w:space="0" w:color="auto"/>
              <w:right w:val="single" w:sz="8" w:space="0" w:color="auto"/>
            </w:tcBorders>
            <w:noWrap/>
            <w:vAlign w:val="center"/>
            <w:hideMark/>
          </w:tcPr>
          <w:p w14:paraId="1139CABC" w14:textId="77777777" w:rsidR="00760FF8" w:rsidRPr="00722505" w:rsidRDefault="00760FF8" w:rsidP="00E46A64">
            <w:pPr>
              <w:jc w:val="center"/>
              <w:rPr>
                <w:rFonts w:eastAsia="Times New Roman"/>
                <w:color w:val="000000"/>
                <w:sz w:val="24"/>
                <w:szCs w:val="24"/>
              </w:rPr>
            </w:pPr>
            <w:r w:rsidRPr="00722505">
              <w:rPr>
                <w:color w:val="000000"/>
                <w:sz w:val="24"/>
                <w:szCs w:val="24"/>
              </w:rPr>
              <w:t>0,60</w:t>
            </w:r>
          </w:p>
        </w:tc>
        <w:tc>
          <w:tcPr>
            <w:tcW w:w="909" w:type="dxa"/>
            <w:tcBorders>
              <w:top w:val="nil"/>
              <w:left w:val="nil"/>
              <w:bottom w:val="single" w:sz="8" w:space="0" w:color="auto"/>
              <w:right w:val="single" w:sz="8" w:space="0" w:color="auto"/>
            </w:tcBorders>
            <w:noWrap/>
            <w:vAlign w:val="center"/>
            <w:hideMark/>
          </w:tcPr>
          <w:p w14:paraId="71233748" w14:textId="77777777" w:rsidR="00760FF8" w:rsidRPr="00722505" w:rsidRDefault="00760FF8" w:rsidP="00E46A64">
            <w:pPr>
              <w:jc w:val="center"/>
              <w:rPr>
                <w:rFonts w:eastAsia="Times New Roman"/>
                <w:color w:val="000000"/>
                <w:sz w:val="24"/>
                <w:szCs w:val="24"/>
              </w:rPr>
            </w:pPr>
            <w:r w:rsidRPr="00722505">
              <w:rPr>
                <w:color w:val="000000"/>
                <w:sz w:val="24"/>
                <w:szCs w:val="24"/>
              </w:rPr>
              <w:t>0,50</w:t>
            </w:r>
          </w:p>
        </w:tc>
        <w:tc>
          <w:tcPr>
            <w:tcW w:w="1176" w:type="dxa"/>
            <w:tcBorders>
              <w:top w:val="nil"/>
              <w:left w:val="nil"/>
              <w:bottom w:val="single" w:sz="8" w:space="0" w:color="auto"/>
              <w:right w:val="single" w:sz="8" w:space="0" w:color="auto"/>
            </w:tcBorders>
            <w:noWrap/>
            <w:vAlign w:val="center"/>
            <w:hideMark/>
          </w:tcPr>
          <w:p w14:paraId="6F0CACB4" w14:textId="77777777" w:rsidR="00760FF8" w:rsidRPr="00722505" w:rsidRDefault="00760FF8" w:rsidP="00E46A64">
            <w:pPr>
              <w:jc w:val="center"/>
              <w:rPr>
                <w:rFonts w:eastAsia="Times New Roman"/>
                <w:color w:val="000000"/>
                <w:sz w:val="24"/>
                <w:szCs w:val="24"/>
              </w:rPr>
            </w:pPr>
            <w:r w:rsidRPr="00722505">
              <w:rPr>
                <w:color w:val="000000"/>
                <w:sz w:val="24"/>
                <w:szCs w:val="24"/>
              </w:rPr>
              <w:t>0,54</w:t>
            </w:r>
          </w:p>
        </w:tc>
        <w:tc>
          <w:tcPr>
            <w:tcW w:w="1051" w:type="dxa"/>
            <w:tcBorders>
              <w:top w:val="nil"/>
              <w:left w:val="nil"/>
              <w:bottom w:val="single" w:sz="8" w:space="0" w:color="auto"/>
              <w:right w:val="single" w:sz="8" w:space="0" w:color="auto"/>
            </w:tcBorders>
            <w:noWrap/>
            <w:vAlign w:val="center"/>
            <w:hideMark/>
          </w:tcPr>
          <w:p w14:paraId="544A76CA" w14:textId="77777777" w:rsidR="00760FF8" w:rsidRPr="00722505" w:rsidRDefault="00760FF8" w:rsidP="00E46A64">
            <w:pPr>
              <w:jc w:val="center"/>
              <w:rPr>
                <w:rFonts w:eastAsia="Times New Roman"/>
                <w:color w:val="000000"/>
                <w:sz w:val="24"/>
                <w:szCs w:val="24"/>
              </w:rPr>
            </w:pPr>
            <w:r w:rsidRPr="00722505">
              <w:rPr>
                <w:color w:val="000000"/>
                <w:sz w:val="24"/>
                <w:szCs w:val="24"/>
              </w:rPr>
              <w:t>0,50</w:t>
            </w:r>
          </w:p>
        </w:tc>
      </w:tr>
      <w:tr w:rsidR="00760FF8" w:rsidRPr="00722505" w14:paraId="3CA98510" w14:textId="77777777" w:rsidTr="00E46A64">
        <w:trPr>
          <w:trHeight w:val="60"/>
        </w:trPr>
        <w:tc>
          <w:tcPr>
            <w:tcW w:w="2087" w:type="dxa"/>
            <w:vMerge/>
            <w:tcBorders>
              <w:top w:val="nil"/>
              <w:left w:val="single" w:sz="8" w:space="0" w:color="auto"/>
              <w:bottom w:val="single" w:sz="8" w:space="0" w:color="000000"/>
              <w:right w:val="single" w:sz="4" w:space="0" w:color="auto"/>
            </w:tcBorders>
            <w:vAlign w:val="center"/>
            <w:hideMark/>
          </w:tcPr>
          <w:p w14:paraId="15ED9757" w14:textId="77777777" w:rsidR="00760FF8" w:rsidRPr="00722505" w:rsidRDefault="00760FF8" w:rsidP="00E46A64">
            <w:pPr>
              <w:rPr>
                <w:rFonts w:eastAsia="Times New Roman"/>
                <w:color w:val="000000"/>
                <w:sz w:val="24"/>
                <w:szCs w:val="24"/>
              </w:rPr>
            </w:pPr>
          </w:p>
        </w:tc>
        <w:tc>
          <w:tcPr>
            <w:tcW w:w="1447" w:type="dxa"/>
            <w:tcBorders>
              <w:top w:val="single" w:sz="4" w:space="0" w:color="auto"/>
              <w:left w:val="single" w:sz="4" w:space="0" w:color="auto"/>
              <w:bottom w:val="single" w:sz="4" w:space="0" w:color="auto"/>
              <w:right w:val="single" w:sz="4" w:space="0" w:color="auto"/>
            </w:tcBorders>
            <w:noWrap/>
            <w:vAlign w:val="center"/>
          </w:tcPr>
          <w:p w14:paraId="56D3B4B4" w14:textId="77777777" w:rsidR="00760FF8" w:rsidRPr="00722505" w:rsidRDefault="00760FF8" w:rsidP="00E46A64">
            <w:pPr>
              <w:rPr>
                <w:rFonts w:eastAsia="Times New Roman"/>
                <w:color w:val="000000"/>
                <w:sz w:val="24"/>
                <w:szCs w:val="24"/>
              </w:rPr>
            </w:pPr>
          </w:p>
        </w:tc>
        <w:tc>
          <w:tcPr>
            <w:tcW w:w="1489" w:type="dxa"/>
            <w:tcBorders>
              <w:top w:val="nil"/>
              <w:left w:val="single" w:sz="4" w:space="0" w:color="auto"/>
              <w:bottom w:val="single" w:sz="8" w:space="0" w:color="auto"/>
              <w:right w:val="single" w:sz="8" w:space="0" w:color="auto"/>
            </w:tcBorders>
            <w:vAlign w:val="center"/>
            <w:hideMark/>
          </w:tcPr>
          <w:p w14:paraId="12C83DE7" w14:textId="77777777" w:rsidR="00760FF8" w:rsidRPr="00722505" w:rsidRDefault="00760FF8" w:rsidP="00E46A64">
            <w:pPr>
              <w:jc w:val="center"/>
              <w:rPr>
                <w:rFonts w:eastAsia="Times New Roman"/>
                <w:i/>
                <w:iCs/>
                <w:color w:val="000000"/>
                <w:sz w:val="24"/>
                <w:szCs w:val="24"/>
              </w:rPr>
            </w:pPr>
            <w:r w:rsidRPr="00722505">
              <w:rPr>
                <w:rFonts w:eastAsia="Times New Roman"/>
                <w:i/>
                <w:iCs/>
                <w:color w:val="000000"/>
                <w:sz w:val="24"/>
                <w:szCs w:val="24"/>
              </w:rPr>
              <w:t>р</w:t>
            </w:r>
            <w:r w:rsidRPr="00722505">
              <w:rPr>
                <w:rFonts w:eastAsia="Times New Roman"/>
                <w:color w:val="000000"/>
                <w:sz w:val="24"/>
                <w:szCs w:val="24"/>
              </w:rPr>
              <w:t xml:space="preserve"> (%) </w:t>
            </w:r>
          </w:p>
        </w:tc>
        <w:tc>
          <w:tcPr>
            <w:tcW w:w="876" w:type="dxa"/>
            <w:tcBorders>
              <w:top w:val="nil"/>
              <w:left w:val="nil"/>
              <w:bottom w:val="single" w:sz="8" w:space="0" w:color="auto"/>
              <w:right w:val="single" w:sz="8" w:space="0" w:color="auto"/>
            </w:tcBorders>
            <w:noWrap/>
            <w:vAlign w:val="center"/>
            <w:hideMark/>
          </w:tcPr>
          <w:p w14:paraId="26FB7899"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26</w:t>
            </w:r>
          </w:p>
        </w:tc>
        <w:tc>
          <w:tcPr>
            <w:tcW w:w="1328" w:type="dxa"/>
            <w:tcBorders>
              <w:top w:val="nil"/>
              <w:left w:val="nil"/>
              <w:bottom w:val="single" w:sz="8" w:space="0" w:color="auto"/>
              <w:right w:val="single" w:sz="8" w:space="0" w:color="auto"/>
            </w:tcBorders>
            <w:noWrap/>
            <w:vAlign w:val="center"/>
            <w:hideMark/>
          </w:tcPr>
          <w:p w14:paraId="184E4978"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40</w:t>
            </w:r>
          </w:p>
        </w:tc>
        <w:tc>
          <w:tcPr>
            <w:tcW w:w="1051" w:type="dxa"/>
            <w:tcBorders>
              <w:top w:val="nil"/>
              <w:left w:val="nil"/>
              <w:bottom w:val="single" w:sz="8" w:space="0" w:color="auto"/>
              <w:right w:val="single" w:sz="8" w:space="0" w:color="auto"/>
            </w:tcBorders>
            <w:noWrap/>
            <w:vAlign w:val="center"/>
            <w:hideMark/>
          </w:tcPr>
          <w:p w14:paraId="0E6549CD"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49</w:t>
            </w:r>
          </w:p>
        </w:tc>
        <w:tc>
          <w:tcPr>
            <w:tcW w:w="926" w:type="dxa"/>
            <w:tcBorders>
              <w:top w:val="nil"/>
              <w:left w:val="nil"/>
              <w:bottom w:val="single" w:sz="8" w:space="0" w:color="auto"/>
              <w:right w:val="single" w:sz="8" w:space="0" w:color="auto"/>
            </w:tcBorders>
            <w:noWrap/>
            <w:vAlign w:val="center"/>
            <w:hideMark/>
          </w:tcPr>
          <w:p w14:paraId="5ECD02B4"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15</w:t>
            </w:r>
          </w:p>
        </w:tc>
        <w:tc>
          <w:tcPr>
            <w:tcW w:w="1159" w:type="dxa"/>
            <w:tcBorders>
              <w:top w:val="nil"/>
              <w:left w:val="nil"/>
              <w:bottom w:val="single" w:sz="8" w:space="0" w:color="auto"/>
              <w:right w:val="single" w:sz="8" w:space="0" w:color="auto"/>
            </w:tcBorders>
            <w:noWrap/>
            <w:vAlign w:val="center"/>
            <w:hideMark/>
          </w:tcPr>
          <w:p w14:paraId="79EDAD4C"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17</w:t>
            </w:r>
          </w:p>
        </w:tc>
        <w:tc>
          <w:tcPr>
            <w:tcW w:w="1051" w:type="dxa"/>
            <w:tcBorders>
              <w:top w:val="nil"/>
              <w:left w:val="nil"/>
              <w:bottom w:val="single" w:sz="8" w:space="0" w:color="auto"/>
              <w:right w:val="single" w:sz="8" w:space="0" w:color="auto"/>
            </w:tcBorders>
            <w:noWrap/>
            <w:vAlign w:val="center"/>
            <w:hideMark/>
          </w:tcPr>
          <w:p w14:paraId="2E1E2AC1"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18</w:t>
            </w:r>
          </w:p>
        </w:tc>
        <w:tc>
          <w:tcPr>
            <w:tcW w:w="909" w:type="dxa"/>
            <w:tcBorders>
              <w:top w:val="nil"/>
              <w:left w:val="nil"/>
              <w:bottom w:val="single" w:sz="8" w:space="0" w:color="auto"/>
              <w:right w:val="single" w:sz="8" w:space="0" w:color="auto"/>
            </w:tcBorders>
            <w:noWrap/>
            <w:vAlign w:val="center"/>
            <w:hideMark/>
          </w:tcPr>
          <w:p w14:paraId="565B088D"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15</w:t>
            </w:r>
          </w:p>
        </w:tc>
        <w:tc>
          <w:tcPr>
            <w:tcW w:w="1176" w:type="dxa"/>
            <w:tcBorders>
              <w:top w:val="nil"/>
              <w:left w:val="nil"/>
              <w:bottom w:val="single" w:sz="8" w:space="0" w:color="auto"/>
              <w:right w:val="single" w:sz="8" w:space="0" w:color="auto"/>
            </w:tcBorders>
            <w:noWrap/>
            <w:vAlign w:val="center"/>
            <w:hideMark/>
          </w:tcPr>
          <w:p w14:paraId="7D63EC46"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16</w:t>
            </w:r>
          </w:p>
        </w:tc>
        <w:tc>
          <w:tcPr>
            <w:tcW w:w="1051" w:type="dxa"/>
            <w:tcBorders>
              <w:top w:val="nil"/>
              <w:left w:val="nil"/>
              <w:bottom w:val="single" w:sz="8" w:space="0" w:color="auto"/>
              <w:right w:val="single" w:sz="8" w:space="0" w:color="auto"/>
            </w:tcBorders>
            <w:noWrap/>
            <w:vAlign w:val="center"/>
            <w:hideMark/>
          </w:tcPr>
          <w:p w14:paraId="7D6C3E93"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15</w:t>
            </w:r>
          </w:p>
        </w:tc>
      </w:tr>
      <w:tr w:rsidR="00760FF8" w:rsidRPr="00722505" w14:paraId="0BBC4ABA" w14:textId="77777777" w:rsidTr="00945168">
        <w:trPr>
          <w:trHeight w:val="60"/>
        </w:trPr>
        <w:tc>
          <w:tcPr>
            <w:tcW w:w="2087" w:type="dxa"/>
            <w:vMerge w:val="restart"/>
            <w:tcBorders>
              <w:top w:val="nil"/>
              <w:left w:val="single" w:sz="8" w:space="0" w:color="auto"/>
              <w:bottom w:val="single" w:sz="8" w:space="0" w:color="000000"/>
              <w:right w:val="single" w:sz="4" w:space="0" w:color="auto"/>
            </w:tcBorders>
            <w:noWrap/>
            <w:vAlign w:val="center"/>
            <w:hideMark/>
          </w:tcPr>
          <w:p w14:paraId="4E6293CC" w14:textId="77777777" w:rsidR="00760FF8" w:rsidRPr="00722505" w:rsidRDefault="00760FF8" w:rsidP="00E46A64">
            <w:pPr>
              <w:rPr>
                <w:rFonts w:eastAsia="Times New Roman"/>
                <w:color w:val="000000"/>
                <w:sz w:val="24"/>
                <w:szCs w:val="24"/>
              </w:rPr>
            </w:pPr>
            <w:r w:rsidRPr="00722505">
              <w:rPr>
                <w:rFonts w:eastAsia="Times New Roman"/>
                <w:color w:val="000000"/>
                <w:sz w:val="24"/>
                <w:szCs w:val="24"/>
              </w:rPr>
              <w:t>Чрезвычайно опасная</w:t>
            </w:r>
          </w:p>
        </w:tc>
        <w:tc>
          <w:tcPr>
            <w:tcW w:w="1447" w:type="dxa"/>
            <w:tcBorders>
              <w:top w:val="single" w:sz="4" w:space="0" w:color="auto"/>
              <w:left w:val="single" w:sz="4" w:space="0" w:color="auto"/>
              <w:bottom w:val="single" w:sz="4" w:space="0" w:color="auto"/>
              <w:right w:val="single" w:sz="4" w:space="0" w:color="auto"/>
            </w:tcBorders>
            <w:noWrap/>
            <w:vAlign w:val="center"/>
          </w:tcPr>
          <w:p w14:paraId="36CCE2E9" w14:textId="06E1B423" w:rsidR="00760FF8" w:rsidRPr="00722505" w:rsidRDefault="00945168" w:rsidP="00E46A64">
            <w:pPr>
              <w:jc w:val="center"/>
              <w:rPr>
                <w:rFonts w:eastAsia="Times New Roman"/>
                <w:color w:val="000000"/>
                <w:sz w:val="24"/>
                <w:szCs w:val="24"/>
              </w:rPr>
            </w:pPr>
            <w:r w:rsidRPr="00722505">
              <w:rPr>
                <w:rFonts w:eastAsia="Times New Roman"/>
                <w:color w:val="000000"/>
                <w:sz w:val="24"/>
                <w:szCs w:val="24"/>
              </w:rPr>
              <w:t>7,</w:t>
            </w:r>
            <w:r w:rsidR="00D13D8F" w:rsidRPr="00722505">
              <w:rPr>
                <w:rFonts w:eastAsia="Times New Roman"/>
                <w:color w:val="000000"/>
                <w:sz w:val="24"/>
                <w:szCs w:val="24"/>
              </w:rPr>
              <w:t>68</w:t>
            </w:r>
          </w:p>
        </w:tc>
        <w:tc>
          <w:tcPr>
            <w:tcW w:w="1489" w:type="dxa"/>
            <w:tcBorders>
              <w:top w:val="nil"/>
              <w:left w:val="single" w:sz="4" w:space="0" w:color="auto"/>
              <w:bottom w:val="single" w:sz="8" w:space="0" w:color="auto"/>
              <w:right w:val="single" w:sz="8" w:space="0" w:color="auto"/>
            </w:tcBorders>
            <w:vAlign w:val="center"/>
            <w:hideMark/>
          </w:tcPr>
          <w:p w14:paraId="6D29CA66"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ммоль/кг</w:t>
            </w:r>
          </w:p>
        </w:tc>
        <w:tc>
          <w:tcPr>
            <w:tcW w:w="876" w:type="dxa"/>
            <w:tcBorders>
              <w:top w:val="nil"/>
              <w:left w:val="nil"/>
              <w:bottom w:val="single" w:sz="8" w:space="0" w:color="auto"/>
              <w:right w:val="single" w:sz="8" w:space="0" w:color="auto"/>
            </w:tcBorders>
            <w:noWrap/>
            <w:vAlign w:val="center"/>
            <w:hideMark/>
          </w:tcPr>
          <w:p w14:paraId="7746AF60" w14:textId="77777777" w:rsidR="00760FF8" w:rsidRPr="00722505" w:rsidRDefault="00760FF8" w:rsidP="00E46A64">
            <w:pPr>
              <w:jc w:val="center"/>
              <w:rPr>
                <w:rFonts w:eastAsia="Times New Roman"/>
                <w:color w:val="000000"/>
                <w:sz w:val="24"/>
                <w:szCs w:val="24"/>
              </w:rPr>
            </w:pPr>
            <w:r w:rsidRPr="00722505">
              <w:rPr>
                <w:color w:val="000000"/>
                <w:sz w:val="24"/>
                <w:szCs w:val="24"/>
              </w:rPr>
              <w:t>1,92</w:t>
            </w:r>
          </w:p>
        </w:tc>
        <w:tc>
          <w:tcPr>
            <w:tcW w:w="1328" w:type="dxa"/>
            <w:tcBorders>
              <w:top w:val="nil"/>
              <w:left w:val="nil"/>
              <w:bottom w:val="single" w:sz="8" w:space="0" w:color="auto"/>
              <w:right w:val="single" w:sz="8" w:space="0" w:color="auto"/>
            </w:tcBorders>
            <w:noWrap/>
            <w:vAlign w:val="center"/>
            <w:hideMark/>
          </w:tcPr>
          <w:p w14:paraId="6DC2EDAF" w14:textId="77777777" w:rsidR="00760FF8" w:rsidRPr="00722505" w:rsidRDefault="00760FF8" w:rsidP="00E46A64">
            <w:pPr>
              <w:jc w:val="center"/>
              <w:rPr>
                <w:rFonts w:eastAsia="Times New Roman"/>
                <w:color w:val="000000"/>
                <w:sz w:val="24"/>
                <w:szCs w:val="24"/>
              </w:rPr>
            </w:pPr>
            <w:r w:rsidRPr="00722505">
              <w:rPr>
                <w:color w:val="000000"/>
                <w:sz w:val="24"/>
                <w:szCs w:val="24"/>
              </w:rPr>
              <w:t>2,23</w:t>
            </w:r>
          </w:p>
        </w:tc>
        <w:tc>
          <w:tcPr>
            <w:tcW w:w="1051" w:type="dxa"/>
            <w:tcBorders>
              <w:top w:val="nil"/>
              <w:left w:val="nil"/>
              <w:bottom w:val="single" w:sz="8" w:space="0" w:color="auto"/>
              <w:right w:val="single" w:sz="8" w:space="0" w:color="auto"/>
            </w:tcBorders>
            <w:noWrap/>
            <w:vAlign w:val="center"/>
            <w:hideMark/>
          </w:tcPr>
          <w:p w14:paraId="6A253D7F" w14:textId="77777777" w:rsidR="00760FF8" w:rsidRPr="00722505" w:rsidRDefault="00760FF8" w:rsidP="00E46A64">
            <w:pPr>
              <w:jc w:val="center"/>
              <w:rPr>
                <w:rFonts w:eastAsia="Times New Roman"/>
                <w:color w:val="000000"/>
                <w:sz w:val="24"/>
                <w:szCs w:val="24"/>
              </w:rPr>
            </w:pPr>
            <w:r w:rsidRPr="00722505">
              <w:rPr>
                <w:color w:val="000000"/>
                <w:sz w:val="24"/>
                <w:szCs w:val="24"/>
              </w:rPr>
              <w:t>2,99</w:t>
            </w:r>
          </w:p>
        </w:tc>
        <w:tc>
          <w:tcPr>
            <w:tcW w:w="926" w:type="dxa"/>
            <w:tcBorders>
              <w:top w:val="nil"/>
              <w:left w:val="nil"/>
              <w:bottom w:val="single" w:sz="8" w:space="0" w:color="auto"/>
              <w:right w:val="single" w:sz="8" w:space="0" w:color="auto"/>
            </w:tcBorders>
            <w:noWrap/>
            <w:vAlign w:val="center"/>
            <w:hideMark/>
          </w:tcPr>
          <w:p w14:paraId="31B512C5" w14:textId="77777777" w:rsidR="00760FF8" w:rsidRPr="00722505" w:rsidRDefault="00760FF8" w:rsidP="00E46A64">
            <w:pPr>
              <w:jc w:val="center"/>
              <w:rPr>
                <w:rFonts w:eastAsia="Times New Roman"/>
                <w:color w:val="000000"/>
                <w:sz w:val="24"/>
                <w:szCs w:val="24"/>
              </w:rPr>
            </w:pPr>
            <w:r w:rsidRPr="00722505">
              <w:rPr>
                <w:color w:val="000000"/>
                <w:sz w:val="24"/>
                <w:szCs w:val="24"/>
              </w:rPr>
              <w:t>1,31</w:t>
            </w:r>
          </w:p>
        </w:tc>
        <w:tc>
          <w:tcPr>
            <w:tcW w:w="1159" w:type="dxa"/>
            <w:tcBorders>
              <w:top w:val="nil"/>
              <w:left w:val="nil"/>
              <w:bottom w:val="single" w:sz="8" w:space="0" w:color="auto"/>
              <w:right w:val="single" w:sz="8" w:space="0" w:color="auto"/>
            </w:tcBorders>
            <w:noWrap/>
            <w:vAlign w:val="center"/>
            <w:hideMark/>
          </w:tcPr>
          <w:p w14:paraId="0A9DDD0C" w14:textId="77777777" w:rsidR="00760FF8" w:rsidRPr="00722505" w:rsidRDefault="00760FF8" w:rsidP="00E46A64">
            <w:pPr>
              <w:jc w:val="center"/>
              <w:rPr>
                <w:rFonts w:eastAsia="Times New Roman"/>
                <w:color w:val="000000"/>
                <w:sz w:val="24"/>
                <w:szCs w:val="24"/>
              </w:rPr>
            </w:pPr>
            <w:r w:rsidRPr="00722505">
              <w:rPr>
                <w:color w:val="000000"/>
                <w:sz w:val="24"/>
                <w:szCs w:val="24"/>
              </w:rPr>
              <w:t>1,69</w:t>
            </w:r>
          </w:p>
        </w:tc>
        <w:tc>
          <w:tcPr>
            <w:tcW w:w="1051" w:type="dxa"/>
            <w:tcBorders>
              <w:top w:val="nil"/>
              <w:left w:val="nil"/>
              <w:bottom w:val="single" w:sz="8" w:space="0" w:color="auto"/>
              <w:right w:val="single" w:sz="8" w:space="0" w:color="auto"/>
            </w:tcBorders>
            <w:noWrap/>
            <w:vAlign w:val="center"/>
            <w:hideMark/>
          </w:tcPr>
          <w:p w14:paraId="6535C1CA" w14:textId="77777777" w:rsidR="00760FF8" w:rsidRPr="00722505" w:rsidRDefault="00760FF8" w:rsidP="00E46A64">
            <w:pPr>
              <w:jc w:val="center"/>
              <w:rPr>
                <w:rFonts w:eastAsia="Times New Roman"/>
                <w:color w:val="000000"/>
                <w:sz w:val="24"/>
                <w:szCs w:val="24"/>
              </w:rPr>
            </w:pPr>
            <w:r w:rsidRPr="00722505">
              <w:rPr>
                <w:color w:val="000000"/>
                <w:sz w:val="24"/>
                <w:szCs w:val="24"/>
              </w:rPr>
              <w:t>2,07</w:t>
            </w:r>
          </w:p>
        </w:tc>
        <w:tc>
          <w:tcPr>
            <w:tcW w:w="909" w:type="dxa"/>
            <w:tcBorders>
              <w:top w:val="nil"/>
              <w:left w:val="nil"/>
              <w:bottom w:val="single" w:sz="8" w:space="0" w:color="auto"/>
              <w:right w:val="single" w:sz="8" w:space="0" w:color="auto"/>
            </w:tcBorders>
            <w:noWrap/>
            <w:vAlign w:val="center"/>
            <w:hideMark/>
          </w:tcPr>
          <w:p w14:paraId="5A585792" w14:textId="77777777" w:rsidR="00760FF8" w:rsidRPr="00722505" w:rsidRDefault="00760FF8" w:rsidP="00E46A64">
            <w:pPr>
              <w:jc w:val="center"/>
              <w:rPr>
                <w:rFonts w:eastAsia="Times New Roman"/>
                <w:color w:val="000000"/>
                <w:sz w:val="24"/>
                <w:szCs w:val="24"/>
              </w:rPr>
            </w:pPr>
            <w:r w:rsidRPr="00722505">
              <w:rPr>
                <w:color w:val="000000"/>
                <w:sz w:val="24"/>
                <w:szCs w:val="24"/>
              </w:rPr>
              <w:t>1,15</w:t>
            </w:r>
          </w:p>
        </w:tc>
        <w:tc>
          <w:tcPr>
            <w:tcW w:w="1176" w:type="dxa"/>
            <w:tcBorders>
              <w:top w:val="nil"/>
              <w:left w:val="nil"/>
              <w:bottom w:val="single" w:sz="8" w:space="0" w:color="auto"/>
              <w:right w:val="single" w:sz="8" w:space="0" w:color="auto"/>
            </w:tcBorders>
            <w:noWrap/>
            <w:vAlign w:val="center"/>
            <w:hideMark/>
          </w:tcPr>
          <w:p w14:paraId="0A24592E" w14:textId="77777777" w:rsidR="00760FF8" w:rsidRPr="00722505" w:rsidRDefault="00760FF8" w:rsidP="00E46A64">
            <w:pPr>
              <w:jc w:val="center"/>
              <w:rPr>
                <w:rFonts w:eastAsia="Times New Roman"/>
                <w:color w:val="000000"/>
                <w:sz w:val="24"/>
                <w:szCs w:val="24"/>
              </w:rPr>
            </w:pPr>
            <w:r w:rsidRPr="00722505">
              <w:rPr>
                <w:color w:val="000000"/>
                <w:sz w:val="24"/>
                <w:szCs w:val="24"/>
              </w:rPr>
              <w:t>1,54</w:t>
            </w:r>
          </w:p>
        </w:tc>
        <w:tc>
          <w:tcPr>
            <w:tcW w:w="1051" w:type="dxa"/>
            <w:tcBorders>
              <w:top w:val="nil"/>
              <w:left w:val="nil"/>
              <w:bottom w:val="single" w:sz="8" w:space="0" w:color="auto"/>
              <w:right w:val="single" w:sz="8" w:space="0" w:color="auto"/>
            </w:tcBorders>
            <w:noWrap/>
            <w:vAlign w:val="center"/>
            <w:hideMark/>
          </w:tcPr>
          <w:p w14:paraId="2F7DE4B9" w14:textId="77777777" w:rsidR="00760FF8" w:rsidRPr="00722505" w:rsidRDefault="00760FF8" w:rsidP="00E46A64">
            <w:pPr>
              <w:jc w:val="center"/>
              <w:rPr>
                <w:rFonts w:eastAsia="Times New Roman"/>
                <w:color w:val="000000"/>
                <w:sz w:val="24"/>
                <w:szCs w:val="24"/>
              </w:rPr>
            </w:pPr>
            <w:r w:rsidRPr="00722505">
              <w:rPr>
                <w:color w:val="000000"/>
                <w:sz w:val="24"/>
                <w:szCs w:val="24"/>
              </w:rPr>
              <w:t>1,84</w:t>
            </w:r>
          </w:p>
        </w:tc>
      </w:tr>
      <w:tr w:rsidR="00760FF8" w:rsidRPr="00722505" w14:paraId="2000E21E" w14:textId="77777777" w:rsidTr="00E46A64">
        <w:trPr>
          <w:trHeight w:val="60"/>
        </w:trPr>
        <w:tc>
          <w:tcPr>
            <w:tcW w:w="2087" w:type="dxa"/>
            <w:vMerge/>
            <w:tcBorders>
              <w:top w:val="nil"/>
              <w:left w:val="single" w:sz="8" w:space="0" w:color="auto"/>
              <w:bottom w:val="single" w:sz="8" w:space="0" w:color="000000"/>
              <w:right w:val="single" w:sz="4" w:space="0" w:color="auto"/>
            </w:tcBorders>
            <w:vAlign w:val="center"/>
            <w:hideMark/>
          </w:tcPr>
          <w:p w14:paraId="518B79EA" w14:textId="77777777" w:rsidR="00760FF8" w:rsidRPr="00722505" w:rsidRDefault="00760FF8" w:rsidP="00E46A64">
            <w:pPr>
              <w:rPr>
                <w:rFonts w:eastAsia="Times New Roman"/>
                <w:color w:val="000000"/>
                <w:sz w:val="24"/>
                <w:szCs w:val="24"/>
              </w:rPr>
            </w:pPr>
          </w:p>
        </w:tc>
        <w:tc>
          <w:tcPr>
            <w:tcW w:w="1447" w:type="dxa"/>
            <w:tcBorders>
              <w:top w:val="single" w:sz="4" w:space="0" w:color="auto"/>
              <w:left w:val="single" w:sz="4" w:space="0" w:color="auto"/>
              <w:bottom w:val="single" w:sz="4" w:space="0" w:color="auto"/>
              <w:right w:val="single" w:sz="4" w:space="0" w:color="auto"/>
            </w:tcBorders>
            <w:noWrap/>
            <w:vAlign w:val="center"/>
          </w:tcPr>
          <w:p w14:paraId="6ED0F69F" w14:textId="77777777" w:rsidR="00760FF8" w:rsidRPr="00722505" w:rsidRDefault="00760FF8" w:rsidP="00E46A64">
            <w:pPr>
              <w:rPr>
                <w:rFonts w:eastAsia="Times New Roman"/>
                <w:color w:val="000000"/>
                <w:sz w:val="24"/>
                <w:szCs w:val="24"/>
              </w:rPr>
            </w:pPr>
          </w:p>
        </w:tc>
        <w:tc>
          <w:tcPr>
            <w:tcW w:w="1489" w:type="dxa"/>
            <w:tcBorders>
              <w:top w:val="nil"/>
              <w:left w:val="single" w:sz="4" w:space="0" w:color="auto"/>
              <w:bottom w:val="single" w:sz="8" w:space="0" w:color="auto"/>
              <w:right w:val="single" w:sz="8" w:space="0" w:color="auto"/>
            </w:tcBorders>
            <w:vAlign w:val="center"/>
            <w:hideMark/>
          </w:tcPr>
          <w:p w14:paraId="61923230" w14:textId="77777777" w:rsidR="00760FF8" w:rsidRPr="00722505" w:rsidRDefault="00760FF8" w:rsidP="00E46A64">
            <w:pPr>
              <w:jc w:val="center"/>
              <w:rPr>
                <w:rFonts w:eastAsia="Times New Roman"/>
                <w:i/>
                <w:iCs/>
                <w:color w:val="000000"/>
                <w:sz w:val="24"/>
                <w:szCs w:val="24"/>
              </w:rPr>
            </w:pPr>
            <w:r w:rsidRPr="00722505">
              <w:rPr>
                <w:rFonts w:eastAsia="Times New Roman"/>
                <w:i/>
                <w:iCs/>
                <w:color w:val="000000"/>
                <w:sz w:val="24"/>
                <w:szCs w:val="24"/>
              </w:rPr>
              <w:t>р</w:t>
            </w:r>
            <w:r w:rsidRPr="00722505">
              <w:rPr>
                <w:rFonts w:eastAsia="Times New Roman"/>
                <w:color w:val="000000"/>
                <w:sz w:val="24"/>
                <w:szCs w:val="24"/>
              </w:rPr>
              <w:t xml:space="preserve"> (%)</w:t>
            </w:r>
          </w:p>
        </w:tc>
        <w:tc>
          <w:tcPr>
            <w:tcW w:w="876" w:type="dxa"/>
            <w:tcBorders>
              <w:top w:val="nil"/>
              <w:left w:val="nil"/>
              <w:bottom w:val="single" w:sz="8" w:space="0" w:color="auto"/>
              <w:right w:val="single" w:sz="8" w:space="0" w:color="auto"/>
            </w:tcBorders>
            <w:noWrap/>
            <w:vAlign w:val="center"/>
            <w:hideMark/>
          </w:tcPr>
          <w:p w14:paraId="409C422A"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25</w:t>
            </w:r>
          </w:p>
        </w:tc>
        <w:tc>
          <w:tcPr>
            <w:tcW w:w="1328" w:type="dxa"/>
            <w:tcBorders>
              <w:top w:val="nil"/>
              <w:left w:val="nil"/>
              <w:bottom w:val="single" w:sz="8" w:space="0" w:color="auto"/>
              <w:right w:val="single" w:sz="8" w:space="0" w:color="auto"/>
            </w:tcBorders>
            <w:noWrap/>
            <w:vAlign w:val="center"/>
            <w:hideMark/>
          </w:tcPr>
          <w:p w14:paraId="45A32039"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29</w:t>
            </w:r>
          </w:p>
        </w:tc>
        <w:tc>
          <w:tcPr>
            <w:tcW w:w="1051" w:type="dxa"/>
            <w:tcBorders>
              <w:top w:val="nil"/>
              <w:left w:val="nil"/>
              <w:bottom w:val="single" w:sz="8" w:space="0" w:color="auto"/>
              <w:right w:val="single" w:sz="8" w:space="0" w:color="auto"/>
            </w:tcBorders>
            <w:noWrap/>
            <w:vAlign w:val="center"/>
            <w:hideMark/>
          </w:tcPr>
          <w:p w14:paraId="1E17F1D1"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39</w:t>
            </w:r>
          </w:p>
        </w:tc>
        <w:tc>
          <w:tcPr>
            <w:tcW w:w="926" w:type="dxa"/>
            <w:tcBorders>
              <w:top w:val="nil"/>
              <w:left w:val="nil"/>
              <w:bottom w:val="single" w:sz="8" w:space="0" w:color="auto"/>
              <w:right w:val="single" w:sz="8" w:space="0" w:color="auto"/>
            </w:tcBorders>
            <w:noWrap/>
            <w:vAlign w:val="center"/>
            <w:hideMark/>
          </w:tcPr>
          <w:p w14:paraId="17A4A0DE"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17</w:t>
            </w:r>
          </w:p>
        </w:tc>
        <w:tc>
          <w:tcPr>
            <w:tcW w:w="1159" w:type="dxa"/>
            <w:tcBorders>
              <w:top w:val="nil"/>
              <w:left w:val="nil"/>
              <w:bottom w:val="single" w:sz="8" w:space="0" w:color="auto"/>
              <w:right w:val="single" w:sz="8" w:space="0" w:color="auto"/>
            </w:tcBorders>
            <w:noWrap/>
            <w:vAlign w:val="center"/>
            <w:hideMark/>
          </w:tcPr>
          <w:p w14:paraId="21BC1222"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22</w:t>
            </w:r>
          </w:p>
        </w:tc>
        <w:tc>
          <w:tcPr>
            <w:tcW w:w="1051" w:type="dxa"/>
            <w:tcBorders>
              <w:top w:val="nil"/>
              <w:left w:val="nil"/>
              <w:bottom w:val="single" w:sz="8" w:space="0" w:color="auto"/>
              <w:right w:val="single" w:sz="8" w:space="0" w:color="auto"/>
            </w:tcBorders>
            <w:noWrap/>
            <w:vAlign w:val="center"/>
            <w:hideMark/>
          </w:tcPr>
          <w:p w14:paraId="47105FA5"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27</w:t>
            </w:r>
          </w:p>
        </w:tc>
        <w:tc>
          <w:tcPr>
            <w:tcW w:w="909" w:type="dxa"/>
            <w:tcBorders>
              <w:top w:val="nil"/>
              <w:left w:val="nil"/>
              <w:bottom w:val="single" w:sz="8" w:space="0" w:color="auto"/>
              <w:right w:val="single" w:sz="8" w:space="0" w:color="auto"/>
            </w:tcBorders>
            <w:noWrap/>
            <w:vAlign w:val="center"/>
            <w:hideMark/>
          </w:tcPr>
          <w:p w14:paraId="5A3206BF"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15</w:t>
            </w:r>
          </w:p>
        </w:tc>
        <w:tc>
          <w:tcPr>
            <w:tcW w:w="1176" w:type="dxa"/>
            <w:tcBorders>
              <w:top w:val="nil"/>
              <w:left w:val="nil"/>
              <w:bottom w:val="single" w:sz="8" w:space="0" w:color="auto"/>
              <w:right w:val="single" w:sz="8" w:space="0" w:color="auto"/>
            </w:tcBorders>
            <w:noWrap/>
            <w:vAlign w:val="center"/>
            <w:hideMark/>
          </w:tcPr>
          <w:p w14:paraId="4C39A401"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20</w:t>
            </w:r>
          </w:p>
        </w:tc>
        <w:tc>
          <w:tcPr>
            <w:tcW w:w="1051" w:type="dxa"/>
            <w:tcBorders>
              <w:top w:val="nil"/>
              <w:left w:val="nil"/>
              <w:bottom w:val="single" w:sz="8" w:space="0" w:color="auto"/>
              <w:right w:val="single" w:sz="8" w:space="0" w:color="auto"/>
            </w:tcBorders>
            <w:noWrap/>
            <w:vAlign w:val="center"/>
            <w:hideMark/>
          </w:tcPr>
          <w:p w14:paraId="5A55934D"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24</w:t>
            </w:r>
          </w:p>
        </w:tc>
      </w:tr>
      <w:tr w:rsidR="00760FF8" w:rsidRPr="00722505" w14:paraId="58448593" w14:textId="77777777" w:rsidTr="00E46A64">
        <w:trPr>
          <w:trHeight w:val="60"/>
        </w:trPr>
        <w:tc>
          <w:tcPr>
            <w:tcW w:w="2087" w:type="dxa"/>
            <w:vMerge w:val="restart"/>
            <w:tcBorders>
              <w:top w:val="nil"/>
              <w:left w:val="single" w:sz="8" w:space="0" w:color="auto"/>
              <w:bottom w:val="single" w:sz="8" w:space="0" w:color="000000"/>
              <w:right w:val="single" w:sz="8" w:space="0" w:color="auto"/>
            </w:tcBorders>
            <w:noWrap/>
            <w:vAlign w:val="center"/>
            <w:hideMark/>
          </w:tcPr>
          <w:p w14:paraId="5CEF5703"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Среднее</w:t>
            </w:r>
          </w:p>
        </w:tc>
        <w:tc>
          <w:tcPr>
            <w:tcW w:w="1447" w:type="dxa"/>
            <w:vMerge w:val="restart"/>
            <w:tcBorders>
              <w:top w:val="single" w:sz="4" w:space="0" w:color="auto"/>
              <w:left w:val="single" w:sz="8" w:space="0" w:color="auto"/>
              <w:bottom w:val="single" w:sz="8" w:space="0" w:color="000000"/>
              <w:right w:val="single" w:sz="8" w:space="0" w:color="auto"/>
            </w:tcBorders>
            <w:noWrap/>
            <w:vAlign w:val="center"/>
          </w:tcPr>
          <w:p w14:paraId="64E9FE2E" w14:textId="77777777" w:rsidR="00760FF8" w:rsidRPr="00722505" w:rsidRDefault="00760FF8" w:rsidP="00E46A64">
            <w:pPr>
              <w:jc w:val="center"/>
              <w:rPr>
                <w:rFonts w:eastAsia="Times New Roman"/>
                <w:color w:val="000000"/>
                <w:sz w:val="24"/>
                <w:szCs w:val="24"/>
              </w:rPr>
            </w:pPr>
          </w:p>
        </w:tc>
        <w:tc>
          <w:tcPr>
            <w:tcW w:w="1489" w:type="dxa"/>
            <w:vMerge w:val="restart"/>
            <w:tcBorders>
              <w:top w:val="nil"/>
              <w:left w:val="single" w:sz="8" w:space="0" w:color="auto"/>
              <w:bottom w:val="single" w:sz="8" w:space="0" w:color="000000"/>
              <w:right w:val="single" w:sz="8" w:space="0" w:color="auto"/>
            </w:tcBorders>
            <w:vAlign w:val="center"/>
            <w:hideMark/>
          </w:tcPr>
          <w:p w14:paraId="7FC920B8" w14:textId="77777777" w:rsidR="00760FF8" w:rsidRPr="00722505" w:rsidRDefault="00760FF8" w:rsidP="00E46A64">
            <w:pPr>
              <w:jc w:val="center"/>
              <w:rPr>
                <w:rFonts w:eastAsia="Times New Roman"/>
                <w:i/>
                <w:iCs/>
                <w:color w:val="000000"/>
                <w:sz w:val="24"/>
                <w:szCs w:val="24"/>
              </w:rPr>
            </w:pPr>
            <w:r w:rsidRPr="00722505">
              <w:rPr>
                <w:rFonts w:eastAsia="Times New Roman"/>
                <w:i/>
                <w:iCs/>
                <w:color w:val="000000"/>
                <w:sz w:val="24"/>
                <w:szCs w:val="24"/>
              </w:rPr>
              <w:t>р</w:t>
            </w:r>
            <w:r w:rsidRPr="00722505">
              <w:rPr>
                <w:rFonts w:eastAsia="Times New Roman"/>
                <w:color w:val="000000"/>
                <w:sz w:val="24"/>
                <w:szCs w:val="24"/>
              </w:rPr>
              <w:t xml:space="preserve"> (%)</w:t>
            </w:r>
          </w:p>
        </w:tc>
        <w:tc>
          <w:tcPr>
            <w:tcW w:w="876" w:type="dxa"/>
            <w:tcBorders>
              <w:top w:val="nil"/>
              <w:left w:val="nil"/>
              <w:bottom w:val="single" w:sz="8" w:space="0" w:color="auto"/>
              <w:right w:val="single" w:sz="8" w:space="0" w:color="auto"/>
            </w:tcBorders>
            <w:noWrap/>
            <w:vAlign w:val="center"/>
            <w:hideMark/>
          </w:tcPr>
          <w:p w14:paraId="61F93644"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25</w:t>
            </w:r>
          </w:p>
        </w:tc>
        <w:tc>
          <w:tcPr>
            <w:tcW w:w="1328" w:type="dxa"/>
            <w:tcBorders>
              <w:top w:val="nil"/>
              <w:left w:val="nil"/>
              <w:bottom w:val="single" w:sz="8" w:space="0" w:color="auto"/>
              <w:right w:val="single" w:sz="8" w:space="0" w:color="auto"/>
            </w:tcBorders>
            <w:noWrap/>
            <w:vAlign w:val="center"/>
            <w:hideMark/>
          </w:tcPr>
          <w:p w14:paraId="30A3BF9F"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34</w:t>
            </w:r>
          </w:p>
        </w:tc>
        <w:tc>
          <w:tcPr>
            <w:tcW w:w="1051" w:type="dxa"/>
            <w:tcBorders>
              <w:top w:val="nil"/>
              <w:left w:val="nil"/>
              <w:bottom w:val="single" w:sz="8" w:space="0" w:color="auto"/>
              <w:right w:val="single" w:sz="8" w:space="0" w:color="auto"/>
            </w:tcBorders>
            <w:noWrap/>
            <w:vAlign w:val="center"/>
            <w:hideMark/>
          </w:tcPr>
          <w:p w14:paraId="14FB0657"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42</w:t>
            </w:r>
          </w:p>
        </w:tc>
        <w:tc>
          <w:tcPr>
            <w:tcW w:w="926" w:type="dxa"/>
            <w:tcBorders>
              <w:top w:val="nil"/>
              <w:left w:val="nil"/>
              <w:bottom w:val="single" w:sz="8" w:space="0" w:color="auto"/>
              <w:right w:val="single" w:sz="8" w:space="0" w:color="auto"/>
            </w:tcBorders>
            <w:noWrap/>
            <w:vAlign w:val="center"/>
            <w:hideMark/>
          </w:tcPr>
          <w:p w14:paraId="7D2EE755"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14</w:t>
            </w:r>
          </w:p>
        </w:tc>
        <w:tc>
          <w:tcPr>
            <w:tcW w:w="1159" w:type="dxa"/>
            <w:tcBorders>
              <w:top w:val="nil"/>
              <w:left w:val="nil"/>
              <w:bottom w:val="single" w:sz="8" w:space="0" w:color="auto"/>
              <w:right w:val="single" w:sz="8" w:space="0" w:color="auto"/>
            </w:tcBorders>
            <w:noWrap/>
            <w:vAlign w:val="center"/>
            <w:hideMark/>
          </w:tcPr>
          <w:p w14:paraId="0B6D9CC5"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17</w:t>
            </w:r>
          </w:p>
        </w:tc>
        <w:tc>
          <w:tcPr>
            <w:tcW w:w="1051" w:type="dxa"/>
            <w:tcBorders>
              <w:top w:val="nil"/>
              <w:left w:val="nil"/>
              <w:bottom w:val="single" w:sz="8" w:space="0" w:color="auto"/>
              <w:right w:val="single" w:sz="8" w:space="0" w:color="auto"/>
            </w:tcBorders>
            <w:noWrap/>
            <w:vAlign w:val="center"/>
            <w:hideMark/>
          </w:tcPr>
          <w:p w14:paraId="0723F2D5"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18</w:t>
            </w:r>
          </w:p>
        </w:tc>
        <w:tc>
          <w:tcPr>
            <w:tcW w:w="909" w:type="dxa"/>
            <w:tcBorders>
              <w:top w:val="nil"/>
              <w:left w:val="nil"/>
              <w:bottom w:val="single" w:sz="8" w:space="0" w:color="auto"/>
              <w:right w:val="single" w:sz="8" w:space="0" w:color="auto"/>
            </w:tcBorders>
            <w:noWrap/>
            <w:vAlign w:val="center"/>
            <w:hideMark/>
          </w:tcPr>
          <w:p w14:paraId="092790E0"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13</w:t>
            </w:r>
          </w:p>
        </w:tc>
        <w:tc>
          <w:tcPr>
            <w:tcW w:w="1176" w:type="dxa"/>
            <w:tcBorders>
              <w:top w:val="nil"/>
              <w:left w:val="nil"/>
              <w:bottom w:val="single" w:sz="8" w:space="0" w:color="auto"/>
              <w:right w:val="single" w:sz="8" w:space="0" w:color="auto"/>
            </w:tcBorders>
            <w:noWrap/>
            <w:vAlign w:val="center"/>
            <w:hideMark/>
          </w:tcPr>
          <w:p w14:paraId="4DED9D64"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14</w:t>
            </w:r>
          </w:p>
        </w:tc>
        <w:tc>
          <w:tcPr>
            <w:tcW w:w="1051" w:type="dxa"/>
            <w:tcBorders>
              <w:top w:val="nil"/>
              <w:left w:val="nil"/>
              <w:bottom w:val="single" w:sz="8" w:space="0" w:color="auto"/>
              <w:right w:val="single" w:sz="8" w:space="0" w:color="auto"/>
            </w:tcBorders>
            <w:noWrap/>
            <w:vAlign w:val="center"/>
            <w:hideMark/>
          </w:tcPr>
          <w:p w14:paraId="2FBBF220"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16</w:t>
            </w:r>
          </w:p>
        </w:tc>
      </w:tr>
      <w:tr w:rsidR="00760FF8" w:rsidRPr="00722505" w14:paraId="56408151" w14:textId="77777777" w:rsidTr="00E46A64">
        <w:trPr>
          <w:trHeight w:val="60"/>
        </w:trPr>
        <w:tc>
          <w:tcPr>
            <w:tcW w:w="2087" w:type="dxa"/>
            <w:vMerge/>
            <w:tcBorders>
              <w:top w:val="nil"/>
              <w:left w:val="single" w:sz="8" w:space="0" w:color="auto"/>
              <w:bottom w:val="single" w:sz="8" w:space="0" w:color="000000"/>
              <w:right w:val="single" w:sz="8" w:space="0" w:color="auto"/>
            </w:tcBorders>
            <w:vAlign w:val="center"/>
            <w:hideMark/>
          </w:tcPr>
          <w:p w14:paraId="57C52AF9" w14:textId="77777777" w:rsidR="00760FF8" w:rsidRPr="00722505" w:rsidRDefault="00760FF8" w:rsidP="00E46A64">
            <w:pPr>
              <w:rPr>
                <w:rFonts w:eastAsia="Times New Roman"/>
                <w:color w:val="000000"/>
                <w:sz w:val="24"/>
                <w:szCs w:val="24"/>
              </w:rPr>
            </w:pPr>
          </w:p>
        </w:tc>
        <w:tc>
          <w:tcPr>
            <w:tcW w:w="1447" w:type="dxa"/>
            <w:vMerge/>
            <w:tcBorders>
              <w:top w:val="nil"/>
              <w:left w:val="single" w:sz="8" w:space="0" w:color="auto"/>
              <w:bottom w:val="single" w:sz="8" w:space="0" w:color="000000"/>
              <w:right w:val="single" w:sz="8" w:space="0" w:color="auto"/>
            </w:tcBorders>
            <w:vAlign w:val="center"/>
          </w:tcPr>
          <w:p w14:paraId="420E72BD" w14:textId="77777777" w:rsidR="00760FF8" w:rsidRPr="00722505" w:rsidRDefault="00760FF8" w:rsidP="00E46A64">
            <w:pPr>
              <w:rPr>
                <w:rFonts w:eastAsia="Times New Roman"/>
                <w:color w:val="000000"/>
                <w:sz w:val="24"/>
                <w:szCs w:val="24"/>
              </w:rPr>
            </w:pPr>
          </w:p>
        </w:tc>
        <w:tc>
          <w:tcPr>
            <w:tcW w:w="1489" w:type="dxa"/>
            <w:vMerge/>
            <w:tcBorders>
              <w:top w:val="nil"/>
              <w:left w:val="single" w:sz="8" w:space="0" w:color="auto"/>
              <w:bottom w:val="single" w:sz="8" w:space="0" w:color="000000"/>
              <w:right w:val="single" w:sz="8" w:space="0" w:color="auto"/>
            </w:tcBorders>
            <w:vAlign w:val="center"/>
            <w:hideMark/>
          </w:tcPr>
          <w:p w14:paraId="3F54A629" w14:textId="77777777" w:rsidR="00760FF8" w:rsidRPr="00722505" w:rsidRDefault="00760FF8" w:rsidP="00E46A64">
            <w:pPr>
              <w:rPr>
                <w:rFonts w:eastAsia="Times New Roman"/>
                <w:i/>
                <w:iCs/>
                <w:color w:val="000000"/>
                <w:sz w:val="24"/>
                <w:szCs w:val="24"/>
              </w:rPr>
            </w:pPr>
          </w:p>
        </w:tc>
        <w:tc>
          <w:tcPr>
            <w:tcW w:w="3255" w:type="dxa"/>
            <w:gridSpan w:val="3"/>
            <w:tcBorders>
              <w:top w:val="single" w:sz="8" w:space="0" w:color="auto"/>
              <w:left w:val="nil"/>
              <w:bottom w:val="single" w:sz="8" w:space="0" w:color="auto"/>
              <w:right w:val="single" w:sz="8" w:space="0" w:color="000000"/>
            </w:tcBorders>
            <w:noWrap/>
            <w:vAlign w:val="center"/>
            <w:hideMark/>
          </w:tcPr>
          <w:p w14:paraId="2D774325"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34</w:t>
            </w:r>
          </w:p>
        </w:tc>
        <w:tc>
          <w:tcPr>
            <w:tcW w:w="3136" w:type="dxa"/>
            <w:gridSpan w:val="3"/>
            <w:tcBorders>
              <w:top w:val="single" w:sz="8" w:space="0" w:color="auto"/>
              <w:left w:val="nil"/>
              <w:bottom w:val="single" w:sz="8" w:space="0" w:color="auto"/>
              <w:right w:val="single" w:sz="8" w:space="0" w:color="000000"/>
            </w:tcBorders>
            <w:noWrap/>
            <w:vAlign w:val="center"/>
            <w:hideMark/>
          </w:tcPr>
          <w:p w14:paraId="5357AA86"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16</w:t>
            </w:r>
          </w:p>
        </w:tc>
        <w:tc>
          <w:tcPr>
            <w:tcW w:w="3136" w:type="dxa"/>
            <w:gridSpan w:val="3"/>
            <w:tcBorders>
              <w:top w:val="single" w:sz="8" w:space="0" w:color="auto"/>
              <w:left w:val="nil"/>
              <w:bottom w:val="single" w:sz="8" w:space="0" w:color="auto"/>
              <w:right w:val="single" w:sz="8" w:space="0" w:color="000000"/>
            </w:tcBorders>
            <w:noWrap/>
            <w:vAlign w:val="center"/>
            <w:hideMark/>
          </w:tcPr>
          <w:p w14:paraId="6535A67A"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14</w:t>
            </w:r>
          </w:p>
        </w:tc>
      </w:tr>
      <w:tr w:rsidR="00760FF8" w:rsidRPr="00722505" w14:paraId="41CE9B07" w14:textId="77777777" w:rsidTr="00E46A64">
        <w:trPr>
          <w:trHeight w:val="60"/>
        </w:trPr>
        <w:tc>
          <w:tcPr>
            <w:tcW w:w="14550" w:type="dxa"/>
            <w:gridSpan w:val="12"/>
            <w:tcBorders>
              <w:top w:val="single" w:sz="8" w:space="0" w:color="auto"/>
              <w:left w:val="single" w:sz="8" w:space="0" w:color="auto"/>
              <w:bottom w:val="single" w:sz="8" w:space="0" w:color="auto"/>
              <w:right w:val="single" w:sz="8" w:space="0" w:color="000000"/>
            </w:tcBorders>
            <w:noWrap/>
            <w:vAlign w:val="center"/>
            <w:hideMark/>
          </w:tcPr>
          <w:p w14:paraId="03ADE8F4" w14:textId="77777777" w:rsidR="00760FF8" w:rsidRPr="00722505" w:rsidRDefault="00760FF8" w:rsidP="00E46A64">
            <w:pPr>
              <w:jc w:val="center"/>
              <w:rPr>
                <w:rFonts w:eastAsia="Times New Roman"/>
                <w:b/>
                <w:bCs/>
                <w:color w:val="000000"/>
                <w:sz w:val="24"/>
                <w:szCs w:val="24"/>
              </w:rPr>
            </w:pPr>
            <w:r w:rsidRPr="00722505">
              <w:rPr>
                <w:rFonts w:eastAsia="Times New Roman"/>
                <w:b/>
                <w:bCs/>
                <w:color w:val="000000"/>
                <w:sz w:val="24"/>
                <w:szCs w:val="24"/>
              </w:rPr>
              <w:t>Cu</w:t>
            </w:r>
          </w:p>
        </w:tc>
      </w:tr>
      <w:tr w:rsidR="00760FF8" w:rsidRPr="00722505" w14:paraId="05DB3346" w14:textId="77777777" w:rsidTr="00E46A64">
        <w:trPr>
          <w:trHeight w:val="60"/>
        </w:trPr>
        <w:tc>
          <w:tcPr>
            <w:tcW w:w="2087" w:type="dxa"/>
            <w:vMerge w:val="restart"/>
            <w:tcBorders>
              <w:top w:val="nil"/>
              <w:left w:val="single" w:sz="8" w:space="0" w:color="auto"/>
              <w:bottom w:val="single" w:sz="8" w:space="0" w:color="000000"/>
              <w:right w:val="single" w:sz="8" w:space="0" w:color="auto"/>
            </w:tcBorders>
            <w:noWrap/>
            <w:vAlign w:val="center"/>
            <w:hideMark/>
          </w:tcPr>
          <w:p w14:paraId="2E1E32D6" w14:textId="77777777" w:rsidR="00760FF8" w:rsidRPr="00722505" w:rsidRDefault="00760FF8" w:rsidP="00E46A64">
            <w:pPr>
              <w:rPr>
                <w:rFonts w:eastAsia="Times New Roman"/>
                <w:color w:val="000000"/>
                <w:sz w:val="24"/>
                <w:szCs w:val="24"/>
              </w:rPr>
            </w:pPr>
            <w:r w:rsidRPr="00722505">
              <w:rPr>
                <w:rFonts w:eastAsia="Times New Roman"/>
                <w:color w:val="000000"/>
                <w:sz w:val="24"/>
                <w:szCs w:val="24"/>
              </w:rPr>
              <w:t>Допустимая </w:t>
            </w:r>
          </w:p>
        </w:tc>
        <w:tc>
          <w:tcPr>
            <w:tcW w:w="1447" w:type="dxa"/>
            <w:tcBorders>
              <w:top w:val="nil"/>
              <w:left w:val="nil"/>
              <w:bottom w:val="single" w:sz="8" w:space="0" w:color="auto"/>
              <w:right w:val="single" w:sz="8" w:space="0" w:color="auto"/>
            </w:tcBorders>
            <w:noWrap/>
            <w:vAlign w:val="center"/>
            <w:hideMark/>
          </w:tcPr>
          <w:p w14:paraId="579106AB" w14:textId="7EC37B4F" w:rsidR="00760FF8" w:rsidRPr="00722505" w:rsidRDefault="00945168" w:rsidP="00E46A64">
            <w:pPr>
              <w:jc w:val="center"/>
              <w:rPr>
                <w:rFonts w:eastAsia="Times New Roman"/>
                <w:color w:val="000000"/>
                <w:sz w:val="24"/>
                <w:szCs w:val="24"/>
              </w:rPr>
            </w:pPr>
            <w:r w:rsidRPr="00722505">
              <w:rPr>
                <w:rFonts w:eastAsia="Times New Roman"/>
                <w:color w:val="000000"/>
                <w:sz w:val="24"/>
                <w:szCs w:val="24"/>
              </w:rPr>
              <w:t>0,</w:t>
            </w:r>
            <w:r w:rsidR="00D13D8F" w:rsidRPr="00722505">
              <w:rPr>
                <w:rFonts w:eastAsia="Times New Roman"/>
                <w:color w:val="000000"/>
                <w:sz w:val="24"/>
                <w:szCs w:val="24"/>
              </w:rPr>
              <w:t>78</w:t>
            </w:r>
          </w:p>
        </w:tc>
        <w:tc>
          <w:tcPr>
            <w:tcW w:w="1489" w:type="dxa"/>
            <w:tcBorders>
              <w:top w:val="nil"/>
              <w:left w:val="nil"/>
              <w:bottom w:val="single" w:sz="8" w:space="0" w:color="auto"/>
              <w:right w:val="single" w:sz="8" w:space="0" w:color="auto"/>
            </w:tcBorders>
            <w:vAlign w:val="center"/>
            <w:hideMark/>
          </w:tcPr>
          <w:p w14:paraId="71B9C089"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ммоль/кг</w:t>
            </w:r>
          </w:p>
        </w:tc>
        <w:tc>
          <w:tcPr>
            <w:tcW w:w="876" w:type="dxa"/>
            <w:tcBorders>
              <w:top w:val="nil"/>
              <w:left w:val="nil"/>
              <w:bottom w:val="single" w:sz="8" w:space="0" w:color="auto"/>
              <w:right w:val="single" w:sz="8" w:space="0" w:color="auto"/>
            </w:tcBorders>
            <w:noWrap/>
            <w:vAlign w:val="center"/>
            <w:hideMark/>
          </w:tcPr>
          <w:p w14:paraId="7E1C2F9E" w14:textId="77777777" w:rsidR="00760FF8" w:rsidRPr="00722505" w:rsidRDefault="00760FF8" w:rsidP="00E46A64">
            <w:pPr>
              <w:jc w:val="center"/>
              <w:rPr>
                <w:rFonts w:eastAsia="Times New Roman"/>
                <w:color w:val="000000"/>
                <w:sz w:val="24"/>
                <w:szCs w:val="24"/>
              </w:rPr>
            </w:pPr>
            <w:r w:rsidRPr="00722505">
              <w:rPr>
                <w:color w:val="000000"/>
                <w:sz w:val="24"/>
                <w:szCs w:val="24"/>
              </w:rPr>
              <w:t>0,04</w:t>
            </w:r>
          </w:p>
        </w:tc>
        <w:tc>
          <w:tcPr>
            <w:tcW w:w="1328" w:type="dxa"/>
            <w:tcBorders>
              <w:top w:val="nil"/>
              <w:left w:val="nil"/>
              <w:bottom w:val="single" w:sz="8" w:space="0" w:color="auto"/>
              <w:right w:val="single" w:sz="8" w:space="0" w:color="auto"/>
            </w:tcBorders>
            <w:noWrap/>
            <w:vAlign w:val="center"/>
            <w:hideMark/>
          </w:tcPr>
          <w:p w14:paraId="1A5BB750" w14:textId="77777777" w:rsidR="00760FF8" w:rsidRPr="00722505" w:rsidRDefault="00760FF8" w:rsidP="00E46A64">
            <w:pPr>
              <w:jc w:val="center"/>
              <w:rPr>
                <w:rFonts w:eastAsia="Times New Roman"/>
                <w:color w:val="000000"/>
                <w:sz w:val="24"/>
                <w:szCs w:val="24"/>
              </w:rPr>
            </w:pPr>
            <w:r w:rsidRPr="00722505">
              <w:rPr>
                <w:color w:val="000000"/>
                <w:sz w:val="24"/>
                <w:szCs w:val="24"/>
              </w:rPr>
              <w:t>0,07</w:t>
            </w:r>
          </w:p>
        </w:tc>
        <w:tc>
          <w:tcPr>
            <w:tcW w:w="1051" w:type="dxa"/>
            <w:tcBorders>
              <w:top w:val="nil"/>
              <w:left w:val="nil"/>
              <w:bottom w:val="single" w:sz="8" w:space="0" w:color="auto"/>
              <w:right w:val="single" w:sz="8" w:space="0" w:color="auto"/>
            </w:tcBorders>
            <w:noWrap/>
            <w:vAlign w:val="center"/>
            <w:hideMark/>
          </w:tcPr>
          <w:p w14:paraId="4B9435BA" w14:textId="77777777" w:rsidR="00760FF8" w:rsidRPr="00722505" w:rsidRDefault="00760FF8" w:rsidP="00E46A64">
            <w:pPr>
              <w:jc w:val="center"/>
              <w:rPr>
                <w:rFonts w:eastAsia="Times New Roman"/>
                <w:color w:val="000000"/>
                <w:sz w:val="24"/>
                <w:szCs w:val="24"/>
              </w:rPr>
            </w:pPr>
            <w:r w:rsidRPr="00722505">
              <w:rPr>
                <w:color w:val="000000"/>
                <w:sz w:val="24"/>
                <w:szCs w:val="24"/>
              </w:rPr>
              <w:t>0,12</w:t>
            </w:r>
          </w:p>
        </w:tc>
        <w:tc>
          <w:tcPr>
            <w:tcW w:w="926" w:type="dxa"/>
            <w:tcBorders>
              <w:top w:val="nil"/>
              <w:left w:val="nil"/>
              <w:bottom w:val="single" w:sz="8" w:space="0" w:color="auto"/>
              <w:right w:val="single" w:sz="8" w:space="0" w:color="auto"/>
            </w:tcBorders>
            <w:noWrap/>
            <w:vAlign w:val="center"/>
            <w:hideMark/>
          </w:tcPr>
          <w:p w14:paraId="0FDE0D38" w14:textId="77777777" w:rsidR="00760FF8" w:rsidRPr="00722505" w:rsidRDefault="00760FF8" w:rsidP="00E46A64">
            <w:pPr>
              <w:jc w:val="center"/>
              <w:rPr>
                <w:rFonts w:eastAsia="Times New Roman"/>
                <w:color w:val="000000"/>
                <w:sz w:val="24"/>
                <w:szCs w:val="24"/>
              </w:rPr>
            </w:pPr>
            <w:r w:rsidRPr="00722505">
              <w:rPr>
                <w:color w:val="000000"/>
                <w:sz w:val="24"/>
                <w:szCs w:val="24"/>
              </w:rPr>
              <w:t>0,03</w:t>
            </w:r>
          </w:p>
        </w:tc>
        <w:tc>
          <w:tcPr>
            <w:tcW w:w="1159" w:type="dxa"/>
            <w:tcBorders>
              <w:top w:val="nil"/>
              <w:left w:val="nil"/>
              <w:bottom w:val="single" w:sz="8" w:space="0" w:color="auto"/>
              <w:right w:val="single" w:sz="8" w:space="0" w:color="auto"/>
            </w:tcBorders>
            <w:noWrap/>
            <w:vAlign w:val="center"/>
            <w:hideMark/>
          </w:tcPr>
          <w:p w14:paraId="54ADDF5B" w14:textId="77777777" w:rsidR="00760FF8" w:rsidRPr="00722505" w:rsidRDefault="00760FF8" w:rsidP="00E46A64">
            <w:pPr>
              <w:jc w:val="center"/>
              <w:rPr>
                <w:rFonts w:eastAsia="Times New Roman"/>
                <w:color w:val="000000"/>
                <w:sz w:val="24"/>
                <w:szCs w:val="24"/>
              </w:rPr>
            </w:pPr>
            <w:r w:rsidRPr="00722505">
              <w:rPr>
                <w:color w:val="000000"/>
                <w:sz w:val="24"/>
                <w:szCs w:val="24"/>
              </w:rPr>
              <w:t>0,06</w:t>
            </w:r>
          </w:p>
        </w:tc>
        <w:tc>
          <w:tcPr>
            <w:tcW w:w="1051" w:type="dxa"/>
            <w:tcBorders>
              <w:top w:val="nil"/>
              <w:left w:val="nil"/>
              <w:bottom w:val="single" w:sz="8" w:space="0" w:color="auto"/>
              <w:right w:val="single" w:sz="8" w:space="0" w:color="auto"/>
            </w:tcBorders>
            <w:noWrap/>
            <w:vAlign w:val="center"/>
            <w:hideMark/>
          </w:tcPr>
          <w:p w14:paraId="2D5E80E0" w14:textId="77777777" w:rsidR="00760FF8" w:rsidRPr="00722505" w:rsidRDefault="00760FF8" w:rsidP="00E46A64">
            <w:pPr>
              <w:jc w:val="center"/>
              <w:rPr>
                <w:rFonts w:eastAsia="Times New Roman"/>
                <w:color w:val="000000"/>
                <w:sz w:val="24"/>
                <w:szCs w:val="24"/>
              </w:rPr>
            </w:pPr>
            <w:r w:rsidRPr="00722505">
              <w:rPr>
                <w:color w:val="000000"/>
                <w:sz w:val="24"/>
                <w:szCs w:val="24"/>
              </w:rPr>
              <w:t>0,05</w:t>
            </w:r>
          </w:p>
        </w:tc>
        <w:tc>
          <w:tcPr>
            <w:tcW w:w="909" w:type="dxa"/>
            <w:tcBorders>
              <w:top w:val="nil"/>
              <w:left w:val="nil"/>
              <w:bottom w:val="single" w:sz="8" w:space="0" w:color="auto"/>
              <w:right w:val="single" w:sz="8" w:space="0" w:color="auto"/>
            </w:tcBorders>
            <w:noWrap/>
            <w:vAlign w:val="center"/>
            <w:hideMark/>
          </w:tcPr>
          <w:p w14:paraId="1D82CA8C" w14:textId="77777777" w:rsidR="00760FF8" w:rsidRPr="00722505" w:rsidRDefault="00760FF8" w:rsidP="00E46A64">
            <w:pPr>
              <w:jc w:val="center"/>
              <w:rPr>
                <w:rFonts w:eastAsia="Times New Roman"/>
                <w:color w:val="000000"/>
                <w:sz w:val="24"/>
                <w:szCs w:val="24"/>
              </w:rPr>
            </w:pPr>
            <w:r w:rsidRPr="00722505">
              <w:rPr>
                <w:color w:val="000000"/>
                <w:sz w:val="24"/>
                <w:szCs w:val="24"/>
              </w:rPr>
              <w:t>0,02</w:t>
            </w:r>
          </w:p>
        </w:tc>
        <w:tc>
          <w:tcPr>
            <w:tcW w:w="1176" w:type="dxa"/>
            <w:tcBorders>
              <w:top w:val="nil"/>
              <w:left w:val="nil"/>
              <w:bottom w:val="single" w:sz="8" w:space="0" w:color="auto"/>
              <w:right w:val="single" w:sz="8" w:space="0" w:color="auto"/>
            </w:tcBorders>
            <w:noWrap/>
            <w:vAlign w:val="center"/>
            <w:hideMark/>
          </w:tcPr>
          <w:p w14:paraId="3DA1270A" w14:textId="77777777" w:rsidR="00760FF8" w:rsidRPr="00722505" w:rsidRDefault="00760FF8" w:rsidP="00E46A64">
            <w:pPr>
              <w:jc w:val="center"/>
              <w:rPr>
                <w:rFonts w:eastAsia="Times New Roman"/>
                <w:color w:val="000000"/>
                <w:sz w:val="24"/>
                <w:szCs w:val="24"/>
              </w:rPr>
            </w:pPr>
            <w:r w:rsidRPr="00722505">
              <w:rPr>
                <w:color w:val="000000"/>
                <w:sz w:val="24"/>
                <w:szCs w:val="24"/>
              </w:rPr>
              <w:t>0,05</w:t>
            </w:r>
          </w:p>
        </w:tc>
        <w:tc>
          <w:tcPr>
            <w:tcW w:w="1051" w:type="dxa"/>
            <w:tcBorders>
              <w:top w:val="nil"/>
              <w:left w:val="nil"/>
              <w:bottom w:val="single" w:sz="8" w:space="0" w:color="auto"/>
              <w:right w:val="single" w:sz="8" w:space="0" w:color="auto"/>
            </w:tcBorders>
            <w:noWrap/>
            <w:vAlign w:val="center"/>
            <w:hideMark/>
          </w:tcPr>
          <w:p w14:paraId="6A637DBA" w14:textId="77777777" w:rsidR="00760FF8" w:rsidRPr="00722505" w:rsidRDefault="00760FF8" w:rsidP="00E46A64">
            <w:pPr>
              <w:jc w:val="center"/>
              <w:rPr>
                <w:rFonts w:eastAsia="Times New Roman"/>
                <w:color w:val="000000"/>
                <w:sz w:val="24"/>
                <w:szCs w:val="24"/>
              </w:rPr>
            </w:pPr>
            <w:r w:rsidRPr="00722505">
              <w:rPr>
                <w:color w:val="000000"/>
                <w:sz w:val="24"/>
                <w:szCs w:val="24"/>
              </w:rPr>
              <w:t>0,05</w:t>
            </w:r>
          </w:p>
        </w:tc>
      </w:tr>
      <w:tr w:rsidR="00760FF8" w:rsidRPr="00722505" w14:paraId="5E51D523" w14:textId="77777777" w:rsidTr="00E46A64">
        <w:trPr>
          <w:trHeight w:val="60"/>
        </w:trPr>
        <w:tc>
          <w:tcPr>
            <w:tcW w:w="2087" w:type="dxa"/>
            <w:vMerge/>
            <w:tcBorders>
              <w:top w:val="nil"/>
              <w:left w:val="single" w:sz="8" w:space="0" w:color="auto"/>
              <w:bottom w:val="single" w:sz="8" w:space="0" w:color="000000"/>
              <w:right w:val="single" w:sz="8" w:space="0" w:color="auto"/>
            </w:tcBorders>
            <w:vAlign w:val="center"/>
            <w:hideMark/>
          </w:tcPr>
          <w:p w14:paraId="454AAAB8" w14:textId="77777777" w:rsidR="00760FF8" w:rsidRPr="00722505" w:rsidRDefault="00760FF8" w:rsidP="00E46A64">
            <w:pPr>
              <w:rPr>
                <w:rFonts w:eastAsia="Times New Roman"/>
                <w:color w:val="000000"/>
                <w:sz w:val="24"/>
                <w:szCs w:val="24"/>
              </w:rPr>
            </w:pPr>
          </w:p>
        </w:tc>
        <w:tc>
          <w:tcPr>
            <w:tcW w:w="1447" w:type="dxa"/>
            <w:tcBorders>
              <w:top w:val="nil"/>
              <w:left w:val="nil"/>
              <w:bottom w:val="single" w:sz="4" w:space="0" w:color="auto"/>
              <w:right w:val="single" w:sz="8" w:space="0" w:color="auto"/>
            </w:tcBorders>
            <w:noWrap/>
            <w:vAlign w:val="center"/>
          </w:tcPr>
          <w:p w14:paraId="5C8427B7" w14:textId="77777777" w:rsidR="00760FF8" w:rsidRPr="00722505" w:rsidRDefault="00760FF8" w:rsidP="00E46A64">
            <w:pPr>
              <w:jc w:val="center"/>
              <w:rPr>
                <w:rFonts w:eastAsia="Times New Roman"/>
                <w:color w:val="000000"/>
                <w:sz w:val="24"/>
                <w:szCs w:val="24"/>
              </w:rPr>
            </w:pPr>
          </w:p>
        </w:tc>
        <w:tc>
          <w:tcPr>
            <w:tcW w:w="1489" w:type="dxa"/>
            <w:tcBorders>
              <w:top w:val="nil"/>
              <w:left w:val="nil"/>
              <w:bottom w:val="single" w:sz="8" w:space="0" w:color="auto"/>
              <w:right w:val="single" w:sz="8" w:space="0" w:color="auto"/>
            </w:tcBorders>
            <w:vAlign w:val="center"/>
            <w:hideMark/>
          </w:tcPr>
          <w:p w14:paraId="54F46D46" w14:textId="77777777" w:rsidR="00760FF8" w:rsidRPr="00722505" w:rsidRDefault="00760FF8" w:rsidP="00E46A64">
            <w:pPr>
              <w:jc w:val="center"/>
              <w:rPr>
                <w:rFonts w:eastAsia="Times New Roman"/>
                <w:i/>
                <w:iCs/>
                <w:color w:val="000000"/>
                <w:sz w:val="24"/>
                <w:szCs w:val="24"/>
              </w:rPr>
            </w:pPr>
            <w:r w:rsidRPr="00722505">
              <w:rPr>
                <w:rFonts w:eastAsia="Times New Roman"/>
                <w:i/>
                <w:iCs/>
                <w:color w:val="000000"/>
                <w:sz w:val="24"/>
                <w:szCs w:val="24"/>
              </w:rPr>
              <w:t>р</w:t>
            </w:r>
            <w:r w:rsidRPr="00722505">
              <w:rPr>
                <w:rFonts w:eastAsia="Times New Roman"/>
                <w:color w:val="000000"/>
                <w:sz w:val="24"/>
                <w:szCs w:val="24"/>
              </w:rPr>
              <w:t xml:space="preserve"> (%) </w:t>
            </w:r>
          </w:p>
        </w:tc>
        <w:tc>
          <w:tcPr>
            <w:tcW w:w="876" w:type="dxa"/>
            <w:tcBorders>
              <w:top w:val="nil"/>
              <w:left w:val="nil"/>
              <w:bottom w:val="single" w:sz="8" w:space="0" w:color="auto"/>
              <w:right w:val="single" w:sz="8" w:space="0" w:color="auto"/>
            </w:tcBorders>
            <w:noWrap/>
            <w:vAlign w:val="center"/>
            <w:hideMark/>
          </w:tcPr>
          <w:p w14:paraId="4010EF72"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5</w:t>
            </w:r>
          </w:p>
        </w:tc>
        <w:tc>
          <w:tcPr>
            <w:tcW w:w="1328" w:type="dxa"/>
            <w:tcBorders>
              <w:top w:val="nil"/>
              <w:left w:val="nil"/>
              <w:bottom w:val="single" w:sz="8" w:space="0" w:color="auto"/>
              <w:right w:val="single" w:sz="8" w:space="0" w:color="auto"/>
            </w:tcBorders>
            <w:noWrap/>
            <w:vAlign w:val="center"/>
            <w:hideMark/>
          </w:tcPr>
          <w:p w14:paraId="64BEBA29"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9</w:t>
            </w:r>
          </w:p>
        </w:tc>
        <w:tc>
          <w:tcPr>
            <w:tcW w:w="1051" w:type="dxa"/>
            <w:tcBorders>
              <w:top w:val="nil"/>
              <w:left w:val="nil"/>
              <w:bottom w:val="single" w:sz="8" w:space="0" w:color="auto"/>
              <w:right w:val="single" w:sz="8" w:space="0" w:color="auto"/>
            </w:tcBorders>
            <w:noWrap/>
            <w:vAlign w:val="center"/>
            <w:hideMark/>
          </w:tcPr>
          <w:p w14:paraId="03F89742"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16</w:t>
            </w:r>
          </w:p>
        </w:tc>
        <w:tc>
          <w:tcPr>
            <w:tcW w:w="926" w:type="dxa"/>
            <w:tcBorders>
              <w:top w:val="nil"/>
              <w:left w:val="nil"/>
              <w:bottom w:val="single" w:sz="8" w:space="0" w:color="auto"/>
              <w:right w:val="single" w:sz="8" w:space="0" w:color="auto"/>
            </w:tcBorders>
            <w:noWrap/>
            <w:vAlign w:val="center"/>
            <w:hideMark/>
          </w:tcPr>
          <w:p w14:paraId="72CF62B7"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4</w:t>
            </w:r>
          </w:p>
        </w:tc>
        <w:tc>
          <w:tcPr>
            <w:tcW w:w="1159" w:type="dxa"/>
            <w:tcBorders>
              <w:top w:val="nil"/>
              <w:left w:val="nil"/>
              <w:bottom w:val="single" w:sz="8" w:space="0" w:color="auto"/>
              <w:right w:val="single" w:sz="8" w:space="0" w:color="auto"/>
            </w:tcBorders>
            <w:noWrap/>
            <w:vAlign w:val="center"/>
            <w:hideMark/>
          </w:tcPr>
          <w:p w14:paraId="190AF8F9"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8</w:t>
            </w:r>
          </w:p>
        </w:tc>
        <w:tc>
          <w:tcPr>
            <w:tcW w:w="1051" w:type="dxa"/>
            <w:tcBorders>
              <w:top w:val="nil"/>
              <w:left w:val="nil"/>
              <w:bottom w:val="single" w:sz="8" w:space="0" w:color="auto"/>
              <w:right w:val="single" w:sz="8" w:space="0" w:color="auto"/>
            </w:tcBorders>
            <w:noWrap/>
            <w:vAlign w:val="center"/>
            <w:hideMark/>
          </w:tcPr>
          <w:p w14:paraId="54FE30E9"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7</w:t>
            </w:r>
          </w:p>
        </w:tc>
        <w:tc>
          <w:tcPr>
            <w:tcW w:w="909" w:type="dxa"/>
            <w:tcBorders>
              <w:top w:val="nil"/>
              <w:left w:val="nil"/>
              <w:bottom w:val="single" w:sz="8" w:space="0" w:color="auto"/>
              <w:right w:val="single" w:sz="8" w:space="0" w:color="auto"/>
            </w:tcBorders>
            <w:noWrap/>
            <w:vAlign w:val="center"/>
            <w:hideMark/>
          </w:tcPr>
          <w:p w14:paraId="36A74D49"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3</w:t>
            </w:r>
          </w:p>
        </w:tc>
        <w:tc>
          <w:tcPr>
            <w:tcW w:w="1176" w:type="dxa"/>
            <w:tcBorders>
              <w:top w:val="nil"/>
              <w:left w:val="nil"/>
              <w:bottom w:val="single" w:sz="8" w:space="0" w:color="auto"/>
              <w:right w:val="single" w:sz="8" w:space="0" w:color="auto"/>
            </w:tcBorders>
            <w:noWrap/>
            <w:vAlign w:val="center"/>
            <w:hideMark/>
          </w:tcPr>
          <w:p w14:paraId="4B4CBFE9"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7</w:t>
            </w:r>
          </w:p>
        </w:tc>
        <w:tc>
          <w:tcPr>
            <w:tcW w:w="1051" w:type="dxa"/>
            <w:tcBorders>
              <w:top w:val="nil"/>
              <w:left w:val="nil"/>
              <w:bottom w:val="single" w:sz="8" w:space="0" w:color="auto"/>
              <w:right w:val="single" w:sz="8" w:space="0" w:color="auto"/>
            </w:tcBorders>
            <w:noWrap/>
            <w:vAlign w:val="center"/>
            <w:hideMark/>
          </w:tcPr>
          <w:p w14:paraId="5A6B380B"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7</w:t>
            </w:r>
          </w:p>
        </w:tc>
      </w:tr>
      <w:tr w:rsidR="00760FF8" w:rsidRPr="00722505" w14:paraId="474FE943" w14:textId="77777777" w:rsidTr="00E46A64">
        <w:trPr>
          <w:trHeight w:val="60"/>
        </w:trPr>
        <w:tc>
          <w:tcPr>
            <w:tcW w:w="2087" w:type="dxa"/>
            <w:vMerge w:val="restart"/>
            <w:tcBorders>
              <w:top w:val="nil"/>
              <w:left w:val="single" w:sz="8" w:space="0" w:color="auto"/>
              <w:bottom w:val="single" w:sz="8" w:space="0" w:color="000000"/>
              <w:right w:val="single" w:sz="4" w:space="0" w:color="auto"/>
            </w:tcBorders>
            <w:noWrap/>
            <w:vAlign w:val="center"/>
            <w:hideMark/>
          </w:tcPr>
          <w:p w14:paraId="046A8313" w14:textId="77777777" w:rsidR="00760FF8" w:rsidRPr="00722505" w:rsidRDefault="00760FF8" w:rsidP="00E46A64">
            <w:pPr>
              <w:rPr>
                <w:rFonts w:eastAsia="Times New Roman"/>
                <w:color w:val="000000"/>
                <w:sz w:val="24"/>
                <w:szCs w:val="24"/>
              </w:rPr>
            </w:pPr>
            <w:r w:rsidRPr="00722505">
              <w:rPr>
                <w:rFonts w:eastAsia="Times New Roman"/>
                <w:color w:val="000000"/>
                <w:sz w:val="24"/>
                <w:szCs w:val="24"/>
              </w:rPr>
              <w:lastRenderedPageBreak/>
              <w:t>Умеренно опасная </w:t>
            </w:r>
          </w:p>
        </w:tc>
        <w:tc>
          <w:tcPr>
            <w:tcW w:w="1447" w:type="dxa"/>
            <w:tcBorders>
              <w:top w:val="single" w:sz="4" w:space="0" w:color="auto"/>
              <w:left w:val="single" w:sz="4" w:space="0" w:color="auto"/>
              <w:bottom w:val="single" w:sz="4" w:space="0" w:color="auto"/>
              <w:right w:val="single" w:sz="4" w:space="0" w:color="auto"/>
            </w:tcBorders>
            <w:noWrap/>
            <w:vAlign w:val="center"/>
            <w:hideMark/>
          </w:tcPr>
          <w:p w14:paraId="05331DD6" w14:textId="2C5E8202" w:rsidR="00760FF8" w:rsidRPr="00722505" w:rsidRDefault="00945168" w:rsidP="00E46A64">
            <w:pPr>
              <w:jc w:val="center"/>
              <w:rPr>
                <w:rFonts w:eastAsia="Times New Roman"/>
                <w:color w:val="000000"/>
                <w:sz w:val="24"/>
                <w:szCs w:val="24"/>
              </w:rPr>
            </w:pPr>
            <w:r w:rsidRPr="00722505">
              <w:rPr>
                <w:rFonts w:eastAsia="Times New Roman"/>
                <w:color w:val="000000"/>
                <w:sz w:val="24"/>
                <w:szCs w:val="24"/>
              </w:rPr>
              <w:t>0,8</w:t>
            </w:r>
            <w:r w:rsidR="00D13D8F" w:rsidRPr="00722505">
              <w:rPr>
                <w:rFonts w:eastAsia="Times New Roman"/>
                <w:color w:val="000000"/>
                <w:sz w:val="24"/>
                <w:szCs w:val="24"/>
              </w:rPr>
              <w:t>2</w:t>
            </w:r>
          </w:p>
        </w:tc>
        <w:tc>
          <w:tcPr>
            <w:tcW w:w="1489" w:type="dxa"/>
            <w:tcBorders>
              <w:top w:val="nil"/>
              <w:left w:val="single" w:sz="4" w:space="0" w:color="auto"/>
              <w:bottom w:val="single" w:sz="8" w:space="0" w:color="auto"/>
              <w:right w:val="single" w:sz="8" w:space="0" w:color="auto"/>
            </w:tcBorders>
            <w:vAlign w:val="center"/>
            <w:hideMark/>
          </w:tcPr>
          <w:p w14:paraId="150C5B7C"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ммоль/кг</w:t>
            </w:r>
          </w:p>
        </w:tc>
        <w:tc>
          <w:tcPr>
            <w:tcW w:w="876" w:type="dxa"/>
            <w:tcBorders>
              <w:top w:val="nil"/>
              <w:left w:val="nil"/>
              <w:bottom w:val="single" w:sz="8" w:space="0" w:color="auto"/>
              <w:right w:val="single" w:sz="8" w:space="0" w:color="auto"/>
            </w:tcBorders>
            <w:noWrap/>
            <w:vAlign w:val="center"/>
            <w:hideMark/>
          </w:tcPr>
          <w:p w14:paraId="161E5521" w14:textId="77777777" w:rsidR="00760FF8" w:rsidRPr="00722505" w:rsidRDefault="00760FF8" w:rsidP="00E46A64">
            <w:pPr>
              <w:jc w:val="center"/>
              <w:rPr>
                <w:rFonts w:eastAsia="Times New Roman"/>
                <w:color w:val="000000"/>
                <w:sz w:val="24"/>
                <w:szCs w:val="24"/>
              </w:rPr>
            </w:pPr>
            <w:r w:rsidRPr="00722505">
              <w:rPr>
                <w:color w:val="000000"/>
                <w:sz w:val="24"/>
                <w:szCs w:val="24"/>
              </w:rPr>
              <w:t>0,05</w:t>
            </w:r>
          </w:p>
        </w:tc>
        <w:tc>
          <w:tcPr>
            <w:tcW w:w="1328" w:type="dxa"/>
            <w:tcBorders>
              <w:top w:val="nil"/>
              <w:left w:val="nil"/>
              <w:bottom w:val="single" w:sz="8" w:space="0" w:color="auto"/>
              <w:right w:val="single" w:sz="8" w:space="0" w:color="auto"/>
            </w:tcBorders>
            <w:noWrap/>
            <w:vAlign w:val="center"/>
            <w:hideMark/>
          </w:tcPr>
          <w:p w14:paraId="24B4857E" w14:textId="77777777" w:rsidR="00760FF8" w:rsidRPr="00722505" w:rsidRDefault="00760FF8" w:rsidP="00E46A64">
            <w:pPr>
              <w:jc w:val="center"/>
              <w:rPr>
                <w:rFonts w:eastAsia="Times New Roman"/>
                <w:color w:val="000000"/>
                <w:sz w:val="24"/>
                <w:szCs w:val="24"/>
              </w:rPr>
            </w:pPr>
            <w:r w:rsidRPr="00722505">
              <w:rPr>
                <w:color w:val="000000"/>
                <w:sz w:val="24"/>
                <w:szCs w:val="24"/>
              </w:rPr>
              <w:t>0,09</w:t>
            </w:r>
          </w:p>
        </w:tc>
        <w:tc>
          <w:tcPr>
            <w:tcW w:w="1051" w:type="dxa"/>
            <w:tcBorders>
              <w:top w:val="nil"/>
              <w:left w:val="nil"/>
              <w:bottom w:val="single" w:sz="8" w:space="0" w:color="auto"/>
              <w:right w:val="single" w:sz="8" w:space="0" w:color="auto"/>
            </w:tcBorders>
            <w:noWrap/>
            <w:vAlign w:val="center"/>
            <w:hideMark/>
          </w:tcPr>
          <w:p w14:paraId="3C71F696" w14:textId="77777777" w:rsidR="00760FF8" w:rsidRPr="00722505" w:rsidRDefault="00760FF8" w:rsidP="00E46A64">
            <w:pPr>
              <w:jc w:val="center"/>
              <w:rPr>
                <w:rFonts w:eastAsia="Times New Roman"/>
                <w:color w:val="000000"/>
                <w:sz w:val="24"/>
                <w:szCs w:val="24"/>
              </w:rPr>
            </w:pPr>
            <w:r w:rsidRPr="00722505">
              <w:rPr>
                <w:color w:val="000000"/>
                <w:sz w:val="24"/>
                <w:szCs w:val="24"/>
              </w:rPr>
              <w:t>0,15</w:t>
            </w:r>
          </w:p>
        </w:tc>
        <w:tc>
          <w:tcPr>
            <w:tcW w:w="926" w:type="dxa"/>
            <w:tcBorders>
              <w:top w:val="nil"/>
              <w:left w:val="nil"/>
              <w:bottom w:val="single" w:sz="8" w:space="0" w:color="auto"/>
              <w:right w:val="single" w:sz="8" w:space="0" w:color="auto"/>
            </w:tcBorders>
            <w:noWrap/>
            <w:vAlign w:val="center"/>
            <w:hideMark/>
          </w:tcPr>
          <w:p w14:paraId="7B0D9ABA" w14:textId="77777777" w:rsidR="00760FF8" w:rsidRPr="00722505" w:rsidRDefault="00760FF8" w:rsidP="00E46A64">
            <w:pPr>
              <w:jc w:val="center"/>
              <w:rPr>
                <w:rFonts w:eastAsia="Times New Roman"/>
                <w:color w:val="000000"/>
                <w:sz w:val="24"/>
                <w:szCs w:val="24"/>
              </w:rPr>
            </w:pPr>
            <w:r w:rsidRPr="00722505">
              <w:rPr>
                <w:color w:val="000000"/>
                <w:sz w:val="24"/>
                <w:szCs w:val="24"/>
              </w:rPr>
              <w:t>0,04</w:t>
            </w:r>
          </w:p>
        </w:tc>
        <w:tc>
          <w:tcPr>
            <w:tcW w:w="1159" w:type="dxa"/>
            <w:tcBorders>
              <w:top w:val="nil"/>
              <w:left w:val="nil"/>
              <w:bottom w:val="single" w:sz="8" w:space="0" w:color="auto"/>
              <w:right w:val="single" w:sz="8" w:space="0" w:color="auto"/>
            </w:tcBorders>
            <w:noWrap/>
            <w:vAlign w:val="center"/>
            <w:hideMark/>
          </w:tcPr>
          <w:p w14:paraId="53F5C14A" w14:textId="77777777" w:rsidR="00760FF8" w:rsidRPr="00722505" w:rsidRDefault="00760FF8" w:rsidP="00E46A64">
            <w:pPr>
              <w:jc w:val="center"/>
              <w:rPr>
                <w:rFonts w:eastAsia="Times New Roman"/>
                <w:color w:val="000000"/>
                <w:sz w:val="24"/>
                <w:szCs w:val="24"/>
              </w:rPr>
            </w:pPr>
            <w:r w:rsidRPr="00722505">
              <w:rPr>
                <w:color w:val="000000"/>
                <w:sz w:val="24"/>
                <w:szCs w:val="24"/>
              </w:rPr>
              <w:t>0,07</w:t>
            </w:r>
          </w:p>
        </w:tc>
        <w:tc>
          <w:tcPr>
            <w:tcW w:w="1051" w:type="dxa"/>
            <w:tcBorders>
              <w:top w:val="nil"/>
              <w:left w:val="nil"/>
              <w:bottom w:val="single" w:sz="8" w:space="0" w:color="auto"/>
              <w:right w:val="single" w:sz="8" w:space="0" w:color="auto"/>
            </w:tcBorders>
            <w:noWrap/>
            <w:vAlign w:val="center"/>
            <w:hideMark/>
          </w:tcPr>
          <w:p w14:paraId="16050722" w14:textId="77777777" w:rsidR="00760FF8" w:rsidRPr="00722505" w:rsidRDefault="00760FF8" w:rsidP="00E46A64">
            <w:pPr>
              <w:jc w:val="center"/>
              <w:rPr>
                <w:rFonts w:eastAsia="Times New Roman"/>
                <w:color w:val="000000"/>
                <w:sz w:val="24"/>
                <w:szCs w:val="24"/>
              </w:rPr>
            </w:pPr>
            <w:r w:rsidRPr="00722505">
              <w:rPr>
                <w:color w:val="000000"/>
                <w:sz w:val="24"/>
                <w:szCs w:val="24"/>
              </w:rPr>
              <w:t>0,07</w:t>
            </w:r>
          </w:p>
        </w:tc>
        <w:tc>
          <w:tcPr>
            <w:tcW w:w="909" w:type="dxa"/>
            <w:tcBorders>
              <w:top w:val="nil"/>
              <w:left w:val="nil"/>
              <w:bottom w:val="single" w:sz="8" w:space="0" w:color="auto"/>
              <w:right w:val="single" w:sz="8" w:space="0" w:color="auto"/>
            </w:tcBorders>
            <w:noWrap/>
            <w:vAlign w:val="center"/>
            <w:hideMark/>
          </w:tcPr>
          <w:p w14:paraId="59EF4F42" w14:textId="77777777" w:rsidR="00760FF8" w:rsidRPr="00722505" w:rsidRDefault="00760FF8" w:rsidP="00E46A64">
            <w:pPr>
              <w:jc w:val="center"/>
              <w:rPr>
                <w:rFonts w:eastAsia="Times New Roman"/>
                <w:color w:val="000000"/>
                <w:sz w:val="24"/>
                <w:szCs w:val="24"/>
              </w:rPr>
            </w:pPr>
            <w:r w:rsidRPr="00722505">
              <w:rPr>
                <w:color w:val="000000"/>
                <w:sz w:val="24"/>
                <w:szCs w:val="24"/>
              </w:rPr>
              <w:t>0,03</w:t>
            </w:r>
          </w:p>
        </w:tc>
        <w:tc>
          <w:tcPr>
            <w:tcW w:w="1176" w:type="dxa"/>
            <w:tcBorders>
              <w:top w:val="nil"/>
              <w:left w:val="nil"/>
              <w:bottom w:val="single" w:sz="8" w:space="0" w:color="auto"/>
              <w:right w:val="single" w:sz="8" w:space="0" w:color="auto"/>
            </w:tcBorders>
            <w:noWrap/>
            <w:vAlign w:val="center"/>
            <w:hideMark/>
          </w:tcPr>
          <w:p w14:paraId="4CC081C0" w14:textId="77777777" w:rsidR="00760FF8" w:rsidRPr="00722505" w:rsidRDefault="00760FF8" w:rsidP="00E46A64">
            <w:pPr>
              <w:jc w:val="center"/>
              <w:rPr>
                <w:rFonts w:eastAsia="Times New Roman"/>
                <w:color w:val="000000"/>
                <w:sz w:val="24"/>
                <w:szCs w:val="24"/>
              </w:rPr>
            </w:pPr>
            <w:r w:rsidRPr="00722505">
              <w:rPr>
                <w:color w:val="000000"/>
                <w:sz w:val="24"/>
                <w:szCs w:val="24"/>
              </w:rPr>
              <w:t>0,07</w:t>
            </w:r>
          </w:p>
        </w:tc>
        <w:tc>
          <w:tcPr>
            <w:tcW w:w="1051" w:type="dxa"/>
            <w:tcBorders>
              <w:top w:val="nil"/>
              <w:left w:val="nil"/>
              <w:bottom w:val="single" w:sz="8" w:space="0" w:color="auto"/>
              <w:right w:val="single" w:sz="8" w:space="0" w:color="auto"/>
            </w:tcBorders>
            <w:noWrap/>
            <w:vAlign w:val="center"/>
            <w:hideMark/>
          </w:tcPr>
          <w:p w14:paraId="103E7660" w14:textId="77777777" w:rsidR="00760FF8" w:rsidRPr="00722505" w:rsidRDefault="00760FF8" w:rsidP="00E46A64">
            <w:pPr>
              <w:jc w:val="center"/>
              <w:rPr>
                <w:rFonts w:eastAsia="Times New Roman"/>
                <w:color w:val="000000"/>
                <w:sz w:val="24"/>
                <w:szCs w:val="24"/>
              </w:rPr>
            </w:pPr>
            <w:r w:rsidRPr="00722505">
              <w:rPr>
                <w:color w:val="000000"/>
                <w:sz w:val="24"/>
                <w:szCs w:val="24"/>
              </w:rPr>
              <w:t>0,05</w:t>
            </w:r>
          </w:p>
        </w:tc>
      </w:tr>
      <w:tr w:rsidR="00760FF8" w:rsidRPr="00722505" w14:paraId="71D528AF" w14:textId="77777777" w:rsidTr="00E46A64">
        <w:trPr>
          <w:trHeight w:val="315"/>
        </w:trPr>
        <w:tc>
          <w:tcPr>
            <w:tcW w:w="2087" w:type="dxa"/>
            <w:vMerge/>
            <w:tcBorders>
              <w:top w:val="nil"/>
              <w:left w:val="single" w:sz="8" w:space="0" w:color="auto"/>
              <w:bottom w:val="single" w:sz="8" w:space="0" w:color="000000"/>
              <w:right w:val="single" w:sz="4" w:space="0" w:color="auto"/>
            </w:tcBorders>
            <w:vAlign w:val="center"/>
            <w:hideMark/>
          </w:tcPr>
          <w:p w14:paraId="5FB48581" w14:textId="77777777" w:rsidR="00760FF8" w:rsidRPr="00722505" w:rsidRDefault="00760FF8" w:rsidP="00E46A64">
            <w:pPr>
              <w:rPr>
                <w:rFonts w:eastAsia="Times New Roman"/>
                <w:color w:val="000000"/>
                <w:sz w:val="24"/>
                <w:szCs w:val="24"/>
              </w:rPr>
            </w:pPr>
          </w:p>
        </w:tc>
        <w:tc>
          <w:tcPr>
            <w:tcW w:w="1447" w:type="dxa"/>
            <w:tcBorders>
              <w:top w:val="single" w:sz="4" w:space="0" w:color="auto"/>
              <w:left w:val="single" w:sz="4" w:space="0" w:color="auto"/>
              <w:bottom w:val="single" w:sz="4" w:space="0" w:color="auto"/>
              <w:right w:val="single" w:sz="4" w:space="0" w:color="auto"/>
            </w:tcBorders>
            <w:noWrap/>
            <w:vAlign w:val="center"/>
          </w:tcPr>
          <w:p w14:paraId="2B72A1B9" w14:textId="77777777" w:rsidR="00760FF8" w:rsidRPr="00722505" w:rsidRDefault="00760FF8" w:rsidP="00E46A64">
            <w:pPr>
              <w:rPr>
                <w:rFonts w:eastAsia="Times New Roman"/>
                <w:color w:val="000000"/>
                <w:sz w:val="24"/>
                <w:szCs w:val="24"/>
              </w:rPr>
            </w:pPr>
          </w:p>
        </w:tc>
        <w:tc>
          <w:tcPr>
            <w:tcW w:w="1489" w:type="dxa"/>
            <w:tcBorders>
              <w:top w:val="nil"/>
              <w:left w:val="single" w:sz="4" w:space="0" w:color="auto"/>
              <w:bottom w:val="single" w:sz="8" w:space="0" w:color="auto"/>
              <w:right w:val="single" w:sz="8" w:space="0" w:color="auto"/>
            </w:tcBorders>
            <w:vAlign w:val="center"/>
            <w:hideMark/>
          </w:tcPr>
          <w:p w14:paraId="67B2F359" w14:textId="77777777" w:rsidR="00760FF8" w:rsidRPr="00722505" w:rsidRDefault="00760FF8" w:rsidP="00E46A64">
            <w:pPr>
              <w:jc w:val="center"/>
              <w:rPr>
                <w:rFonts w:eastAsia="Times New Roman"/>
                <w:i/>
                <w:iCs/>
                <w:color w:val="000000"/>
                <w:sz w:val="24"/>
                <w:szCs w:val="24"/>
              </w:rPr>
            </w:pPr>
            <w:r w:rsidRPr="00722505">
              <w:rPr>
                <w:rFonts w:eastAsia="Times New Roman"/>
                <w:i/>
                <w:iCs/>
                <w:color w:val="000000"/>
                <w:sz w:val="24"/>
                <w:szCs w:val="24"/>
              </w:rPr>
              <w:t>р</w:t>
            </w:r>
            <w:r w:rsidRPr="00722505">
              <w:rPr>
                <w:rFonts w:eastAsia="Times New Roman"/>
                <w:color w:val="000000"/>
                <w:sz w:val="24"/>
                <w:szCs w:val="24"/>
              </w:rPr>
              <w:t xml:space="preserve"> (%) </w:t>
            </w:r>
          </w:p>
        </w:tc>
        <w:tc>
          <w:tcPr>
            <w:tcW w:w="876" w:type="dxa"/>
            <w:tcBorders>
              <w:top w:val="nil"/>
              <w:left w:val="nil"/>
              <w:bottom w:val="single" w:sz="8" w:space="0" w:color="auto"/>
              <w:right w:val="single" w:sz="8" w:space="0" w:color="auto"/>
            </w:tcBorders>
            <w:noWrap/>
            <w:vAlign w:val="center"/>
            <w:hideMark/>
          </w:tcPr>
          <w:p w14:paraId="572E7F90"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6</w:t>
            </w:r>
          </w:p>
        </w:tc>
        <w:tc>
          <w:tcPr>
            <w:tcW w:w="1328" w:type="dxa"/>
            <w:tcBorders>
              <w:top w:val="nil"/>
              <w:left w:val="nil"/>
              <w:bottom w:val="single" w:sz="8" w:space="0" w:color="auto"/>
              <w:right w:val="single" w:sz="8" w:space="0" w:color="auto"/>
            </w:tcBorders>
            <w:noWrap/>
            <w:vAlign w:val="center"/>
            <w:hideMark/>
          </w:tcPr>
          <w:p w14:paraId="2DE0962C"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11</w:t>
            </w:r>
          </w:p>
        </w:tc>
        <w:tc>
          <w:tcPr>
            <w:tcW w:w="1051" w:type="dxa"/>
            <w:tcBorders>
              <w:top w:val="nil"/>
              <w:left w:val="nil"/>
              <w:bottom w:val="single" w:sz="8" w:space="0" w:color="auto"/>
              <w:right w:val="single" w:sz="8" w:space="0" w:color="auto"/>
            </w:tcBorders>
            <w:noWrap/>
            <w:vAlign w:val="center"/>
            <w:hideMark/>
          </w:tcPr>
          <w:p w14:paraId="1BEDEE2D"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18</w:t>
            </w:r>
          </w:p>
        </w:tc>
        <w:tc>
          <w:tcPr>
            <w:tcW w:w="926" w:type="dxa"/>
            <w:tcBorders>
              <w:top w:val="nil"/>
              <w:left w:val="nil"/>
              <w:bottom w:val="single" w:sz="8" w:space="0" w:color="auto"/>
              <w:right w:val="single" w:sz="8" w:space="0" w:color="auto"/>
            </w:tcBorders>
            <w:noWrap/>
            <w:vAlign w:val="center"/>
            <w:hideMark/>
          </w:tcPr>
          <w:p w14:paraId="11D7062C"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5</w:t>
            </w:r>
          </w:p>
        </w:tc>
        <w:tc>
          <w:tcPr>
            <w:tcW w:w="1159" w:type="dxa"/>
            <w:tcBorders>
              <w:top w:val="nil"/>
              <w:left w:val="nil"/>
              <w:bottom w:val="single" w:sz="8" w:space="0" w:color="auto"/>
              <w:right w:val="single" w:sz="8" w:space="0" w:color="auto"/>
            </w:tcBorders>
            <w:noWrap/>
            <w:vAlign w:val="center"/>
            <w:hideMark/>
          </w:tcPr>
          <w:p w14:paraId="011486F4"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8</w:t>
            </w:r>
          </w:p>
        </w:tc>
        <w:tc>
          <w:tcPr>
            <w:tcW w:w="1051" w:type="dxa"/>
            <w:tcBorders>
              <w:top w:val="nil"/>
              <w:left w:val="nil"/>
              <w:bottom w:val="single" w:sz="8" w:space="0" w:color="auto"/>
              <w:right w:val="single" w:sz="8" w:space="0" w:color="auto"/>
            </w:tcBorders>
            <w:noWrap/>
            <w:vAlign w:val="center"/>
            <w:hideMark/>
          </w:tcPr>
          <w:p w14:paraId="0B89DE44"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8</w:t>
            </w:r>
          </w:p>
        </w:tc>
        <w:tc>
          <w:tcPr>
            <w:tcW w:w="909" w:type="dxa"/>
            <w:tcBorders>
              <w:top w:val="nil"/>
              <w:left w:val="nil"/>
              <w:bottom w:val="single" w:sz="8" w:space="0" w:color="auto"/>
              <w:right w:val="single" w:sz="8" w:space="0" w:color="auto"/>
            </w:tcBorders>
            <w:noWrap/>
            <w:vAlign w:val="center"/>
            <w:hideMark/>
          </w:tcPr>
          <w:p w14:paraId="43207CD8"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4</w:t>
            </w:r>
          </w:p>
        </w:tc>
        <w:tc>
          <w:tcPr>
            <w:tcW w:w="1176" w:type="dxa"/>
            <w:tcBorders>
              <w:top w:val="nil"/>
              <w:left w:val="nil"/>
              <w:bottom w:val="single" w:sz="8" w:space="0" w:color="auto"/>
              <w:right w:val="single" w:sz="8" w:space="0" w:color="auto"/>
            </w:tcBorders>
            <w:noWrap/>
            <w:vAlign w:val="center"/>
            <w:hideMark/>
          </w:tcPr>
          <w:p w14:paraId="50623AE7"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8</w:t>
            </w:r>
          </w:p>
        </w:tc>
        <w:tc>
          <w:tcPr>
            <w:tcW w:w="1051" w:type="dxa"/>
            <w:tcBorders>
              <w:top w:val="nil"/>
              <w:left w:val="nil"/>
              <w:bottom w:val="single" w:sz="8" w:space="0" w:color="auto"/>
              <w:right w:val="single" w:sz="8" w:space="0" w:color="auto"/>
            </w:tcBorders>
            <w:noWrap/>
            <w:vAlign w:val="center"/>
            <w:hideMark/>
          </w:tcPr>
          <w:p w14:paraId="637A9C90"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6</w:t>
            </w:r>
          </w:p>
        </w:tc>
      </w:tr>
      <w:tr w:rsidR="00760FF8" w:rsidRPr="00722505" w14:paraId="03BF5517" w14:textId="77777777" w:rsidTr="00E46A64">
        <w:trPr>
          <w:trHeight w:val="60"/>
        </w:trPr>
        <w:tc>
          <w:tcPr>
            <w:tcW w:w="2087" w:type="dxa"/>
            <w:vMerge w:val="restart"/>
            <w:tcBorders>
              <w:top w:val="nil"/>
              <w:left w:val="single" w:sz="8" w:space="0" w:color="auto"/>
              <w:bottom w:val="single" w:sz="8" w:space="0" w:color="000000"/>
              <w:right w:val="single" w:sz="4" w:space="0" w:color="auto"/>
            </w:tcBorders>
            <w:noWrap/>
            <w:vAlign w:val="center"/>
            <w:hideMark/>
          </w:tcPr>
          <w:p w14:paraId="1986C2C1" w14:textId="77777777" w:rsidR="00760FF8" w:rsidRPr="00722505" w:rsidRDefault="00760FF8" w:rsidP="00E46A64">
            <w:pPr>
              <w:rPr>
                <w:rFonts w:eastAsia="Times New Roman"/>
                <w:color w:val="000000"/>
                <w:sz w:val="24"/>
                <w:szCs w:val="24"/>
              </w:rPr>
            </w:pPr>
            <w:r w:rsidRPr="00722505">
              <w:rPr>
                <w:rFonts w:eastAsia="Times New Roman"/>
                <w:color w:val="000000"/>
                <w:sz w:val="24"/>
                <w:szCs w:val="24"/>
              </w:rPr>
              <w:t>Опасная </w:t>
            </w:r>
          </w:p>
        </w:tc>
        <w:tc>
          <w:tcPr>
            <w:tcW w:w="1447" w:type="dxa"/>
            <w:tcBorders>
              <w:top w:val="single" w:sz="4" w:space="0" w:color="auto"/>
              <w:left w:val="single" w:sz="4" w:space="0" w:color="auto"/>
              <w:bottom w:val="single" w:sz="4" w:space="0" w:color="auto"/>
              <w:right w:val="single" w:sz="4" w:space="0" w:color="auto"/>
            </w:tcBorders>
            <w:noWrap/>
            <w:vAlign w:val="center"/>
            <w:hideMark/>
          </w:tcPr>
          <w:p w14:paraId="61EA1F48" w14:textId="40AE4764" w:rsidR="00760FF8" w:rsidRPr="00722505" w:rsidRDefault="00945168" w:rsidP="00E46A64">
            <w:pPr>
              <w:jc w:val="center"/>
              <w:rPr>
                <w:rFonts w:eastAsia="Times New Roman"/>
                <w:color w:val="000000"/>
                <w:sz w:val="24"/>
                <w:szCs w:val="24"/>
              </w:rPr>
            </w:pPr>
            <w:r w:rsidRPr="00722505">
              <w:rPr>
                <w:rFonts w:eastAsia="Times New Roman"/>
                <w:color w:val="000000"/>
                <w:sz w:val="24"/>
                <w:szCs w:val="24"/>
              </w:rPr>
              <w:t>0,9</w:t>
            </w:r>
            <w:r w:rsidR="00D13D8F" w:rsidRPr="00722505">
              <w:rPr>
                <w:rFonts w:eastAsia="Times New Roman"/>
                <w:color w:val="000000"/>
                <w:sz w:val="24"/>
                <w:szCs w:val="24"/>
              </w:rPr>
              <w:t>1</w:t>
            </w:r>
          </w:p>
        </w:tc>
        <w:tc>
          <w:tcPr>
            <w:tcW w:w="1489" w:type="dxa"/>
            <w:tcBorders>
              <w:top w:val="nil"/>
              <w:left w:val="single" w:sz="4" w:space="0" w:color="auto"/>
              <w:bottom w:val="single" w:sz="8" w:space="0" w:color="auto"/>
              <w:right w:val="single" w:sz="8" w:space="0" w:color="auto"/>
            </w:tcBorders>
            <w:vAlign w:val="center"/>
            <w:hideMark/>
          </w:tcPr>
          <w:p w14:paraId="6DBEFDB2"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ммоль/кг</w:t>
            </w:r>
          </w:p>
        </w:tc>
        <w:tc>
          <w:tcPr>
            <w:tcW w:w="876" w:type="dxa"/>
            <w:tcBorders>
              <w:top w:val="nil"/>
              <w:left w:val="nil"/>
              <w:bottom w:val="single" w:sz="8" w:space="0" w:color="auto"/>
              <w:right w:val="single" w:sz="8" w:space="0" w:color="auto"/>
            </w:tcBorders>
            <w:noWrap/>
            <w:vAlign w:val="center"/>
            <w:hideMark/>
          </w:tcPr>
          <w:p w14:paraId="53178F1F" w14:textId="77777777" w:rsidR="00760FF8" w:rsidRPr="00722505" w:rsidRDefault="00760FF8" w:rsidP="00E46A64">
            <w:pPr>
              <w:jc w:val="center"/>
              <w:rPr>
                <w:rFonts w:eastAsia="Times New Roman"/>
                <w:color w:val="000000"/>
                <w:sz w:val="24"/>
                <w:szCs w:val="24"/>
              </w:rPr>
            </w:pPr>
            <w:r w:rsidRPr="00722505">
              <w:rPr>
                <w:color w:val="000000"/>
                <w:sz w:val="24"/>
                <w:szCs w:val="24"/>
              </w:rPr>
              <w:t>0,10</w:t>
            </w:r>
          </w:p>
        </w:tc>
        <w:tc>
          <w:tcPr>
            <w:tcW w:w="1328" w:type="dxa"/>
            <w:tcBorders>
              <w:top w:val="nil"/>
              <w:left w:val="nil"/>
              <w:bottom w:val="single" w:sz="8" w:space="0" w:color="auto"/>
              <w:right w:val="single" w:sz="8" w:space="0" w:color="auto"/>
            </w:tcBorders>
            <w:noWrap/>
            <w:vAlign w:val="center"/>
            <w:hideMark/>
          </w:tcPr>
          <w:p w14:paraId="49DA8309" w14:textId="77777777" w:rsidR="00760FF8" w:rsidRPr="00722505" w:rsidRDefault="00760FF8" w:rsidP="00E46A64">
            <w:pPr>
              <w:jc w:val="center"/>
              <w:rPr>
                <w:rFonts w:eastAsia="Times New Roman"/>
                <w:color w:val="000000"/>
                <w:sz w:val="24"/>
                <w:szCs w:val="24"/>
              </w:rPr>
            </w:pPr>
            <w:r w:rsidRPr="00722505">
              <w:rPr>
                <w:color w:val="000000"/>
                <w:sz w:val="24"/>
                <w:szCs w:val="24"/>
              </w:rPr>
              <w:t>0,14</w:t>
            </w:r>
          </w:p>
        </w:tc>
        <w:tc>
          <w:tcPr>
            <w:tcW w:w="1051" w:type="dxa"/>
            <w:tcBorders>
              <w:top w:val="nil"/>
              <w:left w:val="nil"/>
              <w:bottom w:val="single" w:sz="8" w:space="0" w:color="auto"/>
              <w:right w:val="single" w:sz="8" w:space="0" w:color="auto"/>
            </w:tcBorders>
            <w:noWrap/>
            <w:vAlign w:val="center"/>
            <w:hideMark/>
          </w:tcPr>
          <w:p w14:paraId="5EE1C3E3" w14:textId="77777777" w:rsidR="00760FF8" w:rsidRPr="00722505" w:rsidRDefault="00760FF8" w:rsidP="00E46A64">
            <w:pPr>
              <w:jc w:val="center"/>
              <w:rPr>
                <w:rFonts w:eastAsia="Times New Roman"/>
                <w:color w:val="000000"/>
                <w:sz w:val="24"/>
                <w:szCs w:val="24"/>
              </w:rPr>
            </w:pPr>
            <w:r w:rsidRPr="00722505">
              <w:rPr>
                <w:color w:val="000000"/>
                <w:sz w:val="24"/>
                <w:szCs w:val="24"/>
              </w:rPr>
              <w:t>0,19</w:t>
            </w:r>
          </w:p>
        </w:tc>
        <w:tc>
          <w:tcPr>
            <w:tcW w:w="926" w:type="dxa"/>
            <w:tcBorders>
              <w:top w:val="nil"/>
              <w:left w:val="nil"/>
              <w:bottom w:val="single" w:sz="8" w:space="0" w:color="auto"/>
              <w:right w:val="single" w:sz="8" w:space="0" w:color="auto"/>
            </w:tcBorders>
            <w:noWrap/>
            <w:vAlign w:val="center"/>
            <w:hideMark/>
          </w:tcPr>
          <w:p w14:paraId="1624D095" w14:textId="77777777" w:rsidR="00760FF8" w:rsidRPr="00722505" w:rsidRDefault="00760FF8" w:rsidP="00E46A64">
            <w:pPr>
              <w:jc w:val="center"/>
              <w:rPr>
                <w:rFonts w:eastAsia="Times New Roman"/>
                <w:color w:val="000000"/>
                <w:sz w:val="24"/>
                <w:szCs w:val="24"/>
              </w:rPr>
            </w:pPr>
            <w:r w:rsidRPr="00722505">
              <w:rPr>
                <w:color w:val="000000"/>
                <w:sz w:val="24"/>
                <w:szCs w:val="24"/>
              </w:rPr>
              <w:t>0,05</w:t>
            </w:r>
          </w:p>
        </w:tc>
        <w:tc>
          <w:tcPr>
            <w:tcW w:w="1159" w:type="dxa"/>
            <w:tcBorders>
              <w:top w:val="nil"/>
              <w:left w:val="nil"/>
              <w:bottom w:val="single" w:sz="8" w:space="0" w:color="auto"/>
              <w:right w:val="single" w:sz="8" w:space="0" w:color="auto"/>
            </w:tcBorders>
            <w:noWrap/>
            <w:vAlign w:val="center"/>
            <w:hideMark/>
          </w:tcPr>
          <w:p w14:paraId="1D6293F0" w14:textId="77777777" w:rsidR="00760FF8" w:rsidRPr="00722505" w:rsidRDefault="00760FF8" w:rsidP="00E46A64">
            <w:pPr>
              <w:jc w:val="center"/>
              <w:rPr>
                <w:rFonts w:eastAsia="Times New Roman"/>
                <w:color w:val="000000"/>
                <w:sz w:val="24"/>
                <w:szCs w:val="24"/>
              </w:rPr>
            </w:pPr>
            <w:r w:rsidRPr="00722505">
              <w:rPr>
                <w:color w:val="000000"/>
                <w:sz w:val="24"/>
                <w:szCs w:val="24"/>
              </w:rPr>
              <w:t>0,06</w:t>
            </w:r>
          </w:p>
        </w:tc>
        <w:tc>
          <w:tcPr>
            <w:tcW w:w="1051" w:type="dxa"/>
            <w:tcBorders>
              <w:top w:val="nil"/>
              <w:left w:val="nil"/>
              <w:bottom w:val="single" w:sz="8" w:space="0" w:color="auto"/>
              <w:right w:val="single" w:sz="8" w:space="0" w:color="auto"/>
            </w:tcBorders>
            <w:noWrap/>
            <w:vAlign w:val="center"/>
            <w:hideMark/>
          </w:tcPr>
          <w:p w14:paraId="69D20D51" w14:textId="77777777" w:rsidR="00760FF8" w:rsidRPr="00722505" w:rsidRDefault="00760FF8" w:rsidP="00E46A64">
            <w:pPr>
              <w:jc w:val="center"/>
              <w:rPr>
                <w:rFonts w:eastAsia="Times New Roman"/>
                <w:color w:val="000000"/>
                <w:sz w:val="24"/>
                <w:szCs w:val="24"/>
              </w:rPr>
            </w:pPr>
            <w:r w:rsidRPr="00722505">
              <w:rPr>
                <w:color w:val="000000"/>
                <w:sz w:val="24"/>
                <w:szCs w:val="24"/>
              </w:rPr>
              <w:t>0,08</w:t>
            </w:r>
          </w:p>
        </w:tc>
        <w:tc>
          <w:tcPr>
            <w:tcW w:w="909" w:type="dxa"/>
            <w:tcBorders>
              <w:top w:val="nil"/>
              <w:left w:val="nil"/>
              <w:bottom w:val="single" w:sz="8" w:space="0" w:color="auto"/>
              <w:right w:val="single" w:sz="8" w:space="0" w:color="auto"/>
            </w:tcBorders>
            <w:noWrap/>
            <w:vAlign w:val="center"/>
            <w:hideMark/>
          </w:tcPr>
          <w:p w14:paraId="3A55BFEE" w14:textId="77777777" w:rsidR="00760FF8" w:rsidRPr="00722505" w:rsidRDefault="00760FF8" w:rsidP="00E46A64">
            <w:pPr>
              <w:jc w:val="center"/>
              <w:rPr>
                <w:rFonts w:eastAsia="Times New Roman"/>
                <w:color w:val="000000"/>
                <w:sz w:val="24"/>
                <w:szCs w:val="24"/>
              </w:rPr>
            </w:pPr>
            <w:r w:rsidRPr="00722505">
              <w:rPr>
                <w:color w:val="000000"/>
                <w:sz w:val="24"/>
                <w:szCs w:val="24"/>
              </w:rPr>
              <w:t>0,04</w:t>
            </w:r>
          </w:p>
        </w:tc>
        <w:tc>
          <w:tcPr>
            <w:tcW w:w="1176" w:type="dxa"/>
            <w:tcBorders>
              <w:top w:val="nil"/>
              <w:left w:val="nil"/>
              <w:bottom w:val="single" w:sz="8" w:space="0" w:color="auto"/>
              <w:right w:val="single" w:sz="8" w:space="0" w:color="auto"/>
            </w:tcBorders>
            <w:noWrap/>
            <w:vAlign w:val="center"/>
            <w:hideMark/>
          </w:tcPr>
          <w:p w14:paraId="06B0EFB2" w14:textId="77777777" w:rsidR="00760FF8" w:rsidRPr="00722505" w:rsidRDefault="00760FF8" w:rsidP="00E46A64">
            <w:pPr>
              <w:jc w:val="center"/>
              <w:rPr>
                <w:rFonts w:eastAsia="Times New Roman"/>
                <w:color w:val="000000"/>
                <w:sz w:val="24"/>
                <w:szCs w:val="24"/>
              </w:rPr>
            </w:pPr>
            <w:r w:rsidRPr="00722505">
              <w:rPr>
                <w:color w:val="000000"/>
                <w:sz w:val="24"/>
                <w:szCs w:val="24"/>
              </w:rPr>
              <w:t>0,05</w:t>
            </w:r>
          </w:p>
        </w:tc>
        <w:tc>
          <w:tcPr>
            <w:tcW w:w="1051" w:type="dxa"/>
            <w:tcBorders>
              <w:top w:val="nil"/>
              <w:left w:val="nil"/>
              <w:bottom w:val="single" w:sz="8" w:space="0" w:color="auto"/>
              <w:right w:val="single" w:sz="8" w:space="0" w:color="auto"/>
            </w:tcBorders>
            <w:noWrap/>
            <w:vAlign w:val="center"/>
            <w:hideMark/>
          </w:tcPr>
          <w:p w14:paraId="4CE83829" w14:textId="77777777" w:rsidR="00760FF8" w:rsidRPr="00722505" w:rsidRDefault="00760FF8" w:rsidP="00E46A64">
            <w:pPr>
              <w:jc w:val="center"/>
              <w:rPr>
                <w:rFonts w:eastAsia="Times New Roman"/>
                <w:color w:val="000000"/>
                <w:sz w:val="24"/>
                <w:szCs w:val="24"/>
              </w:rPr>
            </w:pPr>
            <w:r w:rsidRPr="00722505">
              <w:rPr>
                <w:color w:val="000000"/>
                <w:sz w:val="24"/>
                <w:szCs w:val="24"/>
              </w:rPr>
              <w:t>0,07</w:t>
            </w:r>
          </w:p>
        </w:tc>
      </w:tr>
      <w:tr w:rsidR="00760FF8" w:rsidRPr="00722505" w14:paraId="14120E25" w14:textId="77777777" w:rsidTr="00E46A64">
        <w:trPr>
          <w:trHeight w:val="60"/>
        </w:trPr>
        <w:tc>
          <w:tcPr>
            <w:tcW w:w="2087" w:type="dxa"/>
            <w:vMerge/>
            <w:tcBorders>
              <w:top w:val="nil"/>
              <w:left w:val="single" w:sz="8" w:space="0" w:color="auto"/>
              <w:bottom w:val="single" w:sz="8" w:space="0" w:color="000000"/>
              <w:right w:val="single" w:sz="4" w:space="0" w:color="auto"/>
            </w:tcBorders>
            <w:vAlign w:val="center"/>
            <w:hideMark/>
          </w:tcPr>
          <w:p w14:paraId="5E2FFED0" w14:textId="77777777" w:rsidR="00760FF8" w:rsidRPr="00722505" w:rsidRDefault="00760FF8" w:rsidP="00E46A64">
            <w:pPr>
              <w:rPr>
                <w:rFonts w:eastAsia="Times New Roman"/>
                <w:color w:val="000000"/>
                <w:sz w:val="24"/>
                <w:szCs w:val="24"/>
              </w:rPr>
            </w:pPr>
          </w:p>
        </w:tc>
        <w:tc>
          <w:tcPr>
            <w:tcW w:w="1447" w:type="dxa"/>
            <w:tcBorders>
              <w:top w:val="single" w:sz="4" w:space="0" w:color="auto"/>
              <w:left w:val="single" w:sz="4" w:space="0" w:color="auto"/>
              <w:bottom w:val="single" w:sz="4" w:space="0" w:color="auto"/>
              <w:right w:val="single" w:sz="4" w:space="0" w:color="auto"/>
            </w:tcBorders>
            <w:noWrap/>
            <w:vAlign w:val="center"/>
          </w:tcPr>
          <w:p w14:paraId="724F58E3" w14:textId="77777777" w:rsidR="00760FF8" w:rsidRPr="00722505" w:rsidRDefault="00760FF8" w:rsidP="00E46A64">
            <w:pPr>
              <w:rPr>
                <w:rFonts w:eastAsia="Times New Roman"/>
                <w:color w:val="000000"/>
                <w:sz w:val="24"/>
                <w:szCs w:val="24"/>
              </w:rPr>
            </w:pPr>
          </w:p>
        </w:tc>
        <w:tc>
          <w:tcPr>
            <w:tcW w:w="1489" w:type="dxa"/>
            <w:tcBorders>
              <w:top w:val="nil"/>
              <w:left w:val="single" w:sz="4" w:space="0" w:color="auto"/>
              <w:bottom w:val="single" w:sz="8" w:space="0" w:color="auto"/>
              <w:right w:val="single" w:sz="8" w:space="0" w:color="auto"/>
            </w:tcBorders>
            <w:vAlign w:val="center"/>
            <w:hideMark/>
          </w:tcPr>
          <w:p w14:paraId="6911E8CF" w14:textId="77777777" w:rsidR="00760FF8" w:rsidRPr="00722505" w:rsidRDefault="00760FF8" w:rsidP="00E46A64">
            <w:pPr>
              <w:jc w:val="center"/>
              <w:rPr>
                <w:rFonts w:eastAsia="Times New Roman"/>
                <w:i/>
                <w:iCs/>
                <w:color w:val="000000"/>
                <w:sz w:val="24"/>
                <w:szCs w:val="24"/>
              </w:rPr>
            </w:pPr>
            <w:r w:rsidRPr="00722505">
              <w:rPr>
                <w:rFonts w:eastAsia="Times New Roman"/>
                <w:i/>
                <w:iCs/>
                <w:color w:val="000000"/>
                <w:sz w:val="24"/>
                <w:szCs w:val="24"/>
              </w:rPr>
              <w:t>р</w:t>
            </w:r>
            <w:r w:rsidRPr="00722505">
              <w:rPr>
                <w:rFonts w:eastAsia="Times New Roman"/>
                <w:color w:val="000000"/>
                <w:sz w:val="24"/>
                <w:szCs w:val="24"/>
              </w:rPr>
              <w:t xml:space="preserve"> (%) </w:t>
            </w:r>
          </w:p>
        </w:tc>
        <w:tc>
          <w:tcPr>
            <w:tcW w:w="876" w:type="dxa"/>
            <w:tcBorders>
              <w:top w:val="nil"/>
              <w:left w:val="nil"/>
              <w:bottom w:val="single" w:sz="8" w:space="0" w:color="auto"/>
              <w:right w:val="single" w:sz="8" w:space="0" w:color="auto"/>
            </w:tcBorders>
            <w:noWrap/>
            <w:vAlign w:val="center"/>
            <w:hideMark/>
          </w:tcPr>
          <w:p w14:paraId="6F1D4036"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11</w:t>
            </w:r>
          </w:p>
        </w:tc>
        <w:tc>
          <w:tcPr>
            <w:tcW w:w="1328" w:type="dxa"/>
            <w:tcBorders>
              <w:top w:val="nil"/>
              <w:left w:val="nil"/>
              <w:bottom w:val="single" w:sz="8" w:space="0" w:color="auto"/>
              <w:right w:val="single" w:sz="8" w:space="0" w:color="auto"/>
            </w:tcBorders>
            <w:noWrap/>
            <w:vAlign w:val="center"/>
            <w:hideMark/>
          </w:tcPr>
          <w:p w14:paraId="503550DA"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15</w:t>
            </w:r>
          </w:p>
        </w:tc>
        <w:tc>
          <w:tcPr>
            <w:tcW w:w="1051" w:type="dxa"/>
            <w:tcBorders>
              <w:top w:val="nil"/>
              <w:left w:val="nil"/>
              <w:bottom w:val="single" w:sz="8" w:space="0" w:color="auto"/>
              <w:right w:val="single" w:sz="8" w:space="0" w:color="auto"/>
            </w:tcBorders>
            <w:noWrap/>
            <w:vAlign w:val="center"/>
            <w:hideMark/>
          </w:tcPr>
          <w:p w14:paraId="286B9124"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21</w:t>
            </w:r>
          </w:p>
        </w:tc>
        <w:tc>
          <w:tcPr>
            <w:tcW w:w="926" w:type="dxa"/>
            <w:tcBorders>
              <w:top w:val="nil"/>
              <w:left w:val="nil"/>
              <w:bottom w:val="single" w:sz="8" w:space="0" w:color="auto"/>
              <w:right w:val="single" w:sz="8" w:space="0" w:color="auto"/>
            </w:tcBorders>
            <w:noWrap/>
            <w:vAlign w:val="center"/>
            <w:hideMark/>
          </w:tcPr>
          <w:p w14:paraId="41ABD2AB"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5</w:t>
            </w:r>
          </w:p>
        </w:tc>
        <w:tc>
          <w:tcPr>
            <w:tcW w:w="1159" w:type="dxa"/>
            <w:tcBorders>
              <w:top w:val="nil"/>
              <w:left w:val="nil"/>
              <w:bottom w:val="single" w:sz="8" w:space="0" w:color="auto"/>
              <w:right w:val="single" w:sz="8" w:space="0" w:color="auto"/>
            </w:tcBorders>
            <w:noWrap/>
            <w:vAlign w:val="center"/>
            <w:hideMark/>
          </w:tcPr>
          <w:p w14:paraId="77BDB39F"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7</w:t>
            </w:r>
          </w:p>
        </w:tc>
        <w:tc>
          <w:tcPr>
            <w:tcW w:w="1051" w:type="dxa"/>
            <w:tcBorders>
              <w:top w:val="nil"/>
              <w:left w:val="nil"/>
              <w:bottom w:val="single" w:sz="8" w:space="0" w:color="auto"/>
              <w:right w:val="single" w:sz="8" w:space="0" w:color="auto"/>
            </w:tcBorders>
            <w:noWrap/>
            <w:vAlign w:val="center"/>
            <w:hideMark/>
          </w:tcPr>
          <w:p w14:paraId="43A0E23B"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9</w:t>
            </w:r>
          </w:p>
        </w:tc>
        <w:tc>
          <w:tcPr>
            <w:tcW w:w="909" w:type="dxa"/>
            <w:tcBorders>
              <w:top w:val="nil"/>
              <w:left w:val="nil"/>
              <w:bottom w:val="single" w:sz="8" w:space="0" w:color="auto"/>
              <w:right w:val="single" w:sz="8" w:space="0" w:color="auto"/>
            </w:tcBorders>
            <w:noWrap/>
            <w:vAlign w:val="center"/>
            <w:hideMark/>
          </w:tcPr>
          <w:p w14:paraId="0E13DADC"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4</w:t>
            </w:r>
          </w:p>
        </w:tc>
        <w:tc>
          <w:tcPr>
            <w:tcW w:w="1176" w:type="dxa"/>
            <w:tcBorders>
              <w:top w:val="nil"/>
              <w:left w:val="nil"/>
              <w:bottom w:val="single" w:sz="8" w:space="0" w:color="auto"/>
              <w:right w:val="single" w:sz="8" w:space="0" w:color="auto"/>
            </w:tcBorders>
            <w:noWrap/>
            <w:vAlign w:val="center"/>
            <w:hideMark/>
          </w:tcPr>
          <w:p w14:paraId="2ABFF334"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6</w:t>
            </w:r>
          </w:p>
        </w:tc>
        <w:tc>
          <w:tcPr>
            <w:tcW w:w="1051" w:type="dxa"/>
            <w:tcBorders>
              <w:top w:val="nil"/>
              <w:left w:val="nil"/>
              <w:bottom w:val="single" w:sz="8" w:space="0" w:color="auto"/>
              <w:right w:val="single" w:sz="8" w:space="0" w:color="auto"/>
            </w:tcBorders>
            <w:noWrap/>
            <w:vAlign w:val="center"/>
            <w:hideMark/>
          </w:tcPr>
          <w:p w14:paraId="20E1DE18"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8</w:t>
            </w:r>
          </w:p>
        </w:tc>
      </w:tr>
      <w:tr w:rsidR="00760FF8" w:rsidRPr="00722505" w14:paraId="58391093" w14:textId="77777777" w:rsidTr="00E46A64">
        <w:trPr>
          <w:trHeight w:val="60"/>
        </w:trPr>
        <w:tc>
          <w:tcPr>
            <w:tcW w:w="2087" w:type="dxa"/>
            <w:vMerge w:val="restart"/>
            <w:tcBorders>
              <w:top w:val="nil"/>
              <w:left w:val="single" w:sz="8" w:space="0" w:color="auto"/>
              <w:bottom w:val="single" w:sz="8" w:space="0" w:color="000000"/>
              <w:right w:val="single" w:sz="4" w:space="0" w:color="auto"/>
            </w:tcBorders>
            <w:noWrap/>
            <w:vAlign w:val="center"/>
            <w:hideMark/>
          </w:tcPr>
          <w:p w14:paraId="13B5699A" w14:textId="77777777" w:rsidR="00760FF8" w:rsidRPr="00722505" w:rsidRDefault="00760FF8" w:rsidP="00E46A64">
            <w:pPr>
              <w:rPr>
                <w:rFonts w:eastAsia="Times New Roman"/>
                <w:color w:val="000000"/>
                <w:sz w:val="24"/>
                <w:szCs w:val="24"/>
              </w:rPr>
            </w:pPr>
            <w:r w:rsidRPr="00722505">
              <w:rPr>
                <w:rFonts w:eastAsia="Times New Roman"/>
                <w:color w:val="000000"/>
                <w:sz w:val="24"/>
                <w:szCs w:val="24"/>
              </w:rPr>
              <w:t>Чрезвычайно опасная</w:t>
            </w:r>
          </w:p>
        </w:tc>
        <w:tc>
          <w:tcPr>
            <w:tcW w:w="1447" w:type="dxa"/>
            <w:tcBorders>
              <w:top w:val="single" w:sz="4" w:space="0" w:color="auto"/>
              <w:left w:val="single" w:sz="4" w:space="0" w:color="auto"/>
              <w:bottom w:val="single" w:sz="4" w:space="0" w:color="auto"/>
              <w:right w:val="single" w:sz="4" w:space="0" w:color="auto"/>
            </w:tcBorders>
            <w:noWrap/>
            <w:vAlign w:val="center"/>
            <w:hideMark/>
          </w:tcPr>
          <w:p w14:paraId="31A0E95A" w14:textId="78F597CC" w:rsidR="00760FF8" w:rsidRPr="00722505" w:rsidRDefault="00945168" w:rsidP="00E46A64">
            <w:pPr>
              <w:jc w:val="center"/>
              <w:rPr>
                <w:rFonts w:eastAsia="Times New Roman"/>
                <w:color w:val="000000"/>
                <w:sz w:val="24"/>
                <w:szCs w:val="24"/>
              </w:rPr>
            </w:pPr>
            <w:r w:rsidRPr="00722505">
              <w:rPr>
                <w:rFonts w:eastAsia="Times New Roman"/>
                <w:color w:val="000000"/>
                <w:sz w:val="24"/>
                <w:szCs w:val="24"/>
              </w:rPr>
              <w:t>2,3</w:t>
            </w:r>
            <w:r w:rsidR="00D13D8F" w:rsidRPr="00722505">
              <w:rPr>
                <w:rFonts w:eastAsia="Times New Roman"/>
                <w:color w:val="000000"/>
                <w:sz w:val="24"/>
                <w:szCs w:val="24"/>
              </w:rPr>
              <w:t>1</w:t>
            </w:r>
          </w:p>
        </w:tc>
        <w:tc>
          <w:tcPr>
            <w:tcW w:w="1489" w:type="dxa"/>
            <w:tcBorders>
              <w:top w:val="nil"/>
              <w:left w:val="single" w:sz="4" w:space="0" w:color="auto"/>
              <w:bottom w:val="single" w:sz="8" w:space="0" w:color="auto"/>
              <w:right w:val="single" w:sz="8" w:space="0" w:color="auto"/>
            </w:tcBorders>
            <w:vAlign w:val="center"/>
            <w:hideMark/>
          </w:tcPr>
          <w:p w14:paraId="0524E236"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ммоль/кг</w:t>
            </w:r>
          </w:p>
        </w:tc>
        <w:tc>
          <w:tcPr>
            <w:tcW w:w="876" w:type="dxa"/>
            <w:tcBorders>
              <w:top w:val="nil"/>
              <w:left w:val="nil"/>
              <w:bottom w:val="single" w:sz="8" w:space="0" w:color="auto"/>
              <w:right w:val="single" w:sz="8" w:space="0" w:color="auto"/>
            </w:tcBorders>
            <w:noWrap/>
            <w:vAlign w:val="center"/>
            <w:hideMark/>
          </w:tcPr>
          <w:p w14:paraId="7306F427" w14:textId="77777777" w:rsidR="00760FF8" w:rsidRPr="00722505" w:rsidRDefault="00760FF8" w:rsidP="00E46A64">
            <w:pPr>
              <w:jc w:val="center"/>
              <w:rPr>
                <w:rFonts w:eastAsia="Times New Roman"/>
                <w:color w:val="000000"/>
                <w:sz w:val="24"/>
                <w:szCs w:val="24"/>
              </w:rPr>
            </w:pPr>
            <w:r w:rsidRPr="00722505">
              <w:rPr>
                <w:color w:val="000000"/>
                <w:sz w:val="24"/>
                <w:szCs w:val="24"/>
              </w:rPr>
              <w:t>0,30</w:t>
            </w:r>
          </w:p>
        </w:tc>
        <w:tc>
          <w:tcPr>
            <w:tcW w:w="1328" w:type="dxa"/>
            <w:tcBorders>
              <w:top w:val="nil"/>
              <w:left w:val="nil"/>
              <w:bottom w:val="single" w:sz="8" w:space="0" w:color="auto"/>
              <w:right w:val="single" w:sz="8" w:space="0" w:color="auto"/>
            </w:tcBorders>
            <w:noWrap/>
            <w:vAlign w:val="center"/>
            <w:hideMark/>
          </w:tcPr>
          <w:p w14:paraId="6CD16165" w14:textId="77777777" w:rsidR="00760FF8" w:rsidRPr="00722505" w:rsidRDefault="00760FF8" w:rsidP="00E46A64">
            <w:pPr>
              <w:jc w:val="center"/>
              <w:rPr>
                <w:rFonts w:eastAsia="Times New Roman"/>
                <w:color w:val="000000"/>
                <w:sz w:val="24"/>
                <w:szCs w:val="24"/>
              </w:rPr>
            </w:pPr>
            <w:r w:rsidRPr="00722505">
              <w:rPr>
                <w:color w:val="000000"/>
                <w:sz w:val="24"/>
                <w:szCs w:val="24"/>
              </w:rPr>
              <w:t>0,37</w:t>
            </w:r>
          </w:p>
        </w:tc>
        <w:tc>
          <w:tcPr>
            <w:tcW w:w="1051" w:type="dxa"/>
            <w:tcBorders>
              <w:top w:val="nil"/>
              <w:left w:val="nil"/>
              <w:bottom w:val="single" w:sz="8" w:space="0" w:color="auto"/>
              <w:right w:val="single" w:sz="8" w:space="0" w:color="auto"/>
            </w:tcBorders>
            <w:noWrap/>
            <w:vAlign w:val="center"/>
            <w:hideMark/>
          </w:tcPr>
          <w:p w14:paraId="379248D1" w14:textId="77777777" w:rsidR="00760FF8" w:rsidRPr="00722505" w:rsidRDefault="00760FF8" w:rsidP="00E46A64">
            <w:pPr>
              <w:jc w:val="center"/>
              <w:rPr>
                <w:rFonts w:eastAsia="Times New Roman"/>
                <w:color w:val="000000"/>
                <w:sz w:val="24"/>
                <w:szCs w:val="24"/>
              </w:rPr>
            </w:pPr>
            <w:r w:rsidRPr="00722505">
              <w:rPr>
                <w:color w:val="000000"/>
                <w:sz w:val="24"/>
                <w:szCs w:val="24"/>
              </w:rPr>
              <w:t>0,56</w:t>
            </w:r>
          </w:p>
        </w:tc>
        <w:tc>
          <w:tcPr>
            <w:tcW w:w="926" w:type="dxa"/>
            <w:tcBorders>
              <w:top w:val="nil"/>
              <w:left w:val="nil"/>
              <w:bottom w:val="single" w:sz="8" w:space="0" w:color="auto"/>
              <w:right w:val="single" w:sz="8" w:space="0" w:color="auto"/>
            </w:tcBorders>
            <w:noWrap/>
            <w:vAlign w:val="center"/>
            <w:hideMark/>
          </w:tcPr>
          <w:p w14:paraId="02004DC6" w14:textId="77777777" w:rsidR="00760FF8" w:rsidRPr="00722505" w:rsidRDefault="00760FF8" w:rsidP="00E46A64">
            <w:pPr>
              <w:jc w:val="center"/>
              <w:rPr>
                <w:rFonts w:eastAsia="Times New Roman"/>
                <w:color w:val="000000"/>
                <w:sz w:val="24"/>
                <w:szCs w:val="24"/>
              </w:rPr>
            </w:pPr>
            <w:r w:rsidRPr="00722505">
              <w:rPr>
                <w:color w:val="000000"/>
                <w:sz w:val="24"/>
                <w:szCs w:val="24"/>
              </w:rPr>
              <w:t>0,16</w:t>
            </w:r>
          </w:p>
        </w:tc>
        <w:tc>
          <w:tcPr>
            <w:tcW w:w="1159" w:type="dxa"/>
            <w:tcBorders>
              <w:top w:val="nil"/>
              <w:left w:val="nil"/>
              <w:bottom w:val="single" w:sz="8" w:space="0" w:color="auto"/>
              <w:right w:val="single" w:sz="8" w:space="0" w:color="auto"/>
            </w:tcBorders>
            <w:noWrap/>
            <w:vAlign w:val="center"/>
            <w:hideMark/>
          </w:tcPr>
          <w:p w14:paraId="60B46238" w14:textId="77777777" w:rsidR="00760FF8" w:rsidRPr="00722505" w:rsidRDefault="00760FF8" w:rsidP="00E46A64">
            <w:pPr>
              <w:jc w:val="center"/>
              <w:rPr>
                <w:rFonts w:eastAsia="Times New Roman"/>
                <w:color w:val="000000"/>
                <w:sz w:val="24"/>
                <w:szCs w:val="24"/>
              </w:rPr>
            </w:pPr>
            <w:r w:rsidRPr="00722505">
              <w:rPr>
                <w:color w:val="000000"/>
                <w:sz w:val="24"/>
                <w:szCs w:val="24"/>
              </w:rPr>
              <w:t>0,23</w:t>
            </w:r>
          </w:p>
        </w:tc>
        <w:tc>
          <w:tcPr>
            <w:tcW w:w="1051" w:type="dxa"/>
            <w:tcBorders>
              <w:top w:val="nil"/>
              <w:left w:val="nil"/>
              <w:bottom w:val="single" w:sz="8" w:space="0" w:color="auto"/>
              <w:right w:val="single" w:sz="8" w:space="0" w:color="auto"/>
            </w:tcBorders>
            <w:noWrap/>
            <w:vAlign w:val="center"/>
            <w:hideMark/>
          </w:tcPr>
          <w:p w14:paraId="0328EE85" w14:textId="77777777" w:rsidR="00760FF8" w:rsidRPr="00722505" w:rsidRDefault="00760FF8" w:rsidP="00E46A64">
            <w:pPr>
              <w:jc w:val="center"/>
              <w:rPr>
                <w:rFonts w:eastAsia="Times New Roman"/>
                <w:color w:val="000000"/>
                <w:sz w:val="24"/>
                <w:szCs w:val="24"/>
              </w:rPr>
            </w:pPr>
            <w:r w:rsidRPr="00722505">
              <w:rPr>
                <w:color w:val="000000"/>
                <w:sz w:val="24"/>
                <w:szCs w:val="24"/>
              </w:rPr>
              <w:t>0,28</w:t>
            </w:r>
          </w:p>
        </w:tc>
        <w:tc>
          <w:tcPr>
            <w:tcW w:w="909" w:type="dxa"/>
            <w:tcBorders>
              <w:top w:val="nil"/>
              <w:left w:val="nil"/>
              <w:bottom w:val="single" w:sz="8" w:space="0" w:color="auto"/>
              <w:right w:val="single" w:sz="8" w:space="0" w:color="auto"/>
            </w:tcBorders>
            <w:noWrap/>
            <w:vAlign w:val="center"/>
            <w:hideMark/>
          </w:tcPr>
          <w:p w14:paraId="54530536" w14:textId="77777777" w:rsidR="00760FF8" w:rsidRPr="00722505" w:rsidRDefault="00760FF8" w:rsidP="00E46A64">
            <w:pPr>
              <w:jc w:val="center"/>
              <w:rPr>
                <w:rFonts w:eastAsia="Times New Roman"/>
                <w:color w:val="000000"/>
                <w:sz w:val="24"/>
                <w:szCs w:val="24"/>
              </w:rPr>
            </w:pPr>
            <w:r w:rsidRPr="00722505">
              <w:rPr>
                <w:color w:val="000000"/>
                <w:sz w:val="24"/>
                <w:szCs w:val="24"/>
              </w:rPr>
              <w:t>0,12</w:t>
            </w:r>
          </w:p>
        </w:tc>
        <w:tc>
          <w:tcPr>
            <w:tcW w:w="1176" w:type="dxa"/>
            <w:tcBorders>
              <w:top w:val="nil"/>
              <w:left w:val="nil"/>
              <w:bottom w:val="single" w:sz="8" w:space="0" w:color="auto"/>
              <w:right w:val="single" w:sz="8" w:space="0" w:color="auto"/>
            </w:tcBorders>
            <w:noWrap/>
            <w:vAlign w:val="center"/>
            <w:hideMark/>
          </w:tcPr>
          <w:p w14:paraId="0FFBB87F" w14:textId="77777777" w:rsidR="00760FF8" w:rsidRPr="00722505" w:rsidRDefault="00760FF8" w:rsidP="00E46A64">
            <w:pPr>
              <w:jc w:val="center"/>
              <w:rPr>
                <w:rFonts w:eastAsia="Times New Roman"/>
                <w:color w:val="000000"/>
                <w:sz w:val="24"/>
                <w:szCs w:val="24"/>
              </w:rPr>
            </w:pPr>
            <w:r w:rsidRPr="00722505">
              <w:rPr>
                <w:color w:val="000000"/>
                <w:sz w:val="24"/>
                <w:szCs w:val="24"/>
              </w:rPr>
              <w:t>0,21</w:t>
            </w:r>
          </w:p>
        </w:tc>
        <w:tc>
          <w:tcPr>
            <w:tcW w:w="1051" w:type="dxa"/>
            <w:tcBorders>
              <w:top w:val="nil"/>
              <w:left w:val="nil"/>
              <w:bottom w:val="single" w:sz="8" w:space="0" w:color="auto"/>
              <w:right w:val="single" w:sz="8" w:space="0" w:color="auto"/>
            </w:tcBorders>
            <w:noWrap/>
            <w:vAlign w:val="center"/>
            <w:hideMark/>
          </w:tcPr>
          <w:p w14:paraId="46E19C61" w14:textId="77777777" w:rsidR="00760FF8" w:rsidRPr="00722505" w:rsidRDefault="00760FF8" w:rsidP="00E46A64">
            <w:pPr>
              <w:jc w:val="center"/>
              <w:rPr>
                <w:rFonts w:eastAsia="Times New Roman"/>
                <w:color w:val="000000"/>
                <w:sz w:val="24"/>
                <w:szCs w:val="24"/>
              </w:rPr>
            </w:pPr>
            <w:r w:rsidRPr="00722505">
              <w:rPr>
                <w:color w:val="000000"/>
                <w:sz w:val="24"/>
                <w:szCs w:val="24"/>
              </w:rPr>
              <w:t>0,23</w:t>
            </w:r>
          </w:p>
        </w:tc>
      </w:tr>
      <w:tr w:rsidR="00760FF8" w:rsidRPr="00722505" w14:paraId="417AFF57" w14:textId="77777777" w:rsidTr="00E46A64">
        <w:trPr>
          <w:trHeight w:val="60"/>
        </w:trPr>
        <w:tc>
          <w:tcPr>
            <w:tcW w:w="2087" w:type="dxa"/>
            <w:vMerge/>
            <w:tcBorders>
              <w:top w:val="nil"/>
              <w:left w:val="single" w:sz="8" w:space="0" w:color="auto"/>
              <w:bottom w:val="single" w:sz="8" w:space="0" w:color="000000"/>
              <w:right w:val="single" w:sz="4" w:space="0" w:color="auto"/>
            </w:tcBorders>
            <w:vAlign w:val="center"/>
            <w:hideMark/>
          </w:tcPr>
          <w:p w14:paraId="203DC15A" w14:textId="77777777" w:rsidR="00760FF8" w:rsidRPr="00722505" w:rsidRDefault="00760FF8" w:rsidP="00E46A64">
            <w:pPr>
              <w:rPr>
                <w:rFonts w:eastAsia="Times New Roman"/>
                <w:color w:val="000000"/>
                <w:sz w:val="24"/>
                <w:szCs w:val="24"/>
              </w:rPr>
            </w:pPr>
          </w:p>
        </w:tc>
        <w:tc>
          <w:tcPr>
            <w:tcW w:w="1447" w:type="dxa"/>
            <w:tcBorders>
              <w:top w:val="single" w:sz="4" w:space="0" w:color="auto"/>
              <w:left w:val="single" w:sz="4" w:space="0" w:color="auto"/>
              <w:bottom w:val="single" w:sz="4" w:space="0" w:color="auto"/>
              <w:right w:val="single" w:sz="4" w:space="0" w:color="auto"/>
            </w:tcBorders>
            <w:noWrap/>
            <w:vAlign w:val="center"/>
          </w:tcPr>
          <w:p w14:paraId="7C2F6D63" w14:textId="77777777" w:rsidR="00760FF8" w:rsidRPr="00722505" w:rsidRDefault="00760FF8" w:rsidP="00E46A64">
            <w:pPr>
              <w:rPr>
                <w:rFonts w:eastAsia="Times New Roman"/>
                <w:color w:val="000000"/>
                <w:sz w:val="24"/>
                <w:szCs w:val="24"/>
              </w:rPr>
            </w:pPr>
          </w:p>
        </w:tc>
        <w:tc>
          <w:tcPr>
            <w:tcW w:w="1489" w:type="dxa"/>
            <w:tcBorders>
              <w:top w:val="nil"/>
              <w:left w:val="single" w:sz="4" w:space="0" w:color="auto"/>
              <w:bottom w:val="single" w:sz="8" w:space="0" w:color="auto"/>
              <w:right w:val="single" w:sz="8" w:space="0" w:color="auto"/>
            </w:tcBorders>
            <w:vAlign w:val="center"/>
            <w:hideMark/>
          </w:tcPr>
          <w:p w14:paraId="42846B0C" w14:textId="77777777" w:rsidR="00760FF8" w:rsidRPr="00722505" w:rsidRDefault="00760FF8" w:rsidP="00E46A64">
            <w:pPr>
              <w:jc w:val="center"/>
              <w:rPr>
                <w:rFonts w:eastAsia="Times New Roman"/>
                <w:i/>
                <w:iCs/>
                <w:color w:val="000000"/>
                <w:sz w:val="24"/>
                <w:szCs w:val="24"/>
              </w:rPr>
            </w:pPr>
            <w:r w:rsidRPr="00722505">
              <w:rPr>
                <w:rFonts w:eastAsia="Times New Roman"/>
                <w:i/>
                <w:iCs/>
                <w:color w:val="000000"/>
                <w:sz w:val="24"/>
                <w:szCs w:val="24"/>
              </w:rPr>
              <w:t>р</w:t>
            </w:r>
            <w:r w:rsidRPr="00722505">
              <w:rPr>
                <w:rFonts w:eastAsia="Times New Roman"/>
                <w:color w:val="000000"/>
                <w:sz w:val="24"/>
                <w:szCs w:val="24"/>
              </w:rPr>
              <w:t xml:space="preserve"> (%) </w:t>
            </w:r>
          </w:p>
        </w:tc>
        <w:tc>
          <w:tcPr>
            <w:tcW w:w="876" w:type="dxa"/>
            <w:tcBorders>
              <w:top w:val="nil"/>
              <w:left w:val="nil"/>
              <w:bottom w:val="single" w:sz="8" w:space="0" w:color="auto"/>
              <w:right w:val="single" w:sz="8" w:space="0" w:color="auto"/>
            </w:tcBorders>
            <w:noWrap/>
            <w:vAlign w:val="center"/>
            <w:hideMark/>
          </w:tcPr>
          <w:p w14:paraId="6D0B7D67"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13</w:t>
            </w:r>
          </w:p>
        </w:tc>
        <w:tc>
          <w:tcPr>
            <w:tcW w:w="1328" w:type="dxa"/>
            <w:tcBorders>
              <w:top w:val="nil"/>
              <w:left w:val="nil"/>
              <w:bottom w:val="single" w:sz="8" w:space="0" w:color="auto"/>
              <w:right w:val="single" w:sz="8" w:space="0" w:color="auto"/>
            </w:tcBorders>
            <w:noWrap/>
            <w:vAlign w:val="center"/>
            <w:hideMark/>
          </w:tcPr>
          <w:p w14:paraId="6CD6D4A6"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16</w:t>
            </w:r>
          </w:p>
        </w:tc>
        <w:tc>
          <w:tcPr>
            <w:tcW w:w="1051" w:type="dxa"/>
            <w:tcBorders>
              <w:top w:val="nil"/>
              <w:left w:val="nil"/>
              <w:bottom w:val="single" w:sz="8" w:space="0" w:color="auto"/>
              <w:right w:val="single" w:sz="8" w:space="0" w:color="auto"/>
            </w:tcBorders>
            <w:noWrap/>
            <w:vAlign w:val="center"/>
            <w:hideMark/>
          </w:tcPr>
          <w:p w14:paraId="08A8C471"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24</w:t>
            </w:r>
          </w:p>
        </w:tc>
        <w:tc>
          <w:tcPr>
            <w:tcW w:w="926" w:type="dxa"/>
            <w:tcBorders>
              <w:top w:val="nil"/>
              <w:left w:val="nil"/>
              <w:bottom w:val="single" w:sz="8" w:space="0" w:color="auto"/>
              <w:right w:val="single" w:sz="8" w:space="0" w:color="auto"/>
            </w:tcBorders>
            <w:noWrap/>
            <w:vAlign w:val="center"/>
            <w:hideMark/>
          </w:tcPr>
          <w:p w14:paraId="4D84D853"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7</w:t>
            </w:r>
          </w:p>
        </w:tc>
        <w:tc>
          <w:tcPr>
            <w:tcW w:w="1159" w:type="dxa"/>
            <w:tcBorders>
              <w:top w:val="nil"/>
              <w:left w:val="nil"/>
              <w:bottom w:val="single" w:sz="8" w:space="0" w:color="auto"/>
              <w:right w:val="single" w:sz="8" w:space="0" w:color="auto"/>
            </w:tcBorders>
            <w:noWrap/>
            <w:vAlign w:val="center"/>
            <w:hideMark/>
          </w:tcPr>
          <w:p w14:paraId="7C6BC79C"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10</w:t>
            </w:r>
          </w:p>
        </w:tc>
        <w:tc>
          <w:tcPr>
            <w:tcW w:w="1051" w:type="dxa"/>
            <w:tcBorders>
              <w:top w:val="nil"/>
              <w:left w:val="nil"/>
              <w:bottom w:val="single" w:sz="8" w:space="0" w:color="auto"/>
              <w:right w:val="single" w:sz="8" w:space="0" w:color="auto"/>
            </w:tcBorders>
            <w:noWrap/>
            <w:vAlign w:val="center"/>
            <w:hideMark/>
          </w:tcPr>
          <w:p w14:paraId="4DD5953F"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12</w:t>
            </w:r>
          </w:p>
        </w:tc>
        <w:tc>
          <w:tcPr>
            <w:tcW w:w="909" w:type="dxa"/>
            <w:tcBorders>
              <w:top w:val="nil"/>
              <w:left w:val="nil"/>
              <w:bottom w:val="single" w:sz="8" w:space="0" w:color="auto"/>
              <w:right w:val="single" w:sz="8" w:space="0" w:color="auto"/>
            </w:tcBorders>
            <w:noWrap/>
            <w:vAlign w:val="center"/>
            <w:hideMark/>
          </w:tcPr>
          <w:p w14:paraId="15CB692E"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5</w:t>
            </w:r>
          </w:p>
        </w:tc>
        <w:tc>
          <w:tcPr>
            <w:tcW w:w="1176" w:type="dxa"/>
            <w:tcBorders>
              <w:top w:val="nil"/>
              <w:left w:val="nil"/>
              <w:bottom w:val="single" w:sz="8" w:space="0" w:color="auto"/>
              <w:right w:val="single" w:sz="8" w:space="0" w:color="auto"/>
            </w:tcBorders>
            <w:noWrap/>
            <w:vAlign w:val="center"/>
            <w:hideMark/>
          </w:tcPr>
          <w:p w14:paraId="378ED4A4"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9</w:t>
            </w:r>
          </w:p>
        </w:tc>
        <w:tc>
          <w:tcPr>
            <w:tcW w:w="1051" w:type="dxa"/>
            <w:tcBorders>
              <w:top w:val="nil"/>
              <w:left w:val="nil"/>
              <w:bottom w:val="single" w:sz="8" w:space="0" w:color="auto"/>
              <w:right w:val="single" w:sz="8" w:space="0" w:color="auto"/>
            </w:tcBorders>
            <w:noWrap/>
            <w:vAlign w:val="center"/>
            <w:hideMark/>
          </w:tcPr>
          <w:p w14:paraId="7D8063A0"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10</w:t>
            </w:r>
          </w:p>
        </w:tc>
      </w:tr>
      <w:tr w:rsidR="00760FF8" w:rsidRPr="00722505" w14:paraId="26536279" w14:textId="77777777" w:rsidTr="00E46A64">
        <w:trPr>
          <w:trHeight w:val="60"/>
        </w:trPr>
        <w:tc>
          <w:tcPr>
            <w:tcW w:w="2087" w:type="dxa"/>
            <w:vMerge w:val="restart"/>
            <w:tcBorders>
              <w:top w:val="nil"/>
              <w:left w:val="single" w:sz="8" w:space="0" w:color="auto"/>
              <w:bottom w:val="single" w:sz="8" w:space="0" w:color="000000"/>
              <w:right w:val="single" w:sz="8" w:space="0" w:color="auto"/>
            </w:tcBorders>
            <w:noWrap/>
            <w:vAlign w:val="center"/>
            <w:hideMark/>
          </w:tcPr>
          <w:p w14:paraId="26A27D28"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Среднее</w:t>
            </w:r>
          </w:p>
        </w:tc>
        <w:tc>
          <w:tcPr>
            <w:tcW w:w="1447" w:type="dxa"/>
            <w:vMerge w:val="restart"/>
            <w:tcBorders>
              <w:top w:val="single" w:sz="4" w:space="0" w:color="auto"/>
              <w:left w:val="single" w:sz="8" w:space="0" w:color="auto"/>
              <w:bottom w:val="single" w:sz="8" w:space="0" w:color="000000"/>
              <w:right w:val="single" w:sz="8" w:space="0" w:color="auto"/>
            </w:tcBorders>
            <w:noWrap/>
            <w:vAlign w:val="center"/>
          </w:tcPr>
          <w:p w14:paraId="42A8251F" w14:textId="77777777" w:rsidR="00760FF8" w:rsidRPr="00722505" w:rsidRDefault="00760FF8" w:rsidP="00E46A64">
            <w:pPr>
              <w:jc w:val="center"/>
              <w:rPr>
                <w:rFonts w:eastAsia="Times New Roman"/>
                <w:color w:val="000000"/>
                <w:sz w:val="24"/>
                <w:szCs w:val="24"/>
              </w:rPr>
            </w:pPr>
          </w:p>
        </w:tc>
        <w:tc>
          <w:tcPr>
            <w:tcW w:w="1489" w:type="dxa"/>
            <w:vMerge w:val="restart"/>
            <w:tcBorders>
              <w:top w:val="nil"/>
              <w:left w:val="single" w:sz="8" w:space="0" w:color="auto"/>
              <w:bottom w:val="single" w:sz="8" w:space="0" w:color="000000"/>
              <w:right w:val="single" w:sz="8" w:space="0" w:color="auto"/>
            </w:tcBorders>
            <w:vAlign w:val="center"/>
            <w:hideMark/>
          </w:tcPr>
          <w:p w14:paraId="47A4FBF0" w14:textId="77777777" w:rsidR="00760FF8" w:rsidRPr="00722505" w:rsidRDefault="00760FF8" w:rsidP="00E46A64">
            <w:pPr>
              <w:jc w:val="center"/>
              <w:rPr>
                <w:rFonts w:eastAsia="Times New Roman"/>
                <w:i/>
                <w:iCs/>
                <w:color w:val="000000"/>
                <w:sz w:val="24"/>
                <w:szCs w:val="24"/>
              </w:rPr>
            </w:pPr>
            <w:r w:rsidRPr="00722505">
              <w:rPr>
                <w:rFonts w:eastAsia="Times New Roman"/>
                <w:i/>
                <w:iCs/>
                <w:color w:val="000000"/>
                <w:sz w:val="24"/>
                <w:szCs w:val="24"/>
              </w:rPr>
              <w:t>р</w:t>
            </w:r>
            <w:r w:rsidRPr="00722505">
              <w:rPr>
                <w:rFonts w:eastAsia="Times New Roman"/>
                <w:color w:val="000000"/>
                <w:sz w:val="24"/>
                <w:szCs w:val="24"/>
              </w:rPr>
              <w:t xml:space="preserve"> (%) </w:t>
            </w:r>
          </w:p>
        </w:tc>
        <w:tc>
          <w:tcPr>
            <w:tcW w:w="876" w:type="dxa"/>
            <w:tcBorders>
              <w:top w:val="nil"/>
              <w:left w:val="nil"/>
              <w:bottom w:val="single" w:sz="8" w:space="0" w:color="auto"/>
              <w:right w:val="single" w:sz="8" w:space="0" w:color="auto"/>
            </w:tcBorders>
            <w:noWrap/>
            <w:vAlign w:val="center"/>
            <w:hideMark/>
          </w:tcPr>
          <w:p w14:paraId="1F6212B0"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10</w:t>
            </w:r>
          </w:p>
        </w:tc>
        <w:tc>
          <w:tcPr>
            <w:tcW w:w="1328" w:type="dxa"/>
            <w:tcBorders>
              <w:top w:val="nil"/>
              <w:left w:val="nil"/>
              <w:bottom w:val="single" w:sz="8" w:space="0" w:color="auto"/>
              <w:right w:val="single" w:sz="8" w:space="0" w:color="auto"/>
            </w:tcBorders>
            <w:noWrap/>
            <w:vAlign w:val="center"/>
            <w:hideMark/>
          </w:tcPr>
          <w:p w14:paraId="10739E04"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14</w:t>
            </w:r>
          </w:p>
        </w:tc>
        <w:tc>
          <w:tcPr>
            <w:tcW w:w="1051" w:type="dxa"/>
            <w:tcBorders>
              <w:top w:val="nil"/>
              <w:left w:val="nil"/>
              <w:bottom w:val="single" w:sz="8" w:space="0" w:color="auto"/>
              <w:right w:val="single" w:sz="8" w:space="0" w:color="auto"/>
            </w:tcBorders>
            <w:noWrap/>
            <w:vAlign w:val="center"/>
            <w:hideMark/>
          </w:tcPr>
          <w:p w14:paraId="3E81BC25"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21</w:t>
            </w:r>
          </w:p>
        </w:tc>
        <w:tc>
          <w:tcPr>
            <w:tcW w:w="926" w:type="dxa"/>
            <w:tcBorders>
              <w:top w:val="nil"/>
              <w:left w:val="nil"/>
              <w:bottom w:val="single" w:sz="8" w:space="0" w:color="auto"/>
              <w:right w:val="single" w:sz="8" w:space="0" w:color="auto"/>
            </w:tcBorders>
            <w:noWrap/>
            <w:vAlign w:val="center"/>
            <w:hideMark/>
          </w:tcPr>
          <w:p w14:paraId="121BB63B"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6</w:t>
            </w:r>
          </w:p>
        </w:tc>
        <w:tc>
          <w:tcPr>
            <w:tcW w:w="1159" w:type="dxa"/>
            <w:tcBorders>
              <w:top w:val="nil"/>
              <w:left w:val="nil"/>
              <w:bottom w:val="single" w:sz="8" w:space="0" w:color="auto"/>
              <w:right w:val="single" w:sz="8" w:space="0" w:color="auto"/>
            </w:tcBorders>
            <w:noWrap/>
            <w:vAlign w:val="center"/>
            <w:hideMark/>
          </w:tcPr>
          <w:p w14:paraId="4C2AA04B"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8</w:t>
            </w:r>
          </w:p>
        </w:tc>
        <w:tc>
          <w:tcPr>
            <w:tcW w:w="1051" w:type="dxa"/>
            <w:tcBorders>
              <w:top w:val="nil"/>
              <w:left w:val="nil"/>
              <w:bottom w:val="single" w:sz="8" w:space="0" w:color="auto"/>
              <w:right w:val="single" w:sz="8" w:space="0" w:color="auto"/>
            </w:tcBorders>
            <w:noWrap/>
            <w:vAlign w:val="center"/>
            <w:hideMark/>
          </w:tcPr>
          <w:p w14:paraId="1A543331"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10</w:t>
            </w:r>
          </w:p>
        </w:tc>
        <w:tc>
          <w:tcPr>
            <w:tcW w:w="909" w:type="dxa"/>
            <w:tcBorders>
              <w:top w:val="nil"/>
              <w:left w:val="nil"/>
              <w:bottom w:val="single" w:sz="8" w:space="0" w:color="auto"/>
              <w:right w:val="single" w:sz="8" w:space="0" w:color="auto"/>
            </w:tcBorders>
            <w:noWrap/>
            <w:vAlign w:val="center"/>
            <w:hideMark/>
          </w:tcPr>
          <w:p w14:paraId="2B3C9F64"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4</w:t>
            </w:r>
          </w:p>
        </w:tc>
        <w:tc>
          <w:tcPr>
            <w:tcW w:w="1176" w:type="dxa"/>
            <w:tcBorders>
              <w:top w:val="nil"/>
              <w:left w:val="nil"/>
              <w:bottom w:val="single" w:sz="8" w:space="0" w:color="auto"/>
              <w:right w:val="single" w:sz="8" w:space="0" w:color="auto"/>
            </w:tcBorders>
            <w:noWrap/>
            <w:vAlign w:val="center"/>
            <w:hideMark/>
          </w:tcPr>
          <w:p w14:paraId="4FBB88D5"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8</w:t>
            </w:r>
          </w:p>
        </w:tc>
        <w:tc>
          <w:tcPr>
            <w:tcW w:w="1051" w:type="dxa"/>
            <w:tcBorders>
              <w:top w:val="nil"/>
              <w:left w:val="nil"/>
              <w:bottom w:val="single" w:sz="8" w:space="0" w:color="auto"/>
              <w:right w:val="single" w:sz="8" w:space="0" w:color="auto"/>
            </w:tcBorders>
            <w:noWrap/>
            <w:vAlign w:val="center"/>
            <w:hideMark/>
          </w:tcPr>
          <w:p w14:paraId="687D347C" w14:textId="77777777" w:rsidR="00760FF8" w:rsidRPr="00722505" w:rsidRDefault="00760FF8" w:rsidP="00E46A64">
            <w:pPr>
              <w:jc w:val="center"/>
              <w:rPr>
                <w:rFonts w:eastAsia="Times New Roman"/>
                <w:b/>
                <w:bCs/>
                <w:color w:val="000000"/>
                <w:sz w:val="24"/>
                <w:szCs w:val="24"/>
              </w:rPr>
            </w:pPr>
            <w:r w:rsidRPr="00722505">
              <w:rPr>
                <w:color w:val="000000"/>
                <w:sz w:val="24"/>
                <w:szCs w:val="24"/>
              </w:rPr>
              <w:t>8</w:t>
            </w:r>
          </w:p>
        </w:tc>
      </w:tr>
      <w:tr w:rsidR="00760FF8" w:rsidRPr="00722505" w14:paraId="7E968707" w14:textId="77777777" w:rsidTr="00E46A64">
        <w:trPr>
          <w:trHeight w:val="315"/>
        </w:trPr>
        <w:tc>
          <w:tcPr>
            <w:tcW w:w="2087" w:type="dxa"/>
            <w:vMerge/>
            <w:tcBorders>
              <w:top w:val="nil"/>
              <w:left w:val="single" w:sz="8" w:space="0" w:color="auto"/>
              <w:bottom w:val="single" w:sz="8" w:space="0" w:color="000000"/>
              <w:right w:val="single" w:sz="8" w:space="0" w:color="auto"/>
            </w:tcBorders>
            <w:vAlign w:val="center"/>
            <w:hideMark/>
          </w:tcPr>
          <w:p w14:paraId="67F5853C" w14:textId="77777777" w:rsidR="00760FF8" w:rsidRPr="00722505" w:rsidRDefault="00760FF8" w:rsidP="00E46A64">
            <w:pPr>
              <w:rPr>
                <w:rFonts w:eastAsia="Times New Roman"/>
                <w:color w:val="000000"/>
                <w:sz w:val="24"/>
                <w:szCs w:val="24"/>
              </w:rPr>
            </w:pPr>
          </w:p>
        </w:tc>
        <w:tc>
          <w:tcPr>
            <w:tcW w:w="1447" w:type="dxa"/>
            <w:vMerge/>
            <w:tcBorders>
              <w:top w:val="nil"/>
              <w:left w:val="single" w:sz="8" w:space="0" w:color="auto"/>
              <w:bottom w:val="single" w:sz="8" w:space="0" w:color="000000"/>
              <w:right w:val="single" w:sz="8" w:space="0" w:color="auto"/>
            </w:tcBorders>
            <w:vAlign w:val="center"/>
            <w:hideMark/>
          </w:tcPr>
          <w:p w14:paraId="5105415D" w14:textId="77777777" w:rsidR="00760FF8" w:rsidRPr="00722505" w:rsidRDefault="00760FF8" w:rsidP="00E46A64">
            <w:pPr>
              <w:rPr>
                <w:rFonts w:eastAsia="Times New Roman"/>
                <w:color w:val="000000"/>
                <w:sz w:val="24"/>
                <w:szCs w:val="24"/>
              </w:rPr>
            </w:pPr>
          </w:p>
        </w:tc>
        <w:tc>
          <w:tcPr>
            <w:tcW w:w="1489" w:type="dxa"/>
            <w:vMerge/>
            <w:tcBorders>
              <w:top w:val="nil"/>
              <w:left w:val="single" w:sz="8" w:space="0" w:color="auto"/>
              <w:bottom w:val="single" w:sz="8" w:space="0" w:color="000000"/>
              <w:right w:val="single" w:sz="8" w:space="0" w:color="auto"/>
            </w:tcBorders>
            <w:vAlign w:val="center"/>
            <w:hideMark/>
          </w:tcPr>
          <w:p w14:paraId="51A95C35" w14:textId="77777777" w:rsidR="00760FF8" w:rsidRPr="00722505" w:rsidRDefault="00760FF8" w:rsidP="00E46A64">
            <w:pPr>
              <w:rPr>
                <w:rFonts w:eastAsia="Times New Roman"/>
                <w:i/>
                <w:iCs/>
                <w:color w:val="000000"/>
                <w:sz w:val="24"/>
                <w:szCs w:val="24"/>
              </w:rPr>
            </w:pPr>
          </w:p>
        </w:tc>
        <w:tc>
          <w:tcPr>
            <w:tcW w:w="3255" w:type="dxa"/>
            <w:gridSpan w:val="3"/>
            <w:tcBorders>
              <w:top w:val="single" w:sz="8" w:space="0" w:color="auto"/>
              <w:left w:val="nil"/>
              <w:bottom w:val="single" w:sz="8" w:space="0" w:color="auto"/>
              <w:right w:val="single" w:sz="8" w:space="0" w:color="000000"/>
            </w:tcBorders>
            <w:noWrap/>
            <w:vAlign w:val="center"/>
          </w:tcPr>
          <w:p w14:paraId="69434BC5"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15</w:t>
            </w:r>
          </w:p>
        </w:tc>
        <w:tc>
          <w:tcPr>
            <w:tcW w:w="3136" w:type="dxa"/>
            <w:gridSpan w:val="3"/>
            <w:tcBorders>
              <w:top w:val="single" w:sz="8" w:space="0" w:color="auto"/>
              <w:left w:val="nil"/>
              <w:bottom w:val="single" w:sz="8" w:space="0" w:color="auto"/>
              <w:right w:val="single" w:sz="8" w:space="0" w:color="000000"/>
            </w:tcBorders>
            <w:noWrap/>
            <w:vAlign w:val="center"/>
          </w:tcPr>
          <w:p w14:paraId="55BEC1B2"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8</w:t>
            </w:r>
          </w:p>
        </w:tc>
        <w:tc>
          <w:tcPr>
            <w:tcW w:w="3136" w:type="dxa"/>
            <w:gridSpan w:val="3"/>
            <w:tcBorders>
              <w:top w:val="single" w:sz="8" w:space="0" w:color="auto"/>
              <w:left w:val="nil"/>
              <w:bottom w:val="single" w:sz="8" w:space="0" w:color="auto"/>
              <w:right w:val="single" w:sz="8" w:space="0" w:color="000000"/>
            </w:tcBorders>
            <w:noWrap/>
            <w:vAlign w:val="center"/>
          </w:tcPr>
          <w:p w14:paraId="1219B08B" w14:textId="77777777" w:rsidR="00760FF8" w:rsidRPr="00722505" w:rsidRDefault="00760FF8" w:rsidP="00E46A64">
            <w:pPr>
              <w:jc w:val="center"/>
              <w:rPr>
                <w:rFonts w:eastAsia="Times New Roman"/>
                <w:color w:val="000000"/>
                <w:sz w:val="24"/>
                <w:szCs w:val="24"/>
              </w:rPr>
            </w:pPr>
            <w:r w:rsidRPr="00722505">
              <w:rPr>
                <w:rFonts w:eastAsia="Times New Roman"/>
                <w:color w:val="000000"/>
                <w:sz w:val="24"/>
                <w:szCs w:val="24"/>
              </w:rPr>
              <w:t>7</w:t>
            </w:r>
          </w:p>
        </w:tc>
      </w:tr>
    </w:tbl>
    <w:p w14:paraId="6FC72322" w14:textId="77777777" w:rsidR="00760FF8" w:rsidRPr="00722505" w:rsidRDefault="00760FF8" w:rsidP="00760FF8">
      <w:pPr>
        <w:autoSpaceDE w:val="0"/>
        <w:autoSpaceDN w:val="0"/>
        <w:adjustRightInd w:val="0"/>
        <w:ind w:firstLine="709"/>
        <w:jc w:val="both"/>
        <w:rPr>
          <w:sz w:val="28"/>
          <w:szCs w:val="28"/>
        </w:rPr>
      </w:pPr>
      <w:r w:rsidRPr="00722505">
        <w:rPr>
          <w:sz w:val="28"/>
          <w:szCs w:val="28"/>
        </w:rPr>
        <w:t>* Относительная эффективность реагента по растворению ТМ:</w:t>
      </w:r>
    </w:p>
    <w:p w14:paraId="459BB87A" w14:textId="77777777" w:rsidR="00760FF8" w:rsidRPr="00722505" w:rsidRDefault="00760FF8" w:rsidP="00760FF8">
      <w:pPr>
        <w:autoSpaceDE w:val="0"/>
        <w:autoSpaceDN w:val="0"/>
        <w:adjustRightInd w:val="0"/>
        <w:ind w:firstLine="567"/>
        <w:jc w:val="both"/>
        <w:rPr>
          <w:sz w:val="28"/>
          <w:szCs w:val="28"/>
        </w:rPr>
      </w:pPr>
      <w:r w:rsidRPr="00722505">
        <w:rPr>
          <w:i/>
          <w:sz w:val="28"/>
          <w:szCs w:val="28"/>
        </w:rPr>
        <w:t>р</w:t>
      </w:r>
      <w:r w:rsidRPr="00722505">
        <w:rPr>
          <w:sz w:val="28"/>
          <w:szCs w:val="28"/>
        </w:rPr>
        <w:t>=100(ТМ</w:t>
      </w:r>
      <w:r w:rsidRPr="00722505">
        <w:rPr>
          <w:sz w:val="28"/>
          <w:szCs w:val="28"/>
          <w:vertAlign w:val="subscript"/>
        </w:rPr>
        <w:t>подв</w:t>
      </w:r>
      <w:r w:rsidRPr="00722505">
        <w:rPr>
          <w:sz w:val="28"/>
          <w:szCs w:val="28"/>
        </w:rPr>
        <w:t>/ТМ</w:t>
      </w:r>
      <w:r w:rsidRPr="00722505">
        <w:rPr>
          <w:sz w:val="28"/>
          <w:szCs w:val="28"/>
          <w:vertAlign w:val="subscript"/>
        </w:rPr>
        <w:t>вал</w:t>
      </w:r>
      <w:r w:rsidRPr="00722505">
        <w:rPr>
          <w:sz w:val="28"/>
          <w:szCs w:val="28"/>
        </w:rPr>
        <w:t>),</w:t>
      </w:r>
    </w:p>
    <w:p w14:paraId="0200F42B" w14:textId="77777777" w:rsidR="00760FF8" w:rsidRPr="00722505" w:rsidRDefault="00760FF8" w:rsidP="00760FF8">
      <w:pPr>
        <w:autoSpaceDE w:val="0"/>
        <w:autoSpaceDN w:val="0"/>
        <w:adjustRightInd w:val="0"/>
        <w:spacing w:line="360" w:lineRule="auto"/>
        <w:ind w:firstLine="709"/>
        <w:jc w:val="both"/>
        <w:rPr>
          <w:sz w:val="28"/>
          <w:szCs w:val="28"/>
        </w:rPr>
      </w:pPr>
      <w:r w:rsidRPr="00722505">
        <w:rPr>
          <w:sz w:val="28"/>
          <w:szCs w:val="28"/>
        </w:rPr>
        <w:t>где ТМ</w:t>
      </w:r>
      <w:r w:rsidRPr="00722505">
        <w:rPr>
          <w:sz w:val="28"/>
          <w:szCs w:val="28"/>
          <w:vertAlign w:val="subscript"/>
        </w:rPr>
        <w:t>подв</w:t>
      </w:r>
      <w:r w:rsidRPr="00722505">
        <w:rPr>
          <w:sz w:val="28"/>
          <w:szCs w:val="28"/>
        </w:rPr>
        <w:t xml:space="preserve"> и ТМ</w:t>
      </w:r>
      <w:r w:rsidRPr="00722505">
        <w:rPr>
          <w:sz w:val="28"/>
          <w:szCs w:val="28"/>
          <w:vertAlign w:val="subscript"/>
        </w:rPr>
        <w:t>вал</w:t>
      </w:r>
      <w:r w:rsidRPr="00722505">
        <w:rPr>
          <w:sz w:val="28"/>
          <w:szCs w:val="28"/>
        </w:rPr>
        <w:t xml:space="preserve"> – подвижное и валовое содержание ТМ</w:t>
      </w:r>
    </w:p>
    <w:p w14:paraId="79A3D2E9" w14:textId="77777777" w:rsidR="00760FF8" w:rsidRPr="00722505" w:rsidRDefault="00760FF8" w:rsidP="00760FF8">
      <w:pPr>
        <w:autoSpaceDE w:val="0"/>
        <w:autoSpaceDN w:val="0"/>
        <w:adjustRightInd w:val="0"/>
        <w:spacing w:line="360" w:lineRule="auto"/>
        <w:ind w:firstLine="709"/>
        <w:jc w:val="both"/>
        <w:rPr>
          <w:sz w:val="28"/>
          <w:szCs w:val="28"/>
        </w:rPr>
      </w:pPr>
    </w:p>
    <w:p w14:paraId="1CDF24D1" w14:textId="77777777" w:rsidR="00760FF8" w:rsidRPr="00722505" w:rsidRDefault="00760FF8" w:rsidP="00760FF8">
      <w:pPr>
        <w:autoSpaceDE w:val="0"/>
        <w:autoSpaceDN w:val="0"/>
        <w:adjustRightInd w:val="0"/>
        <w:spacing w:line="360" w:lineRule="auto"/>
        <w:ind w:firstLine="709"/>
        <w:jc w:val="both"/>
        <w:rPr>
          <w:sz w:val="28"/>
          <w:szCs w:val="28"/>
        </w:rPr>
      </w:pPr>
    </w:p>
    <w:p w14:paraId="37942D2F" w14:textId="77777777" w:rsidR="00760FF8" w:rsidRPr="00722505" w:rsidRDefault="00760FF8" w:rsidP="00760FF8">
      <w:pPr>
        <w:autoSpaceDE w:val="0"/>
        <w:autoSpaceDN w:val="0"/>
        <w:adjustRightInd w:val="0"/>
        <w:spacing w:line="360" w:lineRule="auto"/>
        <w:ind w:firstLine="709"/>
        <w:jc w:val="both"/>
        <w:rPr>
          <w:sz w:val="28"/>
          <w:szCs w:val="28"/>
        </w:rPr>
        <w:sectPr w:rsidR="00760FF8" w:rsidRPr="00722505" w:rsidSect="003F3ACA">
          <w:pgSz w:w="16838" w:h="11906" w:orient="landscape"/>
          <w:pgMar w:top="1701" w:right="1134" w:bottom="850" w:left="1134" w:header="708" w:footer="708" w:gutter="0"/>
          <w:cols w:space="708"/>
          <w:docGrid w:linePitch="360"/>
        </w:sectPr>
      </w:pPr>
    </w:p>
    <w:p w14:paraId="4A9633F3" w14:textId="77777777" w:rsidR="00760FF8" w:rsidRPr="00722505" w:rsidRDefault="00760FF8" w:rsidP="00760FF8">
      <w:pPr>
        <w:autoSpaceDE w:val="0"/>
        <w:autoSpaceDN w:val="0"/>
        <w:adjustRightInd w:val="0"/>
        <w:jc w:val="both"/>
        <w:rPr>
          <w:b/>
          <w:bCs/>
          <w:sz w:val="28"/>
          <w:szCs w:val="28"/>
        </w:rPr>
      </w:pPr>
      <w:r w:rsidRPr="00722505">
        <w:rPr>
          <w:b/>
          <w:bCs/>
          <w:noProof/>
          <w:sz w:val="28"/>
          <w:szCs w:val="28"/>
        </w:rPr>
        <w:lastRenderedPageBreak/>
        <w:drawing>
          <wp:inline distT="0" distB="0" distL="0" distR="0" wp14:anchorId="605D27D1" wp14:editId="70CD5B7C">
            <wp:extent cx="5876925" cy="2263247"/>
            <wp:effectExtent l="0" t="0" r="0" b="3810"/>
            <wp:docPr id="1482172834" name="Рисунок 148217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89904" cy="2268245"/>
                    </a:xfrm>
                    <a:prstGeom prst="rect">
                      <a:avLst/>
                    </a:prstGeom>
                    <a:noFill/>
                  </pic:spPr>
                </pic:pic>
              </a:graphicData>
            </a:graphic>
          </wp:inline>
        </w:drawing>
      </w:r>
    </w:p>
    <w:p w14:paraId="7F53BCE0" w14:textId="77777777" w:rsidR="00760FF8" w:rsidRPr="00722505" w:rsidRDefault="00760FF8" w:rsidP="00760FF8">
      <w:pPr>
        <w:rPr>
          <w:sz w:val="28"/>
          <w:szCs w:val="28"/>
        </w:rPr>
      </w:pPr>
    </w:p>
    <w:p w14:paraId="4A81E824" w14:textId="678AD78D" w:rsidR="00760FF8" w:rsidRPr="00722505" w:rsidRDefault="00760FF8" w:rsidP="00760FF8">
      <w:pPr>
        <w:tabs>
          <w:tab w:val="left" w:pos="3615"/>
        </w:tabs>
        <w:rPr>
          <w:b/>
          <w:bCs/>
          <w:sz w:val="28"/>
          <w:szCs w:val="28"/>
        </w:rPr>
      </w:pPr>
      <w:r w:rsidRPr="00722505">
        <w:rPr>
          <w:sz w:val="28"/>
          <w:szCs w:val="28"/>
        </w:rPr>
        <w:t xml:space="preserve">Рисунок 6.1 – </w:t>
      </w:r>
      <w:r w:rsidR="00053518" w:rsidRPr="00722505">
        <w:rPr>
          <w:sz w:val="28"/>
          <w:szCs w:val="28"/>
        </w:rPr>
        <w:t xml:space="preserve">Относительная эффективность экстрагентов относительно </w:t>
      </w:r>
      <w:r w:rsidR="00053518" w:rsidRPr="00722505">
        <w:rPr>
          <w:sz w:val="28"/>
          <w:szCs w:val="28"/>
          <w:lang w:val="en-US"/>
        </w:rPr>
        <w:t>Cu</w:t>
      </w:r>
      <w:r w:rsidR="00053518" w:rsidRPr="00722505">
        <w:rPr>
          <w:sz w:val="28"/>
          <w:szCs w:val="28"/>
        </w:rPr>
        <w:t xml:space="preserve">, </w:t>
      </w:r>
      <w:r w:rsidR="00053518" w:rsidRPr="00722505">
        <w:rPr>
          <w:sz w:val="28"/>
          <w:szCs w:val="28"/>
          <w:lang w:val="en-US"/>
        </w:rPr>
        <w:t>Pb</w:t>
      </w:r>
      <w:r w:rsidR="00053518" w:rsidRPr="00722505">
        <w:rPr>
          <w:sz w:val="28"/>
          <w:szCs w:val="28"/>
        </w:rPr>
        <w:t xml:space="preserve"> и </w:t>
      </w:r>
      <w:r w:rsidR="00053518" w:rsidRPr="00722505">
        <w:rPr>
          <w:sz w:val="28"/>
          <w:szCs w:val="28"/>
          <w:lang w:val="en-US"/>
        </w:rPr>
        <w:t>Zn</w:t>
      </w:r>
      <w:r w:rsidR="00053518" w:rsidRPr="00722505">
        <w:rPr>
          <w:sz w:val="28"/>
          <w:szCs w:val="28"/>
        </w:rPr>
        <w:t xml:space="preserve"> для образцов разных сроков хранения</w:t>
      </w:r>
      <w:r w:rsidRPr="00722505">
        <w:rPr>
          <w:sz w:val="28"/>
          <w:szCs w:val="28"/>
        </w:rPr>
        <w:t xml:space="preserve"> </w:t>
      </w:r>
    </w:p>
    <w:p w14:paraId="74B39633" w14:textId="77777777" w:rsidR="00760FF8" w:rsidRPr="00722505" w:rsidRDefault="00760FF8" w:rsidP="00760FF8">
      <w:pPr>
        <w:autoSpaceDE w:val="0"/>
        <w:autoSpaceDN w:val="0"/>
        <w:adjustRightInd w:val="0"/>
        <w:spacing w:line="360" w:lineRule="auto"/>
        <w:ind w:firstLine="709"/>
        <w:jc w:val="both"/>
        <w:rPr>
          <w:sz w:val="28"/>
          <w:szCs w:val="28"/>
        </w:rPr>
      </w:pPr>
    </w:p>
    <w:p w14:paraId="28961CAA" w14:textId="77777777" w:rsidR="00760FF8" w:rsidRPr="00722505" w:rsidRDefault="00760FF8" w:rsidP="00760FF8">
      <w:pPr>
        <w:autoSpaceDE w:val="0"/>
        <w:autoSpaceDN w:val="0"/>
        <w:adjustRightInd w:val="0"/>
        <w:spacing w:line="360" w:lineRule="auto"/>
        <w:ind w:firstLine="709"/>
        <w:jc w:val="both"/>
        <w:rPr>
          <w:sz w:val="28"/>
          <w:szCs w:val="28"/>
        </w:rPr>
      </w:pPr>
      <w:r w:rsidRPr="00722505">
        <w:rPr>
          <w:sz w:val="28"/>
          <w:szCs w:val="28"/>
        </w:rPr>
        <w:t xml:space="preserve">Содержание оксалаторастворимого </w:t>
      </w:r>
      <w:r w:rsidRPr="00722505">
        <w:rPr>
          <w:sz w:val="28"/>
          <w:szCs w:val="28"/>
          <w:lang w:val="en-US"/>
        </w:rPr>
        <w:t>Zn</w:t>
      </w:r>
      <w:r w:rsidRPr="00722505">
        <w:rPr>
          <w:sz w:val="28"/>
          <w:szCs w:val="28"/>
        </w:rPr>
        <w:t xml:space="preserve"> за первый месяц снижается на 13%. Уменьшение влажности после трех лет хранения (не более чем на 0,6%) уменьшает экстрагируемость только на 3%. Аналогичный характер действия реактива Тамма отмечается для </w:t>
      </w:r>
      <w:r w:rsidRPr="00722505">
        <w:rPr>
          <w:sz w:val="28"/>
          <w:szCs w:val="28"/>
          <w:lang w:val="en-US"/>
        </w:rPr>
        <w:t>Pb</w:t>
      </w:r>
      <w:r w:rsidRPr="00722505">
        <w:rPr>
          <w:sz w:val="28"/>
          <w:szCs w:val="28"/>
        </w:rPr>
        <w:t xml:space="preserve"> и </w:t>
      </w:r>
      <w:r w:rsidRPr="00722505">
        <w:rPr>
          <w:sz w:val="28"/>
          <w:szCs w:val="28"/>
          <w:lang w:val="en-US"/>
        </w:rPr>
        <w:t>Cu</w:t>
      </w:r>
      <w:r w:rsidRPr="00722505">
        <w:rPr>
          <w:sz w:val="28"/>
          <w:szCs w:val="28"/>
        </w:rPr>
        <w:t xml:space="preserve">. Содержание </w:t>
      </w:r>
      <w:r w:rsidRPr="00722505">
        <w:rPr>
          <w:sz w:val="28"/>
          <w:szCs w:val="28"/>
          <w:lang w:val="en-US"/>
        </w:rPr>
        <w:t>Pb</w:t>
      </w:r>
      <w:r w:rsidRPr="00722505">
        <w:rPr>
          <w:sz w:val="28"/>
          <w:szCs w:val="28"/>
        </w:rPr>
        <w:t xml:space="preserve"> за первый месяц снижается на 24%, а последующее трехлетнее хранение влияния не оказывает. Подвижность </w:t>
      </w:r>
      <w:r w:rsidRPr="00722505">
        <w:rPr>
          <w:sz w:val="28"/>
          <w:szCs w:val="28"/>
          <w:lang w:val="en-US"/>
        </w:rPr>
        <w:t>Cu</w:t>
      </w:r>
      <w:r w:rsidRPr="00722505">
        <w:rPr>
          <w:sz w:val="28"/>
          <w:szCs w:val="28"/>
        </w:rPr>
        <w:t xml:space="preserve"> за первый месяц уменьшается на 11%, после 3-х лет – только на 1-2%. Таким образом, подвижность ТМ сильно снижается при потере влажности уже в первый месяц высыхания почвы, длительное хранение сухих образцов влияния не оказывает. </w:t>
      </w:r>
    </w:p>
    <w:p w14:paraId="21D65C3C" w14:textId="77777777" w:rsidR="00760FF8" w:rsidRPr="00722505" w:rsidRDefault="00760FF8" w:rsidP="00760FF8">
      <w:pPr>
        <w:autoSpaceDE w:val="0"/>
        <w:autoSpaceDN w:val="0"/>
        <w:adjustRightInd w:val="0"/>
        <w:spacing w:line="360" w:lineRule="auto"/>
        <w:ind w:firstLine="709"/>
        <w:jc w:val="both"/>
        <w:rPr>
          <w:sz w:val="28"/>
          <w:szCs w:val="28"/>
        </w:rPr>
      </w:pPr>
      <w:r w:rsidRPr="00722505">
        <w:rPr>
          <w:sz w:val="28"/>
          <w:szCs w:val="28"/>
        </w:rPr>
        <w:t xml:space="preserve">Следует отметить различия в относительной эффективности извлечения ТМ для почв разной степени загрязнения. Несмотря на близкое расположение участков, и отнесение этих почв к группе гидроморфного ряда, они сильно различаются по общему содержанию ТМ (табл. 6.2). В почвах опасной и чрезвычайно опасной категории загрязнения валовое содержание </w:t>
      </w:r>
      <w:r w:rsidRPr="00722505">
        <w:rPr>
          <w:sz w:val="28"/>
          <w:szCs w:val="28"/>
          <w:lang w:val="en-US"/>
        </w:rPr>
        <w:t>Zn</w:t>
      </w:r>
      <w:r w:rsidRPr="00722505">
        <w:rPr>
          <w:sz w:val="28"/>
          <w:szCs w:val="28"/>
        </w:rPr>
        <w:t xml:space="preserve"> выше, чем в допустимой и умеренно опасной в 30-500 раз, </w:t>
      </w:r>
      <w:r w:rsidRPr="00722505">
        <w:rPr>
          <w:sz w:val="28"/>
          <w:szCs w:val="28"/>
          <w:lang w:val="en-US"/>
        </w:rPr>
        <w:t>Pb</w:t>
      </w:r>
      <w:r w:rsidRPr="00722505">
        <w:rPr>
          <w:sz w:val="28"/>
          <w:szCs w:val="28"/>
        </w:rPr>
        <w:t xml:space="preserve"> – в 23-54 раз, </w:t>
      </w:r>
      <w:r w:rsidRPr="00722505">
        <w:rPr>
          <w:sz w:val="28"/>
          <w:szCs w:val="28"/>
          <w:lang w:val="en-US"/>
        </w:rPr>
        <w:t>Cu</w:t>
      </w:r>
      <w:r w:rsidRPr="00722505">
        <w:rPr>
          <w:sz w:val="28"/>
          <w:szCs w:val="28"/>
        </w:rPr>
        <w:t xml:space="preserve"> – в 2-3 раза. В условиях сильного загрязнения почв, несмотря на рост абсолютного загрязнения, доля подвижных соединений ТМ снижается (Минкина и др., 2009). Величина критерия </w:t>
      </w:r>
      <w:r w:rsidRPr="00722505">
        <w:rPr>
          <w:i/>
          <w:sz w:val="28"/>
          <w:szCs w:val="28"/>
        </w:rPr>
        <w:t>р</w:t>
      </w:r>
      <w:r w:rsidRPr="00722505">
        <w:rPr>
          <w:sz w:val="28"/>
          <w:szCs w:val="28"/>
        </w:rPr>
        <w:t xml:space="preserve"> для </w:t>
      </w:r>
      <w:r w:rsidRPr="00722505">
        <w:rPr>
          <w:sz w:val="28"/>
          <w:szCs w:val="28"/>
          <w:lang w:val="en-US"/>
        </w:rPr>
        <w:t>Zn</w:t>
      </w:r>
      <w:r w:rsidRPr="00722505">
        <w:rPr>
          <w:sz w:val="28"/>
          <w:szCs w:val="28"/>
        </w:rPr>
        <w:t xml:space="preserve">, извлекаемого из свежего образца почвы допустимого загрязнения достигает в среднем 31%, умеренно опасного – 33% </w:t>
      </w:r>
      <w:r w:rsidRPr="00722505">
        <w:rPr>
          <w:sz w:val="28"/>
          <w:szCs w:val="28"/>
        </w:rPr>
        <w:lastRenderedPageBreak/>
        <w:t>против значения</w:t>
      </w:r>
      <w:r w:rsidRPr="00722505">
        <w:rPr>
          <w:i/>
          <w:sz w:val="28"/>
          <w:szCs w:val="28"/>
        </w:rPr>
        <w:t xml:space="preserve"> р</w:t>
      </w:r>
      <w:r w:rsidRPr="00722505">
        <w:rPr>
          <w:sz w:val="28"/>
          <w:szCs w:val="28"/>
        </w:rPr>
        <w:t xml:space="preserve">=37% для опасного и 41% для чрезвычайно опасного загрязнения. Эта тенденция сохраняется и в сухих образцах. Спустя 1 месяц хранения доля растворимого </w:t>
      </w:r>
      <w:r w:rsidRPr="00722505">
        <w:rPr>
          <w:sz w:val="28"/>
          <w:szCs w:val="28"/>
          <w:lang w:val="en-US"/>
        </w:rPr>
        <w:t>Zn</w:t>
      </w:r>
      <w:r w:rsidRPr="00722505">
        <w:rPr>
          <w:sz w:val="28"/>
          <w:szCs w:val="28"/>
        </w:rPr>
        <w:t xml:space="preserve"> в почвах допустимой категории загрязнения составляет 10%, умеренно опасной – 18%, опасной – 20%, чрезвычайно опасной – 25%. Через 36 месяцев, соответственно, - 9%, 17%, 19%, 22%. </w:t>
      </w:r>
    </w:p>
    <w:p w14:paraId="379D1F4C" w14:textId="4416B3A2" w:rsidR="00760FF8" w:rsidRPr="00722505" w:rsidRDefault="00760FF8" w:rsidP="00760FF8">
      <w:pPr>
        <w:autoSpaceDE w:val="0"/>
        <w:autoSpaceDN w:val="0"/>
        <w:adjustRightInd w:val="0"/>
        <w:spacing w:line="360" w:lineRule="auto"/>
        <w:ind w:firstLine="709"/>
        <w:jc w:val="both"/>
        <w:rPr>
          <w:sz w:val="28"/>
          <w:szCs w:val="28"/>
        </w:rPr>
      </w:pPr>
      <w:r w:rsidRPr="00722505">
        <w:rPr>
          <w:sz w:val="28"/>
          <w:szCs w:val="28"/>
        </w:rPr>
        <w:t xml:space="preserve">Выявлены различия в растворимости </w:t>
      </w:r>
      <w:r w:rsidRPr="00722505">
        <w:rPr>
          <w:sz w:val="28"/>
          <w:szCs w:val="28"/>
          <w:lang w:val="en-US"/>
        </w:rPr>
        <w:t>Zn</w:t>
      </w:r>
      <w:r w:rsidRPr="00722505">
        <w:rPr>
          <w:sz w:val="28"/>
          <w:szCs w:val="28"/>
        </w:rPr>
        <w:t xml:space="preserve">, </w:t>
      </w:r>
      <w:r w:rsidRPr="00722505">
        <w:rPr>
          <w:sz w:val="28"/>
          <w:szCs w:val="28"/>
          <w:lang w:val="en-US"/>
        </w:rPr>
        <w:t>Pb</w:t>
      </w:r>
      <w:r w:rsidRPr="00722505">
        <w:rPr>
          <w:sz w:val="28"/>
          <w:szCs w:val="28"/>
        </w:rPr>
        <w:t xml:space="preserve"> и </w:t>
      </w:r>
      <w:r w:rsidRPr="00722505">
        <w:rPr>
          <w:sz w:val="28"/>
          <w:szCs w:val="28"/>
          <w:lang w:val="en-US"/>
        </w:rPr>
        <w:t>Cu</w:t>
      </w:r>
      <w:r w:rsidRPr="00722505">
        <w:rPr>
          <w:sz w:val="28"/>
          <w:szCs w:val="28"/>
        </w:rPr>
        <w:t xml:space="preserve">, наиболее выраженно проявляющиеся в образцах с естественной влажностью. Так, в свежих образцах почв, независимо от используемого растворителя и типа почв, средняя величина подвижности Zn составляет 37%, </w:t>
      </w:r>
      <w:r w:rsidRPr="00722505">
        <w:rPr>
          <w:sz w:val="28"/>
          <w:szCs w:val="28"/>
          <w:lang w:val="en-US"/>
        </w:rPr>
        <w:t>Pb</w:t>
      </w:r>
      <w:r w:rsidRPr="00722505">
        <w:rPr>
          <w:sz w:val="28"/>
          <w:szCs w:val="28"/>
        </w:rPr>
        <w:t xml:space="preserve"> – 34%, а </w:t>
      </w:r>
      <w:r w:rsidRPr="00722505">
        <w:rPr>
          <w:sz w:val="28"/>
          <w:szCs w:val="28"/>
          <w:lang w:val="en-US"/>
        </w:rPr>
        <w:t>Cu</w:t>
      </w:r>
      <w:r w:rsidRPr="00722505">
        <w:rPr>
          <w:sz w:val="28"/>
          <w:szCs w:val="28"/>
        </w:rPr>
        <w:t xml:space="preserve"> – 15%. По истечении 1 месяца хранения эти средние величины принимают значения: Zn – 21%, </w:t>
      </w:r>
      <w:r w:rsidRPr="00722505">
        <w:rPr>
          <w:sz w:val="28"/>
          <w:szCs w:val="28"/>
          <w:lang w:val="en-US"/>
        </w:rPr>
        <w:t>Pb</w:t>
      </w:r>
      <w:r w:rsidRPr="00722505">
        <w:rPr>
          <w:sz w:val="28"/>
          <w:szCs w:val="28"/>
        </w:rPr>
        <w:t xml:space="preserve"> – 16%, </w:t>
      </w:r>
      <w:r w:rsidRPr="00722505">
        <w:rPr>
          <w:sz w:val="28"/>
          <w:szCs w:val="28"/>
          <w:lang w:val="en-US"/>
        </w:rPr>
        <w:t>Cu</w:t>
      </w:r>
      <w:r w:rsidRPr="00722505">
        <w:rPr>
          <w:sz w:val="28"/>
          <w:szCs w:val="28"/>
        </w:rPr>
        <w:t xml:space="preserve"> – 8%, а через 3 года: Zn – 19%, </w:t>
      </w:r>
      <w:r w:rsidRPr="00722505">
        <w:rPr>
          <w:sz w:val="28"/>
          <w:szCs w:val="28"/>
          <w:lang w:val="en-US"/>
        </w:rPr>
        <w:t>Pb</w:t>
      </w:r>
      <w:r w:rsidRPr="00722505">
        <w:rPr>
          <w:sz w:val="28"/>
          <w:szCs w:val="28"/>
        </w:rPr>
        <w:t xml:space="preserve"> – 14%, </w:t>
      </w:r>
      <w:r w:rsidRPr="00722505">
        <w:rPr>
          <w:sz w:val="28"/>
          <w:szCs w:val="28"/>
          <w:lang w:val="en-US"/>
        </w:rPr>
        <w:t>Cu</w:t>
      </w:r>
      <w:r w:rsidRPr="00722505">
        <w:rPr>
          <w:sz w:val="28"/>
          <w:szCs w:val="28"/>
        </w:rPr>
        <w:t xml:space="preserve"> – 7%. </w:t>
      </w:r>
    </w:p>
    <w:p w14:paraId="21C6749D" w14:textId="77777777" w:rsidR="00760FF8" w:rsidRPr="00722505" w:rsidRDefault="00760FF8" w:rsidP="00760FF8">
      <w:pPr>
        <w:autoSpaceDE w:val="0"/>
        <w:autoSpaceDN w:val="0"/>
        <w:adjustRightInd w:val="0"/>
        <w:spacing w:line="360" w:lineRule="auto"/>
        <w:ind w:firstLine="709"/>
        <w:jc w:val="both"/>
        <w:rPr>
          <w:sz w:val="28"/>
          <w:szCs w:val="28"/>
        </w:rPr>
      </w:pPr>
      <w:r w:rsidRPr="00722505">
        <w:rPr>
          <w:sz w:val="28"/>
          <w:szCs w:val="28"/>
        </w:rPr>
        <w:t xml:space="preserve">Согласно константам устойчивости (lg K), наиболее подвижные соединения ТМ растворяются ацетатом, а наименее подвижные – с помощью ЭДТА (табл. 6.3) (Лурье, 1979). Согласно Д.С. Орлову (1990), значения lg K с фульвокислотами при рН 5 показывают степень органофильности металлов: она максимальна у </w:t>
      </w:r>
      <w:r w:rsidRPr="00722505">
        <w:rPr>
          <w:sz w:val="28"/>
          <w:szCs w:val="28"/>
          <w:lang w:val="en-US"/>
        </w:rPr>
        <w:t>Cu</w:t>
      </w:r>
      <w:r w:rsidRPr="00722505">
        <w:rPr>
          <w:sz w:val="28"/>
          <w:szCs w:val="28"/>
        </w:rPr>
        <w:t xml:space="preserve"> и минимальна у </w:t>
      </w:r>
      <w:r w:rsidRPr="00722505">
        <w:rPr>
          <w:sz w:val="28"/>
          <w:szCs w:val="28"/>
          <w:lang w:val="en-US"/>
        </w:rPr>
        <w:t>Zn</w:t>
      </w:r>
      <w:r w:rsidRPr="00722505">
        <w:rPr>
          <w:sz w:val="28"/>
          <w:szCs w:val="28"/>
        </w:rPr>
        <w:t xml:space="preserve"> (табл. 6.3). Исходя из этих значений, можно ожидать следующего неравенства: </w:t>
      </w:r>
      <w:proofErr w:type="gramStart"/>
      <w:r w:rsidRPr="00722505">
        <w:rPr>
          <w:sz w:val="28"/>
          <w:szCs w:val="28"/>
        </w:rPr>
        <w:t>ТМ</w:t>
      </w:r>
      <w:r w:rsidRPr="00722505">
        <w:rPr>
          <w:sz w:val="28"/>
          <w:szCs w:val="28"/>
          <w:vertAlign w:val="subscript"/>
        </w:rPr>
        <w:t>ацетат</w:t>
      </w:r>
      <w:r w:rsidRPr="00722505">
        <w:rPr>
          <w:sz w:val="28"/>
          <w:szCs w:val="28"/>
        </w:rPr>
        <w:t>&lt; ТМ</w:t>
      </w:r>
      <w:r w:rsidRPr="00722505">
        <w:rPr>
          <w:sz w:val="28"/>
          <w:szCs w:val="28"/>
          <w:vertAlign w:val="subscript"/>
        </w:rPr>
        <w:t>оксалат</w:t>
      </w:r>
      <w:proofErr w:type="gramEnd"/>
      <w:r w:rsidRPr="00722505">
        <w:rPr>
          <w:sz w:val="28"/>
          <w:szCs w:val="28"/>
          <w:vertAlign w:val="subscript"/>
        </w:rPr>
        <w:t xml:space="preserve"> </w:t>
      </w:r>
      <w:r w:rsidRPr="00722505">
        <w:rPr>
          <w:sz w:val="28"/>
          <w:szCs w:val="28"/>
        </w:rPr>
        <w:t>&lt; ТМ</w:t>
      </w:r>
      <w:r w:rsidRPr="00722505">
        <w:rPr>
          <w:sz w:val="28"/>
          <w:szCs w:val="28"/>
          <w:vertAlign w:val="subscript"/>
        </w:rPr>
        <w:t>ЭДТА</w:t>
      </w:r>
      <w:r w:rsidRPr="00722505">
        <w:rPr>
          <w:sz w:val="28"/>
          <w:szCs w:val="28"/>
        </w:rPr>
        <w:t>. Но фактически, такая последовательность соблюдается не во всех почвах.</w:t>
      </w:r>
    </w:p>
    <w:p w14:paraId="557461E2" w14:textId="77777777" w:rsidR="00760FF8" w:rsidRPr="00722505" w:rsidRDefault="00760FF8" w:rsidP="00760FF8">
      <w:pPr>
        <w:autoSpaceDE w:val="0"/>
        <w:autoSpaceDN w:val="0"/>
        <w:adjustRightInd w:val="0"/>
        <w:ind w:firstLine="709"/>
        <w:jc w:val="both"/>
        <w:rPr>
          <w:sz w:val="28"/>
          <w:szCs w:val="28"/>
        </w:rPr>
      </w:pPr>
    </w:p>
    <w:p w14:paraId="6CDBF371" w14:textId="1DC045EA" w:rsidR="00760FF8" w:rsidRPr="00722505" w:rsidRDefault="00760FF8" w:rsidP="00760FF8">
      <w:pPr>
        <w:jc w:val="both"/>
        <w:rPr>
          <w:sz w:val="28"/>
          <w:szCs w:val="28"/>
        </w:rPr>
      </w:pPr>
      <w:r w:rsidRPr="00722505">
        <w:rPr>
          <w:sz w:val="28"/>
          <w:szCs w:val="28"/>
        </w:rPr>
        <w:t>Таблица 6.3 - Константы устойчивости (</w:t>
      </w:r>
      <w:r w:rsidRPr="00722505">
        <w:rPr>
          <w:sz w:val="28"/>
          <w:szCs w:val="28"/>
          <w:lang w:val="en-US"/>
        </w:rPr>
        <w:t>lg</w:t>
      </w:r>
      <w:r w:rsidRPr="00722505">
        <w:rPr>
          <w:sz w:val="28"/>
          <w:szCs w:val="28"/>
        </w:rPr>
        <w:t xml:space="preserve"> </w:t>
      </w:r>
      <w:r w:rsidRPr="00722505">
        <w:rPr>
          <w:sz w:val="28"/>
          <w:szCs w:val="28"/>
          <w:lang w:val="en-US"/>
        </w:rPr>
        <w:t>K</w:t>
      </w:r>
      <w:r w:rsidRPr="00722505">
        <w:rPr>
          <w:sz w:val="28"/>
          <w:szCs w:val="28"/>
        </w:rPr>
        <w:t xml:space="preserve">) </w:t>
      </w:r>
      <w:r w:rsidRPr="00722505">
        <w:rPr>
          <w:sz w:val="28"/>
          <w:szCs w:val="28"/>
          <w:lang w:val="en-US"/>
        </w:rPr>
        <w:t>Cu</w:t>
      </w:r>
      <w:r w:rsidRPr="00722505">
        <w:rPr>
          <w:sz w:val="28"/>
          <w:szCs w:val="28"/>
        </w:rPr>
        <w:t xml:space="preserve">, </w:t>
      </w:r>
      <w:r w:rsidRPr="00722505">
        <w:rPr>
          <w:sz w:val="28"/>
          <w:szCs w:val="28"/>
          <w:lang w:val="en-US"/>
        </w:rPr>
        <w:t>Pb</w:t>
      </w:r>
      <w:r w:rsidRPr="00722505">
        <w:rPr>
          <w:sz w:val="28"/>
          <w:szCs w:val="28"/>
        </w:rPr>
        <w:t xml:space="preserve"> и </w:t>
      </w:r>
      <w:r w:rsidRPr="00722505">
        <w:rPr>
          <w:sz w:val="28"/>
          <w:szCs w:val="28"/>
          <w:lang w:val="en-US"/>
        </w:rPr>
        <w:t>Zn</w:t>
      </w:r>
      <w:r w:rsidRPr="00722505">
        <w:rPr>
          <w:sz w:val="28"/>
          <w:szCs w:val="28"/>
        </w:rPr>
        <w:t xml:space="preserve"> с органическими лигандами (Лурье, 1979) и с фульвокислотами (Орлов, 1990)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7"/>
        <w:gridCol w:w="2118"/>
        <w:gridCol w:w="1735"/>
        <w:gridCol w:w="1869"/>
        <w:gridCol w:w="1636"/>
      </w:tblGrid>
      <w:tr w:rsidR="00760FF8" w:rsidRPr="00722505" w14:paraId="41296F6E" w14:textId="77777777" w:rsidTr="00E46A64">
        <w:trPr>
          <w:trHeight w:val="85"/>
        </w:trPr>
        <w:tc>
          <w:tcPr>
            <w:tcW w:w="2111" w:type="dxa"/>
            <w:vAlign w:val="center"/>
          </w:tcPr>
          <w:p w14:paraId="4D1715CF" w14:textId="77777777" w:rsidR="00760FF8" w:rsidRPr="00722505" w:rsidRDefault="00760FF8" w:rsidP="00E46A64">
            <w:pPr>
              <w:spacing w:line="360" w:lineRule="auto"/>
              <w:jc w:val="center"/>
              <w:rPr>
                <w:i/>
                <w:sz w:val="28"/>
                <w:szCs w:val="28"/>
                <w:lang w:val="en-US"/>
              </w:rPr>
            </w:pPr>
            <w:r w:rsidRPr="00722505">
              <w:rPr>
                <w:sz w:val="28"/>
                <w:szCs w:val="28"/>
              </w:rPr>
              <w:t>Металлы</w:t>
            </w:r>
          </w:p>
        </w:tc>
        <w:tc>
          <w:tcPr>
            <w:tcW w:w="1484" w:type="dxa"/>
            <w:vAlign w:val="center"/>
          </w:tcPr>
          <w:p w14:paraId="09AC8570" w14:textId="77777777" w:rsidR="00760FF8" w:rsidRPr="00722505" w:rsidRDefault="00760FF8" w:rsidP="00E46A64">
            <w:pPr>
              <w:spacing w:line="360" w:lineRule="auto"/>
              <w:jc w:val="center"/>
              <w:rPr>
                <w:sz w:val="28"/>
                <w:szCs w:val="28"/>
              </w:rPr>
            </w:pPr>
            <w:r w:rsidRPr="00722505">
              <w:rPr>
                <w:sz w:val="28"/>
                <w:szCs w:val="28"/>
              </w:rPr>
              <w:t>Фульвокислоты</w:t>
            </w:r>
          </w:p>
        </w:tc>
        <w:tc>
          <w:tcPr>
            <w:tcW w:w="1857" w:type="dxa"/>
            <w:vAlign w:val="center"/>
          </w:tcPr>
          <w:p w14:paraId="3A87C7FE" w14:textId="77777777" w:rsidR="00760FF8" w:rsidRPr="00722505" w:rsidRDefault="00760FF8" w:rsidP="00E46A64">
            <w:pPr>
              <w:spacing w:line="360" w:lineRule="auto"/>
              <w:jc w:val="center"/>
              <w:rPr>
                <w:sz w:val="28"/>
                <w:szCs w:val="28"/>
              </w:rPr>
            </w:pPr>
            <w:r w:rsidRPr="00722505">
              <w:rPr>
                <w:sz w:val="28"/>
                <w:szCs w:val="28"/>
              </w:rPr>
              <w:t>Ацетат</w:t>
            </w:r>
          </w:p>
        </w:tc>
        <w:tc>
          <w:tcPr>
            <w:tcW w:w="1992" w:type="dxa"/>
            <w:vAlign w:val="center"/>
          </w:tcPr>
          <w:p w14:paraId="06103EDB" w14:textId="77777777" w:rsidR="00760FF8" w:rsidRPr="00722505" w:rsidRDefault="00760FF8" w:rsidP="00E46A64">
            <w:pPr>
              <w:spacing w:line="360" w:lineRule="auto"/>
              <w:jc w:val="center"/>
              <w:rPr>
                <w:sz w:val="28"/>
                <w:szCs w:val="28"/>
              </w:rPr>
            </w:pPr>
            <w:r w:rsidRPr="00722505">
              <w:rPr>
                <w:sz w:val="28"/>
                <w:szCs w:val="28"/>
              </w:rPr>
              <w:t>Оксалат</w:t>
            </w:r>
          </w:p>
        </w:tc>
        <w:tc>
          <w:tcPr>
            <w:tcW w:w="1757" w:type="dxa"/>
            <w:vAlign w:val="center"/>
          </w:tcPr>
          <w:p w14:paraId="38481A65" w14:textId="77777777" w:rsidR="00760FF8" w:rsidRPr="00722505" w:rsidRDefault="00760FF8" w:rsidP="00E46A64">
            <w:pPr>
              <w:spacing w:line="360" w:lineRule="auto"/>
              <w:jc w:val="center"/>
              <w:rPr>
                <w:sz w:val="28"/>
                <w:szCs w:val="28"/>
              </w:rPr>
            </w:pPr>
            <w:r w:rsidRPr="00722505">
              <w:rPr>
                <w:sz w:val="28"/>
                <w:szCs w:val="28"/>
              </w:rPr>
              <w:t>ЭДТА</w:t>
            </w:r>
          </w:p>
        </w:tc>
      </w:tr>
      <w:tr w:rsidR="00760FF8" w:rsidRPr="00722505" w14:paraId="479AA595" w14:textId="77777777" w:rsidTr="00E46A64">
        <w:trPr>
          <w:trHeight w:val="328"/>
        </w:trPr>
        <w:tc>
          <w:tcPr>
            <w:tcW w:w="2111" w:type="dxa"/>
            <w:vAlign w:val="center"/>
          </w:tcPr>
          <w:p w14:paraId="6DA4A786" w14:textId="77777777" w:rsidR="00760FF8" w:rsidRPr="00722505" w:rsidRDefault="00760FF8" w:rsidP="00E46A64">
            <w:pPr>
              <w:spacing w:line="360" w:lineRule="auto"/>
              <w:jc w:val="center"/>
              <w:rPr>
                <w:sz w:val="28"/>
                <w:szCs w:val="28"/>
                <w:lang w:val="en-US"/>
              </w:rPr>
            </w:pPr>
            <w:r w:rsidRPr="00722505">
              <w:rPr>
                <w:sz w:val="28"/>
                <w:szCs w:val="28"/>
                <w:lang w:val="en-US"/>
              </w:rPr>
              <w:t>Cu</w:t>
            </w:r>
          </w:p>
        </w:tc>
        <w:tc>
          <w:tcPr>
            <w:tcW w:w="1484" w:type="dxa"/>
            <w:vAlign w:val="center"/>
          </w:tcPr>
          <w:p w14:paraId="60BBB457" w14:textId="77777777" w:rsidR="00760FF8" w:rsidRPr="00722505" w:rsidRDefault="00760FF8" w:rsidP="00E46A64">
            <w:pPr>
              <w:spacing w:line="360" w:lineRule="auto"/>
              <w:jc w:val="center"/>
              <w:rPr>
                <w:sz w:val="28"/>
                <w:szCs w:val="28"/>
              </w:rPr>
            </w:pPr>
            <w:r w:rsidRPr="00722505">
              <w:rPr>
                <w:sz w:val="28"/>
                <w:szCs w:val="28"/>
                <w:lang w:val="en-US"/>
              </w:rPr>
              <w:t>8</w:t>
            </w:r>
            <w:r w:rsidRPr="00722505">
              <w:rPr>
                <w:sz w:val="28"/>
                <w:szCs w:val="28"/>
              </w:rPr>
              <w:t>,</w:t>
            </w:r>
            <w:r w:rsidRPr="00722505">
              <w:rPr>
                <w:sz w:val="28"/>
                <w:szCs w:val="28"/>
                <w:lang w:val="en-US"/>
              </w:rPr>
              <w:t>69</w:t>
            </w:r>
          </w:p>
        </w:tc>
        <w:tc>
          <w:tcPr>
            <w:tcW w:w="1857" w:type="dxa"/>
            <w:vAlign w:val="center"/>
          </w:tcPr>
          <w:p w14:paraId="1C0266C4" w14:textId="77777777" w:rsidR="00760FF8" w:rsidRPr="00722505" w:rsidRDefault="00760FF8" w:rsidP="00E46A64">
            <w:pPr>
              <w:spacing w:line="360" w:lineRule="auto"/>
              <w:jc w:val="center"/>
              <w:rPr>
                <w:sz w:val="28"/>
                <w:szCs w:val="28"/>
              </w:rPr>
            </w:pPr>
            <w:r w:rsidRPr="00722505">
              <w:rPr>
                <w:sz w:val="28"/>
                <w:szCs w:val="28"/>
              </w:rPr>
              <w:t>2,24</w:t>
            </w:r>
          </w:p>
        </w:tc>
        <w:tc>
          <w:tcPr>
            <w:tcW w:w="1992" w:type="dxa"/>
            <w:vAlign w:val="center"/>
          </w:tcPr>
          <w:p w14:paraId="232D3C08" w14:textId="77777777" w:rsidR="00760FF8" w:rsidRPr="00722505" w:rsidRDefault="00760FF8" w:rsidP="00E46A64">
            <w:pPr>
              <w:spacing w:line="360" w:lineRule="auto"/>
              <w:jc w:val="center"/>
              <w:rPr>
                <w:sz w:val="28"/>
                <w:szCs w:val="28"/>
              </w:rPr>
            </w:pPr>
            <w:r w:rsidRPr="00722505">
              <w:rPr>
                <w:sz w:val="28"/>
                <w:szCs w:val="28"/>
              </w:rPr>
              <w:t>6,70</w:t>
            </w:r>
          </w:p>
        </w:tc>
        <w:tc>
          <w:tcPr>
            <w:tcW w:w="1757" w:type="dxa"/>
            <w:vAlign w:val="center"/>
          </w:tcPr>
          <w:p w14:paraId="1964B5AE" w14:textId="77777777" w:rsidR="00760FF8" w:rsidRPr="00722505" w:rsidRDefault="00760FF8" w:rsidP="00E46A64">
            <w:pPr>
              <w:spacing w:line="360" w:lineRule="auto"/>
              <w:jc w:val="center"/>
              <w:rPr>
                <w:sz w:val="28"/>
                <w:szCs w:val="28"/>
                <w:lang w:val="en-US"/>
              </w:rPr>
            </w:pPr>
            <w:r w:rsidRPr="00722505">
              <w:rPr>
                <w:sz w:val="28"/>
                <w:szCs w:val="28"/>
              </w:rPr>
              <w:t>19,7</w:t>
            </w:r>
          </w:p>
        </w:tc>
      </w:tr>
      <w:tr w:rsidR="00760FF8" w:rsidRPr="00722505" w14:paraId="4BF0C610" w14:textId="77777777" w:rsidTr="00E46A64">
        <w:trPr>
          <w:trHeight w:val="309"/>
        </w:trPr>
        <w:tc>
          <w:tcPr>
            <w:tcW w:w="2111" w:type="dxa"/>
            <w:vAlign w:val="center"/>
          </w:tcPr>
          <w:p w14:paraId="12CF2903" w14:textId="77777777" w:rsidR="00760FF8" w:rsidRPr="00722505" w:rsidRDefault="00760FF8" w:rsidP="00E46A64">
            <w:pPr>
              <w:spacing w:line="360" w:lineRule="auto"/>
              <w:jc w:val="center"/>
              <w:rPr>
                <w:sz w:val="28"/>
                <w:szCs w:val="28"/>
                <w:lang w:val="en-US"/>
              </w:rPr>
            </w:pPr>
            <w:r w:rsidRPr="00722505">
              <w:rPr>
                <w:sz w:val="28"/>
                <w:szCs w:val="28"/>
                <w:lang w:val="en-US"/>
              </w:rPr>
              <w:t>Zn</w:t>
            </w:r>
          </w:p>
        </w:tc>
        <w:tc>
          <w:tcPr>
            <w:tcW w:w="1484" w:type="dxa"/>
            <w:vAlign w:val="center"/>
          </w:tcPr>
          <w:p w14:paraId="30651070" w14:textId="77777777" w:rsidR="00760FF8" w:rsidRPr="00722505" w:rsidRDefault="00760FF8" w:rsidP="00E46A64">
            <w:pPr>
              <w:spacing w:line="360" w:lineRule="auto"/>
              <w:jc w:val="center"/>
              <w:rPr>
                <w:sz w:val="28"/>
                <w:szCs w:val="28"/>
              </w:rPr>
            </w:pPr>
            <w:r w:rsidRPr="00722505">
              <w:rPr>
                <w:sz w:val="28"/>
                <w:szCs w:val="28"/>
              </w:rPr>
              <w:t>2,34</w:t>
            </w:r>
          </w:p>
        </w:tc>
        <w:tc>
          <w:tcPr>
            <w:tcW w:w="1857" w:type="dxa"/>
            <w:vAlign w:val="center"/>
          </w:tcPr>
          <w:p w14:paraId="303462F1" w14:textId="77777777" w:rsidR="00760FF8" w:rsidRPr="00722505" w:rsidRDefault="00760FF8" w:rsidP="00E46A64">
            <w:pPr>
              <w:spacing w:line="360" w:lineRule="auto"/>
              <w:jc w:val="center"/>
              <w:rPr>
                <w:sz w:val="28"/>
                <w:szCs w:val="28"/>
              </w:rPr>
            </w:pPr>
            <w:r w:rsidRPr="00722505">
              <w:rPr>
                <w:sz w:val="28"/>
                <w:szCs w:val="28"/>
              </w:rPr>
              <w:t>1,57</w:t>
            </w:r>
          </w:p>
        </w:tc>
        <w:tc>
          <w:tcPr>
            <w:tcW w:w="1992" w:type="dxa"/>
            <w:vAlign w:val="center"/>
          </w:tcPr>
          <w:p w14:paraId="64C4919D" w14:textId="77777777" w:rsidR="00760FF8" w:rsidRPr="00722505" w:rsidRDefault="00760FF8" w:rsidP="00E46A64">
            <w:pPr>
              <w:spacing w:line="360" w:lineRule="auto"/>
              <w:jc w:val="center"/>
              <w:rPr>
                <w:sz w:val="28"/>
                <w:szCs w:val="28"/>
              </w:rPr>
            </w:pPr>
            <w:r w:rsidRPr="00722505">
              <w:rPr>
                <w:sz w:val="28"/>
                <w:szCs w:val="28"/>
              </w:rPr>
              <w:t>4,85</w:t>
            </w:r>
          </w:p>
        </w:tc>
        <w:tc>
          <w:tcPr>
            <w:tcW w:w="1757" w:type="dxa"/>
            <w:vAlign w:val="center"/>
          </w:tcPr>
          <w:p w14:paraId="64131A9C" w14:textId="77777777" w:rsidR="00760FF8" w:rsidRPr="00722505" w:rsidRDefault="00760FF8" w:rsidP="00E46A64">
            <w:pPr>
              <w:spacing w:line="360" w:lineRule="auto"/>
              <w:jc w:val="center"/>
              <w:rPr>
                <w:sz w:val="28"/>
                <w:szCs w:val="28"/>
              </w:rPr>
            </w:pPr>
            <w:r w:rsidRPr="00722505">
              <w:rPr>
                <w:sz w:val="28"/>
                <w:szCs w:val="28"/>
              </w:rPr>
              <w:t>17,5</w:t>
            </w:r>
          </w:p>
        </w:tc>
      </w:tr>
      <w:tr w:rsidR="00760FF8" w:rsidRPr="00722505" w14:paraId="1FC9E61E" w14:textId="77777777" w:rsidTr="00E46A64">
        <w:trPr>
          <w:trHeight w:val="328"/>
        </w:trPr>
        <w:tc>
          <w:tcPr>
            <w:tcW w:w="2111" w:type="dxa"/>
            <w:vAlign w:val="center"/>
          </w:tcPr>
          <w:p w14:paraId="6EEB2329" w14:textId="77777777" w:rsidR="00760FF8" w:rsidRPr="00722505" w:rsidRDefault="00760FF8" w:rsidP="00E46A64">
            <w:pPr>
              <w:spacing w:line="360" w:lineRule="auto"/>
              <w:jc w:val="center"/>
              <w:rPr>
                <w:sz w:val="28"/>
                <w:szCs w:val="28"/>
                <w:lang w:val="en-US"/>
              </w:rPr>
            </w:pPr>
            <w:r w:rsidRPr="00722505">
              <w:rPr>
                <w:sz w:val="28"/>
                <w:szCs w:val="28"/>
                <w:lang w:val="en-US"/>
              </w:rPr>
              <w:t>Pb</w:t>
            </w:r>
          </w:p>
        </w:tc>
        <w:tc>
          <w:tcPr>
            <w:tcW w:w="1484" w:type="dxa"/>
            <w:vAlign w:val="center"/>
          </w:tcPr>
          <w:p w14:paraId="4DB0C372" w14:textId="77777777" w:rsidR="00760FF8" w:rsidRPr="00722505" w:rsidRDefault="00760FF8" w:rsidP="00E46A64">
            <w:pPr>
              <w:spacing w:line="360" w:lineRule="auto"/>
              <w:jc w:val="center"/>
              <w:rPr>
                <w:sz w:val="28"/>
                <w:szCs w:val="28"/>
              </w:rPr>
            </w:pPr>
            <w:r w:rsidRPr="00722505">
              <w:rPr>
                <w:sz w:val="28"/>
                <w:szCs w:val="28"/>
              </w:rPr>
              <w:t>6,13</w:t>
            </w:r>
          </w:p>
        </w:tc>
        <w:tc>
          <w:tcPr>
            <w:tcW w:w="1857" w:type="dxa"/>
            <w:vAlign w:val="center"/>
          </w:tcPr>
          <w:p w14:paraId="1146C775" w14:textId="77777777" w:rsidR="00760FF8" w:rsidRPr="00722505" w:rsidRDefault="00760FF8" w:rsidP="00E46A64">
            <w:pPr>
              <w:spacing w:line="360" w:lineRule="auto"/>
              <w:jc w:val="center"/>
              <w:rPr>
                <w:sz w:val="28"/>
                <w:szCs w:val="28"/>
              </w:rPr>
            </w:pPr>
            <w:r w:rsidRPr="00722505">
              <w:rPr>
                <w:sz w:val="28"/>
                <w:szCs w:val="28"/>
              </w:rPr>
              <w:t>2,52</w:t>
            </w:r>
          </w:p>
        </w:tc>
        <w:tc>
          <w:tcPr>
            <w:tcW w:w="1992" w:type="dxa"/>
            <w:vAlign w:val="center"/>
          </w:tcPr>
          <w:p w14:paraId="635E7B37" w14:textId="77777777" w:rsidR="00760FF8" w:rsidRPr="00722505" w:rsidRDefault="00760FF8" w:rsidP="00E46A64">
            <w:pPr>
              <w:spacing w:line="360" w:lineRule="auto"/>
              <w:jc w:val="center"/>
              <w:rPr>
                <w:sz w:val="28"/>
                <w:szCs w:val="28"/>
              </w:rPr>
            </w:pPr>
            <w:r w:rsidRPr="00722505">
              <w:rPr>
                <w:sz w:val="28"/>
                <w:szCs w:val="28"/>
              </w:rPr>
              <w:t>4,90</w:t>
            </w:r>
          </w:p>
        </w:tc>
        <w:tc>
          <w:tcPr>
            <w:tcW w:w="1757" w:type="dxa"/>
            <w:vAlign w:val="center"/>
          </w:tcPr>
          <w:p w14:paraId="3AA9D129" w14:textId="77777777" w:rsidR="00760FF8" w:rsidRPr="00722505" w:rsidRDefault="00760FF8" w:rsidP="00E46A64">
            <w:pPr>
              <w:spacing w:line="360" w:lineRule="auto"/>
              <w:jc w:val="center"/>
              <w:rPr>
                <w:sz w:val="28"/>
                <w:szCs w:val="28"/>
                <w:lang w:val="en-US"/>
              </w:rPr>
            </w:pPr>
            <w:r w:rsidRPr="00722505">
              <w:rPr>
                <w:sz w:val="28"/>
                <w:szCs w:val="28"/>
              </w:rPr>
              <w:t>19,0</w:t>
            </w:r>
          </w:p>
        </w:tc>
      </w:tr>
    </w:tbl>
    <w:p w14:paraId="1F8DC6AC" w14:textId="77777777" w:rsidR="00760FF8" w:rsidRPr="00722505" w:rsidRDefault="00760FF8" w:rsidP="00760FF8">
      <w:pPr>
        <w:autoSpaceDE w:val="0"/>
        <w:autoSpaceDN w:val="0"/>
        <w:adjustRightInd w:val="0"/>
        <w:ind w:firstLine="709"/>
        <w:jc w:val="both"/>
        <w:rPr>
          <w:sz w:val="28"/>
          <w:szCs w:val="28"/>
        </w:rPr>
      </w:pPr>
    </w:p>
    <w:p w14:paraId="1D0B69B0" w14:textId="52D168AB" w:rsidR="00760FF8" w:rsidRPr="00722505" w:rsidRDefault="00760FF8" w:rsidP="00760FF8">
      <w:pPr>
        <w:autoSpaceDE w:val="0"/>
        <w:autoSpaceDN w:val="0"/>
        <w:adjustRightInd w:val="0"/>
        <w:spacing w:line="360" w:lineRule="auto"/>
        <w:ind w:firstLine="709"/>
        <w:jc w:val="both"/>
        <w:rPr>
          <w:sz w:val="28"/>
          <w:szCs w:val="28"/>
        </w:rPr>
      </w:pPr>
      <w:r w:rsidRPr="00722505">
        <w:rPr>
          <w:sz w:val="28"/>
          <w:szCs w:val="28"/>
        </w:rPr>
        <w:t>Так, в загрязн</w:t>
      </w:r>
      <w:r w:rsidR="00461810" w:rsidRPr="00722505">
        <w:rPr>
          <w:sz w:val="28"/>
          <w:szCs w:val="28"/>
        </w:rPr>
        <w:t>е</w:t>
      </w:r>
      <w:r w:rsidRPr="00722505">
        <w:rPr>
          <w:sz w:val="28"/>
          <w:szCs w:val="28"/>
        </w:rPr>
        <w:t xml:space="preserve">нных Pb почвах штата Индиана в США часть этого неравенства соблюдается </w:t>
      </w:r>
      <w:r w:rsidRPr="00722505">
        <w:rPr>
          <w:sz w:val="28"/>
          <w:szCs w:val="28"/>
          <w:lang w:val="en-US"/>
        </w:rPr>
        <w:t>Pb</w:t>
      </w:r>
      <w:r w:rsidRPr="00722505">
        <w:rPr>
          <w:sz w:val="28"/>
          <w:szCs w:val="28"/>
          <w:vertAlign w:val="subscript"/>
        </w:rPr>
        <w:t xml:space="preserve">сух(оксалат) </w:t>
      </w:r>
      <w:r w:rsidRPr="00722505">
        <w:rPr>
          <w:sz w:val="28"/>
          <w:szCs w:val="28"/>
        </w:rPr>
        <w:t>&lt;</w:t>
      </w:r>
      <w:r w:rsidRPr="00722505">
        <w:rPr>
          <w:sz w:val="28"/>
          <w:szCs w:val="28"/>
          <w:lang w:val="en-US"/>
        </w:rPr>
        <w:t>Pb</w:t>
      </w:r>
      <w:proofErr w:type="gramStart"/>
      <w:r w:rsidRPr="00722505">
        <w:rPr>
          <w:sz w:val="28"/>
          <w:szCs w:val="28"/>
          <w:vertAlign w:val="subscript"/>
        </w:rPr>
        <w:t>сух(</w:t>
      </w:r>
      <w:proofErr w:type="gramEnd"/>
      <w:r w:rsidRPr="00722505">
        <w:rPr>
          <w:sz w:val="28"/>
          <w:szCs w:val="28"/>
          <w:vertAlign w:val="subscript"/>
        </w:rPr>
        <w:t>ЭДТА)</w:t>
      </w:r>
      <w:r w:rsidRPr="00722505">
        <w:rPr>
          <w:sz w:val="28"/>
          <w:szCs w:val="28"/>
        </w:rPr>
        <w:t xml:space="preserve"> (</w:t>
      </w:r>
      <w:bookmarkStart w:id="70" w:name="_Hlk230861989"/>
      <w:r w:rsidRPr="00722505">
        <w:rPr>
          <w:sz w:val="28"/>
          <w:szCs w:val="28"/>
          <w:lang w:val="en-US"/>
        </w:rPr>
        <w:t>Elliott</w:t>
      </w:r>
      <w:r w:rsidRPr="00722505">
        <w:rPr>
          <w:sz w:val="28"/>
          <w:szCs w:val="28"/>
        </w:rPr>
        <w:t xml:space="preserve">, </w:t>
      </w:r>
      <w:r w:rsidRPr="00722505">
        <w:rPr>
          <w:sz w:val="28"/>
          <w:szCs w:val="28"/>
          <w:lang w:val="en-US"/>
        </w:rPr>
        <w:t>Herzig</w:t>
      </w:r>
      <w:r w:rsidRPr="00722505">
        <w:rPr>
          <w:sz w:val="28"/>
          <w:szCs w:val="28"/>
        </w:rPr>
        <w:t xml:space="preserve">, </w:t>
      </w:r>
      <w:r w:rsidRPr="00722505">
        <w:rPr>
          <w:bCs/>
          <w:sz w:val="28"/>
          <w:szCs w:val="28"/>
        </w:rPr>
        <w:t>1999</w:t>
      </w:r>
      <w:bookmarkEnd w:id="70"/>
      <w:r w:rsidRPr="00722505">
        <w:rPr>
          <w:sz w:val="28"/>
          <w:szCs w:val="28"/>
        </w:rPr>
        <w:t xml:space="preserve">). В загрязненных </w:t>
      </w:r>
      <w:r w:rsidRPr="00722505">
        <w:rPr>
          <w:sz w:val="28"/>
          <w:szCs w:val="28"/>
          <w:lang w:val="en-US"/>
        </w:rPr>
        <w:t>Zn</w:t>
      </w:r>
      <w:r w:rsidRPr="00722505">
        <w:rPr>
          <w:sz w:val="28"/>
          <w:szCs w:val="28"/>
        </w:rPr>
        <w:t xml:space="preserve"> почвах Пальмертон, США картина противоположная: при рН 6-8 </w:t>
      </w:r>
      <w:r w:rsidRPr="00722505">
        <w:rPr>
          <w:sz w:val="28"/>
          <w:szCs w:val="28"/>
          <w:lang w:val="en-US"/>
        </w:rPr>
        <w:t>Zn</w:t>
      </w:r>
      <w:r w:rsidRPr="00722505">
        <w:rPr>
          <w:sz w:val="28"/>
          <w:szCs w:val="28"/>
          <w:vertAlign w:val="subscript"/>
        </w:rPr>
        <w:t>сух(оксалат</w:t>
      </w:r>
      <w:proofErr w:type="gramStart"/>
      <w:r w:rsidRPr="00722505">
        <w:rPr>
          <w:sz w:val="28"/>
          <w:szCs w:val="28"/>
          <w:vertAlign w:val="subscript"/>
        </w:rPr>
        <w:t>)</w:t>
      </w:r>
      <w:r w:rsidRPr="00722505">
        <w:rPr>
          <w:sz w:val="28"/>
          <w:szCs w:val="28"/>
        </w:rPr>
        <w:t>&gt;</w:t>
      </w:r>
      <w:r w:rsidRPr="00722505">
        <w:rPr>
          <w:sz w:val="28"/>
          <w:szCs w:val="28"/>
          <w:lang w:val="en-US"/>
        </w:rPr>
        <w:t>Zn</w:t>
      </w:r>
      <w:proofErr w:type="gramEnd"/>
      <w:r w:rsidRPr="00722505">
        <w:rPr>
          <w:sz w:val="28"/>
          <w:szCs w:val="28"/>
          <w:vertAlign w:val="subscript"/>
        </w:rPr>
        <w:t>сух(ЭДТА)</w:t>
      </w:r>
      <w:r w:rsidRPr="00722505">
        <w:rPr>
          <w:sz w:val="28"/>
          <w:szCs w:val="28"/>
        </w:rPr>
        <w:t xml:space="preserve"> (</w:t>
      </w:r>
      <w:r w:rsidRPr="00722505">
        <w:rPr>
          <w:sz w:val="28"/>
          <w:szCs w:val="28"/>
          <w:lang w:val="en-US"/>
        </w:rPr>
        <w:t>Elliott</w:t>
      </w:r>
      <w:r w:rsidRPr="00722505">
        <w:rPr>
          <w:sz w:val="28"/>
          <w:szCs w:val="28"/>
        </w:rPr>
        <w:t xml:space="preserve">, </w:t>
      </w:r>
      <w:r w:rsidRPr="00722505">
        <w:rPr>
          <w:sz w:val="28"/>
          <w:szCs w:val="28"/>
          <w:lang w:val="en-US"/>
        </w:rPr>
        <w:t>Shastri</w:t>
      </w:r>
      <w:r w:rsidRPr="00722505">
        <w:rPr>
          <w:sz w:val="28"/>
          <w:szCs w:val="28"/>
        </w:rPr>
        <w:t xml:space="preserve">, 1999). Вероятная причина может </w:t>
      </w:r>
      <w:r w:rsidRPr="00722505">
        <w:rPr>
          <w:sz w:val="28"/>
          <w:szCs w:val="28"/>
        </w:rPr>
        <w:lastRenderedPageBreak/>
        <w:t xml:space="preserve">быть связана с наличием в этой почве большего количества </w:t>
      </w:r>
      <w:r w:rsidRPr="00722505">
        <w:rPr>
          <w:sz w:val="28"/>
          <w:szCs w:val="28"/>
          <w:lang w:val="en-US"/>
        </w:rPr>
        <w:t>Zn</w:t>
      </w:r>
      <w:r w:rsidRPr="00722505">
        <w:rPr>
          <w:sz w:val="28"/>
          <w:szCs w:val="28"/>
        </w:rPr>
        <w:t xml:space="preserve">-сидерофилов, чем </w:t>
      </w:r>
      <w:r w:rsidRPr="00722505">
        <w:rPr>
          <w:sz w:val="28"/>
          <w:szCs w:val="28"/>
          <w:lang w:val="en-US"/>
        </w:rPr>
        <w:t>Zn</w:t>
      </w:r>
      <w:r w:rsidRPr="00722505">
        <w:rPr>
          <w:sz w:val="28"/>
          <w:szCs w:val="28"/>
        </w:rPr>
        <w:t>-органофилов.</w:t>
      </w:r>
    </w:p>
    <w:p w14:paraId="59E23710" w14:textId="1374DCBC" w:rsidR="00760FF8" w:rsidRPr="00722505" w:rsidRDefault="00760FF8" w:rsidP="00760FF8">
      <w:pPr>
        <w:autoSpaceDE w:val="0"/>
        <w:autoSpaceDN w:val="0"/>
        <w:adjustRightInd w:val="0"/>
        <w:spacing w:line="360" w:lineRule="auto"/>
        <w:ind w:firstLine="709"/>
        <w:jc w:val="both"/>
        <w:rPr>
          <w:sz w:val="28"/>
          <w:szCs w:val="28"/>
        </w:rPr>
      </w:pPr>
      <w:r w:rsidRPr="00722505">
        <w:rPr>
          <w:sz w:val="28"/>
          <w:szCs w:val="28"/>
        </w:rPr>
        <w:t xml:space="preserve">Различие в устойчивости соединений ТМ влияет на их экстрагируемость. Так, раствор ААБ извлекает </w:t>
      </w:r>
      <w:r w:rsidRPr="00722505">
        <w:rPr>
          <w:sz w:val="28"/>
          <w:szCs w:val="28"/>
          <w:lang w:val="en-US"/>
        </w:rPr>
        <w:t>Zn</w:t>
      </w:r>
      <w:r w:rsidRPr="00722505">
        <w:rPr>
          <w:sz w:val="28"/>
          <w:szCs w:val="28"/>
        </w:rPr>
        <w:t xml:space="preserve"> до 43% от валового содержания из образцов при естественной влажности и 24-26% из сухих. При этом его эффективность в растворении </w:t>
      </w:r>
      <w:r w:rsidRPr="00722505">
        <w:rPr>
          <w:sz w:val="28"/>
          <w:szCs w:val="28"/>
          <w:lang w:val="en-US"/>
        </w:rPr>
        <w:t>Cu</w:t>
      </w:r>
      <w:r w:rsidRPr="00722505">
        <w:rPr>
          <w:sz w:val="28"/>
          <w:szCs w:val="28"/>
        </w:rPr>
        <w:t xml:space="preserve"> самая низкая из всех реагентов (&lt;2%) (табл. 6.2). Прочность связи ацетата с </w:t>
      </w:r>
      <w:r w:rsidRPr="00722505">
        <w:rPr>
          <w:sz w:val="28"/>
          <w:szCs w:val="28"/>
          <w:lang w:val="en-US"/>
        </w:rPr>
        <w:t>Zn</w:t>
      </w:r>
      <w:r w:rsidRPr="00722505">
        <w:rPr>
          <w:sz w:val="28"/>
          <w:szCs w:val="28"/>
        </w:rPr>
        <w:t xml:space="preserve"> минимальная (</w:t>
      </w:r>
      <w:r w:rsidRPr="00722505">
        <w:rPr>
          <w:sz w:val="28"/>
          <w:szCs w:val="28"/>
          <w:lang w:val="en-US"/>
        </w:rPr>
        <w:t>lg</w:t>
      </w:r>
      <w:r w:rsidRPr="00722505">
        <w:rPr>
          <w:sz w:val="28"/>
          <w:szCs w:val="28"/>
        </w:rPr>
        <w:t xml:space="preserve"> </w:t>
      </w:r>
      <w:r w:rsidRPr="00722505">
        <w:rPr>
          <w:sz w:val="28"/>
          <w:szCs w:val="28"/>
          <w:lang w:val="en-US"/>
        </w:rPr>
        <w:t>K</w:t>
      </w:r>
      <w:r w:rsidRPr="00722505">
        <w:rPr>
          <w:sz w:val="28"/>
          <w:szCs w:val="28"/>
        </w:rPr>
        <w:t xml:space="preserve"> = 1,57), против </w:t>
      </w:r>
      <w:r w:rsidRPr="00722505">
        <w:rPr>
          <w:sz w:val="28"/>
          <w:szCs w:val="28"/>
          <w:lang w:val="en-US"/>
        </w:rPr>
        <w:t>lg</w:t>
      </w:r>
      <w:r w:rsidRPr="00722505">
        <w:rPr>
          <w:sz w:val="28"/>
          <w:szCs w:val="28"/>
        </w:rPr>
        <w:t xml:space="preserve"> </w:t>
      </w:r>
      <w:r w:rsidRPr="00722505">
        <w:rPr>
          <w:sz w:val="28"/>
          <w:szCs w:val="28"/>
          <w:lang w:val="en-US"/>
        </w:rPr>
        <w:t>K</w:t>
      </w:r>
      <w:r w:rsidRPr="00722505">
        <w:rPr>
          <w:sz w:val="28"/>
          <w:szCs w:val="28"/>
          <w:vertAlign w:val="subscript"/>
          <w:lang w:val="en-US"/>
        </w:rPr>
        <w:t>Cu</w:t>
      </w:r>
      <w:r w:rsidRPr="00722505">
        <w:rPr>
          <w:sz w:val="28"/>
          <w:szCs w:val="28"/>
          <w:vertAlign w:val="subscript"/>
        </w:rPr>
        <w:t xml:space="preserve"> </w:t>
      </w:r>
      <w:r w:rsidRPr="00722505">
        <w:rPr>
          <w:sz w:val="28"/>
          <w:szCs w:val="28"/>
        </w:rPr>
        <w:t xml:space="preserve">= 2,23 и </w:t>
      </w:r>
      <w:r w:rsidRPr="00722505">
        <w:rPr>
          <w:sz w:val="28"/>
          <w:szCs w:val="28"/>
          <w:lang w:val="en-US"/>
        </w:rPr>
        <w:t>lg</w:t>
      </w:r>
      <w:r w:rsidRPr="00722505">
        <w:rPr>
          <w:sz w:val="28"/>
          <w:szCs w:val="28"/>
        </w:rPr>
        <w:t xml:space="preserve"> </w:t>
      </w:r>
      <w:r w:rsidRPr="00722505">
        <w:rPr>
          <w:sz w:val="28"/>
          <w:szCs w:val="28"/>
          <w:lang w:val="en-US"/>
        </w:rPr>
        <w:t>K</w:t>
      </w:r>
      <w:r w:rsidRPr="00722505">
        <w:rPr>
          <w:sz w:val="28"/>
          <w:szCs w:val="28"/>
          <w:vertAlign w:val="subscript"/>
          <w:lang w:val="en-US"/>
        </w:rPr>
        <w:t>Pb</w:t>
      </w:r>
      <w:r w:rsidRPr="00722505">
        <w:rPr>
          <w:sz w:val="28"/>
          <w:szCs w:val="28"/>
        </w:rPr>
        <w:t xml:space="preserve">=2,68 (табл. 6.3). Вероятно, при низкой прочности металл-ацетатных комплексов небольшие различия в константах устойчивости </w:t>
      </w:r>
      <w:r w:rsidRPr="00722505">
        <w:rPr>
          <w:sz w:val="28"/>
          <w:szCs w:val="28"/>
          <w:lang w:val="en-US"/>
        </w:rPr>
        <w:t>Cu</w:t>
      </w:r>
      <w:r w:rsidRPr="00722505">
        <w:rPr>
          <w:sz w:val="28"/>
          <w:szCs w:val="28"/>
        </w:rPr>
        <w:t xml:space="preserve">, </w:t>
      </w:r>
      <w:r w:rsidRPr="00722505">
        <w:rPr>
          <w:sz w:val="28"/>
          <w:szCs w:val="28"/>
          <w:lang w:val="en-US"/>
        </w:rPr>
        <w:t>Zn</w:t>
      </w:r>
      <w:r w:rsidRPr="00722505">
        <w:rPr>
          <w:sz w:val="28"/>
          <w:szCs w:val="28"/>
        </w:rPr>
        <w:t xml:space="preserve"> и </w:t>
      </w:r>
      <w:r w:rsidRPr="00722505">
        <w:rPr>
          <w:sz w:val="28"/>
          <w:szCs w:val="28"/>
          <w:lang w:val="en-US"/>
        </w:rPr>
        <w:t>Pb</w:t>
      </w:r>
      <w:r w:rsidRPr="00722505">
        <w:rPr>
          <w:sz w:val="28"/>
          <w:szCs w:val="28"/>
        </w:rPr>
        <w:t xml:space="preserve"> не имеют значения для экстрагируемости этих ТМ. </w:t>
      </w:r>
    </w:p>
    <w:p w14:paraId="56674E82" w14:textId="77777777" w:rsidR="00760FF8" w:rsidRPr="00722505" w:rsidRDefault="00760FF8" w:rsidP="00760FF8">
      <w:pPr>
        <w:autoSpaceDE w:val="0"/>
        <w:autoSpaceDN w:val="0"/>
        <w:adjustRightInd w:val="0"/>
        <w:spacing w:line="360" w:lineRule="auto"/>
        <w:ind w:firstLine="709"/>
        <w:jc w:val="both"/>
        <w:rPr>
          <w:sz w:val="28"/>
          <w:szCs w:val="28"/>
        </w:rPr>
      </w:pPr>
      <w:r w:rsidRPr="00722505">
        <w:rPr>
          <w:sz w:val="28"/>
          <w:szCs w:val="28"/>
        </w:rPr>
        <w:t xml:space="preserve">Доля подвижной </w:t>
      </w:r>
      <w:r w:rsidRPr="00722505">
        <w:rPr>
          <w:sz w:val="28"/>
          <w:szCs w:val="28"/>
          <w:lang w:val="en-US"/>
        </w:rPr>
        <w:t>Cu</w:t>
      </w:r>
      <w:r w:rsidRPr="00722505">
        <w:rPr>
          <w:sz w:val="28"/>
          <w:szCs w:val="28"/>
          <w:vertAlign w:val="subscript"/>
        </w:rPr>
        <w:t xml:space="preserve">, </w:t>
      </w:r>
      <w:r w:rsidRPr="00722505">
        <w:rPr>
          <w:sz w:val="28"/>
          <w:szCs w:val="28"/>
        </w:rPr>
        <w:t>извлекаемой раствором ААБ, в исследуемых почвах очень низкая, даже ниже, чем в искусственно загрязненных почвах Нижнего Дона: каштановой и черноземной (Минкина и др., 2009). Низкие значения указывают на высокую устойчивость состава соединений металла. При полиэлементном характере загрязнения проявляется взаимное влияние ТМ друг на друга, что сказывается на их подвижности (Ладонин, 2016).</w:t>
      </w:r>
    </w:p>
    <w:p w14:paraId="543BA811" w14:textId="77777777" w:rsidR="00760FF8" w:rsidRPr="00722505" w:rsidRDefault="00760FF8" w:rsidP="00760FF8">
      <w:pPr>
        <w:autoSpaceDE w:val="0"/>
        <w:autoSpaceDN w:val="0"/>
        <w:adjustRightInd w:val="0"/>
        <w:spacing w:line="360" w:lineRule="auto"/>
        <w:ind w:firstLine="709"/>
        <w:jc w:val="both"/>
        <w:rPr>
          <w:sz w:val="28"/>
          <w:szCs w:val="28"/>
        </w:rPr>
      </w:pPr>
      <w:r w:rsidRPr="00722505">
        <w:rPr>
          <w:sz w:val="28"/>
          <w:szCs w:val="28"/>
        </w:rPr>
        <w:t xml:space="preserve">По эффективности растворения соединений ТМ в данных почвах реактивы располагаются в следующий ряд: реактив </w:t>
      </w:r>
      <w:proofErr w:type="gramStart"/>
      <w:r w:rsidRPr="00722505">
        <w:rPr>
          <w:sz w:val="28"/>
          <w:szCs w:val="28"/>
        </w:rPr>
        <w:t>Тамма &gt;</w:t>
      </w:r>
      <w:proofErr w:type="gramEnd"/>
      <w:r w:rsidRPr="00722505">
        <w:rPr>
          <w:sz w:val="28"/>
          <w:szCs w:val="28"/>
        </w:rPr>
        <w:t xml:space="preserve"> ЭДТА &gt; ААБ. Так как оксалат активно растворяет </w:t>
      </w:r>
      <w:r w:rsidRPr="00722505">
        <w:rPr>
          <w:sz w:val="28"/>
          <w:szCs w:val="28"/>
          <w:lang w:val="en-US"/>
        </w:rPr>
        <w:t>Fe</w:t>
      </w:r>
      <w:r w:rsidRPr="00722505">
        <w:rPr>
          <w:sz w:val="28"/>
          <w:szCs w:val="28"/>
        </w:rPr>
        <w:t>-соединения в почвах (</w:t>
      </w:r>
      <w:r w:rsidRPr="00722505">
        <w:rPr>
          <w:sz w:val="28"/>
          <w:szCs w:val="28"/>
          <w:lang w:val="en-US"/>
        </w:rPr>
        <w:t>Blesa</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1987), по растворимости оксалатом определяется степень сидерофильности ТМ. Сидерофильность – главный фактор подвижности данных ТМ в гидроморфных почвах.</w:t>
      </w:r>
    </w:p>
    <w:p w14:paraId="0FAB8206" w14:textId="32F319C2" w:rsidR="00760FF8" w:rsidRPr="00722505" w:rsidRDefault="00760FF8" w:rsidP="00760FF8">
      <w:pPr>
        <w:autoSpaceDE w:val="0"/>
        <w:autoSpaceDN w:val="0"/>
        <w:adjustRightInd w:val="0"/>
        <w:spacing w:line="360" w:lineRule="auto"/>
        <w:ind w:firstLine="709"/>
        <w:jc w:val="both"/>
        <w:rPr>
          <w:sz w:val="28"/>
          <w:szCs w:val="28"/>
        </w:rPr>
      </w:pPr>
      <w:r w:rsidRPr="00722505">
        <w:rPr>
          <w:sz w:val="28"/>
          <w:szCs w:val="28"/>
        </w:rPr>
        <w:t xml:space="preserve">Изученные гидроморфные почвы относятся к ожелезненным почвам. Содержание </w:t>
      </w:r>
      <w:r w:rsidRPr="00722505">
        <w:rPr>
          <w:sz w:val="28"/>
          <w:szCs w:val="28"/>
          <w:lang w:val="en-US"/>
        </w:rPr>
        <w:t>Fe</w:t>
      </w:r>
      <w:r w:rsidRPr="00722505">
        <w:rPr>
          <w:sz w:val="28"/>
          <w:szCs w:val="28"/>
        </w:rPr>
        <w:t xml:space="preserve"> в гидроксидах достигает 20-30% от валового количества металла и 0,84-1,62% от валового содержания химических элементов в почвах (</w:t>
      </w:r>
      <w:r w:rsidRPr="00722505">
        <w:rPr>
          <w:sz w:val="28"/>
          <w:szCs w:val="28"/>
          <w:lang w:val="en-US"/>
        </w:rPr>
        <w:t>Minkina</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2018</w:t>
      </w:r>
      <w:r w:rsidR="00DF02B8" w:rsidRPr="00722505">
        <w:rPr>
          <w:sz w:val="28"/>
          <w:szCs w:val="28"/>
        </w:rPr>
        <w:t>а</w:t>
      </w:r>
      <w:r w:rsidRPr="00722505">
        <w:rPr>
          <w:sz w:val="28"/>
          <w:szCs w:val="28"/>
        </w:rPr>
        <w:t xml:space="preserve">; </w:t>
      </w:r>
      <w:r w:rsidRPr="00722505">
        <w:rPr>
          <w:sz w:val="28"/>
          <w:szCs w:val="28"/>
          <w:lang w:val="en-US"/>
        </w:rPr>
        <w:t>Vodyanitskii</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20</w:t>
      </w:r>
      <w:r w:rsidR="00C154E2" w:rsidRPr="00722505">
        <w:rPr>
          <w:sz w:val="28"/>
          <w:szCs w:val="28"/>
        </w:rPr>
        <w:t>20</w:t>
      </w:r>
      <w:r w:rsidR="00DC560E" w:rsidRPr="00722505">
        <w:rPr>
          <w:sz w:val="28"/>
          <w:szCs w:val="28"/>
        </w:rPr>
        <w:t>б</w:t>
      </w:r>
      <w:r w:rsidRPr="00722505">
        <w:rPr>
          <w:sz w:val="28"/>
          <w:szCs w:val="28"/>
        </w:rPr>
        <w:t xml:space="preserve">). </w:t>
      </w:r>
      <w:bookmarkStart w:id="71" w:name="_Hlk230862063"/>
      <w:r w:rsidR="00CA73EB" w:rsidRPr="00722505">
        <w:rPr>
          <w:sz w:val="28"/>
          <w:szCs w:val="28"/>
        </w:rPr>
        <w:t xml:space="preserve">В основу действия реактива Тамма положены два взаимосвязанных процесса: восстановление </w:t>
      </w:r>
      <w:proofErr w:type="gramStart"/>
      <w:r w:rsidR="00CA73EB" w:rsidRPr="00722505">
        <w:rPr>
          <w:sz w:val="28"/>
          <w:szCs w:val="28"/>
        </w:rPr>
        <w:t>Fe(</w:t>
      </w:r>
      <w:proofErr w:type="gramEnd"/>
      <w:r w:rsidR="00CA73EB" w:rsidRPr="00722505">
        <w:rPr>
          <w:sz w:val="28"/>
          <w:szCs w:val="28"/>
        </w:rPr>
        <w:t xml:space="preserve">III) и Mn(IV) и последующее растворение образующихся соединений с удержанием катионов металлов в растворе посредством оксалатного комплексообразования. </w:t>
      </w:r>
      <w:r w:rsidR="00461810" w:rsidRPr="00722505">
        <w:rPr>
          <w:sz w:val="28"/>
          <w:szCs w:val="28"/>
        </w:rPr>
        <w:t xml:space="preserve">Как показано в работе Швертмана </w:t>
      </w:r>
      <w:r w:rsidRPr="00722505">
        <w:rPr>
          <w:sz w:val="28"/>
          <w:szCs w:val="28"/>
        </w:rPr>
        <w:t xml:space="preserve">(Schwertman, 1964, </w:t>
      </w:r>
      <w:r w:rsidRPr="00722505">
        <w:rPr>
          <w:sz w:val="28"/>
          <w:szCs w:val="28"/>
        </w:rPr>
        <w:lastRenderedPageBreak/>
        <w:t xml:space="preserve">цит. по Водяницкий, Добровольский, 1998), </w:t>
      </w:r>
      <w:bookmarkEnd w:id="71"/>
      <w:r w:rsidR="00461810" w:rsidRPr="00722505">
        <w:rPr>
          <w:sz w:val="28"/>
          <w:szCs w:val="28"/>
        </w:rPr>
        <w:t xml:space="preserve">процесс растворения железосодержащих фаз включает фотохимическую стадию, на которой </w:t>
      </w:r>
      <w:r w:rsidRPr="00722505">
        <w:rPr>
          <w:sz w:val="28"/>
          <w:szCs w:val="28"/>
        </w:rPr>
        <w:t>происходит восстановление Fe</w:t>
      </w:r>
      <w:r w:rsidRPr="00722505">
        <w:rPr>
          <w:sz w:val="28"/>
          <w:szCs w:val="28"/>
          <w:vertAlign w:val="superscript"/>
        </w:rPr>
        <w:t>3+</w:t>
      </w:r>
      <w:r w:rsidRPr="00722505">
        <w:rPr>
          <w:sz w:val="28"/>
          <w:szCs w:val="28"/>
        </w:rPr>
        <w:t xml:space="preserve"> до Fe</w:t>
      </w:r>
      <w:r w:rsidRPr="00722505">
        <w:rPr>
          <w:sz w:val="28"/>
          <w:szCs w:val="28"/>
          <w:vertAlign w:val="superscript"/>
        </w:rPr>
        <w:t>2+</w:t>
      </w:r>
      <w:r w:rsidR="00CA73EB" w:rsidRPr="00722505">
        <w:rPr>
          <w:sz w:val="28"/>
          <w:szCs w:val="28"/>
        </w:rPr>
        <w:t>.</w:t>
      </w:r>
      <w:r w:rsidRPr="00722505">
        <w:rPr>
          <w:sz w:val="28"/>
          <w:szCs w:val="28"/>
        </w:rPr>
        <w:t xml:space="preserve"> </w:t>
      </w:r>
      <w:r w:rsidR="00CA73EB" w:rsidRPr="00722505">
        <w:rPr>
          <w:sz w:val="28"/>
          <w:szCs w:val="28"/>
        </w:rPr>
        <w:t>Это обеспечивает растворение в реактиве Тамма не только слабоокристаллизованных и аморфных, но и хорошо окристаллизованных соединений железа</w:t>
      </w:r>
      <w:r w:rsidRPr="00722505">
        <w:rPr>
          <w:sz w:val="28"/>
          <w:szCs w:val="28"/>
        </w:rPr>
        <w:t xml:space="preserve">. Растворимость ТМ оксалатом зависит в первую очередь от минералогии </w:t>
      </w:r>
      <w:r w:rsidRPr="00722505">
        <w:rPr>
          <w:sz w:val="28"/>
          <w:szCs w:val="28"/>
          <w:lang w:val="en-US"/>
        </w:rPr>
        <w:t>Fe</w:t>
      </w:r>
      <w:r w:rsidRPr="00722505">
        <w:rPr>
          <w:sz w:val="28"/>
          <w:szCs w:val="28"/>
        </w:rPr>
        <w:t xml:space="preserve">. К </w:t>
      </w:r>
      <w:r w:rsidRPr="00722505">
        <w:rPr>
          <w:sz w:val="28"/>
          <w:szCs w:val="28"/>
          <w:lang w:val="en-US"/>
        </w:rPr>
        <w:t>Fe</w:t>
      </w:r>
      <w:r w:rsidRPr="00722505">
        <w:rPr>
          <w:sz w:val="28"/>
          <w:szCs w:val="28"/>
        </w:rPr>
        <w:t xml:space="preserve">-минералам, устойчивым к действию кислого оксалата аммония, относятся крупнозернистые гематит, гетит и многие </w:t>
      </w:r>
      <w:r w:rsidRPr="00722505">
        <w:rPr>
          <w:sz w:val="28"/>
          <w:szCs w:val="28"/>
          <w:lang w:val="en-US"/>
        </w:rPr>
        <w:t>Fe</w:t>
      </w:r>
      <w:r w:rsidRPr="00722505">
        <w:rPr>
          <w:sz w:val="28"/>
          <w:szCs w:val="28"/>
        </w:rPr>
        <w:t>-филлосиликаты. Напротив, реакция на обработку оксалатом других гидроксидов (ферригидрита, фероксигита, дисперсного гетита) зависит от окислительно-восстановительных условий почвы в момент отбора проб (</w:t>
      </w:r>
      <w:r w:rsidRPr="00722505">
        <w:rPr>
          <w:sz w:val="28"/>
          <w:szCs w:val="28"/>
          <w:lang w:val="en-GB"/>
        </w:rPr>
        <w:t>Vodyanitskii</w:t>
      </w:r>
      <w:r w:rsidRPr="00722505">
        <w:rPr>
          <w:sz w:val="28"/>
          <w:szCs w:val="28"/>
        </w:rPr>
        <w:t xml:space="preserve">, </w:t>
      </w:r>
      <w:r w:rsidRPr="00722505">
        <w:rPr>
          <w:sz w:val="28"/>
          <w:szCs w:val="28"/>
          <w:lang w:val="en-GB"/>
        </w:rPr>
        <w:t>Minkina</w:t>
      </w:r>
      <w:r w:rsidRPr="00722505">
        <w:rPr>
          <w:sz w:val="28"/>
          <w:szCs w:val="28"/>
        </w:rPr>
        <w:t>, 2019). При низком значении Е</w:t>
      </w:r>
      <w:r w:rsidRPr="00722505">
        <w:rPr>
          <w:sz w:val="28"/>
          <w:szCs w:val="28"/>
          <w:vertAlign w:val="subscript"/>
        </w:rPr>
        <w:t>Н</w:t>
      </w:r>
      <w:r w:rsidRPr="00722505">
        <w:rPr>
          <w:sz w:val="28"/>
          <w:szCs w:val="28"/>
        </w:rPr>
        <w:t xml:space="preserve"> в водонасыщенных почвах и осадках они насыщены </w:t>
      </w:r>
      <w:proofErr w:type="gramStart"/>
      <w:r w:rsidRPr="00722505">
        <w:rPr>
          <w:sz w:val="28"/>
          <w:szCs w:val="28"/>
          <w:lang w:val="en-US"/>
        </w:rPr>
        <w:t>Fe</w:t>
      </w:r>
      <w:r w:rsidRPr="00722505">
        <w:rPr>
          <w:sz w:val="28"/>
          <w:szCs w:val="28"/>
        </w:rPr>
        <w:t>(</w:t>
      </w:r>
      <w:proofErr w:type="gramEnd"/>
      <w:r w:rsidRPr="00722505">
        <w:rPr>
          <w:sz w:val="28"/>
          <w:szCs w:val="28"/>
          <w:lang w:val="en-US"/>
        </w:rPr>
        <w:t>II</w:t>
      </w:r>
      <w:r w:rsidRPr="00722505">
        <w:rPr>
          <w:sz w:val="28"/>
          <w:szCs w:val="28"/>
        </w:rPr>
        <w:t xml:space="preserve">). При этом обработка оксалатом аммония влажных образцов приводит к редукции </w:t>
      </w:r>
      <w:proofErr w:type="gramStart"/>
      <w:r w:rsidRPr="00722505">
        <w:rPr>
          <w:sz w:val="28"/>
          <w:szCs w:val="28"/>
          <w:lang w:val="en-US"/>
        </w:rPr>
        <w:t>Fe</w:t>
      </w:r>
      <w:r w:rsidRPr="00722505">
        <w:rPr>
          <w:sz w:val="28"/>
          <w:szCs w:val="28"/>
        </w:rPr>
        <w:t>(</w:t>
      </w:r>
      <w:proofErr w:type="gramEnd"/>
      <w:r w:rsidRPr="00722505">
        <w:rPr>
          <w:sz w:val="28"/>
          <w:szCs w:val="28"/>
          <w:lang w:val="en-US"/>
        </w:rPr>
        <w:t>III</w:t>
      </w:r>
      <w:r w:rsidRPr="00722505">
        <w:rPr>
          <w:sz w:val="28"/>
          <w:szCs w:val="28"/>
        </w:rPr>
        <w:t>)-гидроксидов (</w:t>
      </w:r>
      <w:r w:rsidRPr="00722505">
        <w:rPr>
          <w:sz w:val="28"/>
          <w:szCs w:val="28"/>
          <w:lang w:val="en-US"/>
        </w:rPr>
        <w:t>Blesa</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xml:space="preserve">., 1987, </w:t>
      </w:r>
      <w:r w:rsidR="00DC560E" w:rsidRPr="00722505">
        <w:rPr>
          <w:sz w:val="28"/>
          <w:szCs w:val="28"/>
        </w:rPr>
        <w:t>Водяницкий</w:t>
      </w:r>
      <w:r w:rsidRPr="00722505">
        <w:rPr>
          <w:sz w:val="28"/>
          <w:szCs w:val="28"/>
        </w:rPr>
        <w:t xml:space="preserve">, 2001). После окисления </w:t>
      </w:r>
      <w:proofErr w:type="gramStart"/>
      <w:r w:rsidRPr="00722505">
        <w:rPr>
          <w:sz w:val="28"/>
          <w:szCs w:val="28"/>
        </w:rPr>
        <w:t>Fe(</w:t>
      </w:r>
      <w:proofErr w:type="gramEnd"/>
      <w:r w:rsidRPr="00722505">
        <w:rPr>
          <w:sz w:val="28"/>
          <w:szCs w:val="28"/>
        </w:rPr>
        <w:t xml:space="preserve">II) при высыхании почв, содержание неустойчивых </w:t>
      </w:r>
      <w:r w:rsidRPr="00722505">
        <w:rPr>
          <w:sz w:val="28"/>
          <w:szCs w:val="28"/>
          <w:lang w:val="en-US"/>
        </w:rPr>
        <w:t>Fe</w:t>
      </w:r>
      <w:r w:rsidRPr="00722505">
        <w:rPr>
          <w:sz w:val="28"/>
          <w:szCs w:val="28"/>
        </w:rPr>
        <w:t xml:space="preserve">-минералов, чувствительных к обработке оксалатом аммония, снижается. В высохшей почве частицы неустойчивых </w:t>
      </w:r>
      <w:proofErr w:type="gramStart"/>
      <w:r w:rsidRPr="00722505">
        <w:rPr>
          <w:sz w:val="28"/>
          <w:szCs w:val="28"/>
          <w:lang w:val="en-US"/>
        </w:rPr>
        <w:t>Fe</w:t>
      </w:r>
      <w:r w:rsidRPr="00722505">
        <w:rPr>
          <w:sz w:val="28"/>
          <w:szCs w:val="28"/>
        </w:rPr>
        <w:t>(</w:t>
      </w:r>
      <w:proofErr w:type="gramEnd"/>
      <w:r w:rsidRPr="00722505">
        <w:rPr>
          <w:sz w:val="28"/>
          <w:szCs w:val="28"/>
          <w:lang w:val="en-US"/>
        </w:rPr>
        <w:t>III</w:t>
      </w:r>
      <w:r w:rsidRPr="00722505">
        <w:rPr>
          <w:sz w:val="28"/>
          <w:szCs w:val="28"/>
        </w:rPr>
        <w:t xml:space="preserve">)-гидроксидов постепенно кристаллизуются, что снижает растворимость оксалатом соединений </w:t>
      </w:r>
      <w:r w:rsidRPr="00722505">
        <w:rPr>
          <w:sz w:val="28"/>
          <w:szCs w:val="28"/>
          <w:lang w:val="en-US"/>
        </w:rPr>
        <w:t>Fe</w:t>
      </w:r>
      <w:r w:rsidRPr="00722505">
        <w:rPr>
          <w:sz w:val="28"/>
          <w:szCs w:val="28"/>
        </w:rPr>
        <w:t xml:space="preserve"> и сопутствующих ТМ-сидерофилов.</w:t>
      </w:r>
    </w:p>
    <w:p w14:paraId="41A7DE98" w14:textId="1A7D0073" w:rsidR="00760FF8" w:rsidRPr="00722505" w:rsidRDefault="00760FF8" w:rsidP="00760FF8">
      <w:pPr>
        <w:autoSpaceDE w:val="0"/>
        <w:autoSpaceDN w:val="0"/>
        <w:adjustRightInd w:val="0"/>
        <w:spacing w:line="360" w:lineRule="auto"/>
        <w:ind w:firstLine="709"/>
        <w:jc w:val="both"/>
        <w:rPr>
          <w:sz w:val="28"/>
          <w:szCs w:val="28"/>
        </w:rPr>
      </w:pPr>
      <w:r w:rsidRPr="00722505">
        <w:rPr>
          <w:sz w:val="28"/>
          <w:szCs w:val="28"/>
        </w:rPr>
        <w:t xml:space="preserve">В исследуемых почвах оксалат максимально эффективен в извлечении </w:t>
      </w:r>
      <w:r w:rsidRPr="00722505">
        <w:rPr>
          <w:sz w:val="28"/>
          <w:szCs w:val="28"/>
          <w:lang w:val="en-US"/>
        </w:rPr>
        <w:t>Zn</w:t>
      </w:r>
      <w:r w:rsidRPr="00722505">
        <w:rPr>
          <w:sz w:val="28"/>
          <w:szCs w:val="28"/>
        </w:rPr>
        <w:t xml:space="preserve"> (табл. 6.2). В нижних слоях литосферы </w:t>
      </w:r>
      <w:r w:rsidRPr="00722505">
        <w:rPr>
          <w:sz w:val="28"/>
          <w:szCs w:val="28"/>
          <w:lang w:val="en-US"/>
        </w:rPr>
        <w:t>Zn</w:t>
      </w:r>
      <w:r w:rsidRPr="00722505">
        <w:rPr>
          <w:sz w:val="28"/>
          <w:szCs w:val="28"/>
        </w:rPr>
        <w:t xml:space="preserve"> в основном входит в состав сульфидов, относясь к халькофилам. В автоморфных почвах, где сульфиды не сохраняются, </w:t>
      </w:r>
      <w:r w:rsidRPr="00722505">
        <w:rPr>
          <w:sz w:val="28"/>
          <w:szCs w:val="28"/>
          <w:lang w:val="en-US"/>
        </w:rPr>
        <w:t>Zn</w:t>
      </w:r>
      <w:r w:rsidRPr="00722505">
        <w:rPr>
          <w:sz w:val="28"/>
          <w:szCs w:val="28"/>
        </w:rPr>
        <w:t xml:space="preserve"> часто проявляет сидерофильность. В гидроморфных почвах ситуация промежуточная. Здесь </w:t>
      </w:r>
      <w:r w:rsidRPr="00722505">
        <w:rPr>
          <w:sz w:val="28"/>
          <w:szCs w:val="28"/>
          <w:lang w:val="en-US"/>
        </w:rPr>
        <w:t>Zn</w:t>
      </w:r>
      <w:r w:rsidRPr="00722505">
        <w:rPr>
          <w:sz w:val="28"/>
          <w:szCs w:val="28"/>
        </w:rPr>
        <w:t xml:space="preserve"> входит в состав как оксидов, так и сульфидов. Так, в изученных гидроморфных </w:t>
      </w:r>
      <w:r w:rsidR="00B34272" w:rsidRPr="00722505">
        <w:rPr>
          <w:iCs/>
          <w:sz w:val="28"/>
          <w:szCs w:val="28"/>
        </w:rPr>
        <w:t>аллювиальных токсистратифицированных почвах</w:t>
      </w:r>
      <w:r w:rsidR="00B34272" w:rsidRPr="00722505">
        <w:rPr>
          <w:sz w:val="28"/>
          <w:szCs w:val="28"/>
        </w:rPr>
        <w:t xml:space="preserve"> </w:t>
      </w:r>
      <w:r w:rsidRPr="00722505">
        <w:rPr>
          <w:sz w:val="28"/>
          <w:szCs w:val="28"/>
        </w:rPr>
        <w:t xml:space="preserve">методами синхротронного рентгеновского анализа обнаружены соединения со связями </w:t>
      </w:r>
      <w:r w:rsidRPr="00722505">
        <w:rPr>
          <w:sz w:val="28"/>
          <w:szCs w:val="28"/>
          <w:lang w:val="en-US"/>
        </w:rPr>
        <w:t>Zn</w:t>
      </w:r>
      <w:r w:rsidRPr="00722505">
        <w:rPr>
          <w:sz w:val="28"/>
          <w:szCs w:val="28"/>
        </w:rPr>
        <w:t>-</w:t>
      </w:r>
      <w:r w:rsidRPr="00722505">
        <w:rPr>
          <w:sz w:val="28"/>
          <w:szCs w:val="28"/>
          <w:lang w:val="en-US"/>
        </w:rPr>
        <w:t>O</w:t>
      </w:r>
      <w:r w:rsidRPr="00722505">
        <w:rPr>
          <w:sz w:val="28"/>
          <w:szCs w:val="28"/>
        </w:rPr>
        <w:t xml:space="preserve"> и </w:t>
      </w:r>
      <w:r w:rsidRPr="00722505">
        <w:rPr>
          <w:sz w:val="28"/>
          <w:szCs w:val="28"/>
          <w:lang w:val="en-US"/>
        </w:rPr>
        <w:t>Zn</w:t>
      </w:r>
      <w:r w:rsidRPr="00722505">
        <w:rPr>
          <w:sz w:val="28"/>
          <w:szCs w:val="28"/>
        </w:rPr>
        <w:t>-</w:t>
      </w:r>
      <w:r w:rsidRPr="00722505">
        <w:rPr>
          <w:sz w:val="28"/>
          <w:szCs w:val="28"/>
          <w:lang w:val="en-US"/>
        </w:rPr>
        <w:t>S</w:t>
      </w:r>
      <w:r w:rsidRPr="00722505">
        <w:rPr>
          <w:sz w:val="28"/>
          <w:szCs w:val="28"/>
        </w:rPr>
        <w:t xml:space="preserve"> (</w:t>
      </w:r>
      <w:r w:rsidRPr="00722505">
        <w:rPr>
          <w:sz w:val="28"/>
          <w:szCs w:val="28"/>
          <w:lang w:val="en-US"/>
        </w:rPr>
        <w:t>Minkina</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2018</w:t>
      </w:r>
      <w:r w:rsidR="00DF02B8" w:rsidRPr="00722505">
        <w:rPr>
          <w:sz w:val="28"/>
          <w:szCs w:val="28"/>
        </w:rPr>
        <w:t>а</w:t>
      </w:r>
      <w:r w:rsidRPr="00722505">
        <w:rPr>
          <w:sz w:val="28"/>
          <w:szCs w:val="28"/>
        </w:rPr>
        <w:t>). Именно пирит (</w:t>
      </w:r>
      <w:r w:rsidRPr="00722505">
        <w:rPr>
          <w:sz w:val="28"/>
          <w:szCs w:val="28"/>
          <w:lang w:val="en-US"/>
        </w:rPr>
        <w:t>FeS</w:t>
      </w:r>
      <w:r w:rsidRPr="00722505">
        <w:rPr>
          <w:sz w:val="28"/>
          <w:szCs w:val="28"/>
          <w:vertAlign w:val="subscript"/>
        </w:rPr>
        <w:t>2</w:t>
      </w:r>
      <w:r w:rsidRPr="00722505">
        <w:rPr>
          <w:sz w:val="28"/>
          <w:szCs w:val="28"/>
        </w:rPr>
        <w:t xml:space="preserve">) может обеспечивать высокую эффективность оксалата как экстрагента </w:t>
      </w:r>
      <w:r w:rsidRPr="00722505">
        <w:rPr>
          <w:sz w:val="28"/>
          <w:szCs w:val="28"/>
          <w:lang w:val="en-US"/>
        </w:rPr>
        <w:t>Fe</w:t>
      </w:r>
      <w:r w:rsidRPr="00722505">
        <w:rPr>
          <w:sz w:val="28"/>
          <w:szCs w:val="28"/>
        </w:rPr>
        <w:t xml:space="preserve"> (</w:t>
      </w:r>
      <w:r w:rsidR="003E4291" w:rsidRPr="00722505">
        <w:rPr>
          <w:sz w:val="28"/>
          <w:szCs w:val="28"/>
        </w:rPr>
        <w:t>Водяницкий</w:t>
      </w:r>
      <w:r w:rsidRPr="00722505">
        <w:rPr>
          <w:sz w:val="28"/>
          <w:szCs w:val="28"/>
        </w:rPr>
        <w:t xml:space="preserve">, 2001), так и сопутствующих железу ТМ, в первую очередь </w:t>
      </w:r>
      <w:r w:rsidRPr="00722505">
        <w:rPr>
          <w:sz w:val="28"/>
          <w:szCs w:val="28"/>
          <w:lang w:val="en-US"/>
        </w:rPr>
        <w:t>Zn</w:t>
      </w:r>
      <w:r w:rsidRPr="00722505">
        <w:rPr>
          <w:sz w:val="28"/>
          <w:szCs w:val="28"/>
        </w:rPr>
        <w:t xml:space="preserve">. Особенно заметно преимущество оксалата по сравнению </w:t>
      </w:r>
      <w:r w:rsidRPr="00722505">
        <w:rPr>
          <w:sz w:val="28"/>
          <w:szCs w:val="28"/>
        </w:rPr>
        <w:lastRenderedPageBreak/>
        <w:t xml:space="preserve">с другим распространенным восстановителем </w:t>
      </w:r>
      <w:r w:rsidRPr="00722505">
        <w:rPr>
          <w:sz w:val="28"/>
          <w:szCs w:val="28"/>
          <w:lang w:val="en-US"/>
        </w:rPr>
        <w:t>Fe</w:t>
      </w:r>
      <w:r w:rsidRPr="00722505">
        <w:rPr>
          <w:sz w:val="28"/>
          <w:szCs w:val="28"/>
        </w:rPr>
        <w:t xml:space="preserve">-(гидр)оксидов, применяемым в системе последовательного фракционирования – солянокислым гидроксиламином в уксусной кислоте. Из двух изученных образцов гидроморфных </w:t>
      </w:r>
      <w:r w:rsidR="00B34272" w:rsidRPr="00722505">
        <w:rPr>
          <w:sz w:val="28"/>
          <w:szCs w:val="28"/>
        </w:rPr>
        <w:t xml:space="preserve">загрязненных </w:t>
      </w:r>
      <w:r w:rsidR="00B34272" w:rsidRPr="00722505">
        <w:rPr>
          <w:iCs/>
          <w:sz w:val="28"/>
          <w:szCs w:val="28"/>
        </w:rPr>
        <w:t>аллювиальных токсистратифицированных почв</w:t>
      </w:r>
      <w:r w:rsidR="00B34272" w:rsidRPr="00722505">
        <w:rPr>
          <w:sz w:val="28"/>
          <w:szCs w:val="28"/>
        </w:rPr>
        <w:t xml:space="preserve"> </w:t>
      </w:r>
      <w:r w:rsidRPr="00722505">
        <w:rPr>
          <w:sz w:val="28"/>
          <w:szCs w:val="28"/>
        </w:rPr>
        <w:t>оксалат извлекает</w:t>
      </w:r>
      <w:r w:rsidR="007A10E9" w:rsidRPr="00722505">
        <w:rPr>
          <w:sz w:val="28"/>
          <w:szCs w:val="28"/>
        </w:rPr>
        <w:t xml:space="preserve"> </w:t>
      </w:r>
      <w:r w:rsidRPr="00722505">
        <w:rPr>
          <w:sz w:val="28"/>
          <w:szCs w:val="28"/>
        </w:rPr>
        <w:t xml:space="preserve">в 1,6 раза больше </w:t>
      </w:r>
      <w:r w:rsidRPr="00722505">
        <w:rPr>
          <w:sz w:val="28"/>
          <w:szCs w:val="28"/>
          <w:lang w:val="en-US"/>
        </w:rPr>
        <w:t>Zn</w:t>
      </w:r>
      <w:r w:rsidRPr="00722505">
        <w:rPr>
          <w:sz w:val="28"/>
          <w:szCs w:val="28"/>
        </w:rPr>
        <w:t xml:space="preserve">, чем солянокислый гидроксиламин. </w:t>
      </w:r>
      <w:r w:rsidRPr="00722505">
        <w:rPr>
          <w:sz w:val="28"/>
          <w:szCs w:val="28"/>
          <w:lang w:val="en-US"/>
        </w:rPr>
        <w:t>Pb</w:t>
      </w:r>
      <w:r w:rsidRPr="00722505">
        <w:rPr>
          <w:sz w:val="28"/>
          <w:szCs w:val="28"/>
        </w:rPr>
        <w:t xml:space="preserve"> и </w:t>
      </w:r>
      <w:r w:rsidRPr="00722505">
        <w:rPr>
          <w:sz w:val="28"/>
          <w:szCs w:val="28"/>
          <w:lang w:val="en-US"/>
        </w:rPr>
        <w:t>Cu</w:t>
      </w:r>
      <w:r w:rsidRPr="00722505">
        <w:rPr>
          <w:sz w:val="28"/>
          <w:szCs w:val="28"/>
        </w:rPr>
        <w:t xml:space="preserve"> в почвах проявляют сильные органофильные свойства. Однако, </w:t>
      </w:r>
      <w:r w:rsidRPr="00722505">
        <w:rPr>
          <w:sz w:val="28"/>
          <w:szCs w:val="28"/>
          <w:lang w:val="en-US"/>
        </w:rPr>
        <w:t>Pb</w:t>
      </w:r>
      <w:r w:rsidRPr="00722505">
        <w:rPr>
          <w:sz w:val="28"/>
          <w:szCs w:val="28"/>
        </w:rPr>
        <w:t xml:space="preserve"> также способен в большом количестве сорбироваться частицами гидроксидов железа (</w:t>
      </w:r>
      <w:r w:rsidRPr="00722505">
        <w:rPr>
          <w:iCs/>
          <w:sz w:val="28"/>
          <w:szCs w:val="28"/>
          <w:lang w:val="en-US"/>
        </w:rPr>
        <w:t>Morin</w:t>
      </w:r>
      <w:r w:rsidRPr="00722505">
        <w:rPr>
          <w:iCs/>
          <w:sz w:val="28"/>
          <w:szCs w:val="28"/>
        </w:rPr>
        <w:t xml:space="preserve"> </w:t>
      </w:r>
      <w:r w:rsidRPr="00722505">
        <w:rPr>
          <w:iCs/>
          <w:sz w:val="28"/>
          <w:szCs w:val="28"/>
          <w:lang w:val="en-US"/>
        </w:rPr>
        <w:t>et</w:t>
      </w:r>
      <w:r w:rsidRPr="00722505">
        <w:rPr>
          <w:iCs/>
          <w:sz w:val="28"/>
          <w:szCs w:val="28"/>
        </w:rPr>
        <w:t xml:space="preserve"> </w:t>
      </w:r>
      <w:r w:rsidRPr="00722505">
        <w:rPr>
          <w:iCs/>
          <w:sz w:val="28"/>
          <w:szCs w:val="28"/>
          <w:lang w:val="en-US"/>
        </w:rPr>
        <w:t>al</w:t>
      </w:r>
      <w:r w:rsidRPr="00722505">
        <w:rPr>
          <w:iCs/>
          <w:sz w:val="28"/>
          <w:szCs w:val="28"/>
        </w:rPr>
        <w:t xml:space="preserve">., </w:t>
      </w:r>
      <w:r w:rsidRPr="00722505">
        <w:rPr>
          <w:sz w:val="28"/>
          <w:szCs w:val="28"/>
        </w:rPr>
        <w:t>1999).</w:t>
      </w:r>
    </w:p>
    <w:p w14:paraId="601352D2" w14:textId="673B202F" w:rsidR="00760FF8" w:rsidRPr="00722505" w:rsidRDefault="00760FF8" w:rsidP="00014516">
      <w:pPr>
        <w:spacing w:line="360" w:lineRule="auto"/>
        <w:ind w:firstLine="709"/>
        <w:jc w:val="both"/>
        <w:rPr>
          <w:b/>
          <w:bCs/>
          <w:sz w:val="28"/>
          <w:szCs w:val="28"/>
        </w:rPr>
      </w:pPr>
      <w:r w:rsidRPr="00722505">
        <w:rPr>
          <w:sz w:val="28"/>
          <w:szCs w:val="28"/>
        </w:rPr>
        <w:t xml:space="preserve">Таким образом, </w:t>
      </w:r>
      <w:bookmarkStart w:id="72" w:name="_Hlk231338730"/>
      <w:r w:rsidRPr="00722505">
        <w:rPr>
          <w:sz w:val="28"/>
          <w:szCs w:val="28"/>
        </w:rPr>
        <w:t xml:space="preserve">содержание подвижных соединений </w:t>
      </w:r>
      <w:r w:rsidRPr="00722505">
        <w:rPr>
          <w:sz w:val="28"/>
          <w:szCs w:val="28"/>
          <w:lang w:val="en-US"/>
        </w:rPr>
        <w:t>Zn</w:t>
      </w:r>
      <w:r w:rsidRPr="00722505">
        <w:rPr>
          <w:sz w:val="28"/>
          <w:szCs w:val="28"/>
        </w:rPr>
        <w:t xml:space="preserve">, </w:t>
      </w:r>
      <w:r w:rsidRPr="00722505">
        <w:rPr>
          <w:sz w:val="28"/>
          <w:szCs w:val="28"/>
          <w:lang w:val="en-US"/>
        </w:rPr>
        <w:t>Pb</w:t>
      </w:r>
      <w:r w:rsidRPr="00722505">
        <w:rPr>
          <w:sz w:val="28"/>
          <w:szCs w:val="28"/>
        </w:rPr>
        <w:t xml:space="preserve"> и </w:t>
      </w:r>
      <w:r w:rsidRPr="00722505">
        <w:rPr>
          <w:sz w:val="28"/>
          <w:szCs w:val="28"/>
          <w:lang w:val="en-US"/>
        </w:rPr>
        <w:t>Cu</w:t>
      </w:r>
      <w:r w:rsidRPr="00722505">
        <w:rPr>
          <w:sz w:val="28"/>
          <w:szCs w:val="28"/>
        </w:rPr>
        <w:t xml:space="preserve"> в почвах гидроморфного ряда значительно выше у образцов с естественной влажностью, чем у высушенных. При этом кинетика экстрагируемости ТМ неравномерна: максимальное снижение происходит при быстром снижении количества воды в почве. При дальнейшем хранении сухого образца в течение 36 месяцев за счет кристаллизации части подвижных соединений растворимость не изменяется. По абсолютному содержанию из </w:t>
      </w:r>
      <w:r w:rsidR="005831A2" w:rsidRPr="00722505">
        <w:rPr>
          <w:iCs/>
          <w:sz w:val="28"/>
          <w:szCs w:val="28"/>
        </w:rPr>
        <w:t>аллювиальных токсистратифицированных почв</w:t>
      </w:r>
      <w:r w:rsidR="005831A2" w:rsidRPr="00722505">
        <w:rPr>
          <w:sz w:val="28"/>
          <w:szCs w:val="28"/>
        </w:rPr>
        <w:t xml:space="preserve"> </w:t>
      </w:r>
      <w:r w:rsidRPr="00722505">
        <w:rPr>
          <w:sz w:val="28"/>
          <w:szCs w:val="28"/>
        </w:rPr>
        <w:t xml:space="preserve">извлекается больше металлов (особенно </w:t>
      </w:r>
      <w:r w:rsidRPr="00722505">
        <w:rPr>
          <w:sz w:val="28"/>
          <w:szCs w:val="28"/>
          <w:lang w:val="en-US"/>
        </w:rPr>
        <w:t>Zn</w:t>
      </w:r>
      <w:r w:rsidRPr="00722505">
        <w:rPr>
          <w:sz w:val="28"/>
          <w:szCs w:val="28"/>
        </w:rPr>
        <w:t xml:space="preserve"> и </w:t>
      </w:r>
      <w:r w:rsidRPr="00722505">
        <w:rPr>
          <w:sz w:val="28"/>
          <w:szCs w:val="28"/>
          <w:lang w:val="en-US"/>
        </w:rPr>
        <w:t>Pb</w:t>
      </w:r>
      <w:r w:rsidRPr="00722505">
        <w:rPr>
          <w:sz w:val="28"/>
          <w:szCs w:val="28"/>
        </w:rPr>
        <w:t xml:space="preserve">), чем из луговой почвы, однако, доля подвижных соединений ниже. Максимальную эффективность растворения подвижных соединений ТМ показывает реактив Тамма. Так как оксалат активно растворяет </w:t>
      </w:r>
      <w:proofErr w:type="gramStart"/>
      <w:r w:rsidRPr="00722505">
        <w:rPr>
          <w:sz w:val="28"/>
          <w:szCs w:val="28"/>
          <w:lang w:val="en-US"/>
        </w:rPr>
        <w:t>Fe</w:t>
      </w:r>
      <w:r w:rsidRPr="00722505">
        <w:rPr>
          <w:sz w:val="28"/>
          <w:szCs w:val="28"/>
        </w:rPr>
        <w:t>(</w:t>
      </w:r>
      <w:proofErr w:type="gramEnd"/>
      <w:r w:rsidRPr="00722505">
        <w:rPr>
          <w:sz w:val="28"/>
          <w:szCs w:val="28"/>
          <w:lang w:val="en-US"/>
        </w:rPr>
        <w:t>III</w:t>
      </w:r>
      <w:r w:rsidRPr="00722505">
        <w:rPr>
          <w:sz w:val="28"/>
          <w:szCs w:val="28"/>
        </w:rPr>
        <w:t xml:space="preserve">)-соединения в почвах, то растворимость оксалатом определяется степенью сидерофильности данного ТМ. Сидерофильность – главный фактор, определяющий подвижность ТМ в гидроморфных ожелезненных почвах, в связи с этим для корректной интерпретации поведения ТМ необходимо оценивать также состояние и подвижность самого железа. Наиболее сильно растворяется оксалатом </w:t>
      </w:r>
      <w:r w:rsidRPr="00722505">
        <w:rPr>
          <w:sz w:val="28"/>
          <w:szCs w:val="28"/>
          <w:lang w:val="en-US"/>
        </w:rPr>
        <w:t>Zn</w:t>
      </w:r>
      <w:r w:rsidRPr="00722505">
        <w:rPr>
          <w:sz w:val="28"/>
          <w:szCs w:val="28"/>
        </w:rPr>
        <w:t xml:space="preserve">. </w:t>
      </w:r>
      <w:r w:rsidRPr="00722505">
        <w:rPr>
          <w:sz w:val="28"/>
          <w:szCs w:val="28"/>
          <w:lang w:val="en-US"/>
        </w:rPr>
        <w:t>Pb</w:t>
      </w:r>
      <w:r w:rsidRPr="00722505">
        <w:rPr>
          <w:sz w:val="28"/>
          <w:szCs w:val="28"/>
        </w:rPr>
        <w:t xml:space="preserve"> также способен ассоциироваться с гидроксидами железа, но в меньшей степени и зачастую так же как и Cu, в почвах проявляет органофильные свойства.</w:t>
      </w:r>
      <w:bookmarkEnd w:id="72"/>
    </w:p>
    <w:p w14:paraId="76CE3670" w14:textId="77777777" w:rsidR="004A49EC" w:rsidRPr="00722505" w:rsidRDefault="004A49EC" w:rsidP="00014516">
      <w:pPr>
        <w:pStyle w:val="aff2"/>
        <w:spacing w:line="360" w:lineRule="auto"/>
      </w:pPr>
    </w:p>
    <w:p w14:paraId="36244BF0" w14:textId="0458B32D" w:rsidR="009510D1" w:rsidRPr="00722505" w:rsidRDefault="00287AB5" w:rsidP="00014516">
      <w:pPr>
        <w:pStyle w:val="afe"/>
        <w:numPr>
          <w:ilvl w:val="0"/>
          <w:numId w:val="0"/>
        </w:numPr>
        <w:spacing w:before="0" w:line="360" w:lineRule="auto"/>
        <w:ind w:firstLine="709"/>
      </w:pPr>
      <w:bookmarkStart w:id="73" w:name="_Toc234817540"/>
      <w:r w:rsidRPr="00722505">
        <w:lastRenderedPageBreak/>
        <w:t xml:space="preserve">6.2 Особенности определения подвижных форм железа как индикатора буферной </w:t>
      </w:r>
      <w:r w:rsidR="001E25EA" w:rsidRPr="00722505">
        <w:t xml:space="preserve">способности </w:t>
      </w:r>
      <w:r w:rsidRPr="00722505">
        <w:t>по отношению к окислительно-восстановительным процессам</w:t>
      </w:r>
      <w:bookmarkEnd w:id="73"/>
    </w:p>
    <w:p w14:paraId="4273BFBE" w14:textId="458175AF" w:rsidR="00701210" w:rsidRPr="00722505" w:rsidRDefault="00701210" w:rsidP="006B35ED">
      <w:pPr>
        <w:autoSpaceDE w:val="0"/>
        <w:autoSpaceDN w:val="0"/>
        <w:adjustRightInd w:val="0"/>
        <w:spacing w:line="360" w:lineRule="auto"/>
        <w:ind w:firstLine="709"/>
        <w:jc w:val="both"/>
        <w:rPr>
          <w:sz w:val="28"/>
          <w:szCs w:val="28"/>
        </w:rPr>
      </w:pPr>
      <w:r w:rsidRPr="00722505">
        <w:rPr>
          <w:sz w:val="28"/>
          <w:szCs w:val="28"/>
        </w:rPr>
        <w:t xml:space="preserve">Как было показано в предыдущем разделе, реактив Тамма (оксалат аммония) оказался наиболее эффективным экстрагентом для подвижных форм Zn, Pb и Cu в гидроморфных почвах. Высокая эффективность оксалата связана с его способностью восстанавливать и растворять </w:t>
      </w:r>
      <w:proofErr w:type="gramStart"/>
      <w:r w:rsidRPr="00722505">
        <w:rPr>
          <w:sz w:val="28"/>
          <w:szCs w:val="28"/>
        </w:rPr>
        <w:t>Fe(</w:t>
      </w:r>
      <w:proofErr w:type="gramEnd"/>
      <w:r w:rsidRPr="00722505">
        <w:rPr>
          <w:sz w:val="28"/>
          <w:szCs w:val="28"/>
        </w:rPr>
        <w:t>III)-соединения, с которыми эти металлы образуют прочные ассоциации. Следовательно, для полного понимания поведения тяж</w:t>
      </w:r>
      <w:r w:rsidR="00461810" w:rsidRPr="00722505">
        <w:rPr>
          <w:sz w:val="28"/>
          <w:szCs w:val="28"/>
        </w:rPr>
        <w:t>е</w:t>
      </w:r>
      <w:r w:rsidRPr="00722505">
        <w:rPr>
          <w:sz w:val="28"/>
          <w:szCs w:val="28"/>
        </w:rPr>
        <w:t xml:space="preserve">лых металлов в гидроморфных обстановках необходимо оценить также подвижность самого железа — элемента-носителя, определяющего буферную </w:t>
      </w:r>
      <w:r w:rsidR="00461810" w:rsidRPr="00722505">
        <w:rPr>
          <w:sz w:val="28"/>
          <w:szCs w:val="28"/>
        </w:rPr>
        <w:t>е</w:t>
      </w:r>
      <w:r w:rsidRPr="00722505">
        <w:rPr>
          <w:sz w:val="28"/>
          <w:szCs w:val="28"/>
        </w:rPr>
        <w:t>мкость почв по отношению к окислительно-восстановительным процессам.</w:t>
      </w:r>
    </w:p>
    <w:p w14:paraId="1CEC0E0E" w14:textId="4816A627" w:rsidR="006B35ED" w:rsidRPr="00722505" w:rsidRDefault="00701210" w:rsidP="006B35ED">
      <w:pPr>
        <w:spacing w:line="360" w:lineRule="auto"/>
        <w:ind w:firstLine="709"/>
        <w:jc w:val="both"/>
        <w:rPr>
          <w:sz w:val="28"/>
          <w:szCs w:val="28"/>
        </w:rPr>
      </w:pPr>
      <w:r w:rsidRPr="00722505">
        <w:rPr>
          <w:sz w:val="28"/>
          <w:szCs w:val="28"/>
        </w:rPr>
        <w:t xml:space="preserve">Для железа в почве характерно разнообразие форм соединений, что отчасти связано с его переменным зарядом: +2 и +3. Развитие гидроморфизма сопровождается оглеением, которое определяется редукцией </w:t>
      </w:r>
      <w:proofErr w:type="gramStart"/>
      <w:r w:rsidRPr="00722505">
        <w:rPr>
          <w:sz w:val="28"/>
          <w:szCs w:val="28"/>
          <w:lang w:val="en-US"/>
        </w:rPr>
        <w:t>Fe</w:t>
      </w:r>
      <w:r w:rsidRPr="00722505">
        <w:rPr>
          <w:sz w:val="28"/>
          <w:szCs w:val="28"/>
        </w:rPr>
        <w:t>(</w:t>
      </w:r>
      <w:proofErr w:type="gramEnd"/>
      <w:r w:rsidRPr="00722505">
        <w:rPr>
          <w:sz w:val="28"/>
          <w:szCs w:val="28"/>
          <w:lang w:val="en-US"/>
        </w:rPr>
        <w:t>III</w:t>
      </w:r>
      <w:r w:rsidRPr="00722505">
        <w:rPr>
          <w:sz w:val="28"/>
          <w:szCs w:val="28"/>
        </w:rPr>
        <w:t>) и окислением органического вещества (Водяницкий, 2008</w:t>
      </w:r>
      <w:r w:rsidR="00170CC4" w:rsidRPr="00722505">
        <w:rPr>
          <w:sz w:val="28"/>
          <w:szCs w:val="28"/>
        </w:rPr>
        <w:t>б</w:t>
      </w:r>
      <w:r w:rsidRPr="00722505">
        <w:rPr>
          <w:sz w:val="28"/>
          <w:szCs w:val="28"/>
        </w:rPr>
        <w:t xml:space="preserve">). </w:t>
      </w:r>
      <w:r w:rsidR="006B35ED" w:rsidRPr="00722505">
        <w:rPr>
          <w:sz w:val="28"/>
          <w:szCs w:val="28"/>
        </w:rPr>
        <w:t>В восстановительной обстановке растворение (гидр)оксидов железа способствует высвобождению поллютантов и их рассеянию в сопредельных средах. Напротив, в окислительных условиях гидроксиды железа выступают в качестве фазы-носителя для многих ТМ и металлоидов, определяя их поведение в почве; при этом редукции подвергаются главным образом именно эти минеральные частицы (Stuckey et al., 2015).</w:t>
      </w:r>
    </w:p>
    <w:p w14:paraId="3BCB01C5" w14:textId="50BAF815" w:rsidR="00701210" w:rsidRPr="00722505" w:rsidRDefault="00701210" w:rsidP="006B35ED">
      <w:pPr>
        <w:autoSpaceDE w:val="0"/>
        <w:autoSpaceDN w:val="0"/>
        <w:adjustRightInd w:val="0"/>
        <w:spacing w:line="360" w:lineRule="auto"/>
        <w:ind w:firstLine="709"/>
        <w:jc w:val="both"/>
        <w:rPr>
          <w:sz w:val="28"/>
          <w:szCs w:val="28"/>
        </w:rPr>
      </w:pPr>
      <w:r w:rsidRPr="00722505">
        <w:rPr>
          <w:sz w:val="28"/>
          <w:szCs w:val="28"/>
        </w:rPr>
        <w:t xml:space="preserve">Железистые минералы в глеевых горизонтах разных типов почв различаются: в одних все железо представлено </w:t>
      </w:r>
      <w:proofErr w:type="gramStart"/>
      <w:r w:rsidRPr="00722505">
        <w:rPr>
          <w:sz w:val="28"/>
          <w:szCs w:val="28"/>
          <w:lang w:val="en-US"/>
        </w:rPr>
        <w:t>Fe</w:t>
      </w:r>
      <w:r w:rsidRPr="00722505">
        <w:rPr>
          <w:sz w:val="28"/>
          <w:szCs w:val="28"/>
        </w:rPr>
        <w:t>(</w:t>
      </w:r>
      <w:proofErr w:type="gramEnd"/>
      <w:r w:rsidRPr="00722505">
        <w:rPr>
          <w:sz w:val="28"/>
          <w:szCs w:val="28"/>
          <w:lang w:val="en-US"/>
        </w:rPr>
        <w:t>II</w:t>
      </w:r>
      <w:r w:rsidRPr="00722505">
        <w:rPr>
          <w:sz w:val="28"/>
          <w:szCs w:val="28"/>
        </w:rPr>
        <w:t xml:space="preserve">) (сидерит, вивианит, чукановит), в других – содержится как </w:t>
      </w:r>
      <w:r w:rsidRPr="00722505">
        <w:rPr>
          <w:sz w:val="28"/>
          <w:szCs w:val="28"/>
          <w:lang w:val="en-US"/>
        </w:rPr>
        <w:t>Fe</w:t>
      </w:r>
      <w:r w:rsidRPr="00722505">
        <w:rPr>
          <w:sz w:val="28"/>
          <w:szCs w:val="28"/>
        </w:rPr>
        <w:t>(</w:t>
      </w:r>
      <w:r w:rsidRPr="00722505">
        <w:rPr>
          <w:sz w:val="28"/>
          <w:szCs w:val="28"/>
          <w:lang w:val="en-US"/>
        </w:rPr>
        <w:t>II</w:t>
      </w:r>
      <w:r w:rsidRPr="00722505">
        <w:rPr>
          <w:sz w:val="28"/>
          <w:szCs w:val="28"/>
        </w:rPr>
        <w:t xml:space="preserve">), так и </w:t>
      </w:r>
      <w:r w:rsidRPr="00722505">
        <w:rPr>
          <w:sz w:val="28"/>
          <w:szCs w:val="28"/>
          <w:lang w:val="en-US"/>
        </w:rPr>
        <w:t>Fe</w:t>
      </w:r>
      <w:r w:rsidRPr="00722505">
        <w:rPr>
          <w:sz w:val="28"/>
          <w:szCs w:val="28"/>
        </w:rPr>
        <w:t>(</w:t>
      </w:r>
      <w:r w:rsidRPr="00722505">
        <w:rPr>
          <w:sz w:val="28"/>
          <w:szCs w:val="28"/>
          <w:lang w:val="en-US"/>
        </w:rPr>
        <w:t>III</w:t>
      </w:r>
      <w:r w:rsidRPr="00722505">
        <w:rPr>
          <w:sz w:val="28"/>
          <w:szCs w:val="28"/>
        </w:rPr>
        <w:t xml:space="preserve">) (магнетит, группа грин-растов). Наиболее реакционноспособными минералами являются термодинамически неустойчивый и рентгеноаморфный </w:t>
      </w:r>
      <w:proofErr w:type="gramStart"/>
      <w:r w:rsidRPr="00722505">
        <w:rPr>
          <w:sz w:val="28"/>
          <w:szCs w:val="28"/>
          <w:lang w:val="en-US"/>
        </w:rPr>
        <w:t>Fe</w:t>
      </w:r>
      <w:r w:rsidRPr="00722505">
        <w:rPr>
          <w:sz w:val="28"/>
          <w:szCs w:val="28"/>
        </w:rPr>
        <w:t>(</w:t>
      </w:r>
      <w:proofErr w:type="gramEnd"/>
      <w:r w:rsidRPr="00722505">
        <w:rPr>
          <w:sz w:val="28"/>
          <w:szCs w:val="28"/>
          <w:lang w:val="en-US"/>
        </w:rPr>
        <w:t>III</w:t>
      </w:r>
      <w:r w:rsidRPr="00722505">
        <w:rPr>
          <w:sz w:val="28"/>
          <w:szCs w:val="28"/>
        </w:rPr>
        <w:t xml:space="preserve">)-гидроксид ферригидрит, а также </w:t>
      </w:r>
      <w:r w:rsidRPr="00722505">
        <w:rPr>
          <w:sz w:val="28"/>
          <w:szCs w:val="28"/>
          <w:lang w:val="en-US"/>
        </w:rPr>
        <w:t>Fe</w:t>
      </w:r>
      <w:r w:rsidRPr="00722505">
        <w:rPr>
          <w:sz w:val="28"/>
          <w:szCs w:val="28"/>
        </w:rPr>
        <w:t>(</w:t>
      </w:r>
      <w:r w:rsidRPr="00722505">
        <w:rPr>
          <w:sz w:val="28"/>
          <w:szCs w:val="28"/>
          <w:lang w:val="en-US"/>
        </w:rPr>
        <w:t>II</w:t>
      </w:r>
      <w:r w:rsidRPr="00722505">
        <w:rPr>
          <w:sz w:val="28"/>
          <w:szCs w:val="28"/>
        </w:rPr>
        <w:t>)-минералы (</w:t>
      </w:r>
      <w:r w:rsidRPr="00722505">
        <w:rPr>
          <w:sz w:val="28"/>
          <w:szCs w:val="28"/>
          <w:lang w:val="en-US"/>
        </w:rPr>
        <w:t>Etique</w:t>
      </w:r>
      <w:r w:rsidRPr="00722505">
        <w:rPr>
          <w:sz w:val="28"/>
          <w:szCs w:val="28"/>
        </w:rPr>
        <w:t xml:space="preserve"> </w:t>
      </w:r>
      <w:r w:rsidRPr="00722505">
        <w:rPr>
          <w:sz w:val="28"/>
          <w:szCs w:val="28"/>
          <w:lang w:val="en-US"/>
        </w:rPr>
        <w:t>et</w:t>
      </w:r>
      <w:r w:rsidRPr="00722505">
        <w:rPr>
          <w:sz w:val="28"/>
          <w:szCs w:val="28"/>
        </w:rPr>
        <w:t xml:space="preserve"> </w:t>
      </w:r>
      <w:r w:rsidRPr="00722505">
        <w:rPr>
          <w:sz w:val="28"/>
          <w:szCs w:val="28"/>
          <w:lang w:val="en-US"/>
        </w:rPr>
        <w:t>al</w:t>
      </w:r>
      <w:r w:rsidRPr="00722505">
        <w:rPr>
          <w:sz w:val="28"/>
          <w:szCs w:val="28"/>
        </w:rPr>
        <w:t>., 2015).</w:t>
      </w:r>
    </w:p>
    <w:p w14:paraId="760FBA9B" w14:textId="65128033" w:rsidR="00701210" w:rsidRPr="00722505" w:rsidRDefault="00701210" w:rsidP="00701210">
      <w:pPr>
        <w:autoSpaceDE w:val="0"/>
        <w:autoSpaceDN w:val="0"/>
        <w:adjustRightInd w:val="0"/>
        <w:spacing w:line="360" w:lineRule="auto"/>
        <w:ind w:firstLine="709"/>
        <w:jc w:val="both"/>
        <w:rPr>
          <w:sz w:val="28"/>
          <w:szCs w:val="28"/>
        </w:rPr>
      </w:pPr>
      <w:r w:rsidRPr="00722505">
        <w:rPr>
          <w:sz w:val="28"/>
          <w:szCs w:val="28"/>
        </w:rPr>
        <w:t xml:space="preserve">В анализе гидроморфных почв остро стоит проблема соответствия свойств образца, подготовленного к анализу, реальному состоянию </w:t>
      </w:r>
      <w:r w:rsidRPr="00722505">
        <w:rPr>
          <w:sz w:val="28"/>
          <w:szCs w:val="28"/>
        </w:rPr>
        <w:lastRenderedPageBreak/>
        <w:t xml:space="preserve">изучаемого объекта </w:t>
      </w:r>
      <w:r w:rsidRPr="00722505">
        <w:rPr>
          <w:sz w:val="28"/>
          <w:szCs w:val="28"/>
          <w:lang w:val="en-US"/>
        </w:rPr>
        <w:t>in</w:t>
      </w:r>
      <w:r w:rsidRPr="00722505">
        <w:rPr>
          <w:sz w:val="28"/>
          <w:szCs w:val="28"/>
        </w:rPr>
        <w:t xml:space="preserve"> </w:t>
      </w:r>
      <w:r w:rsidRPr="00722505">
        <w:rPr>
          <w:sz w:val="28"/>
          <w:szCs w:val="28"/>
          <w:lang w:val="en-US"/>
        </w:rPr>
        <w:t>situ</w:t>
      </w:r>
      <w:r w:rsidRPr="00722505">
        <w:rPr>
          <w:sz w:val="28"/>
          <w:szCs w:val="28"/>
        </w:rPr>
        <w:t xml:space="preserve">. При доведении образца до воздушно-сухого состояния происходит изменение окислительно-восстановительных условий, что необратимо изменяет свойства минеральных и органических фаз в восстановленном состоянии (Водяницкий, Минеев, 2016; Водяницкий, Макаров, 2016). </w:t>
      </w:r>
      <w:r w:rsidR="008C66AA" w:rsidRPr="00722505">
        <w:rPr>
          <w:sz w:val="28"/>
          <w:szCs w:val="28"/>
        </w:rPr>
        <w:t xml:space="preserve">Это проявляется в изменении окраски почвенных образцов, что обусловлено окислением лабильных </w:t>
      </w:r>
      <w:proofErr w:type="gramStart"/>
      <w:r w:rsidR="008C66AA" w:rsidRPr="00722505">
        <w:rPr>
          <w:sz w:val="28"/>
          <w:szCs w:val="28"/>
        </w:rPr>
        <w:t>Fe(</w:t>
      </w:r>
      <w:proofErr w:type="gramEnd"/>
      <w:r w:rsidR="008C66AA" w:rsidRPr="00722505">
        <w:rPr>
          <w:sz w:val="28"/>
          <w:szCs w:val="28"/>
        </w:rPr>
        <w:t>II)-минералов ‒ грин-растов (двойных слоистых гидроксидов Fe(II)/Fe(III)), которые при окислении образуют Fe(III)-соединения. Если слоистые алюмосиликаты обладают отрицательным зарядом и высокой способностью к катионному обмену, то двойные слоистые гидроксиды железа характеризуются положительным зарядом и значительной анионообменной емкостью в условиях нейтральной среды.</w:t>
      </w:r>
      <w:r w:rsidRPr="00722505">
        <w:rPr>
          <w:sz w:val="28"/>
          <w:szCs w:val="28"/>
        </w:rPr>
        <w:t xml:space="preserve"> Высушивание искажает представление о состоянии легковосстанавливающихся соединений железа в почве (Водяницкий, Макаров, 2016). </w:t>
      </w:r>
      <w:r w:rsidR="008C66AA" w:rsidRPr="00722505">
        <w:rPr>
          <w:sz w:val="28"/>
          <w:szCs w:val="28"/>
        </w:rPr>
        <w:t xml:space="preserve">Дальнейшее окисление и гидролиз </w:t>
      </w:r>
      <w:proofErr w:type="gramStart"/>
      <w:r w:rsidR="008C66AA" w:rsidRPr="00722505">
        <w:rPr>
          <w:sz w:val="28"/>
          <w:szCs w:val="28"/>
        </w:rPr>
        <w:t>Fe(</w:t>
      </w:r>
      <w:proofErr w:type="gramEnd"/>
      <w:r w:rsidR="008C66AA" w:rsidRPr="00722505">
        <w:rPr>
          <w:sz w:val="28"/>
          <w:szCs w:val="28"/>
        </w:rPr>
        <w:t>II) сопровождается формированием Fe(OH)</w:t>
      </w:r>
      <w:r w:rsidR="008C66AA" w:rsidRPr="00722505">
        <w:rPr>
          <w:sz w:val="28"/>
          <w:szCs w:val="28"/>
          <w:vertAlign w:val="subscript"/>
        </w:rPr>
        <w:t>3</w:t>
      </w:r>
      <w:r w:rsidR="008C66AA" w:rsidRPr="00722505">
        <w:rPr>
          <w:sz w:val="28"/>
          <w:szCs w:val="28"/>
        </w:rPr>
        <w:t xml:space="preserve">, который способен трансформироваться как в ферригидрит (метастабильная фаза), так и в гетит </w:t>
      </w:r>
      <w:r w:rsidRPr="00722505">
        <w:rPr>
          <w:sz w:val="28"/>
          <w:szCs w:val="28"/>
        </w:rPr>
        <w:t>(Водяницкий, 2008</w:t>
      </w:r>
      <w:r w:rsidR="00170CC4" w:rsidRPr="00722505">
        <w:rPr>
          <w:sz w:val="28"/>
          <w:szCs w:val="28"/>
        </w:rPr>
        <w:t>б</w:t>
      </w:r>
      <w:r w:rsidRPr="00722505">
        <w:rPr>
          <w:sz w:val="28"/>
          <w:szCs w:val="28"/>
        </w:rPr>
        <w:t xml:space="preserve">). </w:t>
      </w:r>
    </w:p>
    <w:p w14:paraId="5476B68E" w14:textId="35772012" w:rsidR="00701210" w:rsidRPr="00722505" w:rsidRDefault="00701210" w:rsidP="00701210">
      <w:pPr>
        <w:widowControl w:val="0"/>
        <w:spacing w:line="360" w:lineRule="auto"/>
        <w:ind w:firstLine="709"/>
        <w:jc w:val="both"/>
        <w:rPr>
          <w:color w:val="000000"/>
          <w:sz w:val="28"/>
          <w:szCs w:val="28"/>
        </w:rPr>
      </w:pPr>
      <w:r w:rsidRPr="00722505">
        <w:rPr>
          <w:color w:val="000000"/>
          <w:sz w:val="28"/>
          <w:szCs w:val="28"/>
        </w:rPr>
        <w:t xml:space="preserve">Для определения </w:t>
      </w:r>
      <w:r w:rsidRPr="00722505">
        <w:rPr>
          <w:color w:val="000000"/>
          <w:sz w:val="28"/>
          <w:szCs w:val="28"/>
          <w:lang w:val="en-US"/>
        </w:rPr>
        <w:t>Fe</w:t>
      </w:r>
      <w:r w:rsidRPr="00722505">
        <w:rPr>
          <w:color w:val="000000"/>
          <w:sz w:val="28"/>
          <w:szCs w:val="28"/>
        </w:rPr>
        <w:t>-минералов разной степени устойчивости применяют физические методы и методы химического экстрагирования (</w:t>
      </w:r>
      <w:r w:rsidRPr="00722505">
        <w:rPr>
          <w:color w:val="000000"/>
          <w:sz w:val="28"/>
          <w:szCs w:val="28"/>
          <w:lang w:val="en-US"/>
        </w:rPr>
        <w:t>Kodama</w:t>
      </w:r>
      <w:r w:rsidRPr="00722505">
        <w:rPr>
          <w:color w:val="000000"/>
          <w:sz w:val="28"/>
          <w:szCs w:val="28"/>
        </w:rPr>
        <w:t xml:space="preserve"> </w:t>
      </w:r>
      <w:r w:rsidRPr="00722505">
        <w:rPr>
          <w:color w:val="000000"/>
          <w:sz w:val="28"/>
          <w:szCs w:val="28"/>
          <w:lang w:val="en-US"/>
        </w:rPr>
        <w:t>et</w:t>
      </w:r>
      <w:r w:rsidRPr="00722505">
        <w:rPr>
          <w:color w:val="000000"/>
          <w:sz w:val="28"/>
          <w:szCs w:val="28"/>
        </w:rPr>
        <w:t xml:space="preserve"> </w:t>
      </w:r>
      <w:r w:rsidRPr="00722505">
        <w:rPr>
          <w:color w:val="000000"/>
          <w:sz w:val="28"/>
          <w:szCs w:val="28"/>
          <w:lang w:val="en-US"/>
        </w:rPr>
        <w:t>al</w:t>
      </w:r>
      <w:r w:rsidRPr="00722505">
        <w:rPr>
          <w:color w:val="000000"/>
          <w:sz w:val="28"/>
          <w:szCs w:val="28"/>
        </w:rPr>
        <w:t>., 1977). Анализ бурой железистой охры в исследуемо</w:t>
      </w:r>
      <w:r w:rsidR="005831A2" w:rsidRPr="00722505">
        <w:rPr>
          <w:color w:val="000000"/>
          <w:sz w:val="28"/>
          <w:szCs w:val="28"/>
        </w:rPr>
        <w:t>й</w:t>
      </w:r>
      <w:r w:rsidRPr="00722505">
        <w:rPr>
          <w:color w:val="000000"/>
          <w:sz w:val="28"/>
          <w:szCs w:val="28"/>
        </w:rPr>
        <w:t xml:space="preserve"> </w:t>
      </w:r>
      <w:r w:rsidR="005831A2" w:rsidRPr="00722505">
        <w:rPr>
          <w:iCs/>
          <w:sz w:val="28"/>
          <w:szCs w:val="28"/>
        </w:rPr>
        <w:t>аллювиальной токсистратифицированной почве</w:t>
      </w:r>
      <w:r w:rsidR="005831A2" w:rsidRPr="00722505">
        <w:rPr>
          <w:color w:val="000000"/>
          <w:sz w:val="28"/>
          <w:szCs w:val="28"/>
        </w:rPr>
        <w:t xml:space="preserve"> </w:t>
      </w:r>
      <w:r w:rsidRPr="00722505">
        <w:rPr>
          <w:color w:val="000000"/>
          <w:sz w:val="28"/>
          <w:szCs w:val="28"/>
        </w:rPr>
        <w:t xml:space="preserve">методом </w:t>
      </w:r>
      <w:r w:rsidRPr="00722505">
        <w:rPr>
          <w:sz w:val="28"/>
          <w:szCs w:val="28"/>
        </w:rPr>
        <w:t>электронной сканирующей микроскопии и мессбауэровской спектроскопии</w:t>
      </w:r>
      <w:r w:rsidRPr="00722505">
        <w:rPr>
          <w:color w:val="000000"/>
          <w:sz w:val="28"/>
          <w:szCs w:val="28"/>
        </w:rPr>
        <w:t xml:space="preserve"> показал присутствие минералов </w:t>
      </w:r>
      <w:proofErr w:type="gramStart"/>
      <w:r w:rsidRPr="00722505">
        <w:rPr>
          <w:sz w:val="28"/>
          <w:szCs w:val="28"/>
          <w:lang w:val="en-US"/>
        </w:rPr>
        <w:t>Fe</w:t>
      </w:r>
      <w:r w:rsidRPr="00722505">
        <w:rPr>
          <w:sz w:val="28"/>
          <w:szCs w:val="28"/>
        </w:rPr>
        <w:t>(</w:t>
      </w:r>
      <w:proofErr w:type="gramEnd"/>
      <w:r w:rsidRPr="00722505">
        <w:rPr>
          <w:sz w:val="28"/>
          <w:szCs w:val="28"/>
          <w:lang w:val="en-US"/>
        </w:rPr>
        <w:t>II</w:t>
      </w:r>
      <w:r w:rsidRPr="00722505">
        <w:rPr>
          <w:sz w:val="28"/>
          <w:szCs w:val="28"/>
        </w:rPr>
        <w:t xml:space="preserve">) и </w:t>
      </w:r>
      <w:r w:rsidRPr="00722505">
        <w:rPr>
          <w:sz w:val="28"/>
          <w:szCs w:val="28"/>
          <w:lang w:val="en-US"/>
        </w:rPr>
        <w:t>Fe</w:t>
      </w:r>
      <w:r w:rsidRPr="00722505">
        <w:rPr>
          <w:sz w:val="28"/>
          <w:szCs w:val="28"/>
        </w:rPr>
        <w:t>(</w:t>
      </w:r>
      <w:r w:rsidRPr="00722505">
        <w:rPr>
          <w:sz w:val="28"/>
          <w:szCs w:val="28"/>
          <w:lang w:val="en-US"/>
        </w:rPr>
        <w:t>III</w:t>
      </w:r>
      <w:r w:rsidRPr="00722505">
        <w:rPr>
          <w:sz w:val="28"/>
          <w:szCs w:val="28"/>
        </w:rPr>
        <w:t>)</w:t>
      </w:r>
      <w:r w:rsidRPr="00722505">
        <w:rPr>
          <w:color w:val="000000"/>
          <w:sz w:val="28"/>
          <w:szCs w:val="28"/>
        </w:rPr>
        <w:t xml:space="preserve"> (Vodyanitskii </w:t>
      </w:r>
      <w:r w:rsidRPr="00722505">
        <w:rPr>
          <w:color w:val="000000"/>
          <w:sz w:val="28"/>
          <w:szCs w:val="28"/>
          <w:lang w:val="en-US"/>
        </w:rPr>
        <w:t>et</w:t>
      </w:r>
      <w:r w:rsidRPr="00722505">
        <w:rPr>
          <w:color w:val="000000"/>
          <w:sz w:val="28"/>
          <w:szCs w:val="28"/>
        </w:rPr>
        <w:t xml:space="preserve"> </w:t>
      </w:r>
      <w:r w:rsidRPr="00722505">
        <w:rPr>
          <w:color w:val="000000"/>
          <w:sz w:val="28"/>
          <w:szCs w:val="28"/>
          <w:lang w:val="en-US"/>
        </w:rPr>
        <w:t>al</w:t>
      </w:r>
      <w:r w:rsidRPr="00722505">
        <w:rPr>
          <w:color w:val="000000"/>
          <w:sz w:val="28"/>
          <w:szCs w:val="28"/>
        </w:rPr>
        <w:t>.,</w:t>
      </w:r>
      <w:r w:rsidR="00C154E2" w:rsidRPr="00722505">
        <w:rPr>
          <w:color w:val="000000"/>
          <w:sz w:val="28"/>
          <w:szCs w:val="28"/>
        </w:rPr>
        <w:t xml:space="preserve"> </w:t>
      </w:r>
      <w:r w:rsidRPr="00722505">
        <w:rPr>
          <w:color w:val="000000"/>
          <w:sz w:val="28"/>
          <w:szCs w:val="28"/>
        </w:rPr>
        <w:t>2020</w:t>
      </w:r>
      <w:r w:rsidR="00DC560E" w:rsidRPr="00722505">
        <w:rPr>
          <w:color w:val="000000"/>
          <w:sz w:val="28"/>
          <w:szCs w:val="28"/>
        </w:rPr>
        <w:t>б</w:t>
      </w:r>
      <w:r w:rsidRPr="00722505">
        <w:rPr>
          <w:color w:val="000000"/>
          <w:sz w:val="28"/>
          <w:szCs w:val="28"/>
        </w:rPr>
        <w:t xml:space="preserve">). Для определения суммарного содержания </w:t>
      </w:r>
      <w:r w:rsidRPr="00722505">
        <w:rPr>
          <w:color w:val="000000"/>
          <w:sz w:val="28"/>
          <w:szCs w:val="28"/>
          <w:lang w:val="en-US"/>
        </w:rPr>
        <w:t>Fe</w:t>
      </w:r>
      <w:r w:rsidRPr="00722505">
        <w:rPr>
          <w:color w:val="000000"/>
          <w:sz w:val="28"/>
          <w:szCs w:val="28"/>
        </w:rPr>
        <w:t xml:space="preserve">-оксидов/гидроксидов (несиликатные соединения) используют метод Мера-Джексона, допуская, что силикаты, содержащие </w:t>
      </w:r>
      <w:r w:rsidRPr="00722505">
        <w:rPr>
          <w:color w:val="000000"/>
          <w:sz w:val="28"/>
          <w:szCs w:val="28"/>
          <w:lang w:val="en-US"/>
        </w:rPr>
        <w:t>Fe</w:t>
      </w:r>
      <w:r w:rsidRPr="00722505">
        <w:rPr>
          <w:color w:val="000000"/>
          <w:sz w:val="28"/>
          <w:szCs w:val="28"/>
        </w:rPr>
        <w:t xml:space="preserve">, выдерживают такое воздействие. Содержание рентгеноаморфных </w:t>
      </w:r>
      <w:r w:rsidRPr="00722505">
        <w:rPr>
          <w:color w:val="000000"/>
          <w:sz w:val="28"/>
          <w:szCs w:val="28"/>
          <w:lang w:val="en-US"/>
        </w:rPr>
        <w:t>Fe</w:t>
      </w:r>
      <w:r w:rsidRPr="00722505">
        <w:rPr>
          <w:color w:val="000000"/>
          <w:sz w:val="28"/>
          <w:szCs w:val="28"/>
        </w:rPr>
        <w:t>-минералов – по растворимости кислым оксалатом аммония по Тамму. Однако, при подготовке почвенных образцов к анализу пут</w:t>
      </w:r>
      <w:r w:rsidR="00461810" w:rsidRPr="00722505">
        <w:rPr>
          <w:color w:val="000000"/>
          <w:sz w:val="28"/>
          <w:szCs w:val="28"/>
        </w:rPr>
        <w:t>е</w:t>
      </w:r>
      <w:r w:rsidRPr="00722505">
        <w:rPr>
          <w:color w:val="000000"/>
          <w:sz w:val="28"/>
          <w:szCs w:val="28"/>
        </w:rPr>
        <w:t xml:space="preserve">м доведения их до воздушно-сухого состояния, меняется количество и качество извлекаемого </w:t>
      </w:r>
      <w:r w:rsidRPr="00722505">
        <w:rPr>
          <w:color w:val="000000"/>
          <w:sz w:val="28"/>
          <w:szCs w:val="28"/>
          <w:lang w:val="en-US"/>
        </w:rPr>
        <w:t>Fe</w:t>
      </w:r>
      <w:r w:rsidRPr="00722505">
        <w:rPr>
          <w:color w:val="000000"/>
          <w:sz w:val="28"/>
          <w:szCs w:val="28"/>
        </w:rPr>
        <w:t xml:space="preserve"> при разрушении или кристаллизации части </w:t>
      </w:r>
      <w:r w:rsidRPr="00722505">
        <w:rPr>
          <w:color w:val="000000"/>
          <w:sz w:val="28"/>
          <w:szCs w:val="28"/>
          <w:lang w:val="en-US"/>
        </w:rPr>
        <w:t>Fe</w:t>
      </w:r>
      <w:r w:rsidRPr="00722505">
        <w:rPr>
          <w:color w:val="000000"/>
          <w:sz w:val="28"/>
          <w:szCs w:val="28"/>
        </w:rPr>
        <w:t xml:space="preserve">-минералов. Так, например, разница в содержании </w:t>
      </w:r>
      <w:proofErr w:type="gramStart"/>
      <w:r w:rsidRPr="00722505">
        <w:rPr>
          <w:color w:val="000000"/>
          <w:sz w:val="28"/>
          <w:szCs w:val="28"/>
          <w:lang w:val="en-US"/>
        </w:rPr>
        <w:t>Fe</w:t>
      </w:r>
      <w:r w:rsidRPr="00722505">
        <w:rPr>
          <w:color w:val="000000"/>
          <w:sz w:val="28"/>
          <w:szCs w:val="28"/>
        </w:rPr>
        <w:t>(</w:t>
      </w:r>
      <w:proofErr w:type="gramEnd"/>
      <w:r w:rsidRPr="00722505">
        <w:rPr>
          <w:color w:val="000000"/>
          <w:sz w:val="28"/>
          <w:szCs w:val="28"/>
          <w:lang w:val="en-US"/>
        </w:rPr>
        <w:t>II</w:t>
      </w:r>
      <w:r w:rsidRPr="00722505">
        <w:rPr>
          <w:color w:val="000000"/>
          <w:sz w:val="28"/>
          <w:szCs w:val="28"/>
        </w:rPr>
        <w:t xml:space="preserve">) во влажных и </w:t>
      </w:r>
      <w:r w:rsidRPr="00722505">
        <w:rPr>
          <w:color w:val="000000"/>
          <w:sz w:val="28"/>
          <w:szCs w:val="28"/>
        </w:rPr>
        <w:lastRenderedPageBreak/>
        <w:t>высушенных в течение 4 суток образцах составила230 ммоль/кг с преобладанием во влажном образце (</w:t>
      </w:r>
      <w:r w:rsidRPr="00722505">
        <w:rPr>
          <w:sz w:val="28"/>
          <w:szCs w:val="28"/>
          <w:lang w:val="en-US"/>
        </w:rPr>
        <w:t>Phillips</w:t>
      </w:r>
      <w:r w:rsidRPr="00722505">
        <w:rPr>
          <w:sz w:val="28"/>
          <w:szCs w:val="28"/>
        </w:rPr>
        <w:t xml:space="preserve">, </w:t>
      </w:r>
      <w:r w:rsidRPr="00722505">
        <w:rPr>
          <w:sz w:val="28"/>
          <w:szCs w:val="28"/>
          <w:lang w:val="en-US"/>
        </w:rPr>
        <w:t>Lovley</w:t>
      </w:r>
      <w:r w:rsidRPr="00722505">
        <w:rPr>
          <w:sz w:val="28"/>
          <w:szCs w:val="28"/>
        </w:rPr>
        <w:t>, 1987, 1993</w:t>
      </w:r>
      <w:r w:rsidRPr="00722505">
        <w:rPr>
          <w:color w:val="000000"/>
          <w:sz w:val="28"/>
          <w:szCs w:val="28"/>
        </w:rPr>
        <w:t xml:space="preserve">). Экстракция производилась оксалатом аммония из водонасыщенного осадка со дна р. Потомак, впадающей в Чесапикский залив Атлантического океана на территории США. Эта разница в определении </w:t>
      </w:r>
      <w:r w:rsidRPr="00722505">
        <w:rPr>
          <w:color w:val="000000"/>
          <w:sz w:val="28"/>
          <w:szCs w:val="28"/>
          <w:lang w:val="en-US"/>
        </w:rPr>
        <w:t>Fe</w:t>
      </w:r>
      <w:r w:rsidRPr="00722505">
        <w:rPr>
          <w:color w:val="000000"/>
          <w:sz w:val="28"/>
          <w:szCs w:val="28"/>
        </w:rPr>
        <w:t xml:space="preserve"> во влажных и сухих образцах соответствует содержанию неустойчивых </w:t>
      </w:r>
      <w:r w:rsidRPr="00722505">
        <w:rPr>
          <w:color w:val="000000"/>
          <w:sz w:val="28"/>
          <w:szCs w:val="28"/>
          <w:lang w:val="en-US"/>
        </w:rPr>
        <w:t>Fe</w:t>
      </w:r>
      <w:r w:rsidRPr="00722505">
        <w:rPr>
          <w:color w:val="000000"/>
          <w:sz w:val="28"/>
          <w:szCs w:val="28"/>
        </w:rPr>
        <w:t xml:space="preserve">-минералов: из водонасыщенного осадка извлечено 210 ммоль/кг </w:t>
      </w:r>
      <w:r w:rsidRPr="00722505">
        <w:rPr>
          <w:color w:val="000000"/>
          <w:sz w:val="28"/>
          <w:szCs w:val="28"/>
          <w:lang w:val="en-US"/>
        </w:rPr>
        <w:t>Fe</w:t>
      </w:r>
      <w:r w:rsidRPr="00722505">
        <w:rPr>
          <w:color w:val="000000"/>
          <w:sz w:val="28"/>
          <w:szCs w:val="28"/>
        </w:rPr>
        <w:t>(</w:t>
      </w:r>
      <w:r w:rsidRPr="00722505">
        <w:rPr>
          <w:color w:val="000000"/>
          <w:sz w:val="28"/>
          <w:szCs w:val="28"/>
          <w:lang w:val="en-US"/>
        </w:rPr>
        <w:t>II</w:t>
      </w:r>
      <w:r w:rsidRPr="00722505">
        <w:rPr>
          <w:color w:val="000000"/>
          <w:sz w:val="28"/>
          <w:szCs w:val="28"/>
        </w:rPr>
        <w:t xml:space="preserve">) и 300 ммоль/кг </w:t>
      </w:r>
      <w:r w:rsidRPr="00722505">
        <w:rPr>
          <w:color w:val="000000"/>
          <w:sz w:val="28"/>
          <w:szCs w:val="28"/>
          <w:lang w:val="en-US"/>
        </w:rPr>
        <w:t>Fe</w:t>
      </w:r>
      <w:r w:rsidRPr="00722505">
        <w:rPr>
          <w:color w:val="000000"/>
          <w:sz w:val="28"/>
          <w:szCs w:val="28"/>
        </w:rPr>
        <w:t>(</w:t>
      </w:r>
      <w:r w:rsidRPr="00722505">
        <w:rPr>
          <w:color w:val="000000"/>
          <w:sz w:val="28"/>
          <w:szCs w:val="28"/>
          <w:lang w:val="en-US"/>
        </w:rPr>
        <w:t>III</w:t>
      </w:r>
      <w:r w:rsidRPr="00722505">
        <w:rPr>
          <w:color w:val="000000"/>
          <w:sz w:val="28"/>
          <w:szCs w:val="28"/>
        </w:rPr>
        <w:t xml:space="preserve">), а из сухого образца оксалат извлек только </w:t>
      </w:r>
      <w:r w:rsidRPr="00722505">
        <w:rPr>
          <w:color w:val="000000"/>
          <w:sz w:val="28"/>
          <w:szCs w:val="28"/>
          <w:lang w:val="en-US"/>
        </w:rPr>
        <w:t>Fe</w:t>
      </w:r>
      <w:r w:rsidRPr="00722505">
        <w:rPr>
          <w:color w:val="000000"/>
          <w:sz w:val="28"/>
          <w:szCs w:val="28"/>
        </w:rPr>
        <w:t>(</w:t>
      </w:r>
      <w:r w:rsidRPr="00722505">
        <w:rPr>
          <w:color w:val="000000"/>
          <w:sz w:val="28"/>
          <w:szCs w:val="28"/>
          <w:lang w:val="en-US"/>
        </w:rPr>
        <w:t>III</w:t>
      </w:r>
      <w:r w:rsidRPr="00722505">
        <w:rPr>
          <w:color w:val="000000"/>
          <w:sz w:val="28"/>
          <w:szCs w:val="28"/>
        </w:rPr>
        <w:t>) (</w:t>
      </w:r>
      <w:r w:rsidRPr="00722505">
        <w:rPr>
          <w:sz w:val="28"/>
          <w:szCs w:val="28"/>
          <w:lang w:val="en-US"/>
        </w:rPr>
        <w:t>Phillips</w:t>
      </w:r>
      <w:r w:rsidRPr="00722505">
        <w:rPr>
          <w:sz w:val="28"/>
          <w:szCs w:val="28"/>
        </w:rPr>
        <w:t xml:space="preserve">, </w:t>
      </w:r>
      <w:r w:rsidRPr="00722505">
        <w:rPr>
          <w:sz w:val="28"/>
          <w:szCs w:val="28"/>
          <w:lang w:val="en-US"/>
        </w:rPr>
        <w:t>Lovley</w:t>
      </w:r>
      <w:r w:rsidRPr="00722505">
        <w:rPr>
          <w:sz w:val="28"/>
          <w:szCs w:val="28"/>
        </w:rPr>
        <w:t>, 1987, 1993</w:t>
      </w:r>
      <w:r w:rsidRPr="00722505">
        <w:rPr>
          <w:color w:val="000000"/>
          <w:sz w:val="28"/>
          <w:szCs w:val="28"/>
        </w:rPr>
        <w:t xml:space="preserve">). </w:t>
      </w:r>
    </w:p>
    <w:p w14:paraId="6946554D" w14:textId="1018C471" w:rsidR="00701210" w:rsidRPr="00722505" w:rsidRDefault="00701210" w:rsidP="00701210">
      <w:pPr>
        <w:widowControl w:val="0"/>
        <w:spacing w:line="360" w:lineRule="auto"/>
        <w:ind w:firstLine="709"/>
        <w:jc w:val="both"/>
        <w:rPr>
          <w:sz w:val="28"/>
          <w:szCs w:val="28"/>
        </w:rPr>
      </w:pPr>
      <w:r w:rsidRPr="00722505">
        <w:rPr>
          <w:color w:val="000000"/>
          <w:sz w:val="28"/>
          <w:szCs w:val="28"/>
        </w:rPr>
        <w:t xml:space="preserve">Для выявления особенностей пробоподготовки (условий хранения) образцов гидроморфных почв использован метод сравнения содержания железа, экстрагируемого оксалатом во влажном образце </w:t>
      </w:r>
      <w:r w:rsidRPr="00722505">
        <w:rPr>
          <w:color w:val="000000"/>
          <w:sz w:val="28"/>
          <w:szCs w:val="28"/>
          <w:lang w:val="en-US"/>
        </w:rPr>
        <w:t>Fe</w:t>
      </w:r>
      <w:r w:rsidRPr="00722505">
        <w:rPr>
          <w:color w:val="000000"/>
          <w:sz w:val="28"/>
          <w:szCs w:val="28"/>
          <w:vertAlign w:val="subscript"/>
        </w:rPr>
        <w:t>окс-вл</w:t>
      </w:r>
      <w:r w:rsidRPr="00722505">
        <w:rPr>
          <w:color w:val="000000"/>
          <w:sz w:val="28"/>
          <w:szCs w:val="28"/>
        </w:rPr>
        <w:t xml:space="preserve">, с его содержанием в высушенном образце </w:t>
      </w:r>
      <w:r w:rsidRPr="00722505">
        <w:rPr>
          <w:color w:val="000000"/>
          <w:sz w:val="28"/>
          <w:szCs w:val="28"/>
          <w:lang w:val="en-US"/>
        </w:rPr>
        <w:t>Fe</w:t>
      </w:r>
      <w:r w:rsidRPr="00722505">
        <w:rPr>
          <w:color w:val="000000"/>
          <w:sz w:val="28"/>
          <w:szCs w:val="28"/>
          <w:vertAlign w:val="subscript"/>
        </w:rPr>
        <w:t>окс-сух</w:t>
      </w:r>
      <w:r w:rsidRPr="00722505">
        <w:rPr>
          <w:color w:val="000000"/>
          <w:sz w:val="28"/>
          <w:szCs w:val="28"/>
        </w:rPr>
        <w:t xml:space="preserve"> (</w:t>
      </w:r>
      <w:r w:rsidRPr="00722505">
        <w:rPr>
          <w:sz w:val="28"/>
          <w:szCs w:val="28"/>
        </w:rPr>
        <w:t xml:space="preserve">Vodyanitskii, </w:t>
      </w:r>
      <w:r w:rsidRPr="00722505">
        <w:rPr>
          <w:sz w:val="28"/>
          <w:szCs w:val="28"/>
          <w:lang w:val="en-US"/>
        </w:rPr>
        <w:t>Minkina</w:t>
      </w:r>
      <w:r w:rsidRPr="00722505">
        <w:rPr>
          <w:sz w:val="28"/>
          <w:szCs w:val="28"/>
        </w:rPr>
        <w:t xml:space="preserve">, 2019). </w:t>
      </w:r>
      <w:r w:rsidRPr="00722505">
        <w:rPr>
          <w:color w:val="000000"/>
          <w:sz w:val="28"/>
          <w:szCs w:val="28"/>
        </w:rPr>
        <w:t xml:space="preserve">В таблице </w:t>
      </w:r>
      <w:r w:rsidR="000B37FF" w:rsidRPr="00722505">
        <w:rPr>
          <w:color w:val="000000"/>
          <w:sz w:val="28"/>
          <w:szCs w:val="28"/>
        </w:rPr>
        <w:t xml:space="preserve">6.4 </w:t>
      </w:r>
      <w:r w:rsidRPr="00722505">
        <w:rPr>
          <w:color w:val="000000"/>
          <w:sz w:val="28"/>
          <w:szCs w:val="28"/>
        </w:rPr>
        <w:t xml:space="preserve">показан принцип оценки </w:t>
      </w:r>
      <w:r w:rsidRPr="00722505">
        <w:rPr>
          <w:color w:val="000000"/>
          <w:sz w:val="28"/>
          <w:szCs w:val="28"/>
          <w:lang w:val="en-US"/>
        </w:rPr>
        <w:t>Fe</w:t>
      </w:r>
      <w:r w:rsidRPr="00722505">
        <w:rPr>
          <w:color w:val="000000"/>
          <w:sz w:val="28"/>
          <w:szCs w:val="28"/>
        </w:rPr>
        <w:t xml:space="preserve">-минералов по степени их устойчивости в гидроморфных почвах с применением химического экстрагирования по Тамму </w:t>
      </w:r>
      <w:r w:rsidRPr="00722505">
        <w:rPr>
          <w:sz w:val="24"/>
          <w:szCs w:val="24"/>
        </w:rPr>
        <w:t>(</w:t>
      </w:r>
      <w:r w:rsidRPr="00722505">
        <w:rPr>
          <w:sz w:val="28"/>
          <w:szCs w:val="28"/>
          <w:lang w:val="en-US"/>
        </w:rPr>
        <w:t>Vodyanitskii</w:t>
      </w:r>
      <w:r w:rsidRPr="00722505">
        <w:rPr>
          <w:sz w:val="28"/>
          <w:szCs w:val="28"/>
        </w:rPr>
        <w:t xml:space="preserve">, </w:t>
      </w:r>
      <w:r w:rsidRPr="00722505">
        <w:rPr>
          <w:sz w:val="28"/>
          <w:szCs w:val="28"/>
          <w:lang w:val="en-US"/>
        </w:rPr>
        <w:t>Minkina</w:t>
      </w:r>
      <w:r w:rsidRPr="00722505">
        <w:rPr>
          <w:sz w:val="28"/>
          <w:szCs w:val="28"/>
        </w:rPr>
        <w:t>, 2019</w:t>
      </w:r>
      <w:r w:rsidRPr="00722505">
        <w:rPr>
          <w:sz w:val="24"/>
          <w:szCs w:val="24"/>
        </w:rPr>
        <w:t>)</w:t>
      </w:r>
      <w:r w:rsidRPr="00722505">
        <w:rPr>
          <w:color w:val="000000"/>
          <w:sz w:val="28"/>
          <w:szCs w:val="28"/>
        </w:rPr>
        <w:t>.</w:t>
      </w:r>
      <w:r w:rsidRPr="00722505">
        <w:rPr>
          <w:sz w:val="28"/>
          <w:szCs w:val="28"/>
        </w:rPr>
        <w:t xml:space="preserve"> К </w:t>
      </w:r>
      <w:r w:rsidRPr="00722505">
        <w:rPr>
          <w:sz w:val="28"/>
          <w:szCs w:val="28"/>
          <w:lang w:val="en-US"/>
        </w:rPr>
        <w:t>Fe</w:t>
      </w:r>
      <w:r w:rsidRPr="00722505">
        <w:rPr>
          <w:sz w:val="28"/>
          <w:szCs w:val="28"/>
        </w:rPr>
        <w:t xml:space="preserve">-минералам, устойчивым к высыханию почвенного образца и воздействию кислого оксалата аммония, относятся крупнозернистые гематит, гетит и многие </w:t>
      </w:r>
      <w:r w:rsidRPr="00722505">
        <w:rPr>
          <w:sz w:val="28"/>
          <w:szCs w:val="28"/>
          <w:lang w:val="en-US"/>
        </w:rPr>
        <w:t>Fe</w:t>
      </w:r>
      <w:r w:rsidRPr="00722505">
        <w:rPr>
          <w:sz w:val="28"/>
          <w:szCs w:val="28"/>
        </w:rPr>
        <w:t>-филлосиликаты. К минералам неустойчивым, не выдерживающим высыхание, относятся грин расты, а также ферригидрит, фероксигит, дисперсный гетит, реакция на химическую обработку которых, будет зависеть и от окислительно-восстановительных условий почвы в момент отбора проб. Н</w:t>
      </w:r>
      <w:r w:rsidRPr="00722505">
        <w:rPr>
          <w:color w:val="000000"/>
          <w:sz w:val="28"/>
          <w:szCs w:val="28"/>
        </w:rPr>
        <w:t xml:space="preserve">еустойчивые </w:t>
      </w:r>
      <w:r w:rsidRPr="00722505">
        <w:rPr>
          <w:color w:val="000000"/>
          <w:sz w:val="28"/>
          <w:szCs w:val="28"/>
          <w:lang w:val="en-US"/>
        </w:rPr>
        <w:t>Fe</w:t>
      </w:r>
      <w:r w:rsidRPr="00722505">
        <w:rPr>
          <w:color w:val="000000"/>
          <w:sz w:val="28"/>
          <w:szCs w:val="28"/>
        </w:rPr>
        <w:t xml:space="preserve">-соединения, которые трансформируются в условиях высушивания, дифференцируются на </w:t>
      </w:r>
      <w:proofErr w:type="gramStart"/>
      <w:r w:rsidRPr="00722505">
        <w:rPr>
          <w:sz w:val="28"/>
          <w:szCs w:val="28"/>
          <w:lang w:val="en-US"/>
        </w:rPr>
        <w:t>Fe</w:t>
      </w:r>
      <w:r w:rsidRPr="00722505">
        <w:rPr>
          <w:sz w:val="28"/>
          <w:szCs w:val="28"/>
        </w:rPr>
        <w:t>(</w:t>
      </w:r>
      <w:proofErr w:type="gramEnd"/>
      <w:r w:rsidRPr="00722505">
        <w:rPr>
          <w:sz w:val="28"/>
          <w:szCs w:val="28"/>
          <w:lang w:val="en-US"/>
        </w:rPr>
        <w:t>III</w:t>
      </w:r>
      <w:r w:rsidRPr="00722505">
        <w:rPr>
          <w:sz w:val="28"/>
          <w:szCs w:val="28"/>
        </w:rPr>
        <w:t>)-</w:t>
      </w:r>
      <w:r w:rsidRPr="00722505">
        <w:rPr>
          <w:sz w:val="28"/>
          <w:szCs w:val="28"/>
          <w:lang w:val="en-US"/>
        </w:rPr>
        <w:t>Fe</w:t>
      </w:r>
      <w:r w:rsidRPr="00722505">
        <w:rPr>
          <w:sz w:val="28"/>
          <w:szCs w:val="28"/>
        </w:rPr>
        <w:t>(</w:t>
      </w:r>
      <w:r w:rsidRPr="00722505">
        <w:rPr>
          <w:sz w:val="28"/>
          <w:szCs w:val="28"/>
          <w:lang w:val="en-US"/>
        </w:rPr>
        <w:t>II</w:t>
      </w:r>
      <w:r w:rsidRPr="00722505">
        <w:rPr>
          <w:sz w:val="28"/>
          <w:szCs w:val="28"/>
        </w:rPr>
        <w:t xml:space="preserve">)-неустойчивые и </w:t>
      </w:r>
      <w:r w:rsidRPr="00722505">
        <w:rPr>
          <w:sz w:val="28"/>
          <w:szCs w:val="28"/>
          <w:lang w:val="en-US"/>
        </w:rPr>
        <w:t>Fe</w:t>
      </w:r>
      <w:r w:rsidRPr="00722505">
        <w:rPr>
          <w:sz w:val="28"/>
          <w:szCs w:val="28"/>
        </w:rPr>
        <w:t>(</w:t>
      </w:r>
      <w:r w:rsidRPr="00722505">
        <w:rPr>
          <w:sz w:val="28"/>
          <w:szCs w:val="28"/>
          <w:lang w:val="en-US"/>
        </w:rPr>
        <w:t>III</w:t>
      </w:r>
      <w:r w:rsidRPr="00722505">
        <w:rPr>
          <w:sz w:val="28"/>
          <w:szCs w:val="28"/>
        </w:rPr>
        <w:t xml:space="preserve">)-неустойчивые </w:t>
      </w:r>
      <w:r w:rsidRPr="00722505">
        <w:rPr>
          <w:color w:val="000000"/>
          <w:sz w:val="28"/>
          <w:szCs w:val="28"/>
        </w:rPr>
        <w:t>соединения (табл. 6.4).</w:t>
      </w:r>
      <w:r w:rsidRPr="00722505">
        <w:rPr>
          <w:sz w:val="28"/>
          <w:szCs w:val="28"/>
        </w:rPr>
        <w:t xml:space="preserve"> В высохшей, долго хранящейся почве, частицы </w:t>
      </w:r>
      <w:proofErr w:type="gramStart"/>
      <w:r w:rsidRPr="00722505">
        <w:rPr>
          <w:sz w:val="28"/>
          <w:szCs w:val="28"/>
          <w:lang w:val="en-US"/>
        </w:rPr>
        <w:t>Fe</w:t>
      </w:r>
      <w:r w:rsidRPr="00722505">
        <w:rPr>
          <w:sz w:val="28"/>
          <w:szCs w:val="28"/>
        </w:rPr>
        <w:t>(</w:t>
      </w:r>
      <w:proofErr w:type="gramEnd"/>
      <w:r w:rsidRPr="00722505">
        <w:rPr>
          <w:sz w:val="28"/>
          <w:szCs w:val="28"/>
          <w:lang w:val="en-US"/>
        </w:rPr>
        <w:t>III</w:t>
      </w:r>
      <w:r w:rsidRPr="00722505">
        <w:rPr>
          <w:sz w:val="28"/>
          <w:szCs w:val="28"/>
        </w:rPr>
        <w:t xml:space="preserve">)-гидроксидов (ферригидрит, фероксигит, дисперсный гетит) постепенно кристаллизуются, что снижает их растворимость по отношению к оксалату. Это определяет превышение содержания оксалаторастворимого </w:t>
      </w:r>
      <w:r w:rsidRPr="00722505">
        <w:rPr>
          <w:sz w:val="28"/>
          <w:szCs w:val="28"/>
          <w:lang w:val="en-US"/>
        </w:rPr>
        <w:t>Fe</w:t>
      </w:r>
      <w:r w:rsidRPr="00722505">
        <w:rPr>
          <w:sz w:val="28"/>
          <w:szCs w:val="28"/>
        </w:rPr>
        <w:t xml:space="preserve"> во влажной почве (</w:t>
      </w:r>
      <w:r w:rsidRPr="00722505">
        <w:rPr>
          <w:sz w:val="28"/>
          <w:szCs w:val="28"/>
          <w:lang w:val="en-US"/>
        </w:rPr>
        <w:t>Fe</w:t>
      </w:r>
      <w:r w:rsidRPr="00722505">
        <w:rPr>
          <w:sz w:val="28"/>
          <w:szCs w:val="28"/>
          <w:vertAlign w:val="subscript"/>
        </w:rPr>
        <w:t>окс-вл</w:t>
      </w:r>
      <w:r w:rsidRPr="00722505">
        <w:rPr>
          <w:sz w:val="28"/>
          <w:szCs w:val="28"/>
        </w:rPr>
        <w:t>) по сравнению с его содержанием в сухой почве (</w:t>
      </w:r>
      <w:r w:rsidRPr="00722505">
        <w:rPr>
          <w:sz w:val="28"/>
          <w:szCs w:val="28"/>
          <w:lang w:val="en-US"/>
        </w:rPr>
        <w:t>Fe</w:t>
      </w:r>
      <w:r w:rsidRPr="00722505">
        <w:rPr>
          <w:sz w:val="28"/>
          <w:szCs w:val="28"/>
          <w:vertAlign w:val="subscript"/>
        </w:rPr>
        <w:t>окс-сух</w:t>
      </w:r>
      <w:r w:rsidRPr="00722505">
        <w:rPr>
          <w:sz w:val="28"/>
          <w:szCs w:val="28"/>
        </w:rPr>
        <w:t>).</w:t>
      </w:r>
    </w:p>
    <w:p w14:paraId="4A436482" w14:textId="090DD54E" w:rsidR="00701210" w:rsidRPr="00722505" w:rsidRDefault="00CD371F" w:rsidP="00701210">
      <w:pPr>
        <w:widowControl w:val="0"/>
        <w:spacing w:line="360" w:lineRule="auto"/>
        <w:ind w:firstLine="709"/>
        <w:jc w:val="both"/>
        <w:rPr>
          <w:sz w:val="28"/>
          <w:szCs w:val="28"/>
        </w:rPr>
      </w:pPr>
      <w:r w:rsidRPr="00722505">
        <w:rPr>
          <w:sz w:val="28"/>
          <w:szCs w:val="28"/>
        </w:rPr>
        <w:t xml:space="preserve">Для химического фракционирования </w:t>
      </w:r>
      <w:r w:rsidRPr="00722505">
        <w:rPr>
          <w:sz w:val="28"/>
          <w:szCs w:val="28"/>
          <w:lang w:val="en-US"/>
        </w:rPr>
        <w:t>Fe</w:t>
      </w:r>
      <w:r w:rsidRPr="00722505">
        <w:rPr>
          <w:sz w:val="28"/>
          <w:szCs w:val="28"/>
        </w:rPr>
        <w:t>-минералов по степени их устойчивости</w:t>
      </w:r>
      <w:r w:rsidRPr="00722505">
        <w:rPr>
          <w:sz w:val="32"/>
          <w:szCs w:val="32"/>
        </w:rPr>
        <w:t xml:space="preserve"> </w:t>
      </w:r>
      <w:r w:rsidRPr="00722505">
        <w:rPr>
          <w:sz w:val="28"/>
          <w:szCs w:val="28"/>
        </w:rPr>
        <w:t xml:space="preserve">были проанализированы образцы почв допустимой, умеренно </w:t>
      </w:r>
      <w:r w:rsidRPr="00722505">
        <w:rPr>
          <w:sz w:val="28"/>
          <w:szCs w:val="28"/>
        </w:rPr>
        <w:lastRenderedPageBreak/>
        <w:t xml:space="preserve">опасной, опасной и чрезвычайно опасной </w:t>
      </w:r>
      <w:r w:rsidRPr="00722505">
        <w:rPr>
          <w:iCs/>
          <w:sz w:val="28"/>
          <w:szCs w:val="28"/>
        </w:rPr>
        <w:t>категорий химического загрязнения по суммарному показателю загрязнения (</w:t>
      </w:r>
      <w:r w:rsidRPr="00722505">
        <w:rPr>
          <w:sz w:val="28"/>
          <w:szCs w:val="28"/>
        </w:rPr>
        <w:t>Zc</w:t>
      </w:r>
      <w:r w:rsidRPr="00722505">
        <w:rPr>
          <w:iCs/>
          <w:sz w:val="28"/>
          <w:szCs w:val="28"/>
        </w:rPr>
        <w:t>)</w:t>
      </w:r>
      <w:r w:rsidRPr="00722505">
        <w:rPr>
          <w:rFonts w:eastAsia="Times New Roman"/>
          <w:color w:val="000000"/>
          <w:sz w:val="28"/>
          <w:szCs w:val="28"/>
        </w:rPr>
        <w:t xml:space="preserve">. </w:t>
      </w:r>
      <w:r w:rsidRPr="00722505">
        <w:rPr>
          <w:sz w:val="28"/>
          <w:szCs w:val="28"/>
        </w:rPr>
        <w:t>Образцы влажной почвы, извлеч</w:t>
      </w:r>
      <w:r w:rsidR="00461810" w:rsidRPr="00722505">
        <w:rPr>
          <w:sz w:val="28"/>
          <w:szCs w:val="28"/>
        </w:rPr>
        <w:t>е</w:t>
      </w:r>
      <w:r w:rsidRPr="00722505">
        <w:rPr>
          <w:sz w:val="28"/>
          <w:szCs w:val="28"/>
        </w:rPr>
        <w:t>нные из разреза, помещали в герметичные полиэтиленовые пакеты, транспортировали в лабораторию в холодильнике и хранили в дальнейшем в анаэробных условиях, в темноте при +4…+6 °</w:t>
      </w:r>
      <w:r w:rsidRPr="00722505">
        <w:rPr>
          <w:sz w:val="28"/>
          <w:szCs w:val="28"/>
          <w:lang w:val="en-US"/>
        </w:rPr>
        <w:t>C</w:t>
      </w:r>
      <w:r w:rsidRPr="00722505">
        <w:rPr>
          <w:sz w:val="28"/>
          <w:szCs w:val="28"/>
        </w:rPr>
        <w:t>.</w:t>
      </w:r>
      <w:r w:rsidRPr="00722505">
        <w:rPr>
          <w:color w:val="000000"/>
          <w:sz w:val="28"/>
          <w:szCs w:val="28"/>
        </w:rPr>
        <w:t xml:space="preserve"> Определение «аморфных» (оксалаторастворимых) соединений железа по методу Тамма проводилось в течение недели с момента отбора проб. </w:t>
      </w:r>
      <w:r w:rsidRPr="00722505">
        <w:rPr>
          <w:sz w:val="28"/>
          <w:szCs w:val="28"/>
        </w:rPr>
        <w:t>Для корректировки массы свежего образца определялась его влажность.</w:t>
      </w:r>
      <w:r w:rsidRPr="00722505">
        <w:rPr>
          <w:color w:val="000000"/>
          <w:sz w:val="28"/>
          <w:szCs w:val="28"/>
        </w:rPr>
        <w:t xml:space="preserve"> Параллельно образцы подвергались естественному высушиванию и анализировались через 1 и 36 месяцев хранения с использованием описанной выше методики. </w:t>
      </w:r>
      <w:r w:rsidRPr="00722505">
        <w:rPr>
          <w:rFonts w:eastAsia="TimesNewRomanPSMT"/>
          <w:sz w:val="28"/>
          <w:szCs w:val="28"/>
        </w:rPr>
        <w:t xml:space="preserve">Валовое содержание </w:t>
      </w:r>
      <w:r w:rsidRPr="00722505">
        <w:rPr>
          <w:rFonts w:eastAsia="TimesNewRomanPSMT"/>
          <w:sz w:val="28"/>
          <w:szCs w:val="28"/>
          <w:lang w:val="en-US"/>
        </w:rPr>
        <w:t>Fe</w:t>
      </w:r>
      <w:r w:rsidRPr="00722505">
        <w:rPr>
          <w:rFonts w:eastAsia="TimesNewRomanPSMT"/>
          <w:sz w:val="28"/>
          <w:szCs w:val="28"/>
        </w:rPr>
        <w:t xml:space="preserve"> </w:t>
      </w:r>
      <w:r w:rsidRPr="00722505">
        <w:rPr>
          <w:color w:val="000000"/>
          <w:sz w:val="28"/>
          <w:szCs w:val="28"/>
        </w:rPr>
        <w:t xml:space="preserve">в почвах определено рентгенфлуоресцентным методом на спектрометре «Spectroscan MAKC-GV». Результаты исследования приведены в таблице 6.5. </w:t>
      </w:r>
      <w:r w:rsidRPr="00722505">
        <w:rPr>
          <w:sz w:val="28"/>
          <w:szCs w:val="28"/>
        </w:rPr>
        <w:t>В соответствии с группировкой почв по валовому содержанию железа (Водяницкий, 2003) исследуемые почвы отнесены к средней и умеренно высокой градации.</w:t>
      </w:r>
    </w:p>
    <w:p w14:paraId="538A4FD1" w14:textId="77777777" w:rsidR="00CD371F" w:rsidRPr="00722505" w:rsidRDefault="00CD371F" w:rsidP="00701210">
      <w:pPr>
        <w:widowControl w:val="0"/>
        <w:spacing w:line="360" w:lineRule="auto"/>
        <w:ind w:firstLine="709"/>
        <w:jc w:val="both"/>
        <w:rPr>
          <w:color w:val="000000"/>
          <w:sz w:val="28"/>
          <w:szCs w:val="28"/>
        </w:rPr>
      </w:pPr>
    </w:p>
    <w:p w14:paraId="16739A88" w14:textId="77777777" w:rsidR="00701210" w:rsidRPr="00722505" w:rsidRDefault="00701210" w:rsidP="00701210">
      <w:pPr>
        <w:spacing w:line="360" w:lineRule="auto"/>
        <w:jc w:val="both"/>
        <w:rPr>
          <w:sz w:val="28"/>
          <w:szCs w:val="28"/>
        </w:rPr>
      </w:pPr>
      <w:r w:rsidRPr="00722505">
        <w:rPr>
          <w:sz w:val="28"/>
          <w:szCs w:val="28"/>
        </w:rPr>
        <w:t xml:space="preserve">Таблица 6.4 - Схема химического фракционирования </w:t>
      </w:r>
      <w:r w:rsidRPr="00722505">
        <w:rPr>
          <w:sz w:val="28"/>
          <w:szCs w:val="28"/>
          <w:lang w:val="en-US"/>
        </w:rPr>
        <w:t>Fe</w:t>
      </w:r>
      <w:r w:rsidRPr="00722505">
        <w:rPr>
          <w:sz w:val="28"/>
          <w:szCs w:val="28"/>
        </w:rPr>
        <w:t>-минералов по степени их устойчивости в гидроморфных почвах (</w:t>
      </w:r>
      <w:r w:rsidRPr="00722505">
        <w:rPr>
          <w:sz w:val="28"/>
          <w:szCs w:val="28"/>
          <w:lang w:val="en-US"/>
        </w:rPr>
        <w:t>Vodyanitskii</w:t>
      </w:r>
      <w:r w:rsidRPr="00722505">
        <w:rPr>
          <w:sz w:val="28"/>
          <w:szCs w:val="28"/>
        </w:rPr>
        <w:t xml:space="preserve">, </w:t>
      </w:r>
      <w:r w:rsidRPr="00722505">
        <w:rPr>
          <w:sz w:val="28"/>
          <w:szCs w:val="28"/>
          <w:lang w:val="en-US"/>
        </w:rPr>
        <w:t>Minkina</w:t>
      </w:r>
      <w:r w:rsidRPr="00722505">
        <w:rPr>
          <w:sz w:val="28"/>
          <w:szCs w:val="28"/>
        </w:rPr>
        <w:t>, 2019)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103"/>
        <w:gridCol w:w="3081"/>
        <w:gridCol w:w="3161"/>
      </w:tblGrid>
      <w:tr w:rsidR="00701210" w:rsidRPr="00722505" w14:paraId="3A86D6DD" w14:textId="77777777" w:rsidTr="00E46A64">
        <w:tc>
          <w:tcPr>
            <w:tcW w:w="3103" w:type="dxa"/>
          </w:tcPr>
          <w:p w14:paraId="6BFC1BEF" w14:textId="77777777" w:rsidR="00701210" w:rsidRPr="00722505" w:rsidRDefault="00701210" w:rsidP="00E46A64">
            <w:pPr>
              <w:jc w:val="both"/>
              <w:rPr>
                <w:sz w:val="28"/>
                <w:szCs w:val="28"/>
                <w:lang w:val="en-US"/>
              </w:rPr>
            </w:pPr>
            <w:r w:rsidRPr="00722505">
              <w:rPr>
                <w:sz w:val="28"/>
                <w:szCs w:val="28"/>
              </w:rPr>
              <w:t xml:space="preserve">Категории устойчивости </w:t>
            </w:r>
            <w:r w:rsidRPr="00722505">
              <w:rPr>
                <w:sz w:val="28"/>
                <w:szCs w:val="28"/>
                <w:lang w:val="en-US"/>
              </w:rPr>
              <w:t>Fe-</w:t>
            </w:r>
            <w:r w:rsidRPr="00722505">
              <w:rPr>
                <w:sz w:val="28"/>
                <w:szCs w:val="28"/>
              </w:rPr>
              <w:t>минералов</w:t>
            </w:r>
          </w:p>
        </w:tc>
        <w:tc>
          <w:tcPr>
            <w:tcW w:w="3081" w:type="dxa"/>
          </w:tcPr>
          <w:p w14:paraId="41C8996F" w14:textId="77777777" w:rsidR="00701210" w:rsidRPr="00722505" w:rsidRDefault="00701210" w:rsidP="00E46A64">
            <w:pPr>
              <w:jc w:val="both"/>
              <w:rPr>
                <w:sz w:val="28"/>
                <w:szCs w:val="28"/>
              </w:rPr>
            </w:pPr>
            <w:r w:rsidRPr="00722505">
              <w:rPr>
                <w:sz w:val="28"/>
                <w:szCs w:val="28"/>
              </w:rPr>
              <w:t>Способ определения</w:t>
            </w:r>
          </w:p>
        </w:tc>
        <w:tc>
          <w:tcPr>
            <w:tcW w:w="3161" w:type="dxa"/>
          </w:tcPr>
          <w:p w14:paraId="47B309AC" w14:textId="77777777" w:rsidR="00701210" w:rsidRPr="00722505" w:rsidRDefault="00701210" w:rsidP="00E46A64">
            <w:pPr>
              <w:jc w:val="both"/>
              <w:rPr>
                <w:sz w:val="28"/>
                <w:szCs w:val="28"/>
              </w:rPr>
            </w:pPr>
            <w:r w:rsidRPr="00722505">
              <w:rPr>
                <w:sz w:val="28"/>
                <w:szCs w:val="28"/>
              </w:rPr>
              <w:t xml:space="preserve">Растворимые </w:t>
            </w:r>
            <w:r w:rsidRPr="00722505">
              <w:rPr>
                <w:sz w:val="28"/>
                <w:szCs w:val="28"/>
                <w:lang w:val="en-US"/>
              </w:rPr>
              <w:t>Fe</w:t>
            </w:r>
            <w:r w:rsidRPr="00722505">
              <w:rPr>
                <w:sz w:val="28"/>
                <w:szCs w:val="28"/>
              </w:rPr>
              <w:t>-минералы</w:t>
            </w:r>
          </w:p>
        </w:tc>
      </w:tr>
      <w:tr w:rsidR="00701210" w:rsidRPr="00722505" w14:paraId="4B578E51" w14:textId="77777777" w:rsidTr="00E46A64">
        <w:tc>
          <w:tcPr>
            <w:tcW w:w="3103" w:type="dxa"/>
          </w:tcPr>
          <w:p w14:paraId="61EDABC8" w14:textId="77777777" w:rsidR="00701210" w:rsidRPr="00722505" w:rsidRDefault="00701210" w:rsidP="00E46A64">
            <w:pPr>
              <w:jc w:val="both"/>
              <w:rPr>
                <w:sz w:val="28"/>
                <w:szCs w:val="28"/>
              </w:rPr>
            </w:pPr>
            <w:proofErr w:type="gramStart"/>
            <w:r w:rsidRPr="00722505">
              <w:rPr>
                <w:sz w:val="28"/>
                <w:szCs w:val="28"/>
                <w:lang w:val="en-US"/>
              </w:rPr>
              <w:t>Fe</w:t>
            </w:r>
            <w:r w:rsidRPr="00722505">
              <w:rPr>
                <w:sz w:val="28"/>
                <w:szCs w:val="28"/>
              </w:rPr>
              <w:t>(</w:t>
            </w:r>
            <w:proofErr w:type="gramEnd"/>
            <w:r w:rsidRPr="00722505">
              <w:rPr>
                <w:sz w:val="28"/>
                <w:szCs w:val="28"/>
                <w:lang w:val="en-US"/>
              </w:rPr>
              <w:t>III</w:t>
            </w:r>
            <w:r w:rsidRPr="00722505">
              <w:rPr>
                <w:sz w:val="28"/>
                <w:szCs w:val="28"/>
              </w:rPr>
              <w:t>)-</w:t>
            </w:r>
            <w:r w:rsidRPr="00722505">
              <w:rPr>
                <w:sz w:val="28"/>
                <w:szCs w:val="28"/>
                <w:lang w:val="en-US"/>
              </w:rPr>
              <w:t>Fe</w:t>
            </w:r>
            <w:r w:rsidRPr="00722505">
              <w:rPr>
                <w:sz w:val="28"/>
                <w:szCs w:val="28"/>
              </w:rPr>
              <w:t>(</w:t>
            </w:r>
            <w:r w:rsidRPr="00722505">
              <w:rPr>
                <w:sz w:val="28"/>
                <w:szCs w:val="28"/>
                <w:lang w:val="en-US"/>
              </w:rPr>
              <w:t>II</w:t>
            </w:r>
            <w:r w:rsidRPr="00722505">
              <w:rPr>
                <w:sz w:val="28"/>
                <w:szCs w:val="28"/>
              </w:rPr>
              <w:t>)-неустойчивые соединения</w:t>
            </w:r>
          </w:p>
        </w:tc>
        <w:tc>
          <w:tcPr>
            <w:tcW w:w="3081" w:type="dxa"/>
          </w:tcPr>
          <w:p w14:paraId="75E40D24" w14:textId="77777777" w:rsidR="00701210" w:rsidRPr="00722505" w:rsidRDefault="00701210" w:rsidP="00E46A64">
            <w:pPr>
              <w:jc w:val="both"/>
              <w:rPr>
                <w:sz w:val="28"/>
                <w:szCs w:val="28"/>
              </w:rPr>
            </w:pPr>
            <w:r w:rsidRPr="00722505">
              <w:rPr>
                <w:sz w:val="28"/>
                <w:szCs w:val="28"/>
                <w:lang w:val="en-US"/>
              </w:rPr>
              <w:t>Fe</w:t>
            </w:r>
            <w:r w:rsidRPr="00722505">
              <w:rPr>
                <w:sz w:val="28"/>
                <w:szCs w:val="28"/>
                <w:vertAlign w:val="subscript"/>
              </w:rPr>
              <w:t xml:space="preserve">окс-вл </w:t>
            </w:r>
            <w:r w:rsidRPr="00722505">
              <w:rPr>
                <w:sz w:val="28"/>
                <w:szCs w:val="28"/>
              </w:rPr>
              <w:t xml:space="preserve">– </w:t>
            </w:r>
            <w:r w:rsidRPr="00722505">
              <w:rPr>
                <w:sz w:val="28"/>
                <w:szCs w:val="28"/>
                <w:lang w:val="en-US"/>
              </w:rPr>
              <w:t>Fe</w:t>
            </w:r>
            <w:r w:rsidRPr="00722505">
              <w:rPr>
                <w:sz w:val="28"/>
                <w:szCs w:val="28"/>
                <w:vertAlign w:val="subscript"/>
              </w:rPr>
              <w:t>окс-сух</w:t>
            </w:r>
          </w:p>
        </w:tc>
        <w:tc>
          <w:tcPr>
            <w:tcW w:w="3161" w:type="dxa"/>
          </w:tcPr>
          <w:p w14:paraId="48D91716" w14:textId="77777777" w:rsidR="00701210" w:rsidRPr="00722505" w:rsidRDefault="00701210" w:rsidP="00E46A64">
            <w:pPr>
              <w:jc w:val="both"/>
              <w:rPr>
                <w:sz w:val="28"/>
                <w:szCs w:val="28"/>
              </w:rPr>
            </w:pPr>
            <w:r w:rsidRPr="00722505">
              <w:rPr>
                <w:sz w:val="28"/>
                <w:szCs w:val="28"/>
              </w:rPr>
              <w:t>Грин расты. Редуцируемые: ферригидрит, фероксигит, дисперсный гетит</w:t>
            </w:r>
          </w:p>
        </w:tc>
      </w:tr>
      <w:tr w:rsidR="00701210" w:rsidRPr="00722505" w14:paraId="7DD47DE1" w14:textId="77777777" w:rsidTr="00E46A64">
        <w:tc>
          <w:tcPr>
            <w:tcW w:w="3103" w:type="dxa"/>
          </w:tcPr>
          <w:p w14:paraId="78FBA5C5" w14:textId="77777777" w:rsidR="00701210" w:rsidRPr="00722505" w:rsidRDefault="00701210" w:rsidP="00E46A64">
            <w:pPr>
              <w:jc w:val="both"/>
              <w:rPr>
                <w:sz w:val="28"/>
                <w:szCs w:val="28"/>
              </w:rPr>
            </w:pPr>
            <w:proofErr w:type="gramStart"/>
            <w:r w:rsidRPr="00722505">
              <w:rPr>
                <w:sz w:val="28"/>
                <w:szCs w:val="28"/>
                <w:lang w:val="en-US"/>
              </w:rPr>
              <w:t>Fe</w:t>
            </w:r>
            <w:r w:rsidRPr="00722505">
              <w:rPr>
                <w:sz w:val="28"/>
                <w:szCs w:val="28"/>
              </w:rPr>
              <w:t>(</w:t>
            </w:r>
            <w:proofErr w:type="gramEnd"/>
            <w:r w:rsidRPr="00722505">
              <w:rPr>
                <w:sz w:val="28"/>
                <w:szCs w:val="28"/>
                <w:lang w:val="en-US"/>
              </w:rPr>
              <w:t>III</w:t>
            </w:r>
            <w:r w:rsidRPr="00722505">
              <w:rPr>
                <w:sz w:val="28"/>
                <w:szCs w:val="28"/>
              </w:rPr>
              <w:t xml:space="preserve">)-неустойчивые соединения </w:t>
            </w:r>
          </w:p>
        </w:tc>
        <w:tc>
          <w:tcPr>
            <w:tcW w:w="3081" w:type="dxa"/>
          </w:tcPr>
          <w:p w14:paraId="6913696E" w14:textId="77777777" w:rsidR="00701210" w:rsidRPr="00722505" w:rsidRDefault="00701210" w:rsidP="00E46A64">
            <w:pPr>
              <w:jc w:val="both"/>
              <w:rPr>
                <w:sz w:val="28"/>
                <w:szCs w:val="28"/>
              </w:rPr>
            </w:pPr>
            <w:r w:rsidRPr="00722505">
              <w:rPr>
                <w:sz w:val="28"/>
                <w:szCs w:val="28"/>
                <w:lang w:val="en-US"/>
              </w:rPr>
              <w:t>Fe</w:t>
            </w:r>
            <w:r w:rsidRPr="00722505">
              <w:rPr>
                <w:sz w:val="28"/>
                <w:szCs w:val="28"/>
                <w:vertAlign w:val="subscript"/>
              </w:rPr>
              <w:t>окс</w:t>
            </w:r>
            <w:r w:rsidRPr="00722505">
              <w:rPr>
                <w:sz w:val="28"/>
                <w:szCs w:val="28"/>
                <w:vertAlign w:val="subscript"/>
                <w:lang w:val="en-US"/>
              </w:rPr>
              <w:t>-</w:t>
            </w:r>
            <w:r w:rsidRPr="00722505">
              <w:rPr>
                <w:sz w:val="28"/>
                <w:szCs w:val="28"/>
                <w:vertAlign w:val="subscript"/>
              </w:rPr>
              <w:t>сух</w:t>
            </w:r>
          </w:p>
        </w:tc>
        <w:tc>
          <w:tcPr>
            <w:tcW w:w="3161" w:type="dxa"/>
          </w:tcPr>
          <w:p w14:paraId="28C08C56" w14:textId="77777777" w:rsidR="00701210" w:rsidRPr="00722505" w:rsidRDefault="00701210" w:rsidP="00E46A64">
            <w:pPr>
              <w:jc w:val="both"/>
              <w:rPr>
                <w:sz w:val="28"/>
                <w:szCs w:val="28"/>
              </w:rPr>
            </w:pPr>
            <w:r w:rsidRPr="00722505">
              <w:rPr>
                <w:sz w:val="28"/>
                <w:szCs w:val="28"/>
              </w:rPr>
              <w:t>Сидерит. Минералы, способные к кристаллизации при высыхании: ферригидрит, фероксигит, дисперсный гетит</w:t>
            </w:r>
          </w:p>
        </w:tc>
      </w:tr>
      <w:tr w:rsidR="00701210" w:rsidRPr="00722505" w14:paraId="11D1C2CA" w14:textId="77777777" w:rsidTr="00E46A64">
        <w:tc>
          <w:tcPr>
            <w:tcW w:w="3103" w:type="dxa"/>
          </w:tcPr>
          <w:p w14:paraId="5BEE1B3F" w14:textId="77777777" w:rsidR="00701210" w:rsidRPr="00722505" w:rsidRDefault="00701210" w:rsidP="00E46A64">
            <w:pPr>
              <w:jc w:val="both"/>
              <w:rPr>
                <w:sz w:val="28"/>
                <w:szCs w:val="28"/>
              </w:rPr>
            </w:pPr>
            <w:r w:rsidRPr="00722505">
              <w:rPr>
                <w:sz w:val="28"/>
                <w:szCs w:val="28"/>
              </w:rPr>
              <w:t xml:space="preserve">Устойчивые </w:t>
            </w:r>
            <w:r w:rsidRPr="00722505">
              <w:rPr>
                <w:sz w:val="28"/>
                <w:szCs w:val="28"/>
                <w:lang w:val="en-US"/>
              </w:rPr>
              <w:t>Fe</w:t>
            </w:r>
            <w:r w:rsidRPr="00722505">
              <w:rPr>
                <w:sz w:val="28"/>
                <w:szCs w:val="28"/>
              </w:rPr>
              <w:t xml:space="preserve">-соединения </w:t>
            </w:r>
          </w:p>
        </w:tc>
        <w:tc>
          <w:tcPr>
            <w:tcW w:w="3081" w:type="dxa"/>
          </w:tcPr>
          <w:p w14:paraId="58981920" w14:textId="77777777" w:rsidR="00701210" w:rsidRPr="00722505" w:rsidRDefault="00701210" w:rsidP="00E46A64">
            <w:pPr>
              <w:jc w:val="both"/>
              <w:rPr>
                <w:sz w:val="28"/>
                <w:szCs w:val="28"/>
              </w:rPr>
            </w:pPr>
            <w:r w:rsidRPr="00722505">
              <w:rPr>
                <w:sz w:val="28"/>
                <w:szCs w:val="28"/>
                <w:lang w:val="en-US"/>
              </w:rPr>
              <w:t>Fe</w:t>
            </w:r>
            <w:r w:rsidRPr="00722505">
              <w:rPr>
                <w:sz w:val="28"/>
                <w:szCs w:val="28"/>
                <w:vertAlign w:val="subscript"/>
              </w:rPr>
              <w:t xml:space="preserve">вал </w:t>
            </w:r>
            <w:r w:rsidRPr="00722505">
              <w:rPr>
                <w:sz w:val="28"/>
                <w:szCs w:val="28"/>
                <w:lang w:val="en-US"/>
              </w:rPr>
              <w:t>–</w:t>
            </w:r>
            <w:r w:rsidRPr="00722505">
              <w:rPr>
                <w:sz w:val="28"/>
                <w:szCs w:val="28"/>
              </w:rPr>
              <w:t xml:space="preserve"> </w:t>
            </w:r>
            <w:r w:rsidRPr="00722505">
              <w:rPr>
                <w:sz w:val="28"/>
                <w:szCs w:val="28"/>
                <w:lang w:val="en-US"/>
              </w:rPr>
              <w:t>Fe</w:t>
            </w:r>
            <w:r w:rsidRPr="00722505">
              <w:rPr>
                <w:sz w:val="28"/>
                <w:szCs w:val="28"/>
                <w:vertAlign w:val="subscript"/>
              </w:rPr>
              <w:t>окс</w:t>
            </w:r>
            <w:r w:rsidRPr="00722505">
              <w:rPr>
                <w:sz w:val="28"/>
                <w:szCs w:val="28"/>
                <w:vertAlign w:val="subscript"/>
                <w:lang w:val="en-US"/>
              </w:rPr>
              <w:t>-</w:t>
            </w:r>
            <w:r w:rsidRPr="00722505">
              <w:rPr>
                <w:sz w:val="28"/>
                <w:szCs w:val="28"/>
                <w:vertAlign w:val="subscript"/>
              </w:rPr>
              <w:t>вл</w:t>
            </w:r>
          </w:p>
        </w:tc>
        <w:tc>
          <w:tcPr>
            <w:tcW w:w="3161" w:type="dxa"/>
          </w:tcPr>
          <w:p w14:paraId="5E08C746" w14:textId="77777777" w:rsidR="00701210" w:rsidRPr="00722505" w:rsidRDefault="00701210" w:rsidP="00E46A64">
            <w:pPr>
              <w:jc w:val="both"/>
              <w:rPr>
                <w:sz w:val="28"/>
                <w:szCs w:val="28"/>
              </w:rPr>
            </w:pPr>
            <w:r w:rsidRPr="00722505">
              <w:rPr>
                <w:sz w:val="28"/>
                <w:szCs w:val="28"/>
              </w:rPr>
              <w:t xml:space="preserve">Крупнозернистые гетит, гематит, многие </w:t>
            </w:r>
            <w:r w:rsidRPr="00722505">
              <w:rPr>
                <w:sz w:val="28"/>
                <w:szCs w:val="28"/>
                <w:lang w:val="en-US"/>
              </w:rPr>
              <w:t>Fe</w:t>
            </w:r>
            <w:r w:rsidRPr="00722505">
              <w:rPr>
                <w:sz w:val="28"/>
                <w:szCs w:val="28"/>
              </w:rPr>
              <w:t>-филлосиликаты</w:t>
            </w:r>
          </w:p>
        </w:tc>
      </w:tr>
    </w:tbl>
    <w:p w14:paraId="76146A98" w14:textId="3B10089E" w:rsidR="00701210" w:rsidRPr="00722505" w:rsidRDefault="00701210" w:rsidP="00701210">
      <w:pPr>
        <w:widowControl w:val="0"/>
        <w:spacing w:line="360" w:lineRule="auto"/>
        <w:ind w:firstLine="709"/>
        <w:jc w:val="both"/>
        <w:rPr>
          <w:sz w:val="28"/>
          <w:szCs w:val="28"/>
        </w:rPr>
      </w:pPr>
    </w:p>
    <w:p w14:paraId="084A46F4" w14:textId="6E6E0D2E" w:rsidR="00701210" w:rsidRPr="00722505" w:rsidRDefault="00701210" w:rsidP="00701210">
      <w:pPr>
        <w:widowControl w:val="0"/>
        <w:spacing w:line="360" w:lineRule="auto"/>
        <w:ind w:firstLine="709"/>
        <w:jc w:val="both"/>
        <w:rPr>
          <w:color w:val="000000"/>
          <w:sz w:val="28"/>
          <w:szCs w:val="28"/>
        </w:rPr>
      </w:pPr>
      <w:r w:rsidRPr="00722505">
        <w:rPr>
          <w:color w:val="000000"/>
          <w:sz w:val="28"/>
          <w:szCs w:val="28"/>
        </w:rPr>
        <w:lastRenderedPageBreak/>
        <w:t xml:space="preserve">При экстрагировании </w:t>
      </w:r>
      <w:r w:rsidRPr="00722505">
        <w:rPr>
          <w:color w:val="000000"/>
          <w:sz w:val="28"/>
          <w:szCs w:val="28"/>
          <w:lang w:val="en-US"/>
        </w:rPr>
        <w:t>Fe</w:t>
      </w:r>
      <w:r w:rsidRPr="00722505">
        <w:rPr>
          <w:color w:val="000000"/>
          <w:sz w:val="28"/>
          <w:szCs w:val="28"/>
        </w:rPr>
        <w:t xml:space="preserve"> из исходно влажной почвы оксалат извлекает 10,4-18,9% </w:t>
      </w:r>
      <w:r w:rsidRPr="00722505">
        <w:rPr>
          <w:color w:val="000000"/>
          <w:sz w:val="28"/>
          <w:szCs w:val="28"/>
          <w:lang w:val="en-US"/>
        </w:rPr>
        <w:t>Fe</w:t>
      </w:r>
      <w:r w:rsidRPr="00722505">
        <w:rPr>
          <w:color w:val="000000"/>
          <w:sz w:val="28"/>
          <w:szCs w:val="28"/>
        </w:rPr>
        <w:t xml:space="preserve"> от валового содержания, по истечении 1 месяца хранения – 6,3-11,7%, а через 3 года – 3,6-5,8%. </w:t>
      </w:r>
      <w:r w:rsidRPr="00722505">
        <w:rPr>
          <w:sz w:val="28"/>
          <w:szCs w:val="28"/>
        </w:rPr>
        <w:t xml:space="preserve">По мере развития окислительных условий количество неустойчивых </w:t>
      </w:r>
      <w:r w:rsidRPr="00722505">
        <w:rPr>
          <w:sz w:val="28"/>
          <w:szCs w:val="28"/>
          <w:lang w:val="en-US"/>
        </w:rPr>
        <w:t>Fe</w:t>
      </w:r>
      <w:r w:rsidRPr="00722505">
        <w:rPr>
          <w:sz w:val="28"/>
          <w:szCs w:val="28"/>
        </w:rPr>
        <w:t>-минералов, чувствительных к обработке оксалатом аммония влажного образца почвы, снижается (</w:t>
      </w:r>
      <w:r w:rsidRPr="00722505">
        <w:rPr>
          <w:color w:val="000000"/>
          <w:sz w:val="28"/>
          <w:szCs w:val="28"/>
        </w:rPr>
        <w:t>Водяницкий, 2008</w:t>
      </w:r>
      <w:r w:rsidR="00170CC4" w:rsidRPr="00722505">
        <w:rPr>
          <w:color w:val="000000"/>
          <w:sz w:val="28"/>
          <w:szCs w:val="28"/>
        </w:rPr>
        <w:t>б</w:t>
      </w:r>
      <w:r w:rsidRPr="00722505">
        <w:rPr>
          <w:sz w:val="28"/>
          <w:szCs w:val="28"/>
        </w:rPr>
        <w:t xml:space="preserve">). </w:t>
      </w:r>
      <w:r w:rsidR="008C66AA" w:rsidRPr="00722505">
        <w:rPr>
          <w:sz w:val="28"/>
          <w:szCs w:val="28"/>
        </w:rPr>
        <w:t xml:space="preserve">Растворение аморфных и слабоокристаллизованных </w:t>
      </w:r>
      <w:proofErr w:type="gramStart"/>
      <w:r w:rsidR="008C66AA" w:rsidRPr="00722505">
        <w:rPr>
          <w:sz w:val="28"/>
          <w:szCs w:val="28"/>
        </w:rPr>
        <w:t>Fe(</w:t>
      </w:r>
      <w:proofErr w:type="gramEnd"/>
      <w:r w:rsidR="008C66AA" w:rsidRPr="00722505">
        <w:rPr>
          <w:sz w:val="28"/>
          <w:szCs w:val="28"/>
        </w:rPr>
        <w:t xml:space="preserve">III)-соединений в реактиве Тамма реализуется через три механизма: редукцию, оксалатное комплексообразование и, частично, протонирование (Blesa et al., 1987). В поликристаллических системах эти процессы затрагивают прежде всего рентгеноаморфные и слабоокристаллизованные неустойчивые Fe-фазы. Как следствие, доля аморфных гидроксидов железа в оглеенных почвах уменьшается, а относительное содержание кристаллических </w:t>
      </w:r>
      <w:proofErr w:type="gramStart"/>
      <w:r w:rsidR="008C66AA" w:rsidRPr="00722505">
        <w:rPr>
          <w:sz w:val="28"/>
          <w:szCs w:val="28"/>
        </w:rPr>
        <w:t>Fe(</w:t>
      </w:r>
      <w:proofErr w:type="gramEnd"/>
      <w:r w:rsidR="008C66AA" w:rsidRPr="00722505">
        <w:rPr>
          <w:sz w:val="28"/>
          <w:szCs w:val="28"/>
        </w:rPr>
        <w:t>III)-соединений возрастает (Zachara et al., 1998).</w:t>
      </w:r>
    </w:p>
    <w:p w14:paraId="2490AA53" w14:textId="77777777" w:rsidR="00701210" w:rsidRPr="00722505" w:rsidRDefault="00701210" w:rsidP="00701210">
      <w:pPr>
        <w:autoSpaceDE w:val="0"/>
        <w:autoSpaceDN w:val="0"/>
        <w:adjustRightInd w:val="0"/>
        <w:spacing w:line="360" w:lineRule="auto"/>
        <w:ind w:firstLine="709"/>
        <w:jc w:val="both"/>
      </w:pPr>
    </w:p>
    <w:p w14:paraId="5CE30805" w14:textId="77777777" w:rsidR="00701210" w:rsidRPr="00722505" w:rsidRDefault="00701210" w:rsidP="00701210">
      <w:pPr>
        <w:autoSpaceDE w:val="0"/>
        <w:autoSpaceDN w:val="0"/>
        <w:adjustRightInd w:val="0"/>
        <w:spacing w:line="360" w:lineRule="auto"/>
        <w:ind w:firstLine="709"/>
        <w:jc w:val="both"/>
        <w:sectPr w:rsidR="00701210" w:rsidRPr="00722505">
          <w:pgSz w:w="11906" w:h="16838"/>
          <w:pgMar w:top="1134" w:right="850" w:bottom="1134" w:left="1701" w:header="708" w:footer="708" w:gutter="0"/>
          <w:cols w:space="708"/>
          <w:docGrid w:linePitch="360"/>
        </w:sectPr>
      </w:pPr>
    </w:p>
    <w:p w14:paraId="77E19118" w14:textId="2643BE54" w:rsidR="00701210" w:rsidRPr="00722505" w:rsidRDefault="00701210" w:rsidP="00701210">
      <w:pPr>
        <w:autoSpaceDE w:val="0"/>
        <w:autoSpaceDN w:val="0"/>
        <w:adjustRightInd w:val="0"/>
        <w:spacing w:line="360" w:lineRule="auto"/>
        <w:jc w:val="both"/>
      </w:pPr>
      <w:r w:rsidRPr="00722505">
        <w:rPr>
          <w:sz w:val="28"/>
          <w:szCs w:val="28"/>
        </w:rPr>
        <w:lastRenderedPageBreak/>
        <w:t xml:space="preserve">Таблица 6.5 - </w:t>
      </w:r>
      <w:r w:rsidR="003B6496" w:rsidRPr="00722505">
        <w:rPr>
          <w:sz w:val="28"/>
          <w:szCs w:val="28"/>
        </w:rPr>
        <w:t>Фракционный состав соединений Fe в почвах различных категорий загрязнения</w:t>
      </w:r>
    </w:p>
    <w:tbl>
      <w:tblPr>
        <w:tblW w:w="52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4"/>
        <w:gridCol w:w="819"/>
        <w:gridCol w:w="972"/>
        <w:gridCol w:w="846"/>
        <w:gridCol w:w="9"/>
        <w:gridCol w:w="1094"/>
        <w:gridCol w:w="763"/>
        <w:gridCol w:w="1131"/>
        <w:gridCol w:w="993"/>
        <w:gridCol w:w="1275"/>
        <w:gridCol w:w="993"/>
        <w:gridCol w:w="1134"/>
        <w:gridCol w:w="852"/>
        <w:gridCol w:w="1131"/>
        <w:gridCol w:w="849"/>
        <w:gridCol w:w="21"/>
      </w:tblGrid>
      <w:tr w:rsidR="00701210" w:rsidRPr="00722505" w14:paraId="3FD79CFC" w14:textId="77777777" w:rsidTr="00E46A64">
        <w:trPr>
          <w:trHeight w:val="315"/>
        </w:trPr>
        <w:tc>
          <w:tcPr>
            <w:tcW w:w="797" w:type="pct"/>
            <w:vMerge w:val="restart"/>
            <w:vAlign w:val="center"/>
            <w:hideMark/>
          </w:tcPr>
          <w:p w14:paraId="23884CD1" w14:textId="77777777" w:rsidR="00701210" w:rsidRPr="00722505" w:rsidRDefault="00701210" w:rsidP="00E46A64">
            <w:pPr>
              <w:jc w:val="both"/>
              <w:rPr>
                <w:rFonts w:eastAsia="Times New Roman"/>
                <w:color w:val="000000"/>
                <w:sz w:val="24"/>
                <w:szCs w:val="24"/>
              </w:rPr>
            </w:pPr>
            <w:r w:rsidRPr="00722505">
              <w:rPr>
                <w:rFonts w:eastAsia="Times New Roman"/>
                <w:color w:val="000000"/>
                <w:sz w:val="24"/>
                <w:szCs w:val="24"/>
              </w:rPr>
              <w:t>Категория загрязнения почв</w:t>
            </w:r>
          </w:p>
        </w:tc>
        <w:tc>
          <w:tcPr>
            <w:tcW w:w="4203" w:type="pct"/>
            <w:gridSpan w:val="15"/>
            <w:vAlign w:val="center"/>
            <w:hideMark/>
          </w:tcPr>
          <w:p w14:paraId="3EF7B495" w14:textId="77777777" w:rsidR="00701210" w:rsidRPr="00722505" w:rsidRDefault="00701210" w:rsidP="00E46A64">
            <w:pPr>
              <w:jc w:val="center"/>
              <w:rPr>
                <w:rFonts w:eastAsia="Times New Roman"/>
                <w:color w:val="000000"/>
                <w:sz w:val="24"/>
                <w:szCs w:val="24"/>
              </w:rPr>
            </w:pPr>
            <w:r w:rsidRPr="00722505">
              <w:rPr>
                <w:rFonts w:eastAsia="Times New Roman"/>
                <w:color w:val="000000"/>
                <w:sz w:val="24"/>
                <w:szCs w:val="24"/>
              </w:rPr>
              <w:t>Фракции Fe, сроки хранения образцов</w:t>
            </w:r>
          </w:p>
        </w:tc>
      </w:tr>
      <w:tr w:rsidR="00701210" w:rsidRPr="00722505" w14:paraId="313C202C" w14:textId="77777777" w:rsidTr="00E46A64">
        <w:trPr>
          <w:gridAfter w:val="1"/>
          <w:wAfter w:w="7" w:type="pct"/>
          <w:trHeight w:val="315"/>
        </w:trPr>
        <w:tc>
          <w:tcPr>
            <w:tcW w:w="797" w:type="pct"/>
            <w:vMerge/>
            <w:vAlign w:val="center"/>
            <w:hideMark/>
          </w:tcPr>
          <w:p w14:paraId="4DAE35C1" w14:textId="77777777" w:rsidR="00701210" w:rsidRPr="00722505" w:rsidRDefault="00701210" w:rsidP="00E46A64">
            <w:pPr>
              <w:rPr>
                <w:rFonts w:eastAsia="Times New Roman"/>
                <w:color w:val="000000"/>
                <w:sz w:val="24"/>
                <w:szCs w:val="24"/>
              </w:rPr>
            </w:pPr>
          </w:p>
        </w:tc>
        <w:tc>
          <w:tcPr>
            <w:tcW w:w="267" w:type="pct"/>
            <w:vMerge w:val="restart"/>
            <w:vAlign w:val="center"/>
            <w:hideMark/>
          </w:tcPr>
          <w:p w14:paraId="2F510E85" w14:textId="77777777" w:rsidR="00701210" w:rsidRPr="00722505" w:rsidRDefault="00701210" w:rsidP="00E46A64">
            <w:pPr>
              <w:jc w:val="both"/>
              <w:rPr>
                <w:rFonts w:eastAsia="Times New Roman"/>
                <w:color w:val="000000"/>
                <w:sz w:val="24"/>
                <w:szCs w:val="24"/>
              </w:rPr>
            </w:pPr>
            <w:r w:rsidRPr="00722505">
              <w:rPr>
                <w:rFonts w:eastAsia="Times New Roman"/>
                <w:color w:val="000000"/>
                <w:sz w:val="24"/>
                <w:szCs w:val="24"/>
              </w:rPr>
              <w:t>Fe</w:t>
            </w:r>
            <w:r w:rsidRPr="00722505">
              <w:rPr>
                <w:rFonts w:eastAsia="Times New Roman"/>
                <w:color w:val="000000"/>
                <w:sz w:val="24"/>
                <w:szCs w:val="24"/>
                <w:vertAlign w:val="subscript"/>
              </w:rPr>
              <w:t>вал</w:t>
            </w:r>
          </w:p>
        </w:tc>
        <w:tc>
          <w:tcPr>
            <w:tcW w:w="1202" w:type="pct"/>
            <w:gridSpan w:val="5"/>
            <w:vAlign w:val="center"/>
            <w:hideMark/>
          </w:tcPr>
          <w:p w14:paraId="53A6E340" w14:textId="77777777" w:rsidR="00701210" w:rsidRPr="00722505" w:rsidRDefault="00701210" w:rsidP="00E46A64">
            <w:pPr>
              <w:jc w:val="center"/>
              <w:rPr>
                <w:rFonts w:eastAsia="Times New Roman"/>
                <w:color w:val="000000"/>
                <w:sz w:val="24"/>
                <w:szCs w:val="24"/>
              </w:rPr>
            </w:pPr>
            <w:r w:rsidRPr="00722505">
              <w:rPr>
                <w:rFonts w:eastAsia="Times New Roman"/>
                <w:color w:val="000000"/>
                <w:sz w:val="24"/>
                <w:szCs w:val="24"/>
              </w:rPr>
              <w:t>Свежие</w:t>
            </w:r>
          </w:p>
        </w:tc>
        <w:tc>
          <w:tcPr>
            <w:tcW w:w="1433" w:type="pct"/>
            <w:gridSpan w:val="4"/>
            <w:vAlign w:val="center"/>
            <w:hideMark/>
          </w:tcPr>
          <w:p w14:paraId="4468ED69" w14:textId="77777777" w:rsidR="00701210" w:rsidRPr="00722505" w:rsidRDefault="00701210" w:rsidP="00E46A64">
            <w:pPr>
              <w:jc w:val="center"/>
              <w:rPr>
                <w:rFonts w:eastAsia="Times New Roman"/>
                <w:color w:val="000000"/>
                <w:sz w:val="24"/>
                <w:szCs w:val="24"/>
              </w:rPr>
            </w:pPr>
            <w:r w:rsidRPr="00722505">
              <w:rPr>
                <w:rFonts w:eastAsia="Times New Roman"/>
                <w:color w:val="000000"/>
                <w:sz w:val="24"/>
                <w:szCs w:val="24"/>
              </w:rPr>
              <w:t>Хранение 1 месяц</w:t>
            </w:r>
          </w:p>
        </w:tc>
        <w:tc>
          <w:tcPr>
            <w:tcW w:w="1294" w:type="pct"/>
            <w:gridSpan w:val="4"/>
            <w:vAlign w:val="center"/>
            <w:hideMark/>
          </w:tcPr>
          <w:p w14:paraId="0868A2D9" w14:textId="77777777" w:rsidR="00701210" w:rsidRPr="00722505" w:rsidRDefault="00701210" w:rsidP="00E46A64">
            <w:pPr>
              <w:jc w:val="center"/>
              <w:rPr>
                <w:rFonts w:eastAsia="Times New Roman"/>
                <w:color w:val="000000"/>
                <w:sz w:val="24"/>
                <w:szCs w:val="24"/>
              </w:rPr>
            </w:pPr>
            <w:r w:rsidRPr="00722505">
              <w:rPr>
                <w:rFonts w:eastAsia="Times New Roman"/>
                <w:color w:val="000000"/>
                <w:sz w:val="24"/>
                <w:szCs w:val="24"/>
              </w:rPr>
              <w:t>Хранение 36 месяцев</w:t>
            </w:r>
          </w:p>
        </w:tc>
      </w:tr>
      <w:tr w:rsidR="00701210" w:rsidRPr="00722505" w14:paraId="3FAB1C60" w14:textId="77777777" w:rsidTr="00E46A64">
        <w:trPr>
          <w:gridAfter w:val="1"/>
          <w:wAfter w:w="7" w:type="pct"/>
          <w:trHeight w:val="510"/>
        </w:trPr>
        <w:tc>
          <w:tcPr>
            <w:tcW w:w="797" w:type="pct"/>
            <w:vMerge/>
            <w:vAlign w:val="center"/>
            <w:hideMark/>
          </w:tcPr>
          <w:p w14:paraId="6AAAFA72" w14:textId="77777777" w:rsidR="00701210" w:rsidRPr="00722505" w:rsidRDefault="00701210" w:rsidP="00E46A64">
            <w:pPr>
              <w:rPr>
                <w:rFonts w:eastAsia="Times New Roman"/>
                <w:color w:val="000000"/>
                <w:sz w:val="24"/>
                <w:szCs w:val="24"/>
              </w:rPr>
            </w:pPr>
          </w:p>
        </w:tc>
        <w:tc>
          <w:tcPr>
            <w:tcW w:w="267" w:type="pct"/>
            <w:vMerge/>
            <w:vAlign w:val="center"/>
            <w:hideMark/>
          </w:tcPr>
          <w:p w14:paraId="3C56C5AD" w14:textId="77777777" w:rsidR="00701210" w:rsidRPr="00722505" w:rsidRDefault="00701210" w:rsidP="00E46A64">
            <w:pPr>
              <w:rPr>
                <w:rFonts w:eastAsia="Times New Roman"/>
                <w:color w:val="000000"/>
                <w:sz w:val="24"/>
                <w:szCs w:val="24"/>
              </w:rPr>
            </w:pPr>
          </w:p>
        </w:tc>
        <w:tc>
          <w:tcPr>
            <w:tcW w:w="596" w:type="pct"/>
            <w:gridSpan w:val="3"/>
            <w:vAlign w:val="center"/>
            <w:hideMark/>
          </w:tcPr>
          <w:p w14:paraId="67EA44A7" w14:textId="0A06D6F6" w:rsidR="00701210" w:rsidRPr="00722505" w:rsidRDefault="00701210" w:rsidP="00E46A64">
            <w:pPr>
              <w:jc w:val="center"/>
              <w:rPr>
                <w:rFonts w:eastAsia="Times New Roman"/>
                <w:color w:val="000000"/>
                <w:sz w:val="24"/>
                <w:szCs w:val="24"/>
              </w:rPr>
            </w:pPr>
            <w:r w:rsidRPr="00722505">
              <w:rPr>
                <w:rFonts w:eastAsia="Times New Roman"/>
                <w:color w:val="000000"/>
                <w:sz w:val="24"/>
                <w:szCs w:val="24"/>
              </w:rPr>
              <w:t>Аморфное, слабо</w:t>
            </w:r>
            <w:r w:rsidR="007854D3" w:rsidRPr="00722505">
              <w:rPr>
                <w:rFonts w:eastAsia="Times New Roman"/>
                <w:color w:val="000000"/>
                <w:sz w:val="24"/>
                <w:szCs w:val="24"/>
              </w:rPr>
              <w:t>о</w:t>
            </w:r>
            <w:r w:rsidRPr="00722505">
              <w:rPr>
                <w:rFonts w:eastAsia="Times New Roman"/>
                <w:color w:val="000000"/>
                <w:sz w:val="24"/>
                <w:szCs w:val="24"/>
              </w:rPr>
              <w:t>криста</w:t>
            </w:r>
          </w:p>
          <w:p w14:paraId="2158AD76" w14:textId="77777777" w:rsidR="00701210" w:rsidRPr="00722505" w:rsidRDefault="00701210" w:rsidP="00E46A64">
            <w:pPr>
              <w:jc w:val="center"/>
              <w:rPr>
                <w:rFonts w:eastAsia="Times New Roman"/>
                <w:color w:val="000000"/>
                <w:sz w:val="24"/>
                <w:szCs w:val="24"/>
              </w:rPr>
            </w:pPr>
            <w:r w:rsidRPr="00722505">
              <w:rPr>
                <w:rFonts w:eastAsia="Times New Roman"/>
                <w:color w:val="000000"/>
                <w:sz w:val="24"/>
                <w:szCs w:val="24"/>
              </w:rPr>
              <w:t>лизованное Fe</w:t>
            </w:r>
          </w:p>
        </w:tc>
        <w:tc>
          <w:tcPr>
            <w:tcW w:w="606" w:type="pct"/>
            <w:gridSpan w:val="2"/>
            <w:vAlign w:val="center"/>
            <w:hideMark/>
          </w:tcPr>
          <w:p w14:paraId="620345D5" w14:textId="77777777" w:rsidR="00701210" w:rsidRPr="00722505" w:rsidRDefault="00701210" w:rsidP="00E46A64">
            <w:pPr>
              <w:jc w:val="center"/>
              <w:rPr>
                <w:rFonts w:eastAsia="Times New Roman"/>
                <w:color w:val="000000"/>
                <w:sz w:val="24"/>
                <w:szCs w:val="24"/>
              </w:rPr>
            </w:pPr>
            <w:r w:rsidRPr="00722505">
              <w:rPr>
                <w:rFonts w:eastAsia="Times New Roman"/>
                <w:color w:val="000000"/>
                <w:sz w:val="24"/>
                <w:szCs w:val="24"/>
              </w:rPr>
              <w:t>Устойчивое Fe</w:t>
            </w:r>
          </w:p>
        </w:tc>
        <w:tc>
          <w:tcPr>
            <w:tcW w:w="693" w:type="pct"/>
            <w:gridSpan w:val="2"/>
            <w:vAlign w:val="center"/>
            <w:hideMark/>
          </w:tcPr>
          <w:p w14:paraId="329ADE89" w14:textId="77777777" w:rsidR="00701210" w:rsidRPr="00722505" w:rsidRDefault="00701210" w:rsidP="00E46A64">
            <w:pPr>
              <w:jc w:val="center"/>
              <w:rPr>
                <w:rFonts w:eastAsia="Times New Roman"/>
                <w:color w:val="000000"/>
                <w:sz w:val="24"/>
                <w:szCs w:val="24"/>
              </w:rPr>
            </w:pPr>
            <w:proofErr w:type="gramStart"/>
            <w:r w:rsidRPr="00722505">
              <w:rPr>
                <w:rFonts w:eastAsia="Times New Roman"/>
                <w:color w:val="000000"/>
                <w:sz w:val="24"/>
                <w:szCs w:val="24"/>
              </w:rPr>
              <w:t>Fe(</w:t>
            </w:r>
            <w:proofErr w:type="gramEnd"/>
            <w:r w:rsidRPr="00722505">
              <w:rPr>
                <w:rFonts w:eastAsia="Times New Roman"/>
                <w:color w:val="000000"/>
                <w:sz w:val="24"/>
                <w:szCs w:val="24"/>
              </w:rPr>
              <w:t>III)-не-устойчивое</w:t>
            </w:r>
          </w:p>
        </w:tc>
        <w:tc>
          <w:tcPr>
            <w:tcW w:w="740" w:type="pct"/>
            <w:gridSpan w:val="2"/>
            <w:vAlign w:val="center"/>
            <w:hideMark/>
          </w:tcPr>
          <w:p w14:paraId="7A5805A8" w14:textId="77777777" w:rsidR="00701210" w:rsidRPr="00722505" w:rsidRDefault="00701210" w:rsidP="00E46A64">
            <w:pPr>
              <w:jc w:val="center"/>
              <w:rPr>
                <w:rFonts w:eastAsia="Times New Roman"/>
                <w:color w:val="000000"/>
                <w:sz w:val="24"/>
                <w:szCs w:val="24"/>
              </w:rPr>
            </w:pPr>
            <w:proofErr w:type="gramStart"/>
            <w:r w:rsidRPr="00722505">
              <w:rPr>
                <w:rFonts w:eastAsia="Times New Roman"/>
                <w:color w:val="000000"/>
                <w:sz w:val="24"/>
                <w:szCs w:val="24"/>
              </w:rPr>
              <w:t>Fe(</w:t>
            </w:r>
            <w:proofErr w:type="gramEnd"/>
            <w:r w:rsidRPr="00722505">
              <w:rPr>
                <w:rFonts w:eastAsia="Times New Roman"/>
                <w:color w:val="000000"/>
                <w:sz w:val="24"/>
                <w:szCs w:val="24"/>
              </w:rPr>
              <w:t xml:space="preserve">III)- Fe(II)-неустойчивое </w:t>
            </w:r>
          </w:p>
        </w:tc>
        <w:tc>
          <w:tcPr>
            <w:tcW w:w="648" w:type="pct"/>
            <w:gridSpan w:val="2"/>
            <w:vAlign w:val="center"/>
            <w:hideMark/>
          </w:tcPr>
          <w:p w14:paraId="1DDE00B5" w14:textId="77777777" w:rsidR="00701210" w:rsidRPr="00722505" w:rsidRDefault="00701210" w:rsidP="00E46A64">
            <w:pPr>
              <w:jc w:val="center"/>
              <w:rPr>
                <w:rFonts w:eastAsia="Times New Roman"/>
                <w:color w:val="000000"/>
                <w:sz w:val="24"/>
                <w:szCs w:val="24"/>
              </w:rPr>
            </w:pPr>
            <w:proofErr w:type="gramStart"/>
            <w:r w:rsidRPr="00722505">
              <w:rPr>
                <w:rFonts w:eastAsia="Times New Roman"/>
                <w:color w:val="000000"/>
                <w:sz w:val="24"/>
                <w:szCs w:val="24"/>
              </w:rPr>
              <w:t>Fe(</w:t>
            </w:r>
            <w:proofErr w:type="gramEnd"/>
            <w:r w:rsidRPr="00722505">
              <w:rPr>
                <w:rFonts w:eastAsia="Times New Roman"/>
                <w:color w:val="000000"/>
                <w:sz w:val="24"/>
                <w:szCs w:val="24"/>
              </w:rPr>
              <w:t xml:space="preserve">III)-не-устойчивое </w:t>
            </w:r>
          </w:p>
        </w:tc>
        <w:tc>
          <w:tcPr>
            <w:tcW w:w="646" w:type="pct"/>
            <w:gridSpan w:val="2"/>
            <w:vAlign w:val="center"/>
            <w:hideMark/>
          </w:tcPr>
          <w:p w14:paraId="68CDF133" w14:textId="77777777" w:rsidR="00701210" w:rsidRPr="00722505" w:rsidRDefault="00701210" w:rsidP="00E46A64">
            <w:pPr>
              <w:jc w:val="center"/>
              <w:rPr>
                <w:rFonts w:eastAsia="Times New Roman"/>
                <w:color w:val="000000"/>
                <w:sz w:val="24"/>
                <w:szCs w:val="24"/>
              </w:rPr>
            </w:pPr>
            <w:proofErr w:type="gramStart"/>
            <w:r w:rsidRPr="00722505">
              <w:rPr>
                <w:rFonts w:eastAsia="Times New Roman"/>
                <w:color w:val="000000"/>
                <w:sz w:val="24"/>
                <w:szCs w:val="24"/>
              </w:rPr>
              <w:t>Fe(</w:t>
            </w:r>
            <w:proofErr w:type="gramEnd"/>
            <w:r w:rsidRPr="00722505">
              <w:rPr>
                <w:rFonts w:eastAsia="Times New Roman"/>
                <w:color w:val="000000"/>
                <w:sz w:val="24"/>
                <w:szCs w:val="24"/>
              </w:rPr>
              <w:t xml:space="preserve">III)- Fe(II)-неустойчивое </w:t>
            </w:r>
          </w:p>
        </w:tc>
      </w:tr>
      <w:tr w:rsidR="00701210" w:rsidRPr="00722505" w14:paraId="773A9EA3" w14:textId="77777777" w:rsidTr="00E46A64">
        <w:trPr>
          <w:gridAfter w:val="1"/>
          <w:wAfter w:w="7" w:type="pct"/>
          <w:trHeight w:val="315"/>
        </w:trPr>
        <w:tc>
          <w:tcPr>
            <w:tcW w:w="797" w:type="pct"/>
            <w:vMerge/>
            <w:vAlign w:val="center"/>
            <w:hideMark/>
          </w:tcPr>
          <w:p w14:paraId="226C6977" w14:textId="77777777" w:rsidR="00701210" w:rsidRPr="00722505" w:rsidRDefault="00701210" w:rsidP="00E46A64">
            <w:pPr>
              <w:rPr>
                <w:rFonts w:eastAsia="Times New Roman"/>
                <w:color w:val="000000"/>
                <w:sz w:val="24"/>
                <w:szCs w:val="24"/>
              </w:rPr>
            </w:pPr>
          </w:p>
        </w:tc>
        <w:tc>
          <w:tcPr>
            <w:tcW w:w="267" w:type="pct"/>
            <w:vMerge/>
            <w:vAlign w:val="center"/>
            <w:hideMark/>
          </w:tcPr>
          <w:p w14:paraId="3416C4DC" w14:textId="77777777" w:rsidR="00701210" w:rsidRPr="00722505" w:rsidRDefault="00701210" w:rsidP="00E46A64">
            <w:pPr>
              <w:rPr>
                <w:rFonts w:eastAsia="Times New Roman"/>
                <w:color w:val="000000"/>
                <w:sz w:val="24"/>
                <w:szCs w:val="24"/>
              </w:rPr>
            </w:pPr>
          </w:p>
        </w:tc>
        <w:tc>
          <w:tcPr>
            <w:tcW w:w="317" w:type="pct"/>
            <w:vAlign w:val="center"/>
            <w:hideMark/>
          </w:tcPr>
          <w:p w14:paraId="688B0276" w14:textId="77777777" w:rsidR="00701210" w:rsidRPr="00722505" w:rsidRDefault="00701210" w:rsidP="00E46A64">
            <w:pPr>
              <w:jc w:val="both"/>
              <w:rPr>
                <w:rFonts w:eastAsia="Times New Roman"/>
                <w:color w:val="000000"/>
                <w:sz w:val="24"/>
                <w:szCs w:val="24"/>
              </w:rPr>
            </w:pPr>
            <w:r w:rsidRPr="00722505">
              <w:rPr>
                <w:rFonts w:eastAsia="Times New Roman"/>
                <w:color w:val="000000"/>
                <w:sz w:val="24"/>
                <w:szCs w:val="24"/>
              </w:rPr>
              <w:t>Fe</w:t>
            </w:r>
            <w:r w:rsidRPr="00722505">
              <w:rPr>
                <w:rFonts w:eastAsia="Times New Roman"/>
                <w:color w:val="000000"/>
                <w:sz w:val="24"/>
                <w:szCs w:val="24"/>
                <w:vertAlign w:val="subscript"/>
              </w:rPr>
              <w:t>окс-вл</w:t>
            </w:r>
            <w:r w:rsidRPr="00722505">
              <w:rPr>
                <w:rFonts w:eastAsia="Times New Roman"/>
                <w:color w:val="000000"/>
                <w:sz w:val="24"/>
                <w:szCs w:val="24"/>
              </w:rPr>
              <w:t xml:space="preserve"> </w:t>
            </w:r>
          </w:p>
        </w:tc>
        <w:tc>
          <w:tcPr>
            <w:tcW w:w="276" w:type="pct"/>
            <w:vAlign w:val="center"/>
            <w:hideMark/>
          </w:tcPr>
          <w:p w14:paraId="37EA6134" w14:textId="77777777" w:rsidR="00701210" w:rsidRPr="00722505" w:rsidRDefault="00701210" w:rsidP="00E46A64">
            <w:pPr>
              <w:jc w:val="both"/>
              <w:rPr>
                <w:rFonts w:eastAsia="Times New Roman"/>
                <w:color w:val="000000"/>
                <w:sz w:val="24"/>
                <w:szCs w:val="24"/>
              </w:rPr>
            </w:pPr>
            <w:r w:rsidRPr="00722505">
              <w:rPr>
                <w:rFonts w:eastAsia="Times New Roman"/>
                <w:color w:val="000000"/>
                <w:sz w:val="24"/>
                <w:szCs w:val="24"/>
              </w:rPr>
              <w:t>% от вала</w:t>
            </w:r>
          </w:p>
        </w:tc>
        <w:tc>
          <w:tcPr>
            <w:tcW w:w="360" w:type="pct"/>
            <w:gridSpan w:val="2"/>
            <w:vAlign w:val="center"/>
            <w:hideMark/>
          </w:tcPr>
          <w:p w14:paraId="359FD6CB" w14:textId="77777777" w:rsidR="00701210" w:rsidRPr="00722505" w:rsidRDefault="00701210" w:rsidP="00E46A64">
            <w:pPr>
              <w:jc w:val="both"/>
              <w:rPr>
                <w:rFonts w:eastAsia="Times New Roman"/>
                <w:color w:val="000000"/>
                <w:sz w:val="24"/>
                <w:szCs w:val="24"/>
              </w:rPr>
            </w:pPr>
            <w:r w:rsidRPr="00722505">
              <w:rPr>
                <w:rFonts w:eastAsia="Times New Roman"/>
                <w:color w:val="000000"/>
                <w:sz w:val="24"/>
                <w:szCs w:val="24"/>
              </w:rPr>
              <w:t>Fe</w:t>
            </w:r>
            <w:r w:rsidRPr="00722505">
              <w:rPr>
                <w:rFonts w:eastAsia="Times New Roman"/>
                <w:color w:val="000000"/>
                <w:sz w:val="24"/>
                <w:szCs w:val="24"/>
                <w:vertAlign w:val="subscript"/>
              </w:rPr>
              <w:t xml:space="preserve">вал </w:t>
            </w:r>
            <w:r w:rsidRPr="00722505">
              <w:rPr>
                <w:rFonts w:eastAsia="Times New Roman"/>
                <w:color w:val="000000"/>
                <w:sz w:val="24"/>
                <w:szCs w:val="24"/>
              </w:rPr>
              <w:t>–Fe</w:t>
            </w:r>
            <w:r w:rsidRPr="00722505">
              <w:rPr>
                <w:rFonts w:eastAsia="Times New Roman"/>
                <w:color w:val="000000"/>
                <w:sz w:val="24"/>
                <w:szCs w:val="24"/>
                <w:vertAlign w:val="subscript"/>
              </w:rPr>
              <w:t>окс-вл</w:t>
            </w:r>
            <w:r w:rsidRPr="00722505">
              <w:rPr>
                <w:rFonts w:eastAsia="Times New Roman"/>
                <w:color w:val="000000"/>
                <w:sz w:val="24"/>
                <w:szCs w:val="24"/>
              </w:rPr>
              <w:t xml:space="preserve"> </w:t>
            </w:r>
          </w:p>
        </w:tc>
        <w:tc>
          <w:tcPr>
            <w:tcW w:w="249" w:type="pct"/>
            <w:vAlign w:val="center"/>
            <w:hideMark/>
          </w:tcPr>
          <w:p w14:paraId="4FFFE77D" w14:textId="77777777" w:rsidR="00701210" w:rsidRPr="00722505" w:rsidRDefault="00701210" w:rsidP="00E46A64">
            <w:pPr>
              <w:jc w:val="both"/>
              <w:rPr>
                <w:rFonts w:eastAsia="Times New Roman"/>
                <w:color w:val="000000"/>
                <w:sz w:val="24"/>
                <w:szCs w:val="24"/>
              </w:rPr>
            </w:pPr>
            <w:r w:rsidRPr="00722505">
              <w:rPr>
                <w:rFonts w:eastAsia="Times New Roman"/>
                <w:color w:val="000000"/>
                <w:sz w:val="24"/>
                <w:szCs w:val="24"/>
              </w:rPr>
              <w:t>% от вала</w:t>
            </w:r>
          </w:p>
        </w:tc>
        <w:tc>
          <w:tcPr>
            <w:tcW w:w="369" w:type="pct"/>
            <w:vAlign w:val="center"/>
            <w:hideMark/>
          </w:tcPr>
          <w:p w14:paraId="276073AA" w14:textId="77777777" w:rsidR="00701210" w:rsidRPr="00722505" w:rsidRDefault="00701210" w:rsidP="00E46A64">
            <w:pPr>
              <w:jc w:val="both"/>
              <w:rPr>
                <w:rFonts w:eastAsia="Times New Roman"/>
                <w:color w:val="000000"/>
                <w:sz w:val="24"/>
                <w:szCs w:val="24"/>
              </w:rPr>
            </w:pPr>
            <w:r w:rsidRPr="00722505">
              <w:rPr>
                <w:rFonts w:eastAsia="Times New Roman"/>
                <w:color w:val="000000"/>
                <w:sz w:val="24"/>
                <w:szCs w:val="24"/>
              </w:rPr>
              <w:t>Fe</w:t>
            </w:r>
            <w:r w:rsidRPr="00722505">
              <w:rPr>
                <w:rFonts w:eastAsia="Times New Roman"/>
                <w:color w:val="000000"/>
                <w:sz w:val="24"/>
                <w:szCs w:val="24"/>
                <w:vertAlign w:val="subscript"/>
              </w:rPr>
              <w:t>окс-сух</w:t>
            </w:r>
            <w:r w:rsidRPr="00722505">
              <w:rPr>
                <w:rFonts w:eastAsia="Times New Roman"/>
                <w:color w:val="000000"/>
                <w:sz w:val="24"/>
                <w:szCs w:val="24"/>
              </w:rPr>
              <w:t xml:space="preserve"> </w:t>
            </w:r>
          </w:p>
        </w:tc>
        <w:tc>
          <w:tcPr>
            <w:tcW w:w="324" w:type="pct"/>
            <w:vAlign w:val="center"/>
            <w:hideMark/>
          </w:tcPr>
          <w:p w14:paraId="3A41FEA6" w14:textId="77777777" w:rsidR="00701210" w:rsidRPr="00722505" w:rsidRDefault="00701210" w:rsidP="00E46A64">
            <w:pPr>
              <w:jc w:val="both"/>
              <w:rPr>
                <w:rFonts w:eastAsia="Times New Roman"/>
                <w:color w:val="000000"/>
                <w:sz w:val="24"/>
                <w:szCs w:val="24"/>
              </w:rPr>
            </w:pPr>
            <w:r w:rsidRPr="00722505">
              <w:rPr>
                <w:rFonts w:eastAsia="Times New Roman"/>
                <w:color w:val="000000"/>
                <w:sz w:val="24"/>
                <w:szCs w:val="24"/>
              </w:rPr>
              <w:t>% от вала</w:t>
            </w:r>
          </w:p>
        </w:tc>
        <w:tc>
          <w:tcPr>
            <w:tcW w:w="416" w:type="pct"/>
            <w:vAlign w:val="center"/>
            <w:hideMark/>
          </w:tcPr>
          <w:p w14:paraId="10D3017F" w14:textId="77777777" w:rsidR="00701210" w:rsidRPr="00722505" w:rsidRDefault="00701210" w:rsidP="00E46A64">
            <w:pPr>
              <w:jc w:val="both"/>
              <w:rPr>
                <w:rFonts w:eastAsia="Times New Roman"/>
                <w:color w:val="000000"/>
                <w:sz w:val="24"/>
                <w:szCs w:val="24"/>
              </w:rPr>
            </w:pPr>
            <w:r w:rsidRPr="00722505">
              <w:rPr>
                <w:rFonts w:eastAsia="Times New Roman"/>
                <w:color w:val="000000"/>
                <w:sz w:val="24"/>
                <w:szCs w:val="24"/>
              </w:rPr>
              <w:t>Fe</w:t>
            </w:r>
            <w:r w:rsidRPr="00722505">
              <w:rPr>
                <w:rFonts w:eastAsia="Times New Roman"/>
                <w:color w:val="000000"/>
                <w:sz w:val="24"/>
                <w:szCs w:val="24"/>
                <w:vertAlign w:val="subscript"/>
              </w:rPr>
              <w:t xml:space="preserve">окс-вл </w:t>
            </w:r>
            <w:r w:rsidRPr="00722505">
              <w:rPr>
                <w:rFonts w:eastAsia="Times New Roman"/>
                <w:color w:val="000000"/>
                <w:sz w:val="24"/>
                <w:szCs w:val="24"/>
              </w:rPr>
              <w:t>– Fe</w:t>
            </w:r>
            <w:r w:rsidRPr="00722505">
              <w:rPr>
                <w:rFonts w:eastAsia="Times New Roman"/>
                <w:color w:val="000000"/>
                <w:sz w:val="24"/>
                <w:szCs w:val="24"/>
                <w:vertAlign w:val="subscript"/>
              </w:rPr>
              <w:t>окс-сух</w:t>
            </w:r>
          </w:p>
        </w:tc>
        <w:tc>
          <w:tcPr>
            <w:tcW w:w="324" w:type="pct"/>
            <w:vAlign w:val="center"/>
            <w:hideMark/>
          </w:tcPr>
          <w:p w14:paraId="09ED1ACA" w14:textId="77777777" w:rsidR="00701210" w:rsidRPr="00722505" w:rsidRDefault="00701210" w:rsidP="00E46A64">
            <w:pPr>
              <w:jc w:val="both"/>
              <w:rPr>
                <w:rFonts w:eastAsia="Times New Roman"/>
                <w:color w:val="000000"/>
                <w:sz w:val="24"/>
                <w:szCs w:val="24"/>
              </w:rPr>
            </w:pPr>
            <w:r w:rsidRPr="00722505">
              <w:rPr>
                <w:rFonts w:eastAsia="Times New Roman"/>
                <w:color w:val="000000"/>
                <w:sz w:val="24"/>
                <w:szCs w:val="24"/>
              </w:rPr>
              <w:t>% от вала</w:t>
            </w:r>
          </w:p>
        </w:tc>
        <w:tc>
          <w:tcPr>
            <w:tcW w:w="370" w:type="pct"/>
            <w:vAlign w:val="center"/>
            <w:hideMark/>
          </w:tcPr>
          <w:p w14:paraId="68296CF4" w14:textId="77777777" w:rsidR="00701210" w:rsidRPr="00722505" w:rsidRDefault="00701210" w:rsidP="00E46A64">
            <w:pPr>
              <w:jc w:val="both"/>
              <w:rPr>
                <w:rFonts w:eastAsia="Times New Roman"/>
                <w:color w:val="000000"/>
                <w:sz w:val="24"/>
                <w:szCs w:val="24"/>
              </w:rPr>
            </w:pPr>
            <w:r w:rsidRPr="00722505">
              <w:rPr>
                <w:rFonts w:eastAsia="Times New Roman"/>
                <w:color w:val="000000"/>
                <w:sz w:val="24"/>
                <w:szCs w:val="24"/>
              </w:rPr>
              <w:t>Fe</w:t>
            </w:r>
            <w:r w:rsidRPr="00722505">
              <w:rPr>
                <w:rFonts w:eastAsia="Times New Roman"/>
                <w:color w:val="000000"/>
                <w:sz w:val="24"/>
                <w:szCs w:val="24"/>
                <w:vertAlign w:val="subscript"/>
              </w:rPr>
              <w:t>окс-сух</w:t>
            </w:r>
            <w:r w:rsidRPr="00722505">
              <w:rPr>
                <w:rFonts w:eastAsia="Times New Roman"/>
                <w:color w:val="000000"/>
                <w:sz w:val="24"/>
                <w:szCs w:val="24"/>
              </w:rPr>
              <w:t xml:space="preserve"> </w:t>
            </w:r>
          </w:p>
        </w:tc>
        <w:tc>
          <w:tcPr>
            <w:tcW w:w="278" w:type="pct"/>
            <w:vAlign w:val="center"/>
            <w:hideMark/>
          </w:tcPr>
          <w:p w14:paraId="1845C7FA" w14:textId="77777777" w:rsidR="00701210" w:rsidRPr="00722505" w:rsidRDefault="00701210" w:rsidP="00E46A64">
            <w:pPr>
              <w:jc w:val="both"/>
              <w:rPr>
                <w:rFonts w:eastAsia="Times New Roman"/>
                <w:color w:val="000000"/>
                <w:sz w:val="24"/>
                <w:szCs w:val="24"/>
              </w:rPr>
            </w:pPr>
            <w:r w:rsidRPr="00722505">
              <w:rPr>
                <w:rFonts w:eastAsia="Times New Roman"/>
                <w:color w:val="000000"/>
                <w:sz w:val="24"/>
                <w:szCs w:val="24"/>
              </w:rPr>
              <w:t>% от вала</w:t>
            </w:r>
          </w:p>
        </w:tc>
        <w:tc>
          <w:tcPr>
            <w:tcW w:w="369" w:type="pct"/>
            <w:vAlign w:val="center"/>
            <w:hideMark/>
          </w:tcPr>
          <w:p w14:paraId="4815748C" w14:textId="77777777" w:rsidR="00701210" w:rsidRPr="00722505" w:rsidRDefault="00701210" w:rsidP="00E46A64">
            <w:pPr>
              <w:jc w:val="both"/>
              <w:rPr>
                <w:rFonts w:eastAsia="Times New Roman"/>
                <w:color w:val="000000"/>
                <w:sz w:val="24"/>
                <w:szCs w:val="24"/>
              </w:rPr>
            </w:pPr>
            <w:r w:rsidRPr="00722505">
              <w:rPr>
                <w:rFonts w:eastAsia="Times New Roman"/>
                <w:color w:val="000000"/>
                <w:sz w:val="24"/>
                <w:szCs w:val="24"/>
              </w:rPr>
              <w:t>Fe</w:t>
            </w:r>
            <w:r w:rsidRPr="00722505">
              <w:rPr>
                <w:rFonts w:eastAsia="Times New Roman"/>
                <w:color w:val="000000"/>
                <w:sz w:val="24"/>
                <w:szCs w:val="24"/>
                <w:vertAlign w:val="subscript"/>
              </w:rPr>
              <w:t xml:space="preserve">окс-вл </w:t>
            </w:r>
            <w:r w:rsidRPr="00722505">
              <w:rPr>
                <w:rFonts w:eastAsia="Times New Roman"/>
                <w:color w:val="000000"/>
                <w:sz w:val="24"/>
                <w:szCs w:val="24"/>
              </w:rPr>
              <w:t>– Fe</w:t>
            </w:r>
            <w:r w:rsidRPr="00722505">
              <w:rPr>
                <w:rFonts w:eastAsia="Times New Roman"/>
                <w:color w:val="000000"/>
                <w:sz w:val="24"/>
                <w:szCs w:val="24"/>
                <w:vertAlign w:val="subscript"/>
              </w:rPr>
              <w:t>окс-сух</w:t>
            </w:r>
          </w:p>
        </w:tc>
        <w:tc>
          <w:tcPr>
            <w:tcW w:w="277" w:type="pct"/>
            <w:vAlign w:val="center"/>
            <w:hideMark/>
          </w:tcPr>
          <w:p w14:paraId="7A24F792" w14:textId="77777777" w:rsidR="00701210" w:rsidRPr="00722505" w:rsidRDefault="00701210" w:rsidP="00E46A64">
            <w:pPr>
              <w:jc w:val="both"/>
              <w:rPr>
                <w:rFonts w:eastAsia="Times New Roman"/>
                <w:color w:val="000000"/>
                <w:sz w:val="24"/>
                <w:szCs w:val="24"/>
              </w:rPr>
            </w:pPr>
            <w:r w:rsidRPr="00722505">
              <w:rPr>
                <w:rFonts w:eastAsia="Times New Roman"/>
                <w:color w:val="000000"/>
                <w:sz w:val="24"/>
                <w:szCs w:val="24"/>
              </w:rPr>
              <w:t>% от вала</w:t>
            </w:r>
          </w:p>
        </w:tc>
      </w:tr>
      <w:tr w:rsidR="00701210" w:rsidRPr="00722505" w14:paraId="157A5E24" w14:textId="77777777" w:rsidTr="00E46A64">
        <w:trPr>
          <w:gridAfter w:val="1"/>
          <w:wAfter w:w="7" w:type="pct"/>
          <w:trHeight w:val="330"/>
        </w:trPr>
        <w:tc>
          <w:tcPr>
            <w:tcW w:w="797" w:type="pct"/>
            <w:noWrap/>
            <w:vAlign w:val="center"/>
            <w:hideMark/>
          </w:tcPr>
          <w:p w14:paraId="1EE4C422" w14:textId="77777777" w:rsidR="00701210" w:rsidRPr="00722505" w:rsidRDefault="00701210" w:rsidP="00E46A64">
            <w:pPr>
              <w:rPr>
                <w:rFonts w:eastAsia="Times New Roman"/>
                <w:color w:val="000000"/>
                <w:sz w:val="24"/>
                <w:szCs w:val="24"/>
              </w:rPr>
            </w:pPr>
            <w:r w:rsidRPr="00722505">
              <w:rPr>
                <w:rFonts w:eastAsia="Times New Roman"/>
                <w:color w:val="000000"/>
                <w:sz w:val="24"/>
                <w:szCs w:val="24"/>
              </w:rPr>
              <w:t>Допустимая</w:t>
            </w:r>
          </w:p>
        </w:tc>
        <w:tc>
          <w:tcPr>
            <w:tcW w:w="267" w:type="pct"/>
            <w:vAlign w:val="center"/>
            <w:hideMark/>
          </w:tcPr>
          <w:p w14:paraId="49451C00"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34132</w:t>
            </w:r>
          </w:p>
        </w:tc>
        <w:tc>
          <w:tcPr>
            <w:tcW w:w="317" w:type="pct"/>
            <w:vAlign w:val="center"/>
            <w:hideMark/>
          </w:tcPr>
          <w:p w14:paraId="7B50090F"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3550</w:t>
            </w:r>
          </w:p>
        </w:tc>
        <w:tc>
          <w:tcPr>
            <w:tcW w:w="276" w:type="pct"/>
            <w:shd w:val="clear" w:color="000000" w:fill="DCE6F1"/>
            <w:vAlign w:val="center"/>
            <w:hideMark/>
          </w:tcPr>
          <w:p w14:paraId="48787537"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10,4</w:t>
            </w:r>
          </w:p>
        </w:tc>
        <w:tc>
          <w:tcPr>
            <w:tcW w:w="360" w:type="pct"/>
            <w:gridSpan w:val="2"/>
            <w:vAlign w:val="center"/>
            <w:hideMark/>
          </w:tcPr>
          <w:p w14:paraId="5035A70E"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30582</w:t>
            </w:r>
          </w:p>
        </w:tc>
        <w:tc>
          <w:tcPr>
            <w:tcW w:w="249" w:type="pct"/>
            <w:shd w:val="clear" w:color="000000" w:fill="DCE6F1"/>
            <w:vAlign w:val="center"/>
            <w:hideMark/>
          </w:tcPr>
          <w:p w14:paraId="3556A964"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89,6</w:t>
            </w:r>
          </w:p>
        </w:tc>
        <w:tc>
          <w:tcPr>
            <w:tcW w:w="369" w:type="pct"/>
            <w:vAlign w:val="center"/>
            <w:hideMark/>
          </w:tcPr>
          <w:p w14:paraId="58AD2AFB"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2158</w:t>
            </w:r>
          </w:p>
        </w:tc>
        <w:tc>
          <w:tcPr>
            <w:tcW w:w="324" w:type="pct"/>
            <w:shd w:val="clear" w:color="000000" w:fill="DCE6F1"/>
            <w:vAlign w:val="center"/>
            <w:hideMark/>
          </w:tcPr>
          <w:p w14:paraId="0656CE3B"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6,3</w:t>
            </w:r>
          </w:p>
        </w:tc>
        <w:tc>
          <w:tcPr>
            <w:tcW w:w="416" w:type="pct"/>
            <w:vAlign w:val="center"/>
            <w:hideMark/>
          </w:tcPr>
          <w:p w14:paraId="4B326840"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1392</w:t>
            </w:r>
          </w:p>
        </w:tc>
        <w:tc>
          <w:tcPr>
            <w:tcW w:w="324" w:type="pct"/>
            <w:shd w:val="clear" w:color="000000" w:fill="DCE6F1"/>
            <w:vAlign w:val="center"/>
            <w:hideMark/>
          </w:tcPr>
          <w:p w14:paraId="67D64FA4"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4,1</w:t>
            </w:r>
          </w:p>
        </w:tc>
        <w:tc>
          <w:tcPr>
            <w:tcW w:w="370" w:type="pct"/>
            <w:vAlign w:val="center"/>
            <w:hideMark/>
          </w:tcPr>
          <w:p w14:paraId="23BA321A"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1420</w:t>
            </w:r>
          </w:p>
        </w:tc>
        <w:tc>
          <w:tcPr>
            <w:tcW w:w="278" w:type="pct"/>
            <w:shd w:val="clear" w:color="000000" w:fill="DCE6F1"/>
            <w:vAlign w:val="center"/>
            <w:hideMark/>
          </w:tcPr>
          <w:p w14:paraId="3920DC06"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4,2</w:t>
            </w:r>
          </w:p>
        </w:tc>
        <w:tc>
          <w:tcPr>
            <w:tcW w:w="369" w:type="pct"/>
            <w:vAlign w:val="center"/>
            <w:hideMark/>
          </w:tcPr>
          <w:p w14:paraId="3CA59E15"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2130</w:t>
            </w:r>
          </w:p>
        </w:tc>
        <w:tc>
          <w:tcPr>
            <w:tcW w:w="277" w:type="pct"/>
            <w:shd w:val="clear" w:color="000000" w:fill="DCE6F1"/>
            <w:vAlign w:val="center"/>
            <w:hideMark/>
          </w:tcPr>
          <w:p w14:paraId="38AE658B"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6,2</w:t>
            </w:r>
          </w:p>
        </w:tc>
      </w:tr>
      <w:tr w:rsidR="00701210" w:rsidRPr="00722505" w14:paraId="0E7C83E6" w14:textId="77777777" w:rsidTr="00E46A64">
        <w:trPr>
          <w:gridAfter w:val="1"/>
          <w:wAfter w:w="7" w:type="pct"/>
          <w:trHeight w:val="330"/>
        </w:trPr>
        <w:tc>
          <w:tcPr>
            <w:tcW w:w="797" w:type="pct"/>
            <w:noWrap/>
            <w:vAlign w:val="center"/>
            <w:hideMark/>
          </w:tcPr>
          <w:p w14:paraId="127A39FD" w14:textId="77777777" w:rsidR="00701210" w:rsidRPr="00722505" w:rsidRDefault="00701210" w:rsidP="00E46A64">
            <w:pPr>
              <w:rPr>
                <w:rFonts w:eastAsia="Times New Roman"/>
                <w:color w:val="000000"/>
                <w:sz w:val="24"/>
                <w:szCs w:val="24"/>
              </w:rPr>
            </w:pPr>
            <w:r w:rsidRPr="00722505">
              <w:rPr>
                <w:rFonts w:eastAsia="Times New Roman"/>
                <w:color w:val="000000"/>
                <w:sz w:val="24"/>
                <w:szCs w:val="24"/>
              </w:rPr>
              <w:t>Умеренно опасная</w:t>
            </w:r>
          </w:p>
        </w:tc>
        <w:tc>
          <w:tcPr>
            <w:tcW w:w="267" w:type="pct"/>
            <w:vAlign w:val="center"/>
            <w:hideMark/>
          </w:tcPr>
          <w:p w14:paraId="760F4725"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34622</w:t>
            </w:r>
          </w:p>
        </w:tc>
        <w:tc>
          <w:tcPr>
            <w:tcW w:w="317" w:type="pct"/>
            <w:vAlign w:val="center"/>
            <w:hideMark/>
          </w:tcPr>
          <w:p w14:paraId="43294509"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3982</w:t>
            </w:r>
          </w:p>
        </w:tc>
        <w:tc>
          <w:tcPr>
            <w:tcW w:w="276" w:type="pct"/>
            <w:shd w:val="clear" w:color="000000" w:fill="DCE6F1"/>
            <w:vAlign w:val="center"/>
            <w:hideMark/>
          </w:tcPr>
          <w:p w14:paraId="214A4802"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11,5</w:t>
            </w:r>
          </w:p>
        </w:tc>
        <w:tc>
          <w:tcPr>
            <w:tcW w:w="360" w:type="pct"/>
            <w:gridSpan w:val="2"/>
            <w:vAlign w:val="center"/>
            <w:hideMark/>
          </w:tcPr>
          <w:p w14:paraId="39B9311F"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30640</w:t>
            </w:r>
          </w:p>
        </w:tc>
        <w:tc>
          <w:tcPr>
            <w:tcW w:w="249" w:type="pct"/>
            <w:shd w:val="clear" w:color="000000" w:fill="DCE6F1"/>
            <w:vAlign w:val="center"/>
            <w:hideMark/>
          </w:tcPr>
          <w:p w14:paraId="109E352D"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88,5</w:t>
            </w:r>
          </w:p>
        </w:tc>
        <w:tc>
          <w:tcPr>
            <w:tcW w:w="369" w:type="pct"/>
            <w:vAlign w:val="center"/>
            <w:hideMark/>
          </w:tcPr>
          <w:p w14:paraId="206ABAB1"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2665</w:t>
            </w:r>
          </w:p>
        </w:tc>
        <w:tc>
          <w:tcPr>
            <w:tcW w:w="324" w:type="pct"/>
            <w:shd w:val="clear" w:color="000000" w:fill="DCE6F1"/>
            <w:vAlign w:val="center"/>
            <w:hideMark/>
          </w:tcPr>
          <w:p w14:paraId="3988ECBF"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7,7</w:t>
            </w:r>
          </w:p>
        </w:tc>
        <w:tc>
          <w:tcPr>
            <w:tcW w:w="416" w:type="pct"/>
            <w:vAlign w:val="center"/>
            <w:hideMark/>
          </w:tcPr>
          <w:p w14:paraId="54EF2A0F"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1317</w:t>
            </w:r>
          </w:p>
        </w:tc>
        <w:tc>
          <w:tcPr>
            <w:tcW w:w="324" w:type="pct"/>
            <w:shd w:val="clear" w:color="000000" w:fill="DCE6F1"/>
            <w:vAlign w:val="center"/>
            <w:hideMark/>
          </w:tcPr>
          <w:p w14:paraId="762D7702"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3,8</w:t>
            </w:r>
          </w:p>
        </w:tc>
        <w:tc>
          <w:tcPr>
            <w:tcW w:w="370" w:type="pct"/>
            <w:vAlign w:val="center"/>
            <w:hideMark/>
          </w:tcPr>
          <w:p w14:paraId="493B87B4"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2021</w:t>
            </w:r>
          </w:p>
        </w:tc>
        <w:tc>
          <w:tcPr>
            <w:tcW w:w="278" w:type="pct"/>
            <w:shd w:val="clear" w:color="000000" w:fill="DCE6F1"/>
            <w:vAlign w:val="center"/>
            <w:hideMark/>
          </w:tcPr>
          <w:p w14:paraId="0BD1E786"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5,8</w:t>
            </w:r>
          </w:p>
        </w:tc>
        <w:tc>
          <w:tcPr>
            <w:tcW w:w="369" w:type="pct"/>
            <w:vAlign w:val="center"/>
            <w:hideMark/>
          </w:tcPr>
          <w:p w14:paraId="0EABBF13"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1961</w:t>
            </w:r>
          </w:p>
        </w:tc>
        <w:tc>
          <w:tcPr>
            <w:tcW w:w="277" w:type="pct"/>
            <w:shd w:val="clear" w:color="000000" w:fill="DCE6F1"/>
            <w:vAlign w:val="center"/>
            <w:hideMark/>
          </w:tcPr>
          <w:p w14:paraId="6DCDE2A3"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5,7</w:t>
            </w:r>
          </w:p>
        </w:tc>
      </w:tr>
      <w:tr w:rsidR="00701210" w:rsidRPr="00722505" w14:paraId="05F427A3" w14:textId="77777777" w:rsidTr="00E46A64">
        <w:trPr>
          <w:gridAfter w:val="1"/>
          <w:wAfter w:w="7" w:type="pct"/>
          <w:trHeight w:val="330"/>
        </w:trPr>
        <w:tc>
          <w:tcPr>
            <w:tcW w:w="797" w:type="pct"/>
            <w:noWrap/>
            <w:vAlign w:val="center"/>
            <w:hideMark/>
          </w:tcPr>
          <w:p w14:paraId="59DCCB9F" w14:textId="77777777" w:rsidR="00701210" w:rsidRPr="00722505" w:rsidRDefault="00701210" w:rsidP="00E46A64">
            <w:pPr>
              <w:rPr>
                <w:rFonts w:eastAsia="Times New Roman"/>
                <w:color w:val="000000"/>
                <w:sz w:val="24"/>
                <w:szCs w:val="24"/>
              </w:rPr>
            </w:pPr>
            <w:r w:rsidRPr="00722505">
              <w:rPr>
                <w:rFonts w:eastAsia="Times New Roman"/>
                <w:color w:val="000000"/>
                <w:sz w:val="24"/>
                <w:szCs w:val="24"/>
              </w:rPr>
              <w:t>Опасная</w:t>
            </w:r>
          </w:p>
        </w:tc>
        <w:tc>
          <w:tcPr>
            <w:tcW w:w="267" w:type="pct"/>
            <w:vAlign w:val="center"/>
            <w:hideMark/>
          </w:tcPr>
          <w:p w14:paraId="067C6E07"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43784</w:t>
            </w:r>
          </w:p>
        </w:tc>
        <w:tc>
          <w:tcPr>
            <w:tcW w:w="317" w:type="pct"/>
            <w:vAlign w:val="center"/>
            <w:hideMark/>
          </w:tcPr>
          <w:p w14:paraId="6E95BF28"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7487</w:t>
            </w:r>
          </w:p>
        </w:tc>
        <w:tc>
          <w:tcPr>
            <w:tcW w:w="276" w:type="pct"/>
            <w:shd w:val="clear" w:color="000000" w:fill="DCE6F1"/>
            <w:vAlign w:val="center"/>
            <w:hideMark/>
          </w:tcPr>
          <w:p w14:paraId="01D35FB7"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17,1</w:t>
            </w:r>
          </w:p>
        </w:tc>
        <w:tc>
          <w:tcPr>
            <w:tcW w:w="360" w:type="pct"/>
            <w:gridSpan w:val="2"/>
            <w:vAlign w:val="center"/>
            <w:hideMark/>
          </w:tcPr>
          <w:p w14:paraId="250B9E76"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36297</w:t>
            </w:r>
          </w:p>
        </w:tc>
        <w:tc>
          <w:tcPr>
            <w:tcW w:w="249" w:type="pct"/>
            <w:shd w:val="clear" w:color="000000" w:fill="DCE6F1"/>
            <w:vAlign w:val="center"/>
            <w:hideMark/>
          </w:tcPr>
          <w:p w14:paraId="49CAEA70"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82,9</w:t>
            </w:r>
          </w:p>
        </w:tc>
        <w:tc>
          <w:tcPr>
            <w:tcW w:w="369" w:type="pct"/>
            <w:vAlign w:val="center"/>
            <w:hideMark/>
          </w:tcPr>
          <w:p w14:paraId="0890A5CE"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4854</w:t>
            </w:r>
          </w:p>
        </w:tc>
        <w:tc>
          <w:tcPr>
            <w:tcW w:w="324" w:type="pct"/>
            <w:shd w:val="clear" w:color="000000" w:fill="DCE6F1"/>
            <w:vAlign w:val="center"/>
            <w:hideMark/>
          </w:tcPr>
          <w:p w14:paraId="30357E84"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11,1</w:t>
            </w:r>
          </w:p>
        </w:tc>
        <w:tc>
          <w:tcPr>
            <w:tcW w:w="416" w:type="pct"/>
            <w:vAlign w:val="center"/>
            <w:hideMark/>
          </w:tcPr>
          <w:p w14:paraId="0F436E04"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2633</w:t>
            </w:r>
          </w:p>
        </w:tc>
        <w:tc>
          <w:tcPr>
            <w:tcW w:w="324" w:type="pct"/>
            <w:shd w:val="clear" w:color="000000" w:fill="DCE6F1"/>
            <w:vAlign w:val="center"/>
            <w:hideMark/>
          </w:tcPr>
          <w:p w14:paraId="28E03DB0"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6,0</w:t>
            </w:r>
          </w:p>
        </w:tc>
        <w:tc>
          <w:tcPr>
            <w:tcW w:w="370" w:type="pct"/>
            <w:vAlign w:val="center"/>
            <w:hideMark/>
          </w:tcPr>
          <w:p w14:paraId="3DAB3F30"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1568</w:t>
            </w:r>
          </w:p>
        </w:tc>
        <w:tc>
          <w:tcPr>
            <w:tcW w:w="278" w:type="pct"/>
            <w:shd w:val="clear" w:color="000000" w:fill="DCE6F1"/>
            <w:vAlign w:val="center"/>
            <w:hideMark/>
          </w:tcPr>
          <w:p w14:paraId="6DA3DB64"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3,6</w:t>
            </w:r>
          </w:p>
        </w:tc>
        <w:tc>
          <w:tcPr>
            <w:tcW w:w="369" w:type="pct"/>
            <w:vAlign w:val="center"/>
            <w:hideMark/>
          </w:tcPr>
          <w:p w14:paraId="42248C0E"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5919</w:t>
            </w:r>
          </w:p>
        </w:tc>
        <w:tc>
          <w:tcPr>
            <w:tcW w:w="277" w:type="pct"/>
            <w:shd w:val="clear" w:color="000000" w:fill="DCE6F1"/>
            <w:vAlign w:val="center"/>
            <w:hideMark/>
          </w:tcPr>
          <w:p w14:paraId="0F1DD153"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13,5</w:t>
            </w:r>
          </w:p>
        </w:tc>
      </w:tr>
      <w:tr w:rsidR="00701210" w:rsidRPr="00722505" w14:paraId="74EAA94E" w14:textId="77777777" w:rsidTr="00E46A64">
        <w:trPr>
          <w:gridAfter w:val="1"/>
          <w:wAfter w:w="7" w:type="pct"/>
          <w:trHeight w:val="330"/>
        </w:trPr>
        <w:tc>
          <w:tcPr>
            <w:tcW w:w="797" w:type="pct"/>
            <w:noWrap/>
            <w:vAlign w:val="center"/>
            <w:hideMark/>
          </w:tcPr>
          <w:p w14:paraId="02A13A76" w14:textId="77777777" w:rsidR="00701210" w:rsidRPr="00722505" w:rsidRDefault="00701210" w:rsidP="00E46A64">
            <w:pPr>
              <w:rPr>
                <w:rFonts w:eastAsia="Times New Roman"/>
                <w:color w:val="000000"/>
                <w:sz w:val="24"/>
                <w:szCs w:val="24"/>
              </w:rPr>
            </w:pPr>
            <w:r w:rsidRPr="00722505">
              <w:rPr>
                <w:rFonts w:eastAsia="Times New Roman"/>
                <w:color w:val="000000"/>
                <w:sz w:val="24"/>
                <w:szCs w:val="24"/>
              </w:rPr>
              <w:t>Чрезвычайно опасная</w:t>
            </w:r>
          </w:p>
        </w:tc>
        <w:tc>
          <w:tcPr>
            <w:tcW w:w="267" w:type="pct"/>
            <w:vAlign w:val="center"/>
            <w:hideMark/>
          </w:tcPr>
          <w:p w14:paraId="7E4C74B7"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42246</w:t>
            </w:r>
          </w:p>
        </w:tc>
        <w:tc>
          <w:tcPr>
            <w:tcW w:w="317" w:type="pct"/>
            <w:vAlign w:val="center"/>
            <w:hideMark/>
          </w:tcPr>
          <w:p w14:paraId="562684FF"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7984</w:t>
            </w:r>
          </w:p>
        </w:tc>
        <w:tc>
          <w:tcPr>
            <w:tcW w:w="276" w:type="pct"/>
            <w:shd w:val="clear" w:color="000000" w:fill="DCE6F1"/>
            <w:vAlign w:val="center"/>
            <w:hideMark/>
          </w:tcPr>
          <w:p w14:paraId="1EC9066D"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18,9</w:t>
            </w:r>
          </w:p>
        </w:tc>
        <w:tc>
          <w:tcPr>
            <w:tcW w:w="360" w:type="pct"/>
            <w:gridSpan w:val="2"/>
            <w:vAlign w:val="center"/>
            <w:hideMark/>
          </w:tcPr>
          <w:p w14:paraId="21084AA2"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34261</w:t>
            </w:r>
          </w:p>
        </w:tc>
        <w:tc>
          <w:tcPr>
            <w:tcW w:w="249" w:type="pct"/>
            <w:shd w:val="clear" w:color="000000" w:fill="DCE6F1"/>
            <w:vAlign w:val="center"/>
            <w:hideMark/>
          </w:tcPr>
          <w:p w14:paraId="5623E3D2"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81,1</w:t>
            </w:r>
          </w:p>
        </w:tc>
        <w:tc>
          <w:tcPr>
            <w:tcW w:w="369" w:type="pct"/>
            <w:vAlign w:val="center"/>
            <w:hideMark/>
          </w:tcPr>
          <w:p w14:paraId="39E7C741"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4957</w:t>
            </w:r>
          </w:p>
        </w:tc>
        <w:tc>
          <w:tcPr>
            <w:tcW w:w="324" w:type="pct"/>
            <w:shd w:val="clear" w:color="000000" w:fill="DCE6F1"/>
            <w:vAlign w:val="center"/>
            <w:hideMark/>
          </w:tcPr>
          <w:p w14:paraId="0BD3EBE6"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11,7</w:t>
            </w:r>
          </w:p>
        </w:tc>
        <w:tc>
          <w:tcPr>
            <w:tcW w:w="416" w:type="pct"/>
            <w:vAlign w:val="center"/>
            <w:hideMark/>
          </w:tcPr>
          <w:p w14:paraId="5C0D7D84"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3027</w:t>
            </w:r>
          </w:p>
        </w:tc>
        <w:tc>
          <w:tcPr>
            <w:tcW w:w="324" w:type="pct"/>
            <w:shd w:val="clear" w:color="000000" w:fill="DCE6F1"/>
            <w:vAlign w:val="center"/>
            <w:hideMark/>
          </w:tcPr>
          <w:p w14:paraId="0C951C2E"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7,2</w:t>
            </w:r>
          </w:p>
        </w:tc>
        <w:tc>
          <w:tcPr>
            <w:tcW w:w="370" w:type="pct"/>
            <w:vAlign w:val="center"/>
            <w:hideMark/>
          </w:tcPr>
          <w:p w14:paraId="4F66C16A"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1568</w:t>
            </w:r>
          </w:p>
        </w:tc>
        <w:tc>
          <w:tcPr>
            <w:tcW w:w="278" w:type="pct"/>
            <w:shd w:val="clear" w:color="000000" w:fill="DCE6F1"/>
            <w:vAlign w:val="center"/>
            <w:hideMark/>
          </w:tcPr>
          <w:p w14:paraId="3416DBE5"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3,7</w:t>
            </w:r>
          </w:p>
        </w:tc>
        <w:tc>
          <w:tcPr>
            <w:tcW w:w="369" w:type="pct"/>
            <w:vAlign w:val="center"/>
            <w:hideMark/>
          </w:tcPr>
          <w:p w14:paraId="6BFEB89B" w14:textId="77777777" w:rsidR="00701210" w:rsidRPr="00722505" w:rsidRDefault="00701210" w:rsidP="00E46A64">
            <w:pPr>
              <w:jc w:val="right"/>
              <w:rPr>
                <w:rFonts w:eastAsia="Times New Roman"/>
                <w:color w:val="000000"/>
                <w:sz w:val="24"/>
                <w:szCs w:val="24"/>
              </w:rPr>
            </w:pPr>
            <w:r w:rsidRPr="00722505">
              <w:rPr>
                <w:rFonts w:eastAsia="Times New Roman"/>
                <w:color w:val="000000"/>
                <w:sz w:val="24"/>
                <w:szCs w:val="24"/>
              </w:rPr>
              <w:t>6416</w:t>
            </w:r>
          </w:p>
        </w:tc>
        <w:tc>
          <w:tcPr>
            <w:tcW w:w="277" w:type="pct"/>
            <w:shd w:val="clear" w:color="000000" w:fill="DCE6F1"/>
            <w:vAlign w:val="center"/>
            <w:hideMark/>
          </w:tcPr>
          <w:p w14:paraId="25FCF90A" w14:textId="77777777" w:rsidR="00701210" w:rsidRPr="00722505" w:rsidRDefault="00701210" w:rsidP="00E46A64">
            <w:pPr>
              <w:jc w:val="right"/>
              <w:rPr>
                <w:rFonts w:eastAsia="Times New Roman"/>
                <w:i/>
                <w:iCs/>
                <w:color w:val="000000"/>
                <w:sz w:val="24"/>
                <w:szCs w:val="24"/>
              </w:rPr>
            </w:pPr>
            <w:r w:rsidRPr="00722505">
              <w:rPr>
                <w:rFonts w:eastAsia="Times New Roman"/>
                <w:i/>
                <w:iCs/>
                <w:color w:val="000000"/>
                <w:sz w:val="24"/>
                <w:szCs w:val="24"/>
              </w:rPr>
              <w:t>15,2</w:t>
            </w:r>
          </w:p>
        </w:tc>
      </w:tr>
    </w:tbl>
    <w:p w14:paraId="696E09C6" w14:textId="77777777" w:rsidR="00701210" w:rsidRPr="00722505" w:rsidRDefault="00701210" w:rsidP="00701210">
      <w:pPr>
        <w:autoSpaceDE w:val="0"/>
        <w:autoSpaceDN w:val="0"/>
        <w:adjustRightInd w:val="0"/>
        <w:spacing w:line="360" w:lineRule="auto"/>
        <w:ind w:firstLine="709"/>
        <w:jc w:val="both"/>
      </w:pPr>
    </w:p>
    <w:p w14:paraId="3D79D542" w14:textId="77777777" w:rsidR="00701210" w:rsidRPr="00722505" w:rsidRDefault="00701210" w:rsidP="00701210">
      <w:pPr>
        <w:autoSpaceDE w:val="0"/>
        <w:autoSpaceDN w:val="0"/>
        <w:adjustRightInd w:val="0"/>
        <w:spacing w:line="360" w:lineRule="auto"/>
        <w:ind w:firstLine="709"/>
        <w:jc w:val="both"/>
        <w:sectPr w:rsidR="00701210" w:rsidRPr="00722505" w:rsidSect="00DF74B0">
          <w:pgSz w:w="16838" w:h="11906" w:orient="landscape"/>
          <w:pgMar w:top="850" w:right="1134" w:bottom="1701" w:left="1134" w:header="708" w:footer="708" w:gutter="0"/>
          <w:cols w:space="708"/>
          <w:docGrid w:linePitch="360"/>
        </w:sectPr>
      </w:pPr>
    </w:p>
    <w:p w14:paraId="05F72723" w14:textId="77777777" w:rsidR="00701210" w:rsidRPr="00722505" w:rsidRDefault="00701210" w:rsidP="00701210">
      <w:pPr>
        <w:widowControl w:val="0"/>
        <w:spacing w:line="360" w:lineRule="auto"/>
        <w:ind w:firstLine="709"/>
        <w:jc w:val="both"/>
        <w:rPr>
          <w:color w:val="000000"/>
          <w:sz w:val="28"/>
          <w:szCs w:val="28"/>
        </w:rPr>
      </w:pPr>
      <w:r w:rsidRPr="00722505">
        <w:rPr>
          <w:color w:val="000000"/>
          <w:sz w:val="28"/>
          <w:szCs w:val="28"/>
        </w:rPr>
        <w:lastRenderedPageBreak/>
        <w:t xml:space="preserve">В результате пробоподготовки значительное количество </w:t>
      </w:r>
      <w:r w:rsidRPr="00722505">
        <w:rPr>
          <w:color w:val="000000"/>
          <w:sz w:val="28"/>
          <w:szCs w:val="28"/>
          <w:lang w:val="en-US"/>
        </w:rPr>
        <w:t>Fe</w:t>
      </w:r>
      <w:r w:rsidRPr="00722505">
        <w:rPr>
          <w:color w:val="000000"/>
          <w:sz w:val="28"/>
          <w:szCs w:val="28"/>
        </w:rPr>
        <w:t>-гидроксидов даже во время краткого хранения сухих образцов кристаллизуется и становится устойчивым к действию оксалата.</w:t>
      </w:r>
    </w:p>
    <w:p w14:paraId="75A51B3D" w14:textId="4C458EF0" w:rsidR="00701210" w:rsidRPr="00722505" w:rsidRDefault="00701210" w:rsidP="00701210">
      <w:pPr>
        <w:widowControl w:val="0"/>
        <w:spacing w:line="360" w:lineRule="auto"/>
        <w:ind w:firstLine="709"/>
        <w:jc w:val="both"/>
        <w:rPr>
          <w:sz w:val="28"/>
          <w:szCs w:val="28"/>
        </w:rPr>
      </w:pPr>
      <w:r w:rsidRPr="00722505">
        <w:rPr>
          <w:sz w:val="28"/>
          <w:szCs w:val="28"/>
        </w:rPr>
        <w:t xml:space="preserve">В образцах почв опасной и чрезвычайно опасной категории загрязнения доля устойчивых </w:t>
      </w:r>
      <w:r w:rsidRPr="00722505">
        <w:rPr>
          <w:sz w:val="28"/>
          <w:szCs w:val="28"/>
          <w:lang w:val="en-US"/>
        </w:rPr>
        <w:t>Fe</w:t>
      </w:r>
      <w:r w:rsidRPr="00722505">
        <w:rPr>
          <w:sz w:val="28"/>
          <w:szCs w:val="28"/>
        </w:rPr>
        <w:t xml:space="preserve">-соединений ниже, чем в допустимой и умеренно опасной (81,1-82,9% против 88,5-89,6%), а доля оксалаторастворимого железа выше (табл. 6.5). </w:t>
      </w:r>
      <w:r w:rsidR="008C66AA" w:rsidRPr="00722505">
        <w:rPr>
          <w:sz w:val="28"/>
          <w:szCs w:val="28"/>
        </w:rPr>
        <w:t xml:space="preserve">Одновременно наблюдается уменьшение количества дисперсных Fe-гидроксидов, выполняющих роль акцепторов электронов. Это связано с тем, что сорбированный на поверхности гидроксидных частиц </w:t>
      </w:r>
      <w:proofErr w:type="gramStart"/>
      <w:r w:rsidR="008C66AA" w:rsidRPr="00722505">
        <w:rPr>
          <w:sz w:val="28"/>
          <w:szCs w:val="28"/>
        </w:rPr>
        <w:t>Fe(</w:t>
      </w:r>
      <w:proofErr w:type="gramEnd"/>
      <w:r w:rsidR="008C66AA" w:rsidRPr="00722505">
        <w:rPr>
          <w:sz w:val="28"/>
          <w:szCs w:val="28"/>
        </w:rPr>
        <w:t xml:space="preserve">II) препятствует их дальнейшему восстановлению </w:t>
      </w:r>
      <w:r w:rsidRPr="00722505">
        <w:rPr>
          <w:sz w:val="28"/>
          <w:szCs w:val="28"/>
        </w:rPr>
        <w:t>(Водяницкий, 2008</w:t>
      </w:r>
      <w:r w:rsidR="00170CC4" w:rsidRPr="00722505">
        <w:rPr>
          <w:sz w:val="28"/>
          <w:szCs w:val="28"/>
        </w:rPr>
        <w:t>б</w:t>
      </w:r>
      <w:r w:rsidRPr="00722505">
        <w:rPr>
          <w:sz w:val="28"/>
          <w:szCs w:val="28"/>
        </w:rPr>
        <w:t xml:space="preserve">). </w:t>
      </w:r>
    </w:p>
    <w:p w14:paraId="5A12F5D5" w14:textId="77777777" w:rsidR="00701210" w:rsidRPr="00722505" w:rsidRDefault="00701210" w:rsidP="00701210">
      <w:pPr>
        <w:widowControl w:val="0"/>
        <w:spacing w:line="360" w:lineRule="auto"/>
        <w:ind w:firstLine="709"/>
        <w:jc w:val="both"/>
        <w:rPr>
          <w:color w:val="000000"/>
          <w:sz w:val="28"/>
          <w:szCs w:val="28"/>
        </w:rPr>
      </w:pPr>
      <w:r w:rsidRPr="00722505">
        <w:rPr>
          <w:sz w:val="28"/>
          <w:szCs w:val="28"/>
        </w:rPr>
        <w:t xml:space="preserve">Таким образом, в результате пробоподготовки образцов гидроморфных почв при доведении их до воздушно-сухого состояния уменьшается количество неустойчивых соединений </w:t>
      </w:r>
      <w:r w:rsidRPr="00722505">
        <w:rPr>
          <w:sz w:val="28"/>
          <w:szCs w:val="28"/>
          <w:lang w:val="en-US"/>
        </w:rPr>
        <w:t>Fe</w:t>
      </w:r>
      <w:r w:rsidRPr="00722505">
        <w:rPr>
          <w:sz w:val="28"/>
          <w:szCs w:val="28"/>
        </w:rPr>
        <w:t>. Использование данного подхода позволяет выявить устойчивость</w:t>
      </w:r>
      <w:r w:rsidRPr="00722505">
        <w:rPr>
          <w:color w:val="000000"/>
          <w:sz w:val="28"/>
          <w:szCs w:val="28"/>
        </w:rPr>
        <w:t xml:space="preserve"> Fe-минералов</w:t>
      </w:r>
      <w:r w:rsidRPr="00722505">
        <w:rPr>
          <w:sz w:val="28"/>
          <w:szCs w:val="28"/>
        </w:rPr>
        <w:t xml:space="preserve"> гидроморфных почв к изменению окислительно-восстановительных условий. Превращение </w:t>
      </w:r>
      <w:r w:rsidRPr="00722505">
        <w:rPr>
          <w:sz w:val="28"/>
          <w:szCs w:val="28"/>
          <w:lang w:val="en-US"/>
        </w:rPr>
        <w:t>Fe</w:t>
      </w:r>
      <w:r w:rsidRPr="00722505">
        <w:rPr>
          <w:sz w:val="28"/>
          <w:szCs w:val="28"/>
        </w:rPr>
        <w:t>-минералов в гидроморфных почвах определяет глобальный цикл железа, который неразрывно связан с глобальным циклом углерода.</w:t>
      </w:r>
    </w:p>
    <w:p w14:paraId="1732F82F" w14:textId="76DC53A2" w:rsidR="009510D1" w:rsidRPr="00722505" w:rsidRDefault="00701210" w:rsidP="00701210">
      <w:pPr>
        <w:pStyle w:val="aff2"/>
        <w:spacing w:line="360" w:lineRule="auto"/>
        <w:rPr>
          <w:b/>
          <w:bCs/>
          <w:iCs/>
        </w:rPr>
      </w:pPr>
      <w:r w:rsidRPr="00722505">
        <w:t xml:space="preserve">Реактив Тамма, показавший максимальную эффективность при экстракции подвижных форм Zn, Pb и Cu (раздел 6.1), также является информативным реагентом для оценки содержания аморфных и слабокристаллизованных соединений железа в гидроморфных почвах. Подвижность железа, определяемая с помощью оксалатной экстракции, служит индикатором окислительно-восстановительной буферной </w:t>
      </w:r>
      <w:r w:rsidR="00461810" w:rsidRPr="00722505">
        <w:t>е</w:t>
      </w:r>
      <w:r w:rsidRPr="00722505">
        <w:t>мкости почв и, как следствие, их способности удерживать тяж</w:t>
      </w:r>
      <w:r w:rsidR="00461810" w:rsidRPr="00722505">
        <w:t>е</w:t>
      </w:r>
      <w:r w:rsidRPr="00722505">
        <w:t>лые металлы, особенно сидерофильные. Совместное применение реактива Тамма для анализа как тяж</w:t>
      </w:r>
      <w:r w:rsidR="00461810" w:rsidRPr="00722505">
        <w:t>е</w:t>
      </w:r>
      <w:r w:rsidRPr="00722505">
        <w:t>лых металлов, так и железа позволяет выявить механизмы закрепления ТМ в гидроморфных почвах.</w:t>
      </w:r>
    </w:p>
    <w:p w14:paraId="44603B79" w14:textId="5549F68A" w:rsidR="0080050D" w:rsidRPr="00722505" w:rsidRDefault="0080050D">
      <w:pPr>
        <w:rPr>
          <w:rStyle w:val="aff3"/>
          <w:rFonts w:eastAsia="Calibri"/>
          <w:b/>
          <w:bCs/>
          <w:caps/>
          <w:kern w:val="28"/>
          <w:lang w:eastAsia="en-US"/>
        </w:rPr>
      </w:pPr>
      <w:r w:rsidRPr="00722505">
        <w:rPr>
          <w:rStyle w:val="aff3"/>
          <w:rFonts w:eastAsia="Calibri"/>
        </w:rPr>
        <w:br w:type="page"/>
      </w:r>
    </w:p>
    <w:p w14:paraId="2CE60E0C" w14:textId="567BDB6B" w:rsidR="00EF405C" w:rsidRPr="00722505" w:rsidRDefault="0057770D" w:rsidP="00587BF9">
      <w:pPr>
        <w:pStyle w:val="27"/>
        <w:ind w:firstLine="709"/>
        <w:rPr>
          <w:szCs w:val="28"/>
        </w:rPr>
      </w:pPr>
      <w:bookmarkStart w:id="74" w:name="_Toc234817541"/>
      <w:bookmarkEnd w:id="34"/>
      <w:r w:rsidRPr="00722505">
        <w:rPr>
          <w:szCs w:val="28"/>
        </w:rPr>
        <w:lastRenderedPageBreak/>
        <w:t>выводы</w:t>
      </w:r>
      <w:bookmarkEnd w:id="74"/>
    </w:p>
    <w:p w14:paraId="070692BD" w14:textId="3121BA2B" w:rsidR="00587BF9" w:rsidRPr="00722505" w:rsidRDefault="00F40CF4" w:rsidP="00587BF9">
      <w:pPr>
        <w:pStyle w:val="afff5"/>
        <w:numPr>
          <w:ilvl w:val="0"/>
          <w:numId w:val="33"/>
        </w:numPr>
        <w:tabs>
          <w:tab w:val="left" w:pos="851"/>
        </w:tabs>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 </w:t>
      </w:r>
      <w:r w:rsidR="00587BF9" w:rsidRPr="00722505">
        <w:rPr>
          <w:rFonts w:ascii="Times New Roman" w:hAnsi="Times New Roman"/>
          <w:sz w:val="28"/>
          <w:szCs w:val="28"/>
        </w:rPr>
        <w:t>Почвы исследуемой территории представляют собой особый тип природно-техногенных образований, педогенез которых протекает на донных отложениях, длительное время аккумулировавших промышленные стоки. Формирование почвенного профиля здесь происходит в результате постседиментационной трансформации техногенного субстрата при смене гидрологического режима. Это обусловливает чрезвычайно высокую степень загрязнения тяж</w:t>
      </w:r>
      <w:r w:rsidR="00461810" w:rsidRPr="00722505">
        <w:rPr>
          <w:rFonts w:ascii="Times New Roman" w:hAnsi="Times New Roman"/>
          <w:sz w:val="28"/>
          <w:szCs w:val="28"/>
        </w:rPr>
        <w:t>е</w:t>
      </w:r>
      <w:r w:rsidR="00587BF9" w:rsidRPr="00722505">
        <w:rPr>
          <w:rFonts w:ascii="Times New Roman" w:hAnsi="Times New Roman"/>
          <w:sz w:val="28"/>
          <w:szCs w:val="28"/>
        </w:rPr>
        <w:t>лыми металлами. Приоритетным загрязнителем является Zn: медианные значения коэффициента техногенной концентрации (49,5), индекса геоаккумуляции (5,1) и фактора обогащения (59,4) соответствуют экстремальному загрязнению. Для Pb и Cu установлен техногенный источник поступления, тогда как содержание Mn и Cr в почвах обусловлено природными факторами. Пространственное распределение загрязнения имеет очаговый характер.</w:t>
      </w:r>
    </w:p>
    <w:p w14:paraId="22380247" w14:textId="7A461CE4" w:rsidR="00587BF9" w:rsidRPr="00722505" w:rsidRDefault="005A1382" w:rsidP="00587BF9">
      <w:pPr>
        <w:pStyle w:val="afff5"/>
        <w:numPr>
          <w:ilvl w:val="0"/>
          <w:numId w:val="33"/>
        </w:numPr>
        <w:tabs>
          <w:tab w:val="left" w:pos="851"/>
        </w:tabs>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Мозаичность распределения кислотно-щелочных условий, карбонатов, органического углерода, физической глины и полуторных оксидов Fe и Al определяет широкий диапазон буферной способности гидроморфных почв по отношению к Cu, Zn и Pb – от низких и средних до повышенных, высоких и очень высоких значений. </w:t>
      </w:r>
      <w:r w:rsidR="00587BF9" w:rsidRPr="00722505">
        <w:rPr>
          <w:rFonts w:ascii="Times New Roman" w:hAnsi="Times New Roman"/>
          <w:sz w:val="28"/>
          <w:szCs w:val="28"/>
        </w:rPr>
        <w:t>Снижение степени буферности исследуемых гидроморфных почв по отношению к Cu, Zn и Pb сопровождается сменой механизмов их инактивации: уменьшается вклад карбонатов и pH, при этом возрастает значение органического углерода, физической глины и полуторных оксидов Fe и Al.</w:t>
      </w:r>
    </w:p>
    <w:p w14:paraId="59BC1850" w14:textId="7A0BE3FB" w:rsidR="00587BF9" w:rsidRPr="00722505" w:rsidRDefault="003B6496" w:rsidP="00587BF9">
      <w:pPr>
        <w:pStyle w:val="afff5"/>
        <w:numPr>
          <w:ilvl w:val="0"/>
          <w:numId w:val="33"/>
        </w:numPr>
        <w:tabs>
          <w:tab w:val="left" w:pos="851"/>
        </w:tabs>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Длительное техногенное воздействие и смена окислительно-восстановительного режима привело привели </w:t>
      </w:r>
      <w:r w:rsidR="00627B45" w:rsidRPr="00722505">
        <w:rPr>
          <w:rFonts w:ascii="Times New Roman" w:hAnsi="Times New Roman"/>
          <w:sz w:val="28"/>
          <w:szCs w:val="28"/>
        </w:rPr>
        <w:t xml:space="preserve">к </w:t>
      </w:r>
      <w:r w:rsidRPr="00722505">
        <w:rPr>
          <w:rFonts w:ascii="Times New Roman" w:hAnsi="Times New Roman"/>
          <w:sz w:val="28"/>
          <w:szCs w:val="28"/>
        </w:rPr>
        <w:t>перестройк</w:t>
      </w:r>
      <w:r w:rsidR="00627B45" w:rsidRPr="00722505">
        <w:rPr>
          <w:rFonts w:ascii="Times New Roman" w:hAnsi="Times New Roman"/>
          <w:sz w:val="28"/>
          <w:szCs w:val="28"/>
        </w:rPr>
        <w:t>е</w:t>
      </w:r>
      <w:r w:rsidRPr="00722505">
        <w:rPr>
          <w:rFonts w:ascii="Times New Roman" w:hAnsi="Times New Roman"/>
          <w:sz w:val="28"/>
          <w:szCs w:val="28"/>
        </w:rPr>
        <w:t xml:space="preserve"> минеральной матрицы.</w:t>
      </w:r>
      <w:r w:rsidR="00587BF9" w:rsidRPr="00722505">
        <w:rPr>
          <w:rFonts w:ascii="Times New Roman" w:hAnsi="Times New Roman"/>
          <w:sz w:val="28"/>
          <w:szCs w:val="28"/>
        </w:rPr>
        <w:t xml:space="preserve"> В почвах опасной и чрезвычайно опасной категорий загрязнения минералогический состав трансформируется от терригенного (магнетит, гематит, циркон, ильменит) к аутигенному сульфатно-гидроксидному (сульфаты до 55–60%, гидроксиды Fe до 15</w:t>
      </w:r>
      <w:r w:rsidR="00587BF9" w:rsidRPr="00722505">
        <w:rPr>
          <w:rFonts w:ascii="Times New Roman" w:hAnsi="Times New Roman"/>
          <w:sz w:val="28"/>
          <w:szCs w:val="28"/>
        </w:rPr>
        <w:sym w:font="Symbol" w:char="F02D"/>
      </w:r>
      <w:r w:rsidR="00587BF9" w:rsidRPr="00722505">
        <w:rPr>
          <w:rFonts w:ascii="Times New Roman" w:hAnsi="Times New Roman"/>
          <w:sz w:val="28"/>
          <w:szCs w:val="28"/>
        </w:rPr>
        <w:t xml:space="preserve">20%), что указывает на </w:t>
      </w:r>
      <w:r w:rsidR="00587BF9" w:rsidRPr="00722505">
        <w:rPr>
          <w:rFonts w:ascii="Times New Roman" w:hAnsi="Times New Roman"/>
          <w:sz w:val="28"/>
          <w:szCs w:val="28"/>
        </w:rPr>
        <w:lastRenderedPageBreak/>
        <w:t xml:space="preserve">доминирование техногенного фактора над литогенным в формировании современного состояния этих почв. </w:t>
      </w:r>
    </w:p>
    <w:p w14:paraId="1FFD8995" w14:textId="77777777" w:rsidR="00587BF9" w:rsidRPr="00722505" w:rsidRDefault="00587BF9" w:rsidP="00587BF9">
      <w:pPr>
        <w:pStyle w:val="afff5"/>
        <w:numPr>
          <w:ilvl w:val="0"/>
          <w:numId w:val="33"/>
        </w:numPr>
        <w:tabs>
          <w:tab w:val="left" w:pos="851"/>
        </w:tabs>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При увеличении категории загрязнения исследуемых гидроморфных почв от допустимой к чрезвычайно опасной возрастает содержание водорастворимого органического углерода холодной экстракции: легкоокисляемой фракции – с 45 до 68 мг/л, трудноокисляемой – с 84 до 93 мг/л. Увеличение отношения легкоокисляемой к трудноокисляемой фракций с 0,54 до 0,73 отражает накопление лабильных низкомолекулярных соединений На основе данного соотношения предложена шкала оценки состояния почв: значения &lt;0,50 – стабильное состояние; 0,51–0,60 – умеренно стабильное; 0,61–0,70 – деградационные изменения средней степени; 0,71–0,80 – критическое состояние; &gt;0,81 – выраженная деградация органического вещества. Данные фракционно-группового состава гумуса, ИК- и 13C-ЯМР-спектроскопии показывают, что в составе гумуса в почвах опасной и чрезвычайно опасной категорий загрязнения увеличивается доля свободных ГК-1, ФК-1а и </w:t>
      </w:r>
      <w:proofErr w:type="gramStart"/>
      <w:r w:rsidRPr="00722505">
        <w:rPr>
          <w:rFonts w:ascii="Times New Roman" w:hAnsi="Times New Roman"/>
          <w:sz w:val="28"/>
          <w:szCs w:val="28"/>
        </w:rPr>
        <w:t>ФК-1</w:t>
      </w:r>
      <w:proofErr w:type="gramEnd"/>
      <w:r w:rsidRPr="00722505">
        <w:rPr>
          <w:rFonts w:ascii="Times New Roman" w:hAnsi="Times New Roman"/>
          <w:sz w:val="28"/>
          <w:szCs w:val="28"/>
        </w:rPr>
        <w:t xml:space="preserve"> и содержание гумина. В структуре гуминовых кислот почв допустимой категории загрязнения преобладают ароматические фрагменты (37–41%) при высокой степени ароматичности (fa=38–44%) и гидрофобности (fh/h=0,58–0,61). В почвах чрезвычайно опасной категории доминируют алифатические цепи (69–75%) при снижении ароматичности до 12–20% и гидрофобности до 0,14–0,16, что указывает на деструкцию поликонденсированных структур, накопление углеводных компонентов и трансформацию гуминовых кислот в сторону повышенной растворимости и гидрофильности.</w:t>
      </w:r>
    </w:p>
    <w:p w14:paraId="674888F0" w14:textId="2E47041F" w:rsidR="00587BF9" w:rsidRPr="00722505" w:rsidRDefault="00587BF9" w:rsidP="00587BF9">
      <w:pPr>
        <w:pStyle w:val="afff5"/>
        <w:numPr>
          <w:ilvl w:val="0"/>
          <w:numId w:val="33"/>
        </w:numPr>
        <w:tabs>
          <w:tab w:val="left" w:pos="851"/>
        </w:tabs>
        <w:spacing w:after="0" w:line="360" w:lineRule="auto"/>
        <w:ind w:left="0" w:firstLine="709"/>
        <w:jc w:val="both"/>
        <w:rPr>
          <w:rFonts w:ascii="Times New Roman" w:hAnsi="Times New Roman"/>
          <w:sz w:val="28"/>
          <w:szCs w:val="28"/>
        </w:rPr>
      </w:pPr>
      <w:r w:rsidRPr="00722505">
        <w:rPr>
          <w:rFonts w:ascii="Times New Roman" w:hAnsi="Times New Roman"/>
          <w:sz w:val="28"/>
          <w:szCs w:val="28"/>
        </w:rPr>
        <w:t>Содержание тяж</w:t>
      </w:r>
      <w:r w:rsidR="00461810" w:rsidRPr="00722505">
        <w:rPr>
          <w:rFonts w:ascii="Times New Roman" w:hAnsi="Times New Roman"/>
          <w:sz w:val="28"/>
          <w:szCs w:val="28"/>
        </w:rPr>
        <w:t>е</w:t>
      </w:r>
      <w:r w:rsidRPr="00722505">
        <w:rPr>
          <w:rFonts w:ascii="Times New Roman" w:hAnsi="Times New Roman"/>
          <w:sz w:val="28"/>
          <w:szCs w:val="28"/>
        </w:rPr>
        <w:t xml:space="preserve">лых металлов в тонкодисперсных гранулометрических фракциях почв выше, чем в почве в целом: Cu – в 4–9 раз, Zn и Pb – в 4–6 раз. Максимальные концентрации Cu, Zn и Pb установлены во фракции &lt;0,08 мкм. </w:t>
      </w:r>
      <w:r w:rsidR="003F315A" w:rsidRPr="00722505">
        <w:rPr>
          <w:rFonts w:ascii="Times New Roman" w:hAnsi="Times New Roman"/>
          <w:sz w:val="28"/>
          <w:szCs w:val="28"/>
        </w:rPr>
        <w:t xml:space="preserve">Сорбционная способность по отношению к Zn возрастает с уменьшением размера частиц, тогда как Pb характеризуется более равномерным распределением между фракциями 1–5 и 0,2–1 мкм, что связано </w:t>
      </w:r>
      <w:r w:rsidR="003F315A" w:rsidRPr="00722505">
        <w:rPr>
          <w:rFonts w:ascii="Times New Roman" w:hAnsi="Times New Roman"/>
          <w:sz w:val="28"/>
          <w:szCs w:val="28"/>
        </w:rPr>
        <w:lastRenderedPageBreak/>
        <w:t>с его повышенной аффинностью к Fe-, Al-, Mn-гидроксидам и силикатам.</w:t>
      </w:r>
      <w:r w:rsidRPr="00722505">
        <w:rPr>
          <w:rFonts w:ascii="Times New Roman" w:hAnsi="Times New Roman"/>
          <w:sz w:val="28"/>
          <w:szCs w:val="28"/>
        </w:rPr>
        <w:t xml:space="preserve"> </w:t>
      </w:r>
      <w:r w:rsidR="003F315A" w:rsidRPr="00722505">
        <w:rPr>
          <w:rFonts w:ascii="Times New Roman" w:hAnsi="Times New Roman"/>
          <w:color w:val="0F1115"/>
          <w:sz w:val="28"/>
          <w:szCs w:val="28"/>
          <w:shd w:val="clear" w:color="auto" w:fill="FFFFFF"/>
        </w:rPr>
        <w:t>По данным фракционирования по Тессье, в частицах &lt;1 мкм с уменьшением их размера увеличивается доля форм, связанных с Fe–Mn (гидр)оксидами и органическим веществом. При этом доля остаточной фракции в тонких частицах возрастает во всех категориях загрязнения</w:t>
      </w:r>
      <w:r w:rsidRPr="00722505">
        <w:rPr>
          <w:rFonts w:ascii="Times New Roman" w:hAnsi="Times New Roman"/>
          <w:sz w:val="28"/>
          <w:szCs w:val="28"/>
        </w:rPr>
        <w:t>, однако с повышением категории загрязнения от допустимой до чрезвычайно опасной содержание остаточной фракции закономерно снижается. Карбонаты играют важную роль в удерживании ТМ в почвах допустимой и умеренно опасной категорий, особенно во фракциях 1–5 мкм (Pb) и 0,2–1 мкм (Zn, Cu).</w:t>
      </w:r>
    </w:p>
    <w:p w14:paraId="7CD4D46B" w14:textId="0FF242EB" w:rsidR="00580D7D" w:rsidRPr="00722505" w:rsidRDefault="00587BF9" w:rsidP="00587BF9">
      <w:pPr>
        <w:pStyle w:val="afff5"/>
        <w:numPr>
          <w:ilvl w:val="0"/>
          <w:numId w:val="33"/>
        </w:numPr>
        <w:tabs>
          <w:tab w:val="left" w:pos="851"/>
        </w:tabs>
        <w:spacing w:after="0" w:line="360" w:lineRule="auto"/>
        <w:ind w:left="0" w:firstLine="709"/>
        <w:jc w:val="both"/>
        <w:rPr>
          <w:rFonts w:ascii="Times New Roman" w:hAnsi="Times New Roman"/>
          <w:sz w:val="28"/>
          <w:szCs w:val="28"/>
        </w:rPr>
      </w:pPr>
      <w:r w:rsidRPr="00722505">
        <w:rPr>
          <w:rFonts w:ascii="Times New Roman" w:hAnsi="Times New Roman"/>
          <w:sz w:val="28"/>
          <w:szCs w:val="28"/>
        </w:rPr>
        <w:t>Экстрагируемость тяж</w:t>
      </w:r>
      <w:r w:rsidR="00461810" w:rsidRPr="00722505">
        <w:rPr>
          <w:rFonts w:ascii="Times New Roman" w:hAnsi="Times New Roman"/>
          <w:sz w:val="28"/>
          <w:szCs w:val="28"/>
        </w:rPr>
        <w:t>е</w:t>
      </w:r>
      <w:r w:rsidRPr="00722505">
        <w:rPr>
          <w:rFonts w:ascii="Times New Roman" w:hAnsi="Times New Roman"/>
          <w:sz w:val="28"/>
          <w:szCs w:val="28"/>
        </w:rPr>
        <w:t xml:space="preserve">лых металлов существенно зависит от влажности и условий хранения образцов: максимальное снижение подвижности происходит в первый месяц хранения (на 12–24% в зависимости от металла и экстрагента), тогда как дальнейшее хранение в течение 36 месяцев влияния не оказывает существенного влияния. Реактив Тамма (оксалат аммония) является наиболее эффективным экстрагентом для оценки подвижных форм ТМ, независимо от влажности образца, что связано с сидерофильностью Zn, Pb и Cu и способностью оксалата восстанавливать и растворять </w:t>
      </w:r>
      <w:proofErr w:type="gramStart"/>
      <w:r w:rsidRPr="00722505">
        <w:rPr>
          <w:rFonts w:ascii="Times New Roman" w:hAnsi="Times New Roman"/>
          <w:sz w:val="28"/>
          <w:szCs w:val="28"/>
        </w:rPr>
        <w:t>Fe(</w:t>
      </w:r>
      <w:proofErr w:type="gramEnd"/>
      <w:r w:rsidRPr="00722505">
        <w:rPr>
          <w:rFonts w:ascii="Times New Roman" w:hAnsi="Times New Roman"/>
          <w:sz w:val="28"/>
          <w:szCs w:val="28"/>
        </w:rPr>
        <w:t xml:space="preserve">III)-соединения. Высушивание образцов гидроморфных почв приводит к кристаллизации </w:t>
      </w:r>
      <w:proofErr w:type="gramStart"/>
      <w:r w:rsidRPr="00722505">
        <w:rPr>
          <w:rFonts w:ascii="Times New Roman" w:hAnsi="Times New Roman"/>
          <w:sz w:val="28"/>
          <w:szCs w:val="28"/>
        </w:rPr>
        <w:t>Fe(</w:t>
      </w:r>
      <w:proofErr w:type="gramEnd"/>
      <w:r w:rsidRPr="00722505">
        <w:rPr>
          <w:rFonts w:ascii="Times New Roman" w:hAnsi="Times New Roman"/>
          <w:sz w:val="28"/>
          <w:szCs w:val="28"/>
        </w:rPr>
        <w:t>III)-гидроксидов и уменьшению оксалаторастворимого Fe с 18,9% до 3,6–5,8%, что позволяет дифференцировать Fe-минералы по степени устойчивости и рекомендовать использование свежих влажных образцов для корректной оценки подвижности тяж</w:t>
      </w:r>
      <w:r w:rsidR="00461810" w:rsidRPr="00722505">
        <w:rPr>
          <w:rFonts w:ascii="Times New Roman" w:hAnsi="Times New Roman"/>
          <w:sz w:val="28"/>
          <w:szCs w:val="28"/>
        </w:rPr>
        <w:t>е</w:t>
      </w:r>
      <w:r w:rsidRPr="00722505">
        <w:rPr>
          <w:rFonts w:ascii="Times New Roman" w:hAnsi="Times New Roman"/>
          <w:sz w:val="28"/>
          <w:szCs w:val="28"/>
        </w:rPr>
        <w:t>лых металлов в гидроморфных почвах.</w:t>
      </w:r>
    </w:p>
    <w:p w14:paraId="27693D8C" w14:textId="1C8D6D84" w:rsidR="00FF35DC" w:rsidRPr="00722505" w:rsidRDefault="00DC773A" w:rsidP="001E25EA">
      <w:pPr>
        <w:pStyle w:val="27"/>
      </w:pPr>
      <w:r w:rsidRPr="00722505">
        <w:rPr>
          <w:rStyle w:val="aff3"/>
          <w:szCs w:val="32"/>
        </w:rPr>
        <w:br w:type="page"/>
      </w:r>
      <w:bookmarkStart w:id="75" w:name="_Toc234817542"/>
      <w:r w:rsidRPr="00722505">
        <w:lastRenderedPageBreak/>
        <w:t>Список использованных источников</w:t>
      </w:r>
      <w:bookmarkEnd w:id="75"/>
    </w:p>
    <w:p w14:paraId="68DD712C" w14:textId="52BC8CF1"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Аввакумова Н.П., Кривопалова М.А., Жданова А.В., Глубокова М.Н., Фомин И.В., Катунина Е.Е. Природа защитного действия гуминовых веществ различного генеза // Известия Самарского научного центра Российской академии наук. – 2012. – Т14. - №1(8). – С. 2104-2107.</w:t>
      </w:r>
    </w:p>
    <w:p w14:paraId="124B947B" w14:textId="1A604FDB"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Акимцев В.В., Болдырева А.В., Голубев С.Н. Кудрявцев М.И., Руденская К.В., Садименко П. А., Соборникова И.Г. Содержание микроэлементов в почвах Ростовской области // Микроэлементы и естественная радиоактивность. – Ростов н/Д: Изд-во Рост. ун-та. – 1962. – С. 37-42</w:t>
      </w:r>
    </w:p>
    <w:p w14:paraId="788BF0F2"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Алексеенко В. А., Алексеенко Л. П. Геохимические барьеры: Учебное пособие. – М.: Логос, 2003. – 144 с</w:t>
      </w:r>
    </w:p>
    <w:p w14:paraId="2BA771F2"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Алексеенко В.А. Геохимия ландшафта и окружающая среда. – М., Наука, 1990. – 142 с.</w:t>
      </w:r>
    </w:p>
    <w:p w14:paraId="51CB1878"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Алексеенко В.А. Тяжелые металлы в окружающей среде. Почвы геохимических ландшафтов Ростовской области. – М., Логос, 2002. – 312 с.</w:t>
      </w:r>
    </w:p>
    <w:p w14:paraId="77769F56"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Алексеенко В.А. Экологическая геохимия. – М.: Логос, 2000. – 627 с.</w:t>
      </w:r>
    </w:p>
    <w:p w14:paraId="1CCBAE17"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Алексеенко В.А., Алексеенко Вал.Ап., Черкашина И.Ф. Тяжелые металлы в ландшафтах Ростовской области (атлас карт). - Ростов н/Д, 1989. – 42 с.</w:t>
      </w:r>
    </w:p>
    <w:p w14:paraId="4CE267F8"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Алексеенко В.А., Седлецкий В.И., Алексеенко Вал.Ап., Хованский А.Д. Карта геохимических ландшафтов Ростовской области / под ред. А.И. Перельмана. – М.: ГУГК при Совете Министров СССР, 1986.</w:t>
      </w:r>
    </w:p>
    <w:p w14:paraId="24BB771A"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Аринушкина Е.В. Руководство по химическому анализу почв: учебное пособие. – МГУ, 1970. – 488 </w:t>
      </w:r>
      <w:r w:rsidRPr="00722505">
        <w:rPr>
          <w:rFonts w:ascii="Times New Roman" w:hAnsi="Times New Roman"/>
          <w:sz w:val="28"/>
          <w:szCs w:val="28"/>
          <w:lang w:val="en-US"/>
        </w:rPr>
        <w:t>c</w:t>
      </w:r>
      <w:r w:rsidRPr="00722505">
        <w:rPr>
          <w:rFonts w:ascii="Times New Roman" w:hAnsi="Times New Roman"/>
          <w:sz w:val="28"/>
          <w:szCs w:val="28"/>
        </w:rPr>
        <w:t>.</w:t>
      </w:r>
    </w:p>
    <w:p w14:paraId="46D4EA66"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Ахтырцев Б.П., Алаева Л.А., Яблонских </w:t>
      </w:r>
      <w:proofErr w:type="gramStart"/>
      <w:r w:rsidRPr="00722505">
        <w:rPr>
          <w:rFonts w:ascii="Times New Roman" w:hAnsi="Times New Roman"/>
          <w:sz w:val="28"/>
          <w:szCs w:val="28"/>
        </w:rPr>
        <w:t>Л.А</w:t>
      </w:r>
      <w:proofErr w:type="gramEnd"/>
      <w:r w:rsidRPr="00722505">
        <w:rPr>
          <w:rFonts w:ascii="Times New Roman" w:hAnsi="Times New Roman"/>
          <w:sz w:val="28"/>
          <w:szCs w:val="28"/>
        </w:rPr>
        <w:t>, Особенности качественного состава «физической глины» и «физического песка» в почвах надпойменных террас лесостепи // Вестник ВГУ. Серия: Химия. Биология. Фармация. – 2003. - №2. – С. 101-107.</w:t>
      </w:r>
    </w:p>
    <w:p w14:paraId="71312F9B" w14:textId="77777777" w:rsidR="000A472E" w:rsidRPr="00722505" w:rsidRDefault="000A472E" w:rsidP="000A472E">
      <w:pPr>
        <w:pStyle w:val="aff2"/>
        <w:numPr>
          <w:ilvl w:val="0"/>
          <w:numId w:val="39"/>
        </w:numPr>
        <w:spacing w:line="360" w:lineRule="auto"/>
        <w:ind w:left="0" w:firstLine="709"/>
      </w:pPr>
      <w:r w:rsidRPr="00722505">
        <w:lastRenderedPageBreak/>
        <w:t>Балабко П.Н., Карпова Д.В., Чижикова Н.П. Некоторые особенности распределения тяжелых металлов в гранулометрических фракциях и подфракциях дробной пептизации в серых суглинистых почвах Владимирского ополья // Агрохимический вестник. – 2006. – №6. – С. 13-15.</w:t>
      </w:r>
    </w:p>
    <w:p w14:paraId="06FC4460"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Бауэр Т. В., Линник В. Г., Минкина Т. М., Манджиева С. С., Невидомская Д. Г. Эколого–геохимические исследования техногенных почв в пойменных ландшафтах Северского Донца (бассейн Нижнего Дона) // Геохимия. – 2018. – № 10. – С. 956–966.</w:t>
      </w:r>
    </w:p>
    <w:p w14:paraId="16D7BC1E"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Безносиков В.А., Лодыгин Е.Д. Высокомолекулярные соединения в почвах // Известия Коми научного центра УрО РАН. – 2010. – Вып.1. – С. 24-30.</w:t>
      </w:r>
    </w:p>
    <w:p w14:paraId="6D5888F0"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Безуглова О.С. Гумусное состояние почв юга России. – Ростов-на-Дону: Изд-во СКНЦВШ, 2001. – 228 с.</w:t>
      </w:r>
    </w:p>
    <w:p w14:paraId="788A484F"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Безуглова О.С., Вальков В.Ф., Казеев К.Ш., Колесников С.И., Морозов И.В. Влияние высоких концентраций тяжелых металлов на гумусное состояние и биологическую активность чернозема обыкновенного карбонатного // Известия ВУЗов. Северо-Кавказский регион. Серия: Естественные науки. </w:t>
      </w:r>
      <w:r w:rsidRPr="00722505">
        <w:rPr>
          <w:rFonts w:ascii="Times New Roman" w:hAnsi="Times New Roman"/>
          <w:sz w:val="28"/>
          <w:szCs w:val="28"/>
        </w:rPr>
        <w:sym w:font="Symbol" w:char="F02D"/>
      </w:r>
      <w:r w:rsidRPr="00722505">
        <w:rPr>
          <w:rFonts w:ascii="Times New Roman" w:hAnsi="Times New Roman"/>
          <w:sz w:val="28"/>
          <w:szCs w:val="28"/>
        </w:rPr>
        <w:t xml:space="preserve"> 1999. </w:t>
      </w:r>
      <w:r w:rsidRPr="00722505">
        <w:rPr>
          <w:rFonts w:ascii="Times New Roman" w:hAnsi="Times New Roman"/>
          <w:sz w:val="28"/>
          <w:szCs w:val="28"/>
        </w:rPr>
        <w:sym w:font="Symbol" w:char="F02D"/>
      </w:r>
      <w:r w:rsidRPr="00722505">
        <w:rPr>
          <w:rFonts w:ascii="Times New Roman" w:hAnsi="Times New Roman"/>
          <w:sz w:val="28"/>
          <w:szCs w:val="28"/>
        </w:rPr>
        <w:t xml:space="preserve"> №2. </w:t>
      </w:r>
      <w:r w:rsidRPr="00722505">
        <w:rPr>
          <w:rFonts w:ascii="Times New Roman" w:hAnsi="Times New Roman"/>
          <w:sz w:val="28"/>
          <w:szCs w:val="28"/>
        </w:rPr>
        <w:sym w:font="Symbol" w:char="F02D"/>
      </w:r>
      <w:r w:rsidRPr="00722505">
        <w:rPr>
          <w:rFonts w:ascii="Times New Roman" w:hAnsi="Times New Roman"/>
          <w:sz w:val="28"/>
          <w:szCs w:val="28"/>
        </w:rPr>
        <w:t xml:space="preserve"> С. 65-71.</w:t>
      </w:r>
    </w:p>
    <w:p w14:paraId="6C04F8E8"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Безуглова О.С., Соборникова И.Г. Гумусное состояние и распределение тяжелых металлов в почвах 30-км зоны Ростовской АЭС // Проблемы землепользования на современном этапе перестройки. – Киев,1989. – Вып.3. – С.180–183. </w:t>
      </w:r>
    </w:p>
    <w:p w14:paraId="15CDC004"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Безуглова О.С., Хырхырова М.М. Почвы Ростовской области. – Ростов-на-Дону: Изд-во ЮФУ, 2008. – 352 с.</w:t>
      </w:r>
    </w:p>
    <w:p w14:paraId="114C03F1"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Бойцова </w:t>
      </w:r>
      <w:proofErr w:type="gramStart"/>
      <w:r w:rsidRPr="00722505">
        <w:rPr>
          <w:rFonts w:ascii="Times New Roman" w:hAnsi="Times New Roman"/>
          <w:sz w:val="28"/>
          <w:szCs w:val="28"/>
        </w:rPr>
        <w:t>Л.В</w:t>
      </w:r>
      <w:proofErr w:type="gramEnd"/>
      <w:r w:rsidRPr="00722505">
        <w:rPr>
          <w:rFonts w:ascii="Times New Roman" w:hAnsi="Times New Roman"/>
          <w:sz w:val="28"/>
          <w:szCs w:val="28"/>
        </w:rPr>
        <w:t>, Зинчук. Е.Г. Динамика содержания и профильное распределение водорастворимого органического вещества в дерново-подзолистой супесчаной почве разной степени окультуренности // Агрофизика. – 2014. – 1(13). – С. 26</w:t>
      </w:r>
      <w:r w:rsidRPr="00722505">
        <w:rPr>
          <w:rFonts w:ascii="Times New Roman" w:hAnsi="Times New Roman"/>
          <w:sz w:val="28"/>
          <w:szCs w:val="28"/>
          <w:shd w:val="clear" w:color="auto" w:fill="FFFFFF"/>
        </w:rPr>
        <w:t>–</w:t>
      </w:r>
      <w:r w:rsidRPr="00722505">
        <w:rPr>
          <w:rFonts w:ascii="Times New Roman" w:hAnsi="Times New Roman"/>
          <w:sz w:val="28"/>
          <w:szCs w:val="28"/>
        </w:rPr>
        <w:t>33</w:t>
      </w:r>
    </w:p>
    <w:p w14:paraId="2C3FE7A7"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lastRenderedPageBreak/>
        <w:t xml:space="preserve">Бурачевская М.В. Фракционный состав соединений тяжелых металлов в черноземах обыкновенных Нижнего </w:t>
      </w:r>
      <w:proofErr w:type="gramStart"/>
      <w:r w:rsidRPr="00722505">
        <w:rPr>
          <w:rFonts w:ascii="Times New Roman" w:hAnsi="Times New Roman"/>
          <w:sz w:val="28"/>
          <w:szCs w:val="28"/>
        </w:rPr>
        <w:t>Дона :</w:t>
      </w:r>
      <w:proofErr w:type="gramEnd"/>
      <w:r w:rsidRPr="00722505">
        <w:rPr>
          <w:rFonts w:ascii="Times New Roman" w:hAnsi="Times New Roman"/>
          <w:sz w:val="28"/>
          <w:szCs w:val="28"/>
        </w:rPr>
        <w:t xml:space="preserve"> диссертация … кандидата биологических наук. – Воронеж, Ростов-на-Дону, 2015. – 214 с.</w:t>
      </w:r>
    </w:p>
    <w:p w14:paraId="2AA6C6DD" w14:textId="77777777" w:rsidR="000A472E" w:rsidRPr="00722505" w:rsidRDefault="000A472E" w:rsidP="000A472E">
      <w:pPr>
        <w:pStyle w:val="Default"/>
        <w:numPr>
          <w:ilvl w:val="0"/>
          <w:numId w:val="39"/>
        </w:numPr>
        <w:autoSpaceDN w:val="0"/>
        <w:adjustRightInd w:val="0"/>
        <w:spacing w:after="0" w:line="360" w:lineRule="auto"/>
        <w:ind w:left="0" w:firstLine="709"/>
        <w:jc w:val="both"/>
        <w:rPr>
          <w:color w:val="auto"/>
          <w:sz w:val="28"/>
          <w:szCs w:val="28"/>
        </w:rPr>
      </w:pPr>
      <w:r w:rsidRPr="00722505">
        <w:rPr>
          <w:color w:val="auto"/>
          <w:sz w:val="28"/>
          <w:szCs w:val="28"/>
        </w:rPr>
        <w:t xml:space="preserve">Вадюнина А.Ф., Корчагина З.А. Методы исследования физических свойств почв и грунтов. – М.: Агропромиздат, 1986. – 416 с. </w:t>
      </w:r>
    </w:p>
    <w:p w14:paraId="5B27D3EA" w14:textId="77777777" w:rsidR="000A472E" w:rsidRPr="00722505" w:rsidRDefault="000A472E" w:rsidP="000A472E">
      <w:pPr>
        <w:pStyle w:val="aff2"/>
        <w:numPr>
          <w:ilvl w:val="0"/>
          <w:numId w:val="39"/>
        </w:numPr>
        <w:spacing w:line="360" w:lineRule="auto"/>
        <w:ind w:left="0" w:firstLine="709"/>
      </w:pPr>
      <w:r w:rsidRPr="00722505">
        <w:t>Вальков В. Ф., Цвылев Е.М. Земельный фонд и почвенный покров / Природные условия и естественные ресурсы. Южный округ. Ростовская область. – Ростов-н/Д. 2002. – С. 171-226.</w:t>
      </w:r>
    </w:p>
    <w:p w14:paraId="21F9AABA"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Вальков В.Ф. Экология почв Ростовской области. -– Ростов-на-Дону, 1994. – 79 с.</w:t>
      </w:r>
    </w:p>
    <w:p w14:paraId="02175892" w14:textId="77777777" w:rsidR="000A472E" w:rsidRPr="00722505" w:rsidRDefault="000A472E" w:rsidP="000A472E">
      <w:pPr>
        <w:pStyle w:val="aff2"/>
        <w:numPr>
          <w:ilvl w:val="0"/>
          <w:numId w:val="39"/>
        </w:numPr>
        <w:spacing w:line="360" w:lineRule="auto"/>
        <w:ind w:left="0" w:firstLine="709"/>
      </w:pPr>
      <w:r w:rsidRPr="00722505">
        <w:t>Вальков В.Ф., Казеев К.Ш., Колесников С.И. Почвы Ростовской области: генезис, география и экология. – Ростов-на-Дону: Издательство Южного федерального университета, 2012. – 316 с</w:t>
      </w:r>
    </w:p>
    <w:p w14:paraId="54AD98F4"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Виноградов А.П. Геохимия редких и рассеянных химических элементов в почвах. М.: АН СССР, 1957. - 234 с.</w:t>
      </w:r>
    </w:p>
    <w:p w14:paraId="22D1A029"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Влияние атмосферного загрязнения на свойства почв / Под ред. Л.А. Гришиной. – М.: Изд-во МГУ, 1990. – 203 с.</w:t>
      </w:r>
    </w:p>
    <w:p w14:paraId="5EFA155E" w14:textId="77777777" w:rsidR="000A472E" w:rsidRPr="00722505" w:rsidRDefault="000A472E" w:rsidP="000A472E">
      <w:pPr>
        <w:pStyle w:val="ac"/>
        <w:numPr>
          <w:ilvl w:val="0"/>
          <w:numId w:val="39"/>
        </w:numPr>
        <w:spacing w:line="360" w:lineRule="auto"/>
        <w:ind w:left="0" w:firstLine="709"/>
        <w:jc w:val="both"/>
        <w:rPr>
          <w:sz w:val="28"/>
          <w:szCs w:val="28"/>
          <w:shd w:val="clear" w:color="auto" w:fill="FFFFFF"/>
        </w:rPr>
      </w:pPr>
      <w:r w:rsidRPr="00722505">
        <w:rPr>
          <w:sz w:val="28"/>
          <w:szCs w:val="28"/>
          <w:shd w:val="clear" w:color="auto" w:fill="FFFFFF"/>
        </w:rPr>
        <w:t>Водяницкий Ю.Н., Добровольский В.В. Железистые минералы и тяжелые металлы в почвах. – М.: Почвенный институт им. В.В. Докучаева РАСХН, 1998. – 218 с.</w:t>
      </w:r>
    </w:p>
    <w:p w14:paraId="3B129423" w14:textId="2F368320" w:rsidR="000A472E" w:rsidRPr="00722505" w:rsidRDefault="000A472E" w:rsidP="000A472E">
      <w:pPr>
        <w:pStyle w:val="ac"/>
        <w:numPr>
          <w:ilvl w:val="0"/>
          <w:numId w:val="39"/>
        </w:numPr>
        <w:spacing w:line="360" w:lineRule="auto"/>
        <w:ind w:left="0" w:firstLine="709"/>
        <w:jc w:val="both"/>
        <w:rPr>
          <w:sz w:val="28"/>
          <w:szCs w:val="28"/>
        </w:rPr>
      </w:pPr>
      <w:r w:rsidRPr="00722505">
        <w:rPr>
          <w:sz w:val="28"/>
          <w:szCs w:val="28"/>
        </w:rPr>
        <w:t xml:space="preserve">Водяницкий Ю.Н. О растворимости реактивом Тамма железистых минералов // Почвоведение. – 2001. – №10. – С. </w:t>
      </w:r>
      <w:r w:rsidR="002A2F01" w:rsidRPr="00722505">
        <w:rPr>
          <w:sz w:val="28"/>
          <w:szCs w:val="28"/>
          <w:lang w:val="ru-RU"/>
        </w:rPr>
        <w:t>1217</w:t>
      </w:r>
      <w:r w:rsidR="002A2F01" w:rsidRPr="00722505">
        <w:rPr>
          <w:sz w:val="28"/>
          <w:szCs w:val="28"/>
        </w:rPr>
        <w:t>–</w:t>
      </w:r>
      <w:r w:rsidR="002A2F01" w:rsidRPr="00722505">
        <w:rPr>
          <w:sz w:val="28"/>
          <w:szCs w:val="28"/>
          <w:lang w:val="ru-RU"/>
        </w:rPr>
        <w:t>1229</w:t>
      </w:r>
      <w:r w:rsidRPr="00722505">
        <w:rPr>
          <w:sz w:val="28"/>
          <w:szCs w:val="28"/>
        </w:rPr>
        <w:t>.</w:t>
      </w:r>
    </w:p>
    <w:p w14:paraId="52C9C626"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Водяницкий, Ю.Н. Химия и минералогия почвенного железа // М.: Почв. ин-т им. В.В. Докучаева</w:t>
      </w:r>
      <w:r w:rsidRPr="00722505">
        <w:rPr>
          <w:rFonts w:ascii="Times New Roman" w:hAnsi="Times New Roman"/>
          <w:sz w:val="28"/>
          <w:szCs w:val="28"/>
          <w:shd w:val="clear" w:color="auto" w:fill="FFFFFF"/>
        </w:rPr>
        <w:t xml:space="preserve"> </w:t>
      </w:r>
      <w:r w:rsidRPr="00722505">
        <w:rPr>
          <w:rFonts w:ascii="Times New Roman" w:hAnsi="Times New Roman"/>
          <w:sz w:val="28"/>
          <w:szCs w:val="28"/>
        </w:rPr>
        <w:t>РАСХН, 2003. – 236 с.</w:t>
      </w:r>
    </w:p>
    <w:p w14:paraId="21C38BEE" w14:textId="77777777" w:rsidR="000A472E" w:rsidRPr="00722505" w:rsidRDefault="000A472E" w:rsidP="000A472E">
      <w:pPr>
        <w:pStyle w:val="aff2"/>
        <w:numPr>
          <w:ilvl w:val="0"/>
          <w:numId w:val="39"/>
        </w:numPr>
        <w:spacing w:line="360" w:lineRule="auto"/>
        <w:ind w:left="0" w:firstLine="709"/>
      </w:pPr>
      <w:r w:rsidRPr="00722505">
        <w:t>Водяницкий Ю. Н. Тяжелые металлы и металлоиды в почвах. – М.: ГНУ Почвенный институт им. В.В. Докучаева РАСХН, 2008а. – 86 с.</w:t>
      </w:r>
    </w:p>
    <w:p w14:paraId="65DBE10E" w14:textId="77777777" w:rsidR="000A472E" w:rsidRPr="00722505" w:rsidRDefault="000A472E" w:rsidP="000A472E">
      <w:pPr>
        <w:pStyle w:val="aff2"/>
        <w:numPr>
          <w:ilvl w:val="0"/>
          <w:numId w:val="39"/>
        </w:numPr>
        <w:spacing w:line="360" w:lineRule="auto"/>
        <w:ind w:left="0" w:firstLine="709"/>
      </w:pPr>
      <w:r w:rsidRPr="00722505">
        <w:t>Водяницкий Ю.Н. Диагностика переувлажненных почв. – М., 2008б. – 82с.</w:t>
      </w:r>
    </w:p>
    <w:p w14:paraId="3F55CDBF" w14:textId="77777777" w:rsidR="000A472E" w:rsidRPr="00722505" w:rsidRDefault="000A472E" w:rsidP="000A472E">
      <w:pPr>
        <w:pStyle w:val="aff2"/>
        <w:numPr>
          <w:ilvl w:val="0"/>
          <w:numId w:val="39"/>
        </w:numPr>
        <w:spacing w:line="360" w:lineRule="auto"/>
        <w:ind w:left="0" w:firstLine="709"/>
      </w:pPr>
      <w:r w:rsidRPr="00722505">
        <w:lastRenderedPageBreak/>
        <w:t>Водяницкий Ю.Н., Шоба С.А. Биогеохимия углерода, железа и тяжелых металлов в переувлажненных почв (аналитический обзор // Вестник Московского университета. Серия 17. Почвоведение. – 2015. – №3. – с. 3-12.</w:t>
      </w:r>
    </w:p>
    <w:p w14:paraId="59C2F54C"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Водяницкий Ю.Н. Макаров М.И. Изменение свойств образцов влажных почв после их извлечения из разреза // Агрохимия. – 2016. – №9. – С 84-91.</w:t>
      </w:r>
    </w:p>
    <w:p w14:paraId="27494771"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Водяницкий Ю.Н., Минеев В.Г., Различие значение рН гидроморфных почв при полевом и лабораторном анализах // Вестник Московского университета. Серия 17. Почвоведение. – 2016. – №1. – С. 3-9.</w:t>
      </w:r>
    </w:p>
    <w:p w14:paraId="414683EE" w14:textId="77777777" w:rsidR="000A472E" w:rsidRPr="00722505" w:rsidRDefault="000A472E" w:rsidP="000A472E">
      <w:pPr>
        <w:pStyle w:val="ac"/>
        <w:numPr>
          <w:ilvl w:val="0"/>
          <w:numId w:val="39"/>
        </w:numPr>
        <w:spacing w:line="360" w:lineRule="auto"/>
        <w:ind w:left="0" w:firstLine="709"/>
        <w:jc w:val="both"/>
        <w:rPr>
          <w:rFonts w:eastAsiaTheme="minorHAnsi"/>
          <w:kern w:val="2"/>
          <w:sz w:val="28"/>
          <w:szCs w:val="28"/>
          <w:lang w:eastAsia="en-US"/>
          <w14:ligatures w14:val="standardContextual"/>
        </w:rPr>
      </w:pPr>
      <w:r w:rsidRPr="00722505">
        <w:rPr>
          <w:rFonts w:eastAsiaTheme="minorHAnsi"/>
          <w:kern w:val="2"/>
          <w:sz w:val="28"/>
          <w:szCs w:val="28"/>
          <w:lang w:eastAsia="en-US"/>
          <w14:ligatures w14:val="standardContextual"/>
        </w:rPr>
        <w:t xml:space="preserve">Водяницкий Ю.Н., Смагин А.В., Яковлев А.С. Факторы изменчивости содержания подвижных форм тяжелых металлов в почве // Экологический Вестник Северного Кавказа. – 2016. – Т. 12. –№ 1. – С. 27-38. </w:t>
      </w:r>
    </w:p>
    <w:p w14:paraId="49401F0C"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Возбуцкая А.Е. Химия почв. – М.: Высшая школа, 1964. – 398 с.</w:t>
      </w:r>
    </w:p>
    <w:p w14:paraId="3BF3E42E" w14:textId="77777777" w:rsidR="000A472E" w:rsidRPr="00722505" w:rsidRDefault="000A472E" w:rsidP="000A472E">
      <w:pPr>
        <w:pStyle w:val="aff2"/>
        <w:numPr>
          <w:ilvl w:val="0"/>
          <w:numId w:val="39"/>
        </w:numPr>
        <w:spacing w:line="360" w:lineRule="auto"/>
        <w:ind w:left="0" w:firstLine="709"/>
      </w:pPr>
      <w:r w:rsidRPr="00722505">
        <w:t>Волков И.В., Поляков Е.В. Взаимодействие гуминовых кислот с микроэлементами/радионуклидами в сорбционных системах // Радиохимия. – 2020. – Т. 62. – №. 2. – С. 93-113.</w:t>
      </w:r>
    </w:p>
    <w:p w14:paraId="168583DE"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Воробьева Л.А. Теория и практика химического анализа почв //М.: ГЕОС. – 2006. – 400 с.</w:t>
      </w:r>
    </w:p>
    <w:p w14:paraId="1B20963F"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Глазовская М.А. Методические основы оценки эколого-геохимической устойчивости почв к техногенным воздействиям. – М.: Изд-во МГУ, 1997. – 102 с.</w:t>
      </w:r>
    </w:p>
    <w:p w14:paraId="4C30A403"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Горбачев Б.Н. Растительность и естественные кормовые угодья Ростовской области (пояснительный текст к картам растительности). – Ростов н/Д: Ростовск. кн. изд–во, 1974. – 152 с.</w:t>
      </w:r>
    </w:p>
    <w:p w14:paraId="0110D89E"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Горбов С.Н., Приваленко В.В., Безуглова О.С. Химическое загрязнение городских почв тяжелыми металлами и его оценка // Экологические проблемы антропогенных ландшафтов Ростовской области. – Ростов-на-Дону: изд-во СКНЦВШ, 2003. – Том 1. Экология города Ростова-на-Дону. – С. 241–256. </w:t>
      </w:r>
    </w:p>
    <w:p w14:paraId="7E52CA7C"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lastRenderedPageBreak/>
        <w:t>ГОСТ 28268-89. Почвы. Методы определения влажности, максимальной гигроскопической влажности и влажности устойчивого завядания растений. – М.: Изд-во стандартов, 2005.</w:t>
      </w:r>
    </w:p>
    <w:p w14:paraId="492EF3E1"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Гришина Л.А. Гумусообразование и гумусное состояние почв. – 1986. – 244 с.</w:t>
      </w:r>
    </w:p>
    <w:p w14:paraId="294ED548"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Гуркова Е.А., Соколов Д.А. Влияние гранулометрического состава на гумусонакопление в почвах сухих степей Тувы // Почвоведение. – 2022. – № 1. – С. 106-118.</w:t>
      </w:r>
    </w:p>
    <w:p w14:paraId="5058FD21"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Дерхам Х.М. Взаимодействие тяжелых металлов (медь и цинк) с органическими и минеральными компонентами </w:t>
      </w:r>
      <w:proofErr w:type="gramStart"/>
      <w:r w:rsidRPr="00722505">
        <w:rPr>
          <w:rFonts w:ascii="Times New Roman" w:hAnsi="Times New Roman"/>
          <w:sz w:val="28"/>
          <w:szCs w:val="28"/>
        </w:rPr>
        <w:t>почв :</w:t>
      </w:r>
      <w:proofErr w:type="gramEnd"/>
      <w:r w:rsidRPr="00722505">
        <w:rPr>
          <w:rFonts w:ascii="Times New Roman" w:hAnsi="Times New Roman"/>
          <w:sz w:val="28"/>
          <w:szCs w:val="28"/>
        </w:rPr>
        <w:t xml:space="preserve"> автореферат дис. ... кандидата биологических </w:t>
      </w:r>
      <w:proofErr w:type="gramStart"/>
      <w:r w:rsidRPr="00722505">
        <w:rPr>
          <w:rFonts w:ascii="Times New Roman" w:hAnsi="Times New Roman"/>
          <w:sz w:val="28"/>
          <w:szCs w:val="28"/>
        </w:rPr>
        <w:t>наук :</w:t>
      </w:r>
      <w:proofErr w:type="gramEnd"/>
      <w:r w:rsidRPr="00722505">
        <w:rPr>
          <w:rFonts w:ascii="Times New Roman" w:hAnsi="Times New Roman"/>
          <w:sz w:val="28"/>
          <w:szCs w:val="28"/>
        </w:rPr>
        <w:t xml:space="preserve"> 03.00.27 / Моск. гос. ун-т им. М.В. Ломоносова. – Москва, 2009. – 25 с. </w:t>
      </w:r>
    </w:p>
    <w:p w14:paraId="00F3A9E4"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Добровольский, Якушевская, 1960; Добровольский Г. В., Якушевская И. В. О некоторых закономерностях распределения микроэлементов в почвах речных долин // Вестник МГУ. – 1960. – №. 5. – С. 57-70.</w:t>
      </w:r>
    </w:p>
    <w:p w14:paraId="1EC94D92"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Егоров В.В., Фридланд В.М., Иванова Е.Н., Розов Н.Н. и др. (сост.). Классификация и диагностика почв СССР. – М.: Колос, 1977. – 221 с.</w:t>
      </w:r>
    </w:p>
    <w:p w14:paraId="2BB1A74B" w14:textId="77777777" w:rsidR="000A472E" w:rsidRPr="00722505" w:rsidRDefault="000A472E" w:rsidP="000A472E">
      <w:pPr>
        <w:pStyle w:val="aff2"/>
        <w:numPr>
          <w:ilvl w:val="0"/>
          <w:numId w:val="39"/>
        </w:numPr>
        <w:spacing w:line="360" w:lineRule="auto"/>
        <w:ind w:left="0" w:firstLine="709"/>
      </w:pPr>
      <w:r w:rsidRPr="00722505">
        <w:t xml:space="preserve">Заварзина А.Г. Взаимодействие гуминовых кислот различного происхождения с ионами металлов и минеральными компонентами </w:t>
      </w:r>
      <w:proofErr w:type="gramStart"/>
      <w:r w:rsidRPr="00722505">
        <w:t>почв :</w:t>
      </w:r>
      <w:proofErr w:type="gramEnd"/>
      <w:r w:rsidRPr="00722505">
        <w:t xml:space="preserve"> автореферат дис. ... кандидата биологических </w:t>
      </w:r>
      <w:proofErr w:type="gramStart"/>
      <w:r w:rsidRPr="00722505">
        <w:t>наук :</w:t>
      </w:r>
      <w:proofErr w:type="gramEnd"/>
      <w:r w:rsidRPr="00722505">
        <w:t xml:space="preserve"> 04.00.03 / Моск. гос. ун-т им. М. В. Ломоносова. - Москва, 2000. –- 25 с.</w:t>
      </w:r>
    </w:p>
    <w:p w14:paraId="596BB1A3" w14:textId="77777777" w:rsidR="000A472E" w:rsidRPr="00722505" w:rsidRDefault="000A472E" w:rsidP="000A472E">
      <w:pPr>
        <w:pStyle w:val="aff2"/>
        <w:numPr>
          <w:ilvl w:val="0"/>
          <w:numId w:val="39"/>
        </w:numPr>
        <w:spacing w:line="360" w:lineRule="auto"/>
        <w:ind w:left="0" w:firstLine="709"/>
      </w:pPr>
      <w:r w:rsidRPr="00722505">
        <w:t xml:space="preserve">Заварзина Д.Г. Биогеохимические факторы преобразования соединений железа в восстановительной </w:t>
      </w:r>
      <w:proofErr w:type="gramStart"/>
      <w:r w:rsidRPr="00722505">
        <w:t>обстановке :</w:t>
      </w:r>
      <w:proofErr w:type="gramEnd"/>
      <w:r w:rsidRPr="00722505">
        <w:t xml:space="preserve"> автореферат дис. ... кандидата геолого-минералогических </w:t>
      </w:r>
      <w:proofErr w:type="gramStart"/>
      <w:r w:rsidRPr="00722505">
        <w:t>наук :</w:t>
      </w:r>
      <w:proofErr w:type="gramEnd"/>
      <w:r w:rsidRPr="00722505">
        <w:t xml:space="preserve"> 25.00.09 / Моск. гос. ун-т им. М. В. Ломоносова. Геол. фак. – Москва, 2001. – 25 с.</w:t>
      </w:r>
    </w:p>
    <w:p w14:paraId="138AA40E" w14:textId="77777777" w:rsidR="000A472E" w:rsidRPr="00722505" w:rsidRDefault="000A472E" w:rsidP="000A472E">
      <w:pPr>
        <w:pStyle w:val="aff2"/>
        <w:numPr>
          <w:ilvl w:val="0"/>
          <w:numId w:val="39"/>
        </w:numPr>
        <w:spacing w:line="360" w:lineRule="auto"/>
        <w:ind w:left="0" w:firstLine="709"/>
      </w:pPr>
      <w:r w:rsidRPr="00722505">
        <w:t>Зайдельман Ф.Р. Гидроморфные почвы // Почвоведение. – 2003. – №8. –с. 911 – 920.</w:t>
      </w:r>
    </w:p>
    <w:p w14:paraId="48C4632F" w14:textId="77777777" w:rsidR="000A472E" w:rsidRPr="00722505" w:rsidRDefault="000A472E" w:rsidP="000A472E">
      <w:pPr>
        <w:pStyle w:val="aff2"/>
        <w:numPr>
          <w:ilvl w:val="0"/>
          <w:numId w:val="39"/>
        </w:numPr>
        <w:spacing w:line="360" w:lineRule="auto"/>
        <w:ind w:left="0" w:firstLine="709"/>
      </w:pPr>
      <w:r w:rsidRPr="00722505">
        <w:t>Зайдельман Ф.Р. Естественное и антропогенное переувлажнение почв. –Пб.: Гидрометеоиздат, 1992. – 287 с.</w:t>
      </w:r>
    </w:p>
    <w:p w14:paraId="311DE176" w14:textId="77777777" w:rsidR="000A472E" w:rsidRPr="00722505" w:rsidRDefault="000A472E" w:rsidP="000A472E">
      <w:pPr>
        <w:pStyle w:val="aff2"/>
        <w:numPr>
          <w:ilvl w:val="0"/>
          <w:numId w:val="39"/>
        </w:numPr>
        <w:spacing w:line="360" w:lineRule="auto"/>
        <w:ind w:left="0" w:firstLine="709"/>
      </w:pPr>
      <w:r w:rsidRPr="00722505">
        <w:lastRenderedPageBreak/>
        <w:t>Зайдельман Ф.Р. Процесс глееобразования и его роль в формировании почв. – М.: Изд-во МГУ, 1998. – 300 с.</w:t>
      </w:r>
    </w:p>
    <w:p w14:paraId="625F281C" w14:textId="77777777" w:rsidR="000A472E" w:rsidRPr="00722505" w:rsidRDefault="000A472E" w:rsidP="000A472E">
      <w:pPr>
        <w:pStyle w:val="aff2"/>
        <w:numPr>
          <w:ilvl w:val="0"/>
          <w:numId w:val="39"/>
        </w:numPr>
        <w:spacing w:line="360" w:lineRule="auto"/>
        <w:ind w:left="0" w:firstLine="709"/>
      </w:pPr>
      <w:r w:rsidRPr="00722505">
        <w:t>Закруткин В.Е. Геохимия ландшафта и техногенез. – Ростов н/Д: Изд-во СКНЦ ВШ, 2002. – 308 с.</w:t>
      </w:r>
    </w:p>
    <w:p w14:paraId="77929582"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Закруткин В.Е., Рышков М.М., Цвылев Е.М., Кизицкий М.И., Смагина Т.А., Кутилин В.С., Меринов Ю.Н., Кожин А.А., Прядко Л.И., Протопопян М.Г., Молодкин П.Ф., Шишкина Д.Ю., Игнатьев А.М., Ларина Т.Н., Истомин Г.М., Иваник В.М., Левченко </w:t>
      </w:r>
      <w:proofErr w:type="gramStart"/>
      <w:r w:rsidRPr="00722505">
        <w:rPr>
          <w:rFonts w:ascii="Times New Roman" w:hAnsi="Times New Roman"/>
          <w:sz w:val="28"/>
          <w:szCs w:val="28"/>
        </w:rPr>
        <w:t>С.В</w:t>
      </w:r>
      <w:proofErr w:type="gramEnd"/>
      <w:r w:rsidRPr="00722505">
        <w:rPr>
          <w:rFonts w:ascii="Times New Roman" w:hAnsi="Times New Roman"/>
          <w:sz w:val="28"/>
          <w:szCs w:val="28"/>
        </w:rPr>
        <w:t xml:space="preserve"> Экологический атлас Ростовской области. – Ростов н/Д: Изд. СКНЦ ВШ, 2000. – 120 с.</w:t>
      </w:r>
    </w:p>
    <w:p w14:paraId="4D7E862D"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Закруткин В.Е., Шишкина Д.Ю. Некоторые аспекты распределения меди и цинка в почвах и растениях агроландшафтов Ростовской области // Материалы Междунар. симпозиума «Тяжелые металлы в окружающей среде». – Пущино, 1997. – С. 101–109.</w:t>
      </w:r>
    </w:p>
    <w:p w14:paraId="09EE4032"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Закруткин В.Е., Шишкина Д.Ю., Шкафенко Р.П. Проблема нормирования содержания тяжелых металлов в почвах агроландшафтов // Известия ВУЗов. Северо-Кавказский регион. Естественные науки. – 1995. – № 3. – С. 76–81.</w:t>
      </w:r>
    </w:p>
    <w:p w14:paraId="14217B75"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Закруткин В.Е., Шкафенко Р.П. Некоторые аспекты распределения свинца в почвах и растениях агроландшафтов Ростовской области // Тяжелые металлы в окружающей среде: Материалы Междунар. симпозиума. – Пущино, 1997. – С. 110–117.</w:t>
      </w:r>
    </w:p>
    <w:p w14:paraId="638A014E" w14:textId="371BA0AD"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Ильин В. Б. Оценка буферности почв по отношению к тяж</w:t>
      </w:r>
      <w:r w:rsidR="00461810" w:rsidRPr="00722505">
        <w:rPr>
          <w:rFonts w:ascii="Times New Roman" w:hAnsi="Times New Roman"/>
          <w:sz w:val="28"/>
          <w:szCs w:val="28"/>
        </w:rPr>
        <w:t>е</w:t>
      </w:r>
      <w:r w:rsidRPr="00722505">
        <w:rPr>
          <w:rFonts w:ascii="Times New Roman" w:hAnsi="Times New Roman"/>
          <w:sz w:val="28"/>
          <w:szCs w:val="28"/>
        </w:rPr>
        <w:t>лым металлам // Агрохимия. – 1995. – №10. – С. 109–113.</w:t>
      </w:r>
    </w:p>
    <w:p w14:paraId="40610A51"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Ильин В.Б. Биогеохимия и агрохимия микроэлементов (Мn, Сu, Мо, В) в южной части Западной Сибири. – Новосибирск: Сибирское отделение РАН, 1973. – 401 с.</w:t>
      </w:r>
    </w:p>
    <w:p w14:paraId="65D59E5D"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Ильин В.Б., Сысо А.И. Микроэлементы и тяжелые металлы в почвах и растениях Новосибирской области. – Новосибирск: СО РАН, 2001. –229 с.</w:t>
      </w:r>
    </w:p>
    <w:p w14:paraId="4F2946ED" w14:textId="77777777" w:rsidR="000A472E" w:rsidRPr="00722505" w:rsidRDefault="000A472E" w:rsidP="000A472E">
      <w:pPr>
        <w:pStyle w:val="a0"/>
        <w:numPr>
          <w:ilvl w:val="0"/>
          <w:numId w:val="39"/>
        </w:numPr>
        <w:spacing w:line="360" w:lineRule="auto"/>
        <w:ind w:left="0" w:firstLine="709"/>
        <w:rPr>
          <w:lang w:val="ru-RU"/>
        </w:rPr>
      </w:pPr>
      <w:r w:rsidRPr="00722505">
        <w:rPr>
          <w:lang w:val="ru-RU"/>
        </w:rPr>
        <w:lastRenderedPageBreak/>
        <w:t>Калабин Г.А., Каницкая Л.В., Кушнарев Д.Ф. Количественная спектроскопия ЯМР природного органического сырья и продуктов его переработки. – Москва: Химия, 2000. – 407 с.</w:t>
      </w:r>
    </w:p>
    <w:p w14:paraId="7D92D693"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Караванова Е.И. Водорастворимые органические вещества: фракционный состав и возможности их сорбции твердой фазой лесных почв (обзор литературы) // Почвоведение. </w:t>
      </w:r>
      <w:r w:rsidRPr="00722505">
        <w:rPr>
          <w:rFonts w:ascii="Times New Roman" w:hAnsi="Times New Roman"/>
          <w:sz w:val="28"/>
          <w:szCs w:val="28"/>
          <w:shd w:val="clear" w:color="auto" w:fill="FFFFFF"/>
        </w:rPr>
        <w:t>–</w:t>
      </w:r>
      <w:r w:rsidRPr="00722505">
        <w:rPr>
          <w:rFonts w:ascii="Times New Roman" w:hAnsi="Times New Roman"/>
          <w:sz w:val="28"/>
          <w:szCs w:val="28"/>
        </w:rPr>
        <w:t xml:space="preserve"> 2013. </w:t>
      </w:r>
      <w:r w:rsidRPr="00722505">
        <w:rPr>
          <w:rFonts w:ascii="Times New Roman" w:hAnsi="Times New Roman"/>
          <w:sz w:val="28"/>
          <w:szCs w:val="28"/>
          <w:shd w:val="clear" w:color="auto" w:fill="FFFFFF"/>
        </w:rPr>
        <w:t>–</w:t>
      </w:r>
      <w:r w:rsidRPr="00722505">
        <w:rPr>
          <w:rFonts w:ascii="Times New Roman" w:hAnsi="Times New Roman"/>
          <w:sz w:val="28"/>
          <w:szCs w:val="28"/>
        </w:rPr>
        <w:t xml:space="preserve"> № 8. </w:t>
      </w:r>
      <w:r w:rsidRPr="00722505">
        <w:rPr>
          <w:rFonts w:ascii="Times New Roman" w:hAnsi="Times New Roman"/>
          <w:sz w:val="28"/>
          <w:szCs w:val="28"/>
          <w:shd w:val="clear" w:color="auto" w:fill="FFFFFF"/>
        </w:rPr>
        <w:t>–</w:t>
      </w:r>
      <w:r w:rsidRPr="00722505">
        <w:rPr>
          <w:rFonts w:ascii="Times New Roman" w:hAnsi="Times New Roman"/>
          <w:sz w:val="28"/>
          <w:szCs w:val="28"/>
        </w:rPr>
        <w:t xml:space="preserve"> С. 924–936</w:t>
      </w:r>
    </w:p>
    <w:p w14:paraId="053EB580"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bCs/>
          <w:sz w:val="28"/>
          <w:szCs w:val="28"/>
        </w:rPr>
      </w:pPr>
      <w:r w:rsidRPr="00722505">
        <w:rPr>
          <w:rFonts w:ascii="Times New Roman" w:hAnsi="Times New Roman"/>
          <w:bCs/>
          <w:sz w:val="28"/>
          <w:szCs w:val="28"/>
        </w:rPr>
        <w:t>Караванова Е.И., Шапиро А.Д. Влияние водорастворимого органического вещества на поглощение цинка дерново-подзолистой почвой //Почвоведение. – 2004. – №3. – С. 301-305.</w:t>
      </w:r>
    </w:p>
    <w:p w14:paraId="51C598C9" w14:textId="77777777" w:rsidR="000A472E" w:rsidRPr="00722505" w:rsidRDefault="000A472E" w:rsidP="000A472E">
      <w:pPr>
        <w:pStyle w:val="aff2"/>
        <w:numPr>
          <w:ilvl w:val="0"/>
          <w:numId w:val="39"/>
        </w:numPr>
        <w:spacing w:line="360" w:lineRule="auto"/>
        <w:ind w:left="0" w:firstLine="709"/>
      </w:pPr>
      <w:r w:rsidRPr="00722505">
        <w:t>Карпова Д.В., Чижикова Н.П. Распределение тяжелых металлов в гранулометрических фракциях и подфракциях дробной пептизации в серых и агросерых суглинистых почвах Владимирского ополья // Бюллетень Почвенного института им. ВВ Докучаева. – 2007. – №. 59. – С. 50-68.</w:t>
      </w:r>
    </w:p>
    <w:p w14:paraId="24833415"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Карпухин А.И., Бушуев Н.Н. Распределение тяжелых металлов по молекулярно-массовым фракциям гуминовых кислот почв длительных полевых опытов // Почвоведение. – 2007. – № 3. – С. 292-301.</w:t>
      </w:r>
    </w:p>
    <w:p w14:paraId="5871D408"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Карта почвообразующих пород. Ростов-на-Дону / под ред. Г. Г. Клименко. — ЮжГИПРОЗем, 1977.</w:t>
      </w:r>
    </w:p>
    <w:p w14:paraId="21E01EE9" w14:textId="77777777" w:rsidR="000A472E" w:rsidRPr="00722505" w:rsidRDefault="000A472E" w:rsidP="000A472E">
      <w:pPr>
        <w:pStyle w:val="aff2"/>
        <w:numPr>
          <w:ilvl w:val="0"/>
          <w:numId w:val="39"/>
        </w:numPr>
        <w:spacing w:line="360" w:lineRule="auto"/>
        <w:ind w:left="0" w:firstLine="709"/>
      </w:pPr>
      <w:r w:rsidRPr="00722505">
        <w:t>Касимов Н.С. Экогеохимия ландшафтов. – М.: ИП Филимонов М.В., 2013. – 208 с.</w:t>
      </w:r>
    </w:p>
    <w:p w14:paraId="2E0E889E" w14:textId="77777777" w:rsidR="000A472E" w:rsidRPr="00722505" w:rsidRDefault="000A472E" w:rsidP="000A472E">
      <w:pPr>
        <w:pStyle w:val="aff2"/>
        <w:numPr>
          <w:ilvl w:val="0"/>
          <w:numId w:val="39"/>
        </w:numPr>
        <w:spacing w:line="360" w:lineRule="auto"/>
        <w:ind w:left="0" w:firstLine="709"/>
      </w:pPr>
      <w:r w:rsidRPr="00722505">
        <w:t>Касимов Н.С., Перельман А.И. Геохимия ландшафта. – М.: Изд-во МГУ, 1999. – 610 с.</w:t>
      </w:r>
    </w:p>
    <w:p w14:paraId="7E9BE32C"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Клименко Г.Г., Крыщенко В.С. К характеристике химического состава южных черноземов правобережья Нижнего Дона // Почвоведение. – 1978. – № 3. – С. 18–25</w:t>
      </w:r>
    </w:p>
    <w:p w14:paraId="3D66FDA7" w14:textId="77777777" w:rsidR="000A472E" w:rsidRPr="00722505" w:rsidRDefault="000A472E" w:rsidP="000A472E">
      <w:pPr>
        <w:pStyle w:val="afff5"/>
        <w:numPr>
          <w:ilvl w:val="0"/>
          <w:numId w:val="39"/>
        </w:numPr>
        <w:spacing w:after="0" w:line="360" w:lineRule="auto"/>
        <w:ind w:left="0" w:firstLine="709"/>
        <w:jc w:val="both"/>
        <w:rPr>
          <w:rFonts w:ascii="Times New Roman" w:eastAsia="Times New Roman" w:hAnsi="Times New Roman"/>
          <w:sz w:val="28"/>
          <w:szCs w:val="28"/>
        </w:rPr>
      </w:pPr>
      <w:r w:rsidRPr="00722505">
        <w:rPr>
          <w:rFonts w:ascii="Times New Roman" w:eastAsia="Times New Roman" w:hAnsi="Times New Roman"/>
          <w:sz w:val="28"/>
          <w:szCs w:val="28"/>
        </w:rPr>
        <w:t>Ковалевский Д.В., Пермин А.Б., Перминова И.В., Петросян В.С. Выбор условий для регистрации количественных 13C ЯМР спектров гумусовых кислот // Вестник Московского университета. Серия 2 Химия. – 2000. – №41. – С. 39–42</w:t>
      </w:r>
    </w:p>
    <w:p w14:paraId="331DD473"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lastRenderedPageBreak/>
        <w:t xml:space="preserve">Кононова М.М. Органическое вещество почвы. </w:t>
      </w:r>
      <w:r w:rsidRPr="00722505">
        <w:rPr>
          <w:rFonts w:ascii="Times New Roman" w:hAnsi="Times New Roman"/>
          <w:sz w:val="28"/>
          <w:szCs w:val="28"/>
          <w:shd w:val="clear" w:color="auto" w:fill="FFFFFF"/>
        </w:rPr>
        <w:t>–</w:t>
      </w:r>
      <w:r w:rsidRPr="00722505">
        <w:rPr>
          <w:rFonts w:ascii="Times New Roman" w:hAnsi="Times New Roman"/>
          <w:sz w:val="28"/>
          <w:szCs w:val="28"/>
        </w:rPr>
        <w:t xml:space="preserve"> М.: Изд-во АН СССР. 1963. – 314 с.</w:t>
      </w:r>
    </w:p>
    <w:p w14:paraId="1A6BFF05" w14:textId="77777777" w:rsidR="000A472E" w:rsidRPr="00722505" w:rsidRDefault="000A472E" w:rsidP="000A472E">
      <w:pPr>
        <w:pStyle w:val="aff2"/>
        <w:numPr>
          <w:ilvl w:val="0"/>
          <w:numId w:val="39"/>
        </w:numPr>
        <w:spacing w:line="360" w:lineRule="auto"/>
        <w:ind w:left="0" w:firstLine="709"/>
      </w:pPr>
      <w:r w:rsidRPr="00722505">
        <w:t>Кравченко А.Л., Кравченко В.А., Соколова О.А., Соловьева Е.А. Экологическая оценка фитотоксичности почв, загрязненных тяжелыми металлами и механизмы их взаимодействия с гумусовыми веществами // Международный агрокультурный журнал. – 2026. – №. 6. – С. 5-14.</w:t>
      </w:r>
    </w:p>
    <w:p w14:paraId="3C2321FB" w14:textId="77777777" w:rsidR="000A472E" w:rsidRPr="00722505" w:rsidRDefault="000A472E" w:rsidP="000A472E">
      <w:pPr>
        <w:pStyle w:val="aff2"/>
        <w:numPr>
          <w:ilvl w:val="0"/>
          <w:numId w:val="39"/>
        </w:numPr>
        <w:spacing w:line="360" w:lineRule="auto"/>
        <w:ind w:left="0" w:firstLine="709"/>
      </w:pPr>
      <w:r w:rsidRPr="00722505">
        <w:t xml:space="preserve">Крайнов С.Р., Швец В.М. Основы геохимии подземных вод. – М.: Недра, 1980. </w:t>
      </w:r>
      <w:r w:rsidRPr="00722505">
        <w:sym w:font="Symbol" w:char="F02D"/>
      </w:r>
      <w:r w:rsidRPr="00722505">
        <w:t xml:space="preserve"> 285 с.</w:t>
      </w:r>
    </w:p>
    <w:p w14:paraId="2ADB78BF"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Крыщенко В.С., Замулина И.В., Рыбянец Т.В., Кравцова Н.Е., Бирюкова О.А., Голозубов О.М. Динамика микроагрегатного состава в связи с изменением содержания органического вещества в черноземе // Почвоведение. – 2016. –№ 6. – с. 697–710.</w:t>
      </w:r>
    </w:p>
    <w:p w14:paraId="40B3F3B4" w14:textId="358A405D" w:rsidR="000A472E" w:rsidRPr="00722505" w:rsidRDefault="000A472E" w:rsidP="000A472E">
      <w:pPr>
        <w:pStyle w:val="aff2"/>
        <w:numPr>
          <w:ilvl w:val="0"/>
          <w:numId w:val="39"/>
        </w:numPr>
        <w:spacing w:line="360" w:lineRule="auto"/>
        <w:ind w:left="0" w:firstLine="709"/>
      </w:pPr>
      <w:r w:rsidRPr="00722505">
        <w:t>Кузнецов М.Н., Леоничева Е.В., Роева Т.А., Мотыл</w:t>
      </w:r>
      <w:r w:rsidR="00461810" w:rsidRPr="00722505">
        <w:t>е</w:t>
      </w:r>
      <w:r w:rsidRPr="00722505">
        <w:t>ва С.М., Малявко Г.П., Сыч</w:t>
      </w:r>
      <w:r w:rsidR="00461810" w:rsidRPr="00722505">
        <w:t>е</w:t>
      </w:r>
      <w:r w:rsidRPr="00722505">
        <w:t>в, С.М. Содержание подвижных форм тяж</w:t>
      </w:r>
      <w:r w:rsidR="00461810" w:rsidRPr="00722505">
        <w:t>е</w:t>
      </w:r>
      <w:r w:rsidRPr="00722505">
        <w:t>лых металлов в почве садовых агроценозов юга Нечерноземья // Современное садоводство–</w:t>
      </w:r>
      <w:r w:rsidRPr="00722505">
        <w:rPr>
          <w:lang w:val="en-US"/>
        </w:rPr>
        <w:t>Contemporary</w:t>
      </w:r>
      <w:r w:rsidRPr="00722505">
        <w:t xml:space="preserve"> </w:t>
      </w:r>
      <w:r w:rsidRPr="00722505">
        <w:rPr>
          <w:lang w:val="en-US"/>
        </w:rPr>
        <w:t>horticulture</w:t>
      </w:r>
      <w:r w:rsidRPr="00722505">
        <w:t>. – 2012. – №. 1 (4). – С. 24-33.</w:t>
      </w:r>
    </w:p>
    <w:p w14:paraId="529922B2"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Кузнецов Р.В. Распределение гумуса и минералов по гранулометрическим фракциям в основных типах почв Ростовской </w:t>
      </w:r>
      <w:proofErr w:type="gramStart"/>
      <w:r w:rsidRPr="00722505">
        <w:rPr>
          <w:rFonts w:ascii="Times New Roman" w:hAnsi="Times New Roman"/>
          <w:sz w:val="28"/>
          <w:szCs w:val="28"/>
        </w:rPr>
        <w:t>области :</w:t>
      </w:r>
      <w:proofErr w:type="gramEnd"/>
      <w:r w:rsidRPr="00722505">
        <w:rPr>
          <w:rFonts w:ascii="Times New Roman" w:hAnsi="Times New Roman"/>
          <w:sz w:val="28"/>
          <w:szCs w:val="28"/>
        </w:rPr>
        <w:t xml:space="preserve"> автореферат дис. ... кандидата биологических </w:t>
      </w:r>
      <w:proofErr w:type="gramStart"/>
      <w:r w:rsidRPr="00722505">
        <w:rPr>
          <w:rFonts w:ascii="Times New Roman" w:hAnsi="Times New Roman"/>
          <w:sz w:val="28"/>
          <w:szCs w:val="28"/>
        </w:rPr>
        <w:t>наук :</w:t>
      </w:r>
      <w:proofErr w:type="gramEnd"/>
      <w:r w:rsidRPr="00722505">
        <w:rPr>
          <w:rFonts w:ascii="Times New Roman" w:hAnsi="Times New Roman"/>
          <w:sz w:val="28"/>
          <w:szCs w:val="28"/>
        </w:rPr>
        <w:t xml:space="preserve"> 03.00.27 / Рост. гос. ун-т. - Ростов-на-Дону, 2004. - 24 с.</w:t>
      </w:r>
    </w:p>
    <w:p w14:paraId="57D4EC7E"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Ладонин Д.В. Соединения тяжелых металлов в почвах – проблемы и методы изучения // Почвоведение. – 2002. – №6. –</w:t>
      </w:r>
      <w:r w:rsidRPr="00722505">
        <w:rPr>
          <w:rFonts w:ascii="Times New Roman" w:hAnsi="Times New Roman"/>
          <w:sz w:val="28"/>
          <w:szCs w:val="28"/>
          <w:lang w:val="en-US"/>
        </w:rPr>
        <w:t>C</w:t>
      </w:r>
      <w:r w:rsidRPr="00722505">
        <w:rPr>
          <w:rFonts w:ascii="Times New Roman" w:hAnsi="Times New Roman"/>
          <w:sz w:val="28"/>
          <w:szCs w:val="28"/>
        </w:rPr>
        <w:t>. 682-692.</w:t>
      </w:r>
    </w:p>
    <w:p w14:paraId="1E8171D8"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Ладонин Д.В. Влияние железистых и глинистых минералов на поглощение меди, цинка, свинца и кадмия в конкреционном горизонте подзолистой почвы // Почвоведение. – 2003. – №10. – С. 1197–1206.</w:t>
      </w:r>
    </w:p>
    <w:p w14:paraId="66F93DAA"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Ладонин Д.В. Формы соединений тяжелых металлов в техногенно-загрязненных </w:t>
      </w:r>
      <w:proofErr w:type="gramStart"/>
      <w:r w:rsidRPr="00722505">
        <w:rPr>
          <w:rFonts w:ascii="Times New Roman" w:hAnsi="Times New Roman"/>
          <w:sz w:val="28"/>
          <w:szCs w:val="28"/>
        </w:rPr>
        <w:t>почвах :</w:t>
      </w:r>
      <w:proofErr w:type="gramEnd"/>
      <w:r w:rsidRPr="00722505">
        <w:rPr>
          <w:rFonts w:ascii="Times New Roman" w:hAnsi="Times New Roman"/>
          <w:sz w:val="28"/>
          <w:szCs w:val="28"/>
        </w:rPr>
        <w:t xml:space="preserve"> диссертация ... доктора биологических наук : 03.02.13 Моск. гос. ун-т им. М.В. Ломоносова. - Москва, 2016. - 383 с.</w:t>
      </w:r>
    </w:p>
    <w:p w14:paraId="02BF8691"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shd w:val="clear" w:color="auto" w:fill="FFFFFF"/>
        </w:rPr>
      </w:pPr>
      <w:r w:rsidRPr="00722505">
        <w:rPr>
          <w:rFonts w:ascii="Times New Roman" w:hAnsi="Times New Roman"/>
          <w:sz w:val="28"/>
          <w:szCs w:val="28"/>
          <w:shd w:val="clear" w:color="auto" w:fill="FFFFFF"/>
        </w:rPr>
        <w:t xml:space="preserve">Лодыгин А.А. Структурно-функциональные параметры гумусовых веществ таежных и тундровых почв европейского северо-востока </w:t>
      </w:r>
      <w:proofErr w:type="gramStart"/>
      <w:r w:rsidRPr="00722505">
        <w:rPr>
          <w:rFonts w:ascii="Times New Roman" w:hAnsi="Times New Roman"/>
          <w:sz w:val="28"/>
          <w:szCs w:val="28"/>
          <w:shd w:val="clear" w:color="auto" w:fill="FFFFFF"/>
        </w:rPr>
        <w:lastRenderedPageBreak/>
        <w:t>России :</w:t>
      </w:r>
      <w:proofErr w:type="gramEnd"/>
      <w:r w:rsidRPr="00722505">
        <w:rPr>
          <w:rFonts w:ascii="Times New Roman" w:hAnsi="Times New Roman"/>
          <w:sz w:val="28"/>
          <w:szCs w:val="28"/>
          <w:shd w:val="clear" w:color="auto" w:fill="FFFFFF"/>
        </w:rPr>
        <w:t xml:space="preserve"> диссертация ... доктора биологических наук : 03.02.13 / Рос. гос. аграр. ун-т. </w:t>
      </w:r>
      <w:r w:rsidRPr="00722505">
        <w:rPr>
          <w:rFonts w:ascii="Times New Roman" w:eastAsia="Times New Roman" w:hAnsi="Times New Roman"/>
          <w:sz w:val="28"/>
          <w:szCs w:val="28"/>
        </w:rPr>
        <w:t>–</w:t>
      </w:r>
      <w:r w:rsidRPr="00722505">
        <w:rPr>
          <w:rFonts w:ascii="Times New Roman" w:hAnsi="Times New Roman"/>
          <w:sz w:val="28"/>
          <w:szCs w:val="28"/>
          <w:shd w:val="clear" w:color="auto" w:fill="FFFFFF"/>
        </w:rPr>
        <w:t xml:space="preserve"> Сыктывкар, 2016. </w:t>
      </w:r>
      <w:r w:rsidRPr="00722505">
        <w:rPr>
          <w:rFonts w:ascii="Times New Roman" w:eastAsia="Times New Roman" w:hAnsi="Times New Roman"/>
          <w:sz w:val="28"/>
          <w:szCs w:val="28"/>
        </w:rPr>
        <w:t>–</w:t>
      </w:r>
      <w:r w:rsidRPr="00722505">
        <w:rPr>
          <w:rFonts w:ascii="Times New Roman" w:hAnsi="Times New Roman"/>
          <w:sz w:val="28"/>
          <w:szCs w:val="28"/>
          <w:shd w:val="clear" w:color="auto" w:fill="FFFFFF"/>
        </w:rPr>
        <w:t xml:space="preserve"> 319 с.</w:t>
      </w:r>
    </w:p>
    <w:p w14:paraId="089A1A0F" w14:textId="77777777" w:rsidR="000A472E" w:rsidRPr="00722505" w:rsidRDefault="000A472E" w:rsidP="000A472E">
      <w:pPr>
        <w:pStyle w:val="aff2"/>
        <w:numPr>
          <w:ilvl w:val="0"/>
          <w:numId w:val="39"/>
        </w:numPr>
        <w:spacing w:line="360" w:lineRule="auto"/>
        <w:ind w:left="0" w:firstLine="709"/>
      </w:pPr>
      <w:r w:rsidRPr="00722505">
        <w:t>Лукьянченко А.Д.</w:t>
      </w:r>
      <w:r w:rsidRPr="00722505">
        <w:rPr>
          <w:b/>
          <w:bCs/>
        </w:rPr>
        <w:t xml:space="preserve"> </w:t>
      </w:r>
      <w:r w:rsidRPr="00722505">
        <w:t xml:space="preserve">Геохимические особенности формирования периодически увлажняемых ландшафтов Нижнего Дона под влиянием природных и антропогенных </w:t>
      </w:r>
      <w:proofErr w:type="gramStart"/>
      <w:r w:rsidRPr="00722505">
        <w:t>факторов :</w:t>
      </w:r>
      <w:proofErr w:type="gramEnd"/>
      <w:r w:rsidRPr="00722505">
        <w:t xml:space="preserve"> автореферат дис. ... кандидата географических </w:t>
      </w:r>
      <w:proofErr w:type="gramStart"/>
      <w:r w:rsidRPr="00722505">
        <w:t>наук :</w:t>
      </w:r>
      <w:proofErr w:type="gramEnd"/>
      <w:r w:rsidRPr="00722505">
        <w:t xml:space="preserve"> 25.00.23 / Рост. гос. ун-т. - Ростов-на-Дону, 2003. - 24 с.</w:t>
      </w:r>
    </w:p>
    <w:p w14:paraId="1AE65977" w14:textId="77777777" w:rsidR="000A472E" w:rsidRPr="00722505" w:rsidRDefault="000A472E" w:rsidP="000A472E">
      <w:pPr>
        <w:pStyle w:val="ac"/>
        <w:numPr>
          <w:ilvl w:val="0"/>
          <w:numId w:val="39"/>
        </w:numPr>
        <w:spacing w:line="360" w:lineRule="auto"/>
        <w:ind w:left="0" w:firstLine="709"/>
        <w:jc w:val="both"/>
        <w:rPr>
          <w:sz w:val="28"/>
          <w:szCs w:val="28"/>
        </w:rPr>
      </w:pPr>
      <w:r w:rsidRPr="00722505">
        <w:rPr>
          <w:sz w:val="28"/>
          <w:szCs w:val="28"/>
        </w:rPr>
        <w:t>Лурье Ю.Ю.</w:t>
      </w:r>
      <w:r w:rsidRPr="00722505">
        <w:rPr>
          <w:i/>
          <w:iCs/>
          <w:sz w:val="28"/>
          <w:szCs w:val="28"/>
        </w:rPr>
        <w:t xml:space="preserve"> </w:t>
      </w:r>
      <w:r w:rsidRPr="00722505">
        <w:rPr>
          <w:sz w:val="28"/>
          <w:szCs w:val="28"/>
        </w:rPr>
        <w:t xml:space="preserve">Справочник по аналитической химии. – Москва: Химия, 1988. </w:t>
      </w:r>
      <w:r w:rsidRPr="00722505">
        <w:rPr>
          <w:sz w:val="28"/>
          <w:szCs w:val="28"/>
          <w:shd w:val="clear" w:color="auto" w:fill="FFFFFF"/>
        </w:rPr>
        <w:t>–</w:t>
      </w:r>
      <w:r w:rsidRPr="00722505">
        <w:rPr>
          <w:sz w:val="28"/>
          <w:szCs w:val="28"/>
        </w:rPr>
        <w:t xml:space="preserve"> 480 с.</w:t>
      </w:r>
    </w:p>
    <w:p w14:paraId="1202F48E"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Макарычев И.П. Влияние ионов тяжелых металлов на кислотно-основные свойства водных вытяжек из почв подзоны южной </w:t>
      </w:r>
      <w:proofErr w:type="gramStart"/>
      <w:r w:rsidRPr="00722505">
        <w:rPr>
          <w:rFonts w:ascii="Times New Roman" w:hAnsi="Times New Roman"/>
          <w:sz w:val="28"/>
          <w:szCs w:val="28"/>
        </w:rPr>
        <w:t>тайги :</w:t>
      </w:r>
      <w:proofErr w:type="gramEnd"/>
      <w:r w:rsidRPr="00722505">
        <w:rPr>
          <w:rFonts w:ascii="Times New Roman" w:hAnsi="Times New Roman"/>
          <w:sz w:val="28"/>
          <w:szCs w:val="28"/>
        </w:rPr>
        <w:t xml:space="preserve"> автореферат дис. ... кандидата биологических </w:t>
      </w:r>
      <w:proofErr w:type="gramStart"/>
      <w:r w:rsidRPr="00722505">
        <w:rPr>
          <w:rFonts w:ascii="Times New Roman" w:hAnsi="Times New Roman"/>
          <w:sz w:val="28"/>
          <w:szCs w:val="28"/>
        </w:rPr>
        <w:t>наук :</w:t>
      </w:r>
      <w:proofErr w:type="gramEnd"/>
      <w:r w:rsidRPr="00722505">
        <w:rPr>
          <w:rFonts w:ascii="Times New Roman" w:hAnsi="Times New Roman"/>
          <w:sz w:val="28"/>
          <w:szCs w:val="28"/>
        </w:rPr>
        <w:t xml:space="preserve"> 03.02.13 / Моск. гос. ун-т им. М.В. Ломоносова. – Москва, 2013. – 24 с.</w:t>
      </w:r>
    </w:p>
    <w:p w14:paraId="166C9702"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shd w:val="clear" w:color="auto" w:fill="FFFFFF"/>
        </w:rPr>
        <w:t>Мамонтов В.Г., Моргунов А.В., Бруевич О.М. Влияние с.-х. использования на состав и свойства водорастворимого органического вещества дерново-подзолистой почвы // Известия Тимирязевской сельскохозяйственной академии. – 2008. – №. 3. – С. 24-32.</w:t>
      </w:r>
    </w:p>
    <w:p w14:paraId="5EE9F863"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Методические указания МУ 2.1.7.730-99 Почва, очистка населенных мест, бытовые и промышленные отходы, санитарная охрана почвы. Гигиеническая оценка качества почвы населенных мест. – Минздрав России, 1999. – введены 05.02.1999.</w:t>
      </w:r>
    </w:p>
    <w:p w14:paraId="50EAC930"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Минкина Т.М., Скуратов Н.С., Докучаева Л.М. Тяжелые металлы в почвах и растениях г. Новочеркасска // Известия вузов. Северо-Кавказский регион. Естественные науки. – 2001. – № 3. – С.68–71.</w:t>
      </w:r>
    </w:p>
    <w:p w14:paraId="5A352914"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Минкина Т.М., Самохин А.П., Крыщенко В.С., Назаренко О.Г. Определение тяжелых металлов в почвах // Известия вузов. Северо-Кавказский регион. Естественные науки. – 2002. – № 3. – С. 82–86.</w:t>
      </w:r>
    </w:p>
    <w:p w14:paraId="4475BAA8"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Минкина Т.М., Статовой А.А., Крыщенко В.С. Механизмы поглощения свинца гранулометрическими фракциями чернозема обыкновенного // Известия высших учебных заведений. Северо-Кавказский регион. Серия: Естественные науки. – 2004. – № 4 (128). – С. 66-69.</w:t>
      </w:r>
    </w:p>
    <w:p w14:paraId="7386A96D" w14:textId="77777777" w:rsidR="000A472E" w:rsidRPr="00722505" w:rsidRDefault="000A472E" w:rsidP="000A472E">
      <w:pPr>
        <w:pStyle w:val="aff2"/>
        <w:numPr>
          <w:ilvl w:val="0"/>
          <w:numId w:val="39"/>
        </w:numPr>
        <w:spacing w:line="360" w:lineRule="auto"/>
        <w:ind w:left="0" w:firstLine="709"/>
      </w:pPr>
      <w:r w:rsidRPr="00722505">
        <w:lastRenderedPageBreak/>
        <w:t>Минкина Т.М., Самохин А.П., Назаренко О.Г. Органическое вещество чернозема обыкновенного при техногенном воздействии // Известия ВУЗов. Северо-Кавказский регион. Естественные науки. – 2005. – №1. – с. 79-83</w:t>
      </w:r>
    </w:p>
    <w:p w14:paraId="101EB81B"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Минкина Т.М., Мотузова Г.В., Назаренко О.Г. Взаимодействие тяжелых металлов с органическим веществом чернозема обыкновенного // Почвоведение. – 2006. – № 7. – С. 804–811.</w:t>
      </w:r>
    </w:p>
    <w:p w14:paraId="0589A0E1"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Минкина Т.М., Назаренко О.Г., Манджиева С.С. Фракционный состав тяжелых металлов в почвах, загрязненных выбросами Новочеркасской ГРЭС // Вестник Южного научного центра РАН. – 2007. – Т.3. – № 4. – С. 53–64.</w:t>
      </w:r>
    </w:p>
    <w:p w14:paraId="0BED8CA4"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Минкина Т.М., Мотузова Г.В., Назаренко О.Г., Крыщенко В.С., Манджиева С.С. Трансформация соединений тяжелых металлов в почвах степной зоны // Почвоведение. – 2008. – № 5. – С. 146–159.</w:t>
      </w:r>
    </w:p>
    <w:p w14:paraId="33392C32" w14:textId="77777777" w:rsidR="000A472E" w:rsidRPr="00722505" w:rsidRDefault="000A472E" w:rsidP="000A472E">
      <w:pPr>
        <w:pStyle w:val="ac"/>
        <w:numPr>
          <w:ilvl w:val="0"/>
          <w:numId w:val="39"/>
        </w:numPr>
        <w:spacing w:line="360" w:lineRule="auto"/>
        <w:ind w:left="0" w:firstLine="709"/>
        <w:jc w:val="both"/>
        <w:rPr>
          <w:sz w:val="28"/>
          <w:szCs w:val="28"/>
        </w:rPr>
      </w:pPr>
      <w:r w:rsidRPr="00722505">
        <w:rPr>
          <w:sz w:val="28"/>
          <w:szCs w:val="28"/>
        </w:rPr>
        <w:t>Минкина Т.М., Мотузова Г.В., Назаренко О.Г.</w:t>
      </w:r>
      <w:r w:rsidRPr="00722505">
        <w:rPr>
          <w:i/>
          <w:iCs/>
          <w:sz w:val="28"/>
          <w:szCs w:val="28"/>
        </w:rPr>
        <w:t xml:space="preserve"> </w:t>
      </w:r>
      <w:r w:rsidRPr="00722505">
        <w:rPr>
          <w:sz w:val="28"/>
          <w:szCs w:val="28"/>
        </w:rPr>
        <w:t xml:space="preserve">Состав соединений тяжелых металлов в почвах. </w:t>
      </w:r>
      <w:r w:rsidRPr="00722505">
        <w:rPr>
          <w:sz w:val="28"/>
          <w:szCs w:val="28"/>
          <w:shd w:val="clear" w:color="auto" w:fill="FFFFFF"/>
        </w:rPr>
        <w:t>–</w:t>
      </w:r>
      <w:r w:rsidRPr="00722505">
        <w:rPr>
          <w:sz w:val="28"/>
          <w:szCs w:val="28"/>
        </w:rPr>
        <w:t xml:space="preserve"> Ростов-на-Дону: Эверест, 2009. </w:t>
      </w:r>
      <w:r w:rsidRPr="00722505">
        <w:rPr>
          <w:sz w:val="28"/>
          <w:szCs w:val="28"/>
          <w:shd w:val="clear" w:color="auto" w:fill="FFFFFF"/>
        </w:rPr>
        <w:t>–</w:t>
      </w:r>
      <w:r w:rsidRPr="00722505">
        <w:rPr>
          <w:sz w:val="28"/>
          <w:szCs w:val="28"/>
        </w:rPr>
        <w:t xml:space="preserve"> 208 с.</w:t>
      </w:r>
    </w:p>
    <w:p w14:paraId="336151FB" w14:textId="77777777" w:rsidR="000A472E" w:rsidRPr="00722505" w:rsidRDefault="000A472E" w:rsidP="000A472E">
      <w:pPr>
        <w:pStyle w:val="aff2"/>
        <w:numPr>
          <w:ilvl w:val="0"/>
          <w:numId w:val="39"/>
        </w:numPr>
        <w:spacing w:line="360" w:lineRule="auto"/>
        <w:ind w:left="0" w:firstLine="709"/>
      </w:pPr>
      <w:r w:rsidRPr="00722505">
        <w:t>Минкина Т.М., Назаренко О.Г., Мотузова Г.В., Манджиева С.С., Бурачевская М.В. Групповой состав соединений тяжелых металлов в почвах агроценозов. Загрязненных аэрозольными выбросами Новочеркасской ГРЭС // Агрохимия. – 2011. – №6. – С. 68-77.</w:t>
      </w:r>
    </w:p>
    <w:p w14:paraId="3792DF87"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Минкина Т.М., Мотузова Г.В., Манджиева С.С., Назаренко О.Г., Бурачевская М.В., Антоненко Е.М. Фракционно-групповой состав Mn, Cr, Ni и Cd в почвах техногенных ландшафтов (район Новочеркасской ГРЭС) // Почвоведение. – 2013. – № 4. – С. 414–425.</w:t>
      </w:r>
    </w:p>
    <w:p w14:paraId="1896139D" w14:textId="77777777" w:rsidR="000A472E" w:rsidRPr="00722505" w:rsidRDefault="000A472E" w:rsidP="000A472E">
      <w:pPr>
        <w:pStyle w:val="aff2"/>
        <w:numPr>
          <w:ilvl w:val="0"/>
          <w:numId w:val="39"/>
        </w:numPr>
        <w:spacing w:line="360" w:lineRule="auto"/>
        <w:ind w:left="0" w:firstLine="709"/>
      </w:pPr>
      <w:r w:rsidRPr="00722505">
        <w:t>Минкина Т.М., Бурачевская М.В., Мотузова Г.В., Бауэр Т.В., Манджиева С.С., Козлова С.Н. Формы соединений тяжелых металлов в почвах // Биогеохимия химических элементов и соединений в природных средах. Материалы Международной школы-семинара молодых исследователей. Под редакцией Боева В.А., Сысо А.И., Хорошавина В.Ю., 2014. – С. 57-67.</w:t>
      </w:r>
    </w:p>
    <w:p w14:paraId="507B3225"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lastRenderedPageBreak/>
        <w:t xml:space="preserve">Моргун Е.Г., Макаров М.И. Использование поливольфрамата натрия при грануло-денсиметрическом фракционировании почвенного материала //Почвоведение. – 2011. – №4. – С. 433-438. </w:t>
      </w:r>
    </w:p>
    <w:p w14:paraId="213F938E"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shd w:val="clear" w:color="auto" w:fill="FFFFFF"/>
        </w:rPr>
      </w:pPr>
      <w:r w:rsidRPr="00722505">
        <w:rPr>
          <w:rFonts w:ascii="Times New Roman" w:hAnsi="Times New Roman"/>
          <w:sz w:val="28"/>
          <w:szCs w:val="28"/>
          <w:shd w:val="clear" w:color="auto" w:fill="FFFFFF"/>
        </w:rPr>
        <w:t>Мотузова Г.В. Загрязнение почв и сопредельных сред. – М.: Изд-во Моск. ун-та, 2000а. – 70 с.</w:t>
      </w:r>
    </w:p>
    <w:p w14:paraId="1F0C6775"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Мотузова Г.В. Устойчивость почв к химическому воздействию. – М.: Изд-во МГУ, 2000б. – 57 с.</w:t>
      </w:r>
    </w:p>
    <w:p w14:paraId="39E9C82C"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Налета Е.В., Капралова О.А., Казеев К.Ш., Колесников С.И. Изменение биологических свойств почв крупных городов Ростовской области под влиянием загрязнения тяжелыми металлами // Современные проблемы науки и образования. – 2013. – №6. – Режим </w:t>
      </w:r>
      <w:proofErr w:type="gramStart"/>
      <w:r w:rsidRPr="00722505">
        <w:rPr>
          <w:rFonts w:ascii="Times New Roman" w:hAnsi="Times New Roman"/>
          <w:sz w:val="28"/>
          <w:szCs w:val="28"/>
        </w:rPr>
        <w:t>доступа:  www.science-education.ru/113-11141</w:t>
      </w:r>
      <w:proofErr w:type="gramEnd"/>
    </w:p>
    <w:p w14:paraId="58B12390"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Научно-прикладной справочник по климату СССР Сер. 3. Многолет. данные. Волгоградская, Ростовская, Астраханская области, Краснодарский, Ставропольский края, Калмыцкая, Кабардино-Балкарская, Чечено-Ингушская, Северо-Осетинская АССР // Сев.-Кавк. террит. упр. по гидрометеорологии. – Л.: Гидрометеоиздат, 1990. – 724 с.</w:t>
      </w:r>
    </w:p>
    <w:p w14:paraId="1EAE3484"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Нечаев Л.В. Взаимодействие гуминовых кислот верхового торфа и их фракций с нафталином в водных </w:t>
      </w:r>
      <w:proofErr w:type="gramStart"/>
      <w:r w:rsidRPr="00722505">
        <w:rPr>
          <w:rFonts w:ascii="Times New Roman" w:hAnsi="Times New Roman"/>
          <w:sz w:val="28"/>
          <w:szCs w:val="28"/>
        </w:rPr>
        <w:t>средах :</w:t>
      </w:r>
      <w:proofErr w:type="gramEnd"/>
      <w:r w:rsidRPr="00722505">
        <w:rPr>
          <w:rFonts w:ascii="Times New Roman" w:hAnsi="Times New Roman"/>
          <w:sz w:val="28"/>
          <w:szCs w:val="28"/>
        </w:rPr>
        <w:t xml:space="preserve"> автореферат дис. ... кандидата химических </w:t>
      </w:r>
      <w:proofErr w:type="gramStart"/>
      <w:r w:rsidRPr="00722505">
        <w:rPr>
          <w:rFonts w:ascii="Times New Roman" w:hAnsi="Times New Roman"/>
          <w:sz w:val="28"/>
          <w:szCs w:val="28"/>
        </w:rPr>
        <w:t>наук :</w:t>
      </w:r>
      <w:proofErr w:type="gramEnd"/>
      <w:r w:rsidRPr="00722505">
        <w:rPr>
          <w:rFonts w:ascii="Times New Roman" w:hAnsi="Times New Roman"/>
          <w:sz w:val="28"/>
          <w:szCs w:val="28"/>
        </w:rPr>
        <w:t xml:space="preserve"> 02.00.04 / Нац. исслед. Том. гос. ун-т. </w:t>
      </w:r>
      <w:r w:rsidRPr="00722505">
        <w:rPr>
          <w:rFonts w:ascii="Times New Roman" w:eastAsia="Times New Roman" w:hAnsi="Times New Roman"/>
          <w:sz w:val="28"/>
          <w:szCs w:val="28"/>
        </w:rPr>
        <w:t>–</w:t>
      </w:r>
      <w:r w:rsidRPr="00722505">
        <w:rPr>
          <w:rFonts w:ascii="Times New Roman" w:hAnsi="Times New Roman"/>
          <w:sz w:val="28"/>
          <w:szCs w:val="28"/>
        </w:rPr>
        <w:t xml:space="preserve"> Томск, 2014. </w:t>
      </w:r>
      <w:r w:rsidRPr="00722505">
        <w:rPr>
          <w:rFonts w:ascii="Times New Roman" w:eastAsia="Times New Roman" w:hAnsi="Times New Roman"/>
          <w:sz w:val="28"/>
          <w:szCs w:val="28"/>
        </w:rPr>
        <w:t>–</w:t>
      </w:r>
      <w:r w:rsidRPr="00722505">
        <w:rPr>
          <w:rFonts w:ascii="Times New Roman" w:hAnsi="Times New Roman"/>
          <w:sz w:val="28"/>
          <w:szCs w:val="28"/>
        </w:rPr>
        <w:t xml:space="preserve"> 19 с.</w:t>
      </w:r>
    </w:p>
    <w:p w14:paraId="1C216055"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Никифорова Е.М., Кошелева Н.Е. Фракционный состав соединений свинца в почвах Москвы и Подмосковья // Почвоведение. – 2009. – № 8. – С. 940-951.</w:t>
      </w:r>
    </w:p>
    <w:p w14:paraId="47794F15" w14:textId="77777777" w:rsidR="000A472E" w:rsidRPr="00722505" w:rsidRDefault="000A472E" w:rsidP="000A472E">
      <w:pPr>
        <w:pStyle w:val="ac"/>
        <w:numPr>
          <w:ilvl w:val="0"/>
          <w:numId w:val="39"/>
        </w:numPr>
        <w:spacing w:line="360" w:lineRule="auto"/>
        <w:ind w:left="0" w:firstLine="709"/>
        <w:jc w:val="both"/>
        <w:rPr>
          <w:sz w:val="28"/>
          <w:szCs w:val="28"/>
        </w:rPr>
      </w:pPr>
      <w:r w:rsidRPr="00722505">
        <w:rPr>
          <w:sz w:val="28"/>
          <w:szCs w:val="28"/>
        </w:rPr>
        <w:t>Орлов Д.С.</w:t>
      </w:r>
      <w:r w:rsidRPr="00722505">
        <w:rPr>
          <w:i/>
          <w:iCs/>
          <w:sz w:val="28"/>
          <w:szCs w:val="28"/>
        </w:rPr>
        <w:t xml:space="preserve"> </w:t>
      </w:r>
      <w:r w:rsidRPr="00722505">
        <w:rPr>
          <w:sz w:val="28"/>
          <w:szCs w:val="28"/>
        </w:rPr>
        <w:t xml:space="preserve">Гумусовые кислоты почв и общая теория гумификации. </w:t>
      </w:r>
      <w:r w:rsidRPr="00722505">
        <w:rPr>
          <w:sz w:val="28"/>
          <w:szCs w:val="28"/>
          <w:shd w:val="clear" w:color="auto" w:fill="FFFFFF"/>
        </w:rPr>
        <w:t>–</w:t>
      </w:r>
      <w:r w:rsidRPr="00722505">
        <w:rPr>
          <w:sz w:val="28"/>
          <w:szCs w:val="28"/>
        </w:rPr>
        <w:t xml:space="preserve"> М. Из-во МГУ, 1990. </w:t>
      </w:r>
      <w:r w:rsidRPr="00722505">
        <w:rPr>
          <w:sz w:val="28"/>
          <w:szCs w:val="28"/>
          <w:shd w:val="clear" w:color="auto" w:fill="FFFFFF"/>
        </w:rPr>
        <w:t>–</w:t>
      </w:r>
      <w:r w:rsidRPr="00722505">
        <w:rPr>
          <w:sz w:val="28"/>
          <w:szCs w:val="28"/>
        </w:rPr>
        <w:t xml:space="preserve"> 325 с.</w:t>
      </w:r>
    </w:p>
    <w:p w14:paraId="13DBA6EF"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Орлов Д.С., Гришина А.А. Практикум по химии гумуса. – М.: МГУ, 1981. – с. 75.</w:t>
      </w:r>
    </w:p>
    <w:p w14:paraId="6C9FCB2E"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Орлов Д.С., Садовникова Л.К., Суханова Н.И. Химия почв. – М.: Высшая школа, 2005. – 558 с.</w:t>
      </w:r>
    </w:p>
    <w:p w14:paraId="494291EE" w14:textId="77777777" w:rsidR="000A472E" w:rsidRPr="00722505" w:rsidRDefault="000A472E" w:rsidP="000A472E">
      <w:pPr>
        <w:pStyle w:val="aff2"/>
        <w:numPr>
          <w:ilvl w:val="0"/>
          <w:numId w:val="39"/>
        </w:numPr>
        <w:spacing w:line="360" w:lineRule="auto"/>
        <w:ind w:left="0" w:firstLine="709"/>
      </w:pPr>
      <w:r w:rsidRPr="00722505">
        <w:lastRenderedPageBreak/>
        <w:t>Отчет по изучению влияния фильтрации промстоков на гидрохимический режим подземных вод верхнемелового водоносного горизонта в районе Мало-Каменского и Бородинского водозаборов РГРЭ, 1979–1984.</w:t>
      </w:r>
    </w:p>
    <w:p w14:paraId="19E538CC" w14:textId="77777777" w:rsidR="000A472E" w:rsidRPr="00722505" w:rsidRDefault="000A472E" w:rsidP="000A472E">
      <w:pPr>
        <w:pStyle w:val="afff5"/>
        <w:numPr>
          <w:ilvl w:val="0"/>
          <w:numId w:val="39"/>
        </w:numPr>
        <w:spacing w:after="0" w:line="360" w:lineRule="auto"/>
        <w:ind w:left="0" w:firstLine="709"/>
        <w:jc w:val="both"/>
        <w:rPr>
          <w:rFonts w:ascii="Times New Roman" w:eastAsia="Newton-Regular" w:hAnsi="Times New Roman"/>
          <w:sz w:val="28"/>
          <w:szCs w:val="28"/>
        </w:rPr>
      </w:pPr>
      <w:r w:rsidRPr="00722505">
        <w:rPr>
          <w:rFonts w:ascii="Times New Roman" w:eastAsia="Newton-Regular" w:hAnsi="Times New Roman"/>
          <w:sz w:val="28"/>
          <w:szCs w:val="28"/>
        </w:rPr>
        <w:t>Переломов Л.В., Пинский Д.Л. Переломова И.В., Атрощенко Ю.М. Адсорбционная способность природных и окисленных гуминовых кислот низинного торфа по отношению к тяжелым металлам // Агрохимия. – 2019. - №12. – С. 66-74.</w:t>
      </w:r>
    </w:p>
    <w:p w14:paraId="09C09BB7" w14:textId="77777777" w:rsidR="000A472E" w:rsidRPr="00722505" w:rsidRDefault="000A472E" w:rsidP="000A472E">
      <w:pPr>
        <w:pStyle w:val="aff2"/>
        <w:numPr>
          <w:ilvl w:val="0"/>
          <w:numId w:val="39"/>
        </w:numPr>
        <w:spacing w:line="360" w:lineRule="auto"/>
        <w:ind w:left="0" w:firstLine="709"/>
      </w:pPr>
      <w:r w:rsidRPr="00722505">
        <w:t>Переломов Л.В., Пинский Д.Л., Переломова И.В., Теплякова К.А., Атрощенко Ю.М. Поглощение микроэлементов природными и окисленными гуминовыми кислотами // Биогеохимия – научная основа устойчивого развития и сохранения здоровья человека. – 2019. – С. 165-169.</w:t>
      </w:r>
    </w:p>
    <w:p w14:paraId="3D227866" w14:textId="77777777" w:rsidR="000A472E" w:rsidRPr="00722505" w:rsidRDefault="000A472E" w:rsidP="000A472E">
      <w:pPr>
        <w:pStyle w:val="aff2"/>
        <w:numPr>
          <w:ilvl w:val="0"/>
          <w:numId w:val="39"/>
        </w:numPr>
        <w:spacing w:line="360" w:lineRule="auto"/>
        <w:ind w:left="0" w:firstLine="709"/>
      </w:pPr>
      <w:r w:rsidRPr="00722505">
        <w:t>Перельман А. И. Геохимия. – М.: Высшая школа, 1989. – 528 с.</w:t>
      </w:r>
    </w:p>
    <w:p w14:paraId="6E71AE61" w14:textId="77777777" w:rsidR="000A472E" w:rsidRPr="00722505" w:rsidRDefault="000A472E" w:rsidP="000A472E">
      <w:pPr>
        <w:pStyle w:val="afff5"/>
        <w:numPr>
          <w:ilvl w:val="0"/>
          <w:numId w:val="39"/>
        </w:numPr>
        <w:spacing w:after="0" w:line="360" w:lineRule="auto"/>
        <w:ind w:left="0" w:firstLine="709"/>
        <w:jc w:val="both"/>
        <w:rPr>
          <w:rFonts w:ascii="Times New Roman" w:eastAsia="Newton-Regular" w:hAnsi="Times New Roman"/>
          <w:sz w:val="28"/>
          <w:szCs w:val="28"/>
        </w:rPr>
      </w:pPr>
      <w:r w:rsidRPr="00722505">
        <w:rPr>
          <w:rFonts w:ascii="Times New Roman" w:hAnsi="Times New Roman"/>
          <w:sz w:val="28"/>
          <w:szCs w:val="28"/>
        </w:rPr>
        <w:t xml:space="preserve">Перминова И.В. Анализ, классификация и прогноз свойств гуминовых </w:t>
      </w:r>
      <w:proofErr w:type="gramStart"/>
      <w:r w:rsidRPr="00722505">
        <w:rPr>
          <w:rFonts w:ascii="Times New Roman" w:hAnsi="Times New Roman"/>
          <w:sz w:val="28"/>
          <w:szCs w:val="28"/>
        </w:rPr>
        <w:t>кислот :</w:t>
      </w:r>
      <w:proofErr w:type="gramEnd"/>
      <w:r w:rsidRPr="00722505">
        <w:rPr>
          <w:rFonts w:ascii="Times New Roman" w:hAnsi="Times New Roman"/>
          <w:sz w:val="28"/>
          <w:szCs w:val="28"/>
        </w:rPr>
        <w:t xml:space="preserve"> диссертация ... доктора химических наук : 02.00.02. - Москва, 2000. - 359 с.</w:t>
      </w:r>
    </w:p>
    <w:p w14:paraId="1A3BAA77" w14:textId="77777777" w:rsidR="000A472E" w:rsidRPr="00722505" w:rsidRDefault="000A472E" w:rsidP="000A472E">
      <w:pPr>
        <w:pStyle w:val="aff2"/>
        <w:numPr>
          <w:ilvl w:val="0"/>
          <w:numId w:val="39"/>
        </w:numPr>
        <w:spacing w:line="360" w:lineRule="auto"/>
        <w:ind w:left="0" w:firstLine="709"/>
      </w:pPr>
      <w:r w:rsidRPr="00722505">
        <w:t>Петухов А.С., Кремлева Г.А., Петухова Г.А., Хритохин Н.А. Аккумуляция и миграция тяжелых металлов в почвах и растениях в условиях антропогенного загрязнения городской среды // Труды Карельского научного центра РАН. – 2022. – №3. – С. 53-66.</w:t>
      </w:r>
    </w:p>
    <w:p w14:paraId="7E074801"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Пинский ДЛ. Ионообменные процессы в почвах. – Пущино: Институт почвоведения и фотосинтеза РАН, 1997. – 168 с. </w:t>
      </w:r>
    </w:p>
    <w:p w14:paraId="78625814"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Пляскина О.В. Особенности загрязнения тяжелыми металлами городских почв Юго-Восточного административного округа г. </w:t>
      </w:r>
      <w:proofErr w:type="gramStart"/>
      <w:r w:rsidRPr="00722505">
        <w:rPr>
          <w:rFonts w:ascii="Times New Roman" w:hAnsi="Times New Roman"/>
          <w:sz w:val="28"/>
          <w:szCs w:val="28"/>
        </w:rPr>
        <w:t>Москвы :</w:t>
      </w:r>
      <w:proofErr w:type="gramEnd"/>
      <w:r w:rsidRPr="00722505">
        <w:rPr>
          <w:rFonts w:ascii="Times New Roman" w:hAnsi="Times New Roman"/>
          <w:sz w:val="28"/>
          <w:szCs w:val="28"/>
        </w:rPr>
        <w:t xml:space="preserve"> автореферат дис. ... кандидата биологических </w:t>
      </w:r>
      <w:proofErr w:type="gramStart"/>
      <w:r w:rsidRPr="00722505">
        <w:rPr>
          <w:rFonts w:ascii="Times New Roman" w:hAnsi="Times New Roman"/>
          <w:sz w:val="28"/>
          <w:szCs w:val="28"/>
        </w:rPr>
        <w:t>наук :</w:t>
      </w:r>
      <w:proofErr w:type="gramEnd"/>
      <w:r w:rsidRPr="00722505">
        <w:rPr>
          <w:rFonts w:ascii="Times New Roman" w:hAnsi="Times New Roman"/>
          <w:sz w:val="28"/>
          <w:szCs w:val="28"/>
        </w:rPr>
        <w:t xml:space="preserve"> 03.00.27 / Моск. гос. ун-т им. М.В. Ломоносова. – Москва, 2007. – 24 с.</w:t>
      </w:r>
    </w:p>
    <w:p w14:paraId="6FD9F212"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Пляскина О.В., Ладонин Д.В. Особенности распределения по формам соединений Cu, Zn, Cd, Pb в гранулометрических фракциях некоторых типов техногенно загрязненных почв // Международная научная конференция «Современные проблемы загрязнения почв». – М.: МГУ, 2004. – </w:t>
      </w:r>
      <w:r w:rsidRPr="00722505">
        <w:rPr>
          <w:rFonts w:ascii="Times New Roman" w:hAnsi="Times New Roman"/>
          <w:sz w:val="28"/>
          <w:szCs w:val="28"/>
          <w:lang w:val="en-US"/>
        </w:rPr>
        <w:t>c</w:t>
      </w:r>
      <w:r w:rsidRPr="00722505">
        <w:rPr>
          <w:rFonts w:ascii="Times New Roman" w:hAnsi="Times New Roman"/>
          <w:sz w:val="28"/>
          <w:szCs w:val="28"/>
        </w:rPr>
        <w:t>. 78-80.</w:t>
      </w:r>
    </w:p>
    <w:p w14:paraId="172891A8"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lastRenderedPageBreak/>
        <w:t>Полевой определитель почв. – М.: Почвенный институт им. В.В. Докучаева, 2008. – 184 с.</w:t>
      </w:r>
    </w:p>
    <w:p w14:paraId="0A6889EA" w14:textId="77777777" w:rsidR="000A472E" w:rsidRPr="00722505" w:rsidRDefault="000A472E" w:rsidP="000A472E">
      <w:pPr>
        <w:pStyle w:val="Default"/>
        <w:numPr>
          <w:ilvl w:val="0"/>
          <w:numId w:val="39"/>
        </w:numPr>
        <w:autoSpaceDN w:val="0"/>
        <w:adjustRightInd w:val="0"/>
        <w:spacing w:after="0" w:line="360" w:lineRule="auto"/>
        <w:ind w:left="0" w:firstLine="709"/>
        <w:jc w:val="both"/>
        <w:rPr>
          <w:color w:val="auto"/>
          <w:sz w:val="28"/>
          <w:szCs w:val="28"/>
        </w:rPr>
      </w:pPr>
      <w:r w:rsidRPr="00722505">
        <w:rPr>
          <w:color w:val="auto"/>
          <w:sz w:val="28"/>
          <w:szCs w:val="28"/>
        </w:rPr>
        <w:t xml:space="preserve">Пономарева В.В., Плотникова Т.А. Определение группового и фракционного состава гумуса по схеме И.В. Тюрина в модификации В.В. Пономаревой и Т.А. Плотниковой // Агрохимические методы исследования почв. – М., 1975. – С. 47–55. </w:t>
      </w:r>
    </w:p>
    <w:p w14:paraId="677F8C1B" w14:textId="668B3BB3"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Приваленко В.В., Мазуренко В.Т., Панасков В.И.</w:t>
      </w:r>
      <w:r w:rsidR="00627B45" w:rsidRPr="00722505">
        <w:rPr>
          <w:rFonts w:ascii="Times New Roman" w:hAnsi="Times New Roman"/>
          <w:sz w:val="28"/>
          <w:szCs w:val="28"/>
        </w:rPr>
        <w:t xml:space="preserve">, Мухин Н.В. </w:t>
      </w:r>
      <w:r w:rsidRPr="00722505">
        <w:rPr>
          <w:rFonts w:ascii="Times New Roman" w:hAnsi="Times New Roman"/>
          <w:sz w:val="28"/>
          <w:szCs w:val="28"/>
        </w:rPr>
        <w:t>Экологические проблемы города Каменска–Шахтинского. – Ростов н/Д: Цветная печать, 2000. – 152 с.</w:t>
      </w:r>
    </w:p>
    <w:p w14:paraId="549C8568" w14:textId="77777777" w:rsidR="000A472E" w:rsidRPr="00722505" w:rsidRDefault="000A472E" w:rsidP="000A472E">
      <w:pPr>
        <w:pStyle w:val="aff2"/>
        <w:numPr>
          <w:ilvl w:val="0"/>
          <w:numId w:val="39"/>
        </w:numPr>
        <w:spacing w:line="360" w:lineRule="auto"/>
        <w:ind w:left="0" w:firstLine="709"/>
      </w:pPr>
      <w:r w:rsidRPr="00722505">
        <w:t>Путилина В.С., Галицкая И.В., Юганова Т.И. Адсорбция тяжелых металлов почвами и горными породами. – Новосибирск: ГПНТБ СО РАН, 2009. – 155 с.</w:t>
      </w:r>
    </w:p>
    <w:p w14:paraId="13B6C21F"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Сает Ю.С., Ревич Б.А., Янин Е.П., Смирнова Р. С., Башкевич И. Л., Онищенко Т. Л., Павлова Л. Н., Трефилова Н. Я., Ачкасов А. И., Саркисян С. Ш. Геохимия окружающей среды. – М.: Недра. – 1990. – 335 с.</w:t>
      </w:r>
    </w:p>
    <w:p w14:paraId="6541E2D8" w14:textId="77777777" w:rsidR="000A472E" w:rsidRPr="00722505" w:rsidRDefault="000A472E" w:rsidP="000A472E">
      <w:pPr>
        <w:pStyle w:val="a0"/>
        <w:numPr>
          <w:ilvl w:val="0"/>
          <w:numId w:val="39"/>
        </w:numPr>
        <w:spacing w:line="360" w:lineRule="auto"/>
        <w:ind w:left="0" w:firstLine="709"/>
        <w:rPr>
          <w:lang w:val="ru-RU"/>
        </w:rPr>
      </w:pPr>
      <w:r w:rsidRPr="00722505">
        <w:rPr>
          <w:lang w:val="ru-RU"/>
        </w:rPr>
        <w:t xml:space="preserve">СанПиН 1.2.3685-1. Гигиенические нормативы и требования к обеспечению безопасности и (или) безвредности для человека факторов среды обитания // Официальный интернет-портал правовой информации </w:t>
      </w:r>
      <w:r w:rsidRPr="00722505">
        <w:t>www</w:t>
      </w:r>
      <w:r w:rsidRPr="00722505">
        <w:rPr>
          <w:lang w:val="ru-RU"/>
        </w:rPr>
        <w:t>.</w:t>
      </w:r>
      <w:r w:rsidRPr="00722505">
        <w:t>pravo</w:t>
      </w:r>
      <w:r w:rsidRPr="00722505">
        <w:rPr>
          <w:lang w:val="ru-RU"/>
        </w:rPr>
        <w:t>.</w:t>
      </w:r>
      <w:r w:rsidRPr="00722505">
        <w:t>gov</w:t>
      </w:r>
      <w:r w:rsidRPr="00722505">
        <w:rPr>
          <w:lang w:val="ru-RU"/>
        </w:rPr>
        <w:t>.</w:t>
      </w:r>
      <w:r w:rsidRPr="00722505">
        <w:t>ru</w:t>
      </w:r>
      <w:r w:rsidRPr="00722505">
        <w:rPr>
          <w:lang w:val="ru-RU"/>
        </w:rPr>
        <w:t xml:space="preserve">, 03.02.2021, </w:t>
      </w:r>
      <w:r w:rsidRPr="00722505">
        <w:t>N</w:t>
      </w:r>
      <w:r w:rsidRPr="00722505">
        <w:rPr>
          <w:lang w:val="ru-RU"/>
        </w:rPr>
        <w:t xml:space="preserve"> 0001202102030022.</w:t>
      </w:r>
    </w:p>
    <w:p w14:paraId="2BA87287" w14:textId="77777777" w:rsidR="000A472E" w:rsidRPr="00722505" w:rsidRDefault="000A472E" w:rsidP="000A472E">
      <w:pPr>
        <w:pStyle w:val="aff2"/>
        <w:numPr>
          <w:ilvl w:val="0"/>
          <w:numId w:val="39"/>
        </w:numPr>
        <w:spacing w:line="360" w:lineRule="auto"/>
        <w:ind w:left="0" w:firstLine="709"/>
      </w:pPr>
      <w:r w:rsidRPr="00722505">
        <w:t xml:space="preserve">Сарапулова Г.И. Эколого-геохимическая оценка почв в зоне техногенных объектов // Записки Горного института. </w:t>
      </w:r>
      <w:r w:rsidRPr="00722505">
        <w:sym w:font="Symbol" w:char="F02D"/>
      </w:r>
      <w:r w:rsidRPr="00722505">
        <w:t xml:space="preserve"> 2018. </w:t>
      </w:r>
      <w:r w:rsidRPr="00722505">
        <w:sym w:font="Symbol" w:char="F02D"/>
      </w:r>
      <w:r w:rsidRPr="00722505">
        <w:t xml:space="preserve"> Т. 234. </w:t>
      </w:r>
      <w:r w:rsidRPr="00722505">
        <w:sym w:font="Symbol" w:char="F02D"/>
      </w:r>
      <w:r w:rsidRPr="00722505">
        <w:t>С. 658-662.</w:t>
      </w:r>
    </w:p>
    <w:p w14:paraId="783E7AC2"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Семенов В.М., Иванникова Л.В., Тулина А.С. Стабилизация органического вещества в почве // Агрохимия. </w:t>
      </w:r>
      <w:r w:rsidRPr="00722505">
        <w:rPr>
          <w:rFonts w:ascii="Times New Roman" w:hAnsi="Times New Roman"/>
          <w:sz w:val="28"/>
          <w:szCs w:val="28"/>
          <w:shd w:val="clear" w:color="auto" w:fill="FFFFFF"/>
        </w:rPr>
        <w:t xml:space="preserve">– </w:t>
      </w:r>
      <w:r w:rsidRPr="00722505">
        <w:rPr>
          <w:rFonts w:ascii="Times New Roman" w:hAnsi="Times New Roman"/>
          <w:sz w:val="28"/>
          <w:szCs w:val="28"/>
        </w:rPr>
        <w:t xml:space="preserve">2009. </w:t>
      </w:r>
      <w:r w:rsidRPr="00722505">
        <w:rPr>
          <w:rFonts w:ascii="Times New Roman" w:hAnsi="Times New Roman"/>
          <w:sz w:val="28"/>
          <w:szCs w:val="28"/>
          <w:shd w:val="clear" w:color="auto" w:fill="FFFFFF"/>
        </w:rPr>
        <w:t>–</w:t>
      </w:r>
      <w:r w:rsidRPr="00722505">
        <w:rPr>
          <w:rFonts w:ascii="Times New Roman" w:hAnsi="Times New Roman"/>
          <w:sz w:val="28"/>
          <w:szCs w:val="28"/>
        </w:rPr>
        <w:t>№10. – С. 77–96.</w:t>
      </w:r>
    </w:p>
    <w:p w14:paraId="0FF85CE4"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Семенов В.М., Когут Б.М. почвенное органическое вещество. – М.: ГЕОС, 2015. – 233 с.</w:t>
      </w:r>
    </w:p>
    <w:p w14:paraId="46104668" w14:textId="77777777" w:rsidR="000A472E" w:rsidRPr="00722505" w:rsidRDefault="000A472E" w:rsidP="000A472E">
      <w:pPr>
        <w:pStyle w:val="aff2"/>
        <w:numPr>
          <w:ilvl w:val="0"/>
          <w:numId w:val="39"/>
        </w:numPr>
        <w:spacing w:line="360" w:lineRule="auto"/>
        <w:ind w:left="0" w:firstLine="709"/>
      </w:pPr>
      <w:r w:rsidRPr="00722505">
        <w:t xml:space="preserve">Синдирева А.В. Локальные биогеохимические циклы микроэлементов в агроэкосистемах Западной Сибири // Геохимия. </w:t>
      </w:r>
      <w:r w:rsidRPr="00722505">
        <w:sym w:font="Symbol" w:char="F02D"/>
      </w:r>
      <w:r w:rsidRPr="00722505">
        <w:t xml:space="preserve"> 2023. </w:t>
      </w:r>
      <w:r w:rsidRPr="00722505">
        <w:sym w:font="Symbol" w:char="F02D"/>
      </w:r>
      <w:r w:rsidRPr="00722505">
        <w:t xml:space="preserve"> Т. 68. </w:t>
      </w:r>
      <w:r w:rsidRPr="00722505">
        <w:sym w:font="Symbol" w:char="F02D"/>
      </w:r>
      <w:r w:rsidRPr="00722505">
        <w:t xml:space="preserve"> №10. </w:t>
      </w:r>
      <w:r w:rsidRPr="00722505">
        <w:sym w:font="Symbol" w:char="F02D"/>
      </w:r>
      <w:r w:rsidRPr="00722505">
        <w:t xml:space="preserve"> С. 1045-1058.</w:t>
      </w:r>
    </w:p>
    <w:p w14:paraId="7969EABB"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lastRenderedPageBreak/>
        <w:t>Соколова Т.А., Цыплаков С.Е., Котов В.В., Дьяконова О.В., Зяблов А.Н. Определение концентрационных констант устойчивости комплексов ионов тяжелых металлов с гумусовыми кислотами // Сорбционные и хроматографические процессы. – 2013. – Т. 13. – №2. – С. 162-173.</w:t>
      </w:r>
    </w:p>
    <w:p w14:paraId="6F5EF7CD"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Теории и методы физики почв. Коллективная монография / под ред. Е.В. Шина, Л.О. Карпачевского. – М.: «Гриф и К», 2007. – 616 с.</w:t>
      </w:r>
    </w:p>
    <w:p w14:paraId="295554A8"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Терехова Н.А., Галактионова Л.В., Бурцева Т.И. Изменение биотоксичности чернозема, загрязненного цинком, при внесении гуминовых кислот // Вопросы степеведения. – 2024. – №1. – С. 92-100.</w:t>
      </w:r>
    </w:p>
    <w:p w14:paraId="499D7B23"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Тимофеева Т.А. Латеральные геохимические барьеры транссупераквальных ландшафтов (на примере поймы р. Сож) // Известия Гомельского государственного университета имени Ф. Скорины. –2017. – № 3 (102). – С. 66-71</w:t>
      </w:r>
    </w:p>
    <w:p w14:paraId="3989B9D8"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Титова Н.А., Травникова Л.С., Кахнович З.Н., Сорокин С.Е., Шульц Э., Кершенс М. Содержание тяжелых металлов в гранулометрических и денсиметрических фракциях почв // Почвоведение. – 1996. – № 7. – С.888-898.</w:t>
      </w:r>
    </w:p>
    <w:p w14:paraId="73AB5BEC"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Титова Н.А., Травникова Л.С., Шаймухаметов М.Ш. Развитие исследований по взаимодействию органических и минеральных компонентов почв // Почвоведение. – 1995. – № 5. – С. 639-646.</w:t>
      </w:r>
    </w:p>
    <w:p w14:paraId="0FF25F61"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shd w:val="clear" w:color="auto" w:fill="FFFFFF"/>
        </w:rPr>
      </w:pPr>
      <w:r w:rsidRPr="00722505">
        <w:rPr>
          <w:rFonts w:ascii="Times New Roman" w:hAnsi="Times New Roman"/>
          <w:sz w:val="28"/>
          <w:szCs w:val="28"/>
          <w:shd w:val="clear" w:color="auto" w:fill="FFFFFF"/>
        </w:rPr>
        <w:t>Травникова Л. С. Органоминеральные взаимодействия: роль в процессах формирования почв, их плодородия и устойчивости к деградации. – Москва: Почвенный институт им. В.В. Докучаева, 2012. – 295 с.</w:t>
      </w:r>
    </w:p>
    <w:p w14:paraId="6041BC6A"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Трофименко К.И., Кизяков Ю.Е. Органическое вещество отдельных гранулометрических фракций основных типов почв Предкавказья // Почвоведение. – 1967. – № 2. – С. 82-90.</w:t>
      </w:r>
    </w:p>
    <w:p w14:paraId="54E626D7" w14:textId="77777777" w:rsidR="000A472E" w:rsidRPr="00722505" w:rsidRDefault="000A472E" w:rsidP="006C3628">
      <w:pPr>
        <w:pStyle w:val="aff2"/>
        <w:numPr>
          <w:ilvl w:val="0"/>
          <w:numId w:val="39"/>
        </w:numPr>
        <w:spacing w:line="360" w:lineRule="auto"/>
        <w:ind w:left="0" w:firstLine="709"/>
      </w:pPr>
      <w:r w:rsidRPr="00722505">
        <w:t xml:space="preserve">Фахрутдинов Р.М., Каюгин А.А., Черкашин Л.В. Связывание свинца, кадмия и меди гуминовыми кислотами озерных донных отложений // Вестник Тюменского государственного университета. Серия: Медико-биологические науки. Науки о Земле. Химия. </w:t>
      </w:r>
      <w:r w:rsidRPr="00722505">
        <w:rPr>
          <w:lang w:val="en-US"/>
        </w:rPr>
        <w:sym w:font="Symbol" w:char="F02D"/>
      </w:r>
      <w:r w:rsidRPr="00722505">
        <w:t xml:space="preserve"> 2010. </w:t>
      </w:r>
      <w:r w:rsidRPr="00722505">
        <w:rPr>
          <w:lang w:val="en-US"/>
        </w:rPr>
        <w:sym w:font="Symbol" w:char="F02D"/>
      </w:r>
      <w:r w:rsidRPr="00722505">
        <w:t xml:space="preserve"> № 7. – </w:t>
      </w:r>
      <w:r w:rsidRPr="00722505">
        <w:rPr>
          <w:lang w:val="en-US"/>
        </w:rPr>
        <w:t>C</w:t>
      </w:r>
      <w:r w:rsidRPr="00722505">
        <w:t>. 196–202.</w:t>
      </w:r>
    </w:p>
    <w:p w14:paraId="0CF9F1B5" w14:textId="17DDBF5C" w:rsidR="006C3628" w:rsidRPr="00722505" w:rsidRDefault="006C3628" w:rsidP="006C3628">
      <w:pPr>
        <w:pStyle w:val="aff2"/>
        <w:numPr>
          <w:ilvl w:val="0"/>
          <w:numId w:val="39"/>
        </w:numPr>
        <w:spacing w:line="360" w:lineRule="auto"/>
        <w:ind w:left="0" w:firstLine="709"/>
      </w:pPr>
      <w:r w:rsidRPr="00722505">
        <w:lastRenderedPageBreak/>
        <w:t xml:space="preserve">Федоров Ю.А., Гарькуша Д.Н., Дмитрик Л.Ю., Доценко И.В., Чепурная В.И., Трубник Р.Г. Геохимия железа в системе река Миус – Миусский лиман – Таганрогский залив Азовского моря // Астраханский вестник экологического образования. </w:t>
      </w:r>
      <w:r w:rsidRPr="00722505">
        <w:rPr>
          <w:lang w:val="en-US"/>
        </w:rPr>
        <w:sym w:font="Symbol" w:char="F02D"/>
      </w:r>
      <w:r w:rsidRPr="00722505">
        <w:t xml:space="preserve"> 2020. </w:t>
      </w:r>
      <w:r w:rsidRPr="00722505">
        <w:rPr>
          <w:lang w:val="en-US"/>
        </w:rPr>
        <w:sym w:font="Symbol" w:char="F02D"/>
      </w:r>
      <w:r w:rsidRPr="00722505">
        <w:t xml:space="preserve"> № 5 (59). </w:t>
      </w:r>
      <w:r w:rsidRPr="00722505">
        <w:rPr>
          <w:lang w:val="en-US"/>
        </w:rPr>
        <w:sym w:font="Symbol" w:char="F02D"/>
      </w:r>
      <w:r w:rsidRPr="00722505">
        <w:t xml:space="preserve"> С. 172–181.</w:t>
      </w:r>
    </w:p>
    <w:p w14:paraId="19EBC1CD" w14:textId="54356AEC" w:rsidR="006C3628" w:rsidRPr="00722505" w:rsidRDefault="006C3628" w:rsidP="006C3628">
      <w:pPr>
        <w:pStyle w:val="aff2"/>
        <w:numPr>
          <w:ilvl w:val="0"/>
          <w:numId w:val="39"/>
        </w:numPr>
        <w:spacing w:line="360" w:lineRule="auto"/>
        <w:ind w:left="0" w:firstLine="709"/>
      </w:pPr>
      <w:r w:rsidRPr="00722505">
        <w:t xml:space="preserve">Федоров Ю.А., Гарькуша Д.Н., Чепурная В.И., Доценко И.В., Костенко Д.Ф. Кадмий в воде по континууму эстуарий р. Миус – Таганрогский залив Азовского моря // Географический вестник. </w:t>
      </w:r>
      <w:r w:rsidRPr="00722505">
        <w:rPr>
          <w:lang w:val="en-US"/>
        </w:rPr>
        <w:sym w:font="Symbol" w:char="F02D"/>
      </w:r>
      <w:r w:rsidRPr="00722505">
        <w:t xml:space="preserve"> 2021.</w:t>
      </w:r>
      <w:r w:rsidRPr="00722505">
        <w:rPr>
          <w:lang w:val="en-US"/>
        </w:rPr>
        <w:t xml:space="preserve"> </w:t>
      </w:r>
      <w:r w:rsidRPr="00722505">
        <w:rPr>
          <w:lang w:val="en-US"/>
        </w:rPr>
        <w:sym w:font="Symbol" w:char="F02D"/>
      </w:r>
      <w:r w:rsidRPr="00722505">
        <w:t xml:space="preserve"> № 3 (58). </w:t>
      </w:r>
      <w:r w:rsidRPr="00722505">
        <w:rPr>
          <w:lang w:val="en-US"/>
        </w:rPr>
        <w:sym w:font="Symbol" w:char="F02D"/>
      </w:r>
      <w:r w:rsidRPr="00722505">
        <w:t xml:space="preserve"> С. 115–129.</w:t>
      </w:r>
    </w:p>
    <w:p w14:paraId="02F241EA" w14:textId="380C8D4A" w:rsidR="006C3628" w:rsidRPr="00722505" w:rsidRDefault="006C3628" w:rsidP="006C3628">
      <w:pPr>
        <w:pStyle w:val="aff2"/>
        <w:numPr>
          <w:ilvl w:val="0"/>
          <w:numId w:val="39"/>
        </w:numPr>
        <w:spacing w:line="360" w:lineRule="auto"/>
        <w:ind w:left="0" w:firstLine="709"/>
      </w:pPr>
      <w:r w:rsidRPr="00722505">
        <w:t xml:space="preserve">Федоров Ю.А., Костенко Д.Ф., Доценко И.В. Поведение миграционных форм никеля в воде по континууму «эстуарий реки Миус – Таганрогский залив Азовского моря» // Известия высших учебных заведений. Северо-Кавказский регион. Серия: Естественные науки. </w:t>
      </w:r>
      <w:r w:rsidRPr="00722505">
        <w:rPr>
          <w:lang w:val="en-US"/>
        </w:rPr>
        <w:sym w:font="Symbol" w:char="F02D"/>
      </w:r>
      <w:r w:rsidRPr="00722505">
        <w:t xml:space="preserve"> 2022. </w:t>
      </w:r>
      <w:r w:rsidRPr="00722505">
        <w:rPr>
          <w:lang w:val="en-US"/>
        </w:rPr>
        <w:sym w:font="Symbol" w:char="F02D"/>
      </w:r>
      <w:r w:rsidRPr="00722505">
        <w:t xml:space="preserve"> № 4-2 (216-2). </w:t>
      </w:r>
      <w:r w:rsidRPr="00722505">
        <w:rPr>
          <w:lang w:val="en-US"/>
        </w:rPr>
        <w:sym w:font="Symbol" w:char="F02D"/>
      </w:r>
      <w:r w:rsidRPr="00722505">
        <w:t xml:space="preserve"> С. 77–89.</w:t>
      </w:r>
    </w:p>
    <w:p w14:paraId="0D1D8AD6" w14:textId="1134D002" w:rsidR="006C3628" w:rsidRPr="00722505" w:rsidRDefault="006C3628" w:rsidP="006C3628">
      <w:pPr>
        <w:pStyle w:val="aff2"/>
        <w:numPr>
          <w:ilvl w:val="0"/>
          <w:numId w:val="39"/>
        </w:numPr>
        <w:spacing w:line="360" w:lineRule="auto"/>
        <w:ind w:left="0" w:firstLine="709"/>
      </w:pPr>
      <w:r w:rsidRPr="00722505">
        <w:t xml:space="preserve">Федоров Ю.А., Зимовец А.А., Доценко И.В., Гарькуша Д.Н., Михайленко А.В., Доценко Н.В. Эколого-географическая характеристика озера Пеленкино (Ростовская область) по материалам ретроспективных и современных исследований // Известия высших учебных заведений. Северо-Кавказский регион. Серия: Естественные науки. </w:t>
      </w:r>
      <w:r w:rsidRPr="00722505">
        <w:rPr>
          <w:lang w:val="en-US"/>
        </w:rPr>
        <w:sym w:font="Symbol" w:char="F02D"/>
      </w:r>
      <w:r w:rsidRPr="00722505">
        <w:t xml:space="preserve"> 2024. </w:t>
      </w:r>
      <w:r w:rsidRPr="00722505">
        <w:rPr>
          <w:lang w:val="en-US"/>
        </w:rPr>
        <w:sym w:font="Symbol" w:char="F02D"/>
      </w:r>
      <w:r w:rsidRPr="00722505">
        <w:t xml:space="preserve"> № 4-2 (224-2). </w:t>
      </w:r>
      <w:r w:rsidRPr="00722505">
        <w:rPr>
          <w:lang w:val="en-US"/>
        </w:rPr>
        <w:sym w:font="Symbol" w:char="F02D"/>
      </w:r>
      <w:r w:rsidRPr="00722505">
        <w:t xml:space="preserve"> С. 113–126.</w:t>
      </w:r>
    </w:p>
    <w:p w14:paraId="7CC26262" w14:textId="0F2AD1AA" w:rsidR="006C3628" w:rsidRPr="00722505" w:rsidRDefault="006C3628" w:rsidP="006C3628">
      <w:pPr>
        <w:pStyle w:val="afff5"/>
        <w:numPr>
          <w:ilvl w:val="0"/>
          <w:numId w:val="39"/>
        </w:numPr>
        <w:spacing w:after="0" w:line="360" w:lineRule="auto"/>
        <w:ind w:left="0" w:firstLine="709"/>
        <w:rPr>
          <w:rFonts w:ascii="Times New Roman" w:eastAsia="Times New Roman" w:hAnsi="Times New Roman"/>
          <w:sz w:val="28"/>
          <w:szCs w:val="28"/>
          <w:lang w:eastAsia="ru-RU"/>
        </w:rPr>
      </w:pPr>
      <w:r w:rsidRPr="00722505">
        <w:rPr>
          <w:rFonts w:ascii="Times New Roman" w:eastAsia="Times New Roman" w:hAnsi="Times New Roman"/>
          <w:sz w:val="28"/>
          <w:szCs w:val="28"/>
          <w:lang w:eastAsia="ru-RU"/>
        </w:rPr>
        <w:t xml:space="preserve">Федоров Ю.А., Дмитрик Л.Ю., Доценко И.В. Картографирование распределения железа в компонентах ландшафта Азовского моря // Цифровая география: материалы Всероссийской научно-практической конференции с международным участием: в 2 т. Пермь, 2020. </w:t>
      </w:r>
      <w:r w:rsidRPr="00722505">
        <w:rPr>
          <w:lang w:val="en-US"/>
        </w:rPr>
        <w:sym w:font="Symbol" w:char="F02D"/>
      </w:r>
      <w:r w:rsidRPr="00722505">
        <w:t xml:space="preserve"> </w:t>
      </w:r>
      <w:r w:rsidRPr="00722505">
        <w:rPr>
          <w:rFonts w:ascii="Times New Roman" w:eastAsia="Times New Roman" w:hAnsi="Times New Roman"/>
          <w:sz w:val="28"/>
          <w:szCs w:val="28"/>
          <w:lang w:eastAsia="ru-RU"/>
        </w:rPr>
        <w:t>С. 342–344.</w:t>
      </w:r>
    </w:p>
    <w:p w14:paraId="1C6CFB5F" w14:textId="77777777" w:rsidR="000A472E" w:rsidRPr="00722505" w:rsidRDefault="000A472E" w:rsidP="006C3628">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Федотов Г.Н. Гелевые структуры в </w:t>
      </w:r>
      <w:proofErr w:type="gramStart"/>
      <w:r w:rsidRPr="00722505">
        <w:rPr>
          <w:rFonts w:ascii="Times New Roman" w:hAnsi="Times New Roman"/>
          <w:sz w:val="28"/>
          <w:szCs w:val="28"/>
        </w:rPr>
        <w:t>почвах :</w:t>
      </w:r>
      <w:proofErr w:type="gramEnd"/>
      <w:r w:rsidRPr="00722505">
        <w:rPr>
          <w:rFonts w:ascii="Times New Roman" w:hAnsi="Times New Roman"/>
          <w:sz w:val="28"/>
          <w:szCs w:val="28"/>
        </w:rPr>
        <w:t xml:space="preserve"> автореферат дис. ... доктора биологических </w:t>
      </w:r>
      <w:proofErr w:type="gramStart"/>
      <w:r w:rsidRPr="00722505">
        <w:rPr>
          <w:rFonts w:ascii="Times New Roman" w:hAnsi="Times New Roman"/>
          <w:sz w:val="28"/>
          <w:szCs w:val="28"/>
        </w:rPr>
        <w:t>наук :</w:t>
      </w:r>
      <w:proofErr w:type="gramEnd"/>
      <w:r w:rsidRPr="00722505">
        <w:rPr>
          <w:rFonts w:ascii="Times New Roman" w:hAnsi="Times New Roman"/>
          <w:sz w:val="28"/>
          <w:szCs w:val="28"/>
        </w:rPr>
        <w:t xml:space="preserve"> 03.00.27 / Моск. гос. ун-т им. М.В. Ломоносова. Фак. почвоведения. – Москва, 2006. – 32 с.</w:t>
      </w:r>
    </w:p>
    <w:p w14:paraId="1BF42941"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Федотов Г.Н., Добровольский Г.В. Возможные пути формирования наноструктуры в почвенных гелях // Почвоведение. – 2012. – №8. – С. 908-920. </w:t>
      </w:r>
    </w:p>
    <w:p w14:paraId="00DF6FDE"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lastRenderedPageBreak/>
        <w:t>Федотов Г.Н., Добровольский Г.В. Строение органического вещества почвенных гелей // Доклады Академии наук. – 2012. – Т. 442. – № 4. – С. 570–573.</w:t>
      </w:r>
    </w:p>
    <w:p w14:paraId="16D3558B"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Федотов Г.Н., Шалаев В.С. О природе гумусовых веществ // Вестник Московского государственного университета леса – Лесной вестник. – 2013. – № 7. – С. 105-110.</w:t>
      </w:r>
    </w:p>
    <w:p w14:paraId="44856A52"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Фокин Д.В., Дмитраков Л.М., Соколов О.А. Участие микроорганизмов </w:t>
      </w:r>
      <w:proofErr w:type="gramStart"/>
      <w:r w:rsidRPr="00722505">
        <w:rPr>
          <w:rFonts w:ascii="Times New Roman" w:hAnsi="Times New Roman"/>
          <w:sz w:val="28"/>
          <w:szCs w:val="28"/>
        </w:rPr>
        <w:t>в  трансформации</w:t>
      </w:r>
      <w:proofErr w:type="gramEnd"/>
      <w:r w:rsidRPr="00722505">
        <w:rPr>
          <w:rFonts w:ascii="Times New Roman" w:hAnsi="Times New Roman"/>
          <w:sz w:val="28"/>
          <w:szCs w:val="28"/>
        </w:rPr>
        <w:t xml:space="preserve"> гумуса почв // Агрохимия. </w:t>
      </w:r>
      <w:r w:rsidRPr="00722505">
        <w:rPr>
          <w:rFonts w:ascii="Times New Roman" w:hAnsi="Times New Roman"/>
          <w:sz w:val="28"/>
          <w:szCs w:val="28"/>
        </w:rPr>
        <w:sym w:font="Symbol" w:char="F02D"/>
      </w:r>
      <w:r w:rsidRPr="00722505">
        <w:rPr>
          <w:rFonts w:ascii="Times New Roman" w:hAnsi="Times New Roman"/>
          <w:sz w:val="28"/>
          <w:szCs w:val="28"/>
        </w:rPr>
        <w:t xml:space="preserve"> 1999. </w:t>
      </w:r>
      <w:r w:rsidRPr="00722505">
        <w:rPr>
          <w:rFonts w:ascii="Times New Roman" w:hAnsi="Times New Roman"/>
          <w:sz w:val="28"/>
          <w:szCs w:val="28"/>
        </w:rPr>
        <w:sym w:font="Symbol" w:char="F02D"/>
      </w:r>
      <w:r w:rsidRPr="00722505">
        <w:rPr>
          <w:rFonts w:ascii="Times New Roman" w:hAnsi="Times New Roman"/>
          <w:sz w:val="28"/>
          <w:szCs w:val="28"/>
        </w:rPr>
        <w:t xml:space="preserve"> № 9. </w:t>
      </w:r>
      <w:r w:rsidRPr="00722505">
        <w:rPr>
          <w:rFonts w:ascii="Times New Roman" w:hAnsi="Times New Roman"/>
          <w:sz w:val="28"/>
          <w:szCs w:val="28"/>
        </w:rPr>
        <w:sym w:font="Symbol" w:char="F02D"/>
      </w:r>
      <w:r w:rsidRPr="00722505">
        <w:rPr>
          <w:rFonts w:ascii="Times New Roman" w:hAnsi="Times New Roman"/>
          <w:sz w:val="28"/>
          <w:szCs w:val="28"/>
        </w:rPr>
        <w:t xml:space="preserve"> С. 79-90.</w:t>
      </w:r>
    </w:p>
    <w:p w14:paraId="4D4CB34D"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Хованский А.Д. Геохимия аквальных ландшафтов. – Ростов-на-Дону, Изд-во РГУ, 1993. – 240 с.</w:t>
      </w:r>
    </w:p>
    <w:p w14:paraId="12877B86"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 xml:space="preserve">Шаймухаметов М.Ш., Воронина К.А. Методика фракционирования органо-глинных комплексов почв с помощью лабораторных центрифуг //Почвоведение. – 1972. – №8. – С. 134. </w:t>
      </w:r>
    </w:p>
    <w:p w14:paraId="729A8264"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rPr>
      </w:pPr>
      <w:r w:rsidRPr="00722505">
        <w:rPr>
          <w:rFonts w:ascii="Times New Roman" w:hAnsi="Times New Roman"/>
          <w:sz w:val="28"/>
          <w:szCs w:val="28"/>
        </w:rPr>
        <w:t>Шишов Л.Л., Тонконогов В.Д., Лебедева И.И., Герасимова М.И. Классификация и диагностика почв России. – Смоленск: Ойкумена, 2004. – 235 с.</w:t>
      </w:r>
    </w:p>
    <w:p w14:paraId="2C8937CE"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 xml:space="preserve">Andersson A. The distribution of heavy metals in soils and soil material as influenced by the ionic radius. – Swedish Journal of Agricultural Research. </w:t>
      </w:r>
      <w:r w:rsidRPr="00722505">
        <w:rPr>
          <w:rFonts w:ascii="Times New Roman" w:hAnsi="Times New Roman"/>
          <w:sz w:val="28"/>
          <w:szCs w:val="28"/>
        </w:rPr>
        <w:sym w:font="Symbol" w:char="F02D"/>
      </w:r>
      <w:r w:rsidRPr="00722505">
        <w:rPr>
          <w:rFonts w:ascii="Times New Roman" w:hAnsi="Times New Roman"/>
          <w:sz w:val="28"/>
          <w:szCs w:val="28"/>
          <w:lang w:val="en-US"/>
        </w:rPr>
        <w:t xml:space="preserve"> 1977. № 7. </w:t>
      </w:r>
      <w:r w:rsidRPr="00722505">
        <w:rPr>
          <w:rFonts w:ascii="Times New Roman" w:hAnsi="Times New Roman"/>
          <w:sz w:val="28"/>
          <w:szCs w:val="28"/>
        </w:rPr>
        <w:sym w:font="Symbol" w:char="F02D"/>
      </w:r>
      <w:r w:rsidRPr="00722505">
        <w:rPr>
          <w:rFonts w:ascii="Times New Roman" w:hAnsi="Times New Roman"/>
          <w:sz w:val="28"/>
          <w:szCs w:val="28"/>
          <w:lang w:val="en-US"/>
        </w:rPr>
        <w:t xml:space="preserve"> P. 141-147.</w:t>
      </w:r>
    </w:p>
    <w:p w14:paraId="272EAEE2"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Ashworth D.J., Alloway B.J. Influence of dissolved organic matter on the solubility of heavy metals in sewage‐sludge‐amended soils // Communications in soil science and plant analysis. – 2008. – Vol. 39. – №3-4. – P. 538-550.</w:t>
      </w:r>
    </w:p>
    <w:p w14:paraId="44F7CDCC" w14:textId="77777777" w:rsidR="000A472E" w:rsidRPr="00722505" w:rsidRDefault="000A472E" w:rsidP="000A472E">
      <w:pPr>
        <w:pStyle w:val="ac"/>
        <w:numPr>
          <w:ilvl w:val="0"/>
          <w:numId w:val="39"/>
        </w:numPr>
        <w:spacing w:line="360" w:lineRule="auto"/>
        <w:ind w:left="0" w:firstLine="709"/>
        <w:jc w:val="both"/>
        <w:rPr>
          <w:sz w:val="28"/>
          <w:szCs w:val="28"/>
          <w:lang w:val="en-US"/>
        </w:rPr>
      </w:pPr>
      <w:r w:rsidRPr="00722505">
        <w:rPr>
          <w:sz w:val="28"/>
          <w:szCs w:val="28"/>
          <w:lang w:val="en-US"/>
        </w:rPr>
        <w:t>Bartlett R., James B. Studying dried, stored soil samples – some pitfalls // Soil Science Society of America Journal. – 1980. – Vol. 44. – № 4. – P. 721-724.</w:t>
      </w:r>
    </w:p>
    <w:p w14:paraId="719EDFB3"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Benzing-Purdie L., Ripmeester J. A., Ratcliffe C. I. Effects of temperature on Maillard reaction products // Journal of Agricultural and Food Chemistry. – 1985. – Vol. 33. – №1. – P. 31-33.</w:t>
      </w:r>
    </w:p>
    <w:p w14:paraId="76F8D900"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Bezuglova O. Molecular structure of humus acids in soils //Journal of Plant Nutrition and Soil Science. – 2019. – Vol. 182. – №4. – P. 676-682.</w:t>
      </w:r>
    </w:p>
    <w:p w14:paraId="43A9C252"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lastRenderedPageBreak/>
        <w:t xml:space="preserve">Bezuglova O.S., Gorbov S.N., Tischenko S.A., Aleksikova A.S., Tagiverdiev S.S., Sherstnev A.K., Dubinina M.N. Accumulation and migration of heavy metals in soils of the Rostov region, South of Russia // Journal of Soils and Sediments. </w:t>
      </w:r>
      <w:r w:rsidRPr="00722505">
        <w:rPr>
          <w:rFonts w:ascii="Times New Roman" w:hAnsi="Times New Roman"/>
          <w:sz w:val="28"/>
          <w:szCs w:val="28"/>
          <w:shd w:val="clear" w:color="auto" w:fill="FFFFFF"/>
          <w:lang w:val="en-US"/>
        </w:rPr>
        <w:t xml:space="preserve">– </w:t>
      </w:r>
      <w:r w:rsidRPr="00722505">
        <w:rPr>
          <w:rFonts w:ascii="Times New Roman" w:hAnsi="Times New Roman"/>
          <w:sz w:val="28"/>
          <w:szCs w:val="28"/>
          <w:lang w:val="en-US"/>
        </w:rPr>
        <w:t xml:space="preserve">2016. </w:t>
      </w:r>
      <w:r w:rsidRPr="00722505">
        <w:rPr>
          <w:rFonts w:ascii="Times New Roman" w:hAnsi="Times New Roman"/>
          <w:sz w:val="28"/>
          <w:szCs w:val="28"/>
          <w:shd w:val="clear" w:color="auto" w:fill="FFFFFF"/>
          <w:lang w:val="en-US"/>
        </w:rPr>
        <w:t xml:space="preserve">– </w:t>
      </w:r>
      <w:r w:rsidRPr="00722505">
        <w:rPr>
          <w:rFonts w:ascii="Times New Roman" w:hAnsi="Times New Roman"/>
          <w:sz w:val="28"/>
          <w:szCs w:val="28"/>
          <w:lang w:val="en-US"/>
        </w:rPr>
        <w:t xml:space="preserve">Vol. 16. </w:t>
      </w:r>
      <w:r w:rsidRPr="00722505">
        <w:rPr>
          <w:rFonts w:ascii="Times New Roman" w:hAnsi="Times New Roman"/>
          <w:sz w:val="28"/>
          <w:szCs w:val="28"/>
          <w:shd w:val="clear" w:color="auto" w:fill="FFFFFF"/>
          <w:lang w:val="en-US"/>
        </w:rPr>
        <w:t xml:space="preserve">– </w:t>
      </w:r>
      <w:r w:rsidRPr="00722505">
        <w:rPr>
          <w:rFonts w:ascii="Times New Roman" w:hAnsi="Times New Roman"/>
          <w:sz w:val="28"/>
          <w:szCs w:val="28"/>
          <w:lang w:val="en-US"/>
        </w:rPr>
        <w:t xml:space="preserve">№ 4. </w:t>
      </w:r>
      <w:r w:rsidRPr="00722505">
        <w:rPr>
          <w:rFonts w:ascii="Times New Roman" w:hAnsi="Times New Roman"/>
          <w:sz w:val="28"/>
          <w:szCs w:val="28"/>
          <w:shd w:val="clear" w:color="auto" w:fill="FFFFFF"/>
          <w:lang w:val="en-US"/>
        </w:rPr>
        <w:t xml:space="preserve">– </w:t>
      </w:r>
      <w:r w:rsidRPr="00722505">
        <w:rPr>
          <w:rFonts w:ascii="Times New Roman" w:hAnsi="Times New Roman"/>
          <w:sz w:val="28"/>
          <w:szCs w:val="28"/>
          <w:lang w:val="en-US"/>
        </w:rPr>
        <w:t>P. 1203-1213.</w:t>
      </w:r>
    </w:p>
    <w:p w14:paraId="62909E3A" w14:textId="77777777" w:rsidR="000A472E" w:rsidRPr="00722505" w:rsidRDefault="000A472E" w:rsidP="000A472E">
      <w:pPr>
        <w:pStyle w:val="afff5"/>
        <w:numPr>
          <w:ilvl w:val="0"/>
          <w:numId w:val="39"/>
        </w:numPr>
        <w:autoSpaceDE w:val="0"/>
        <w:autoSpaceDN w:val="0"/>
        <w:adjustRightInd w:val="0"/>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Blesa M.A., Marinovich H.A., Baumgartner E.C., Maroto A.J. Mechanism of dissolution of magnetite by oxalic acid-ferrous ion solutions // Inorganic Chemistry. – 1987. – Vol. 26. – №22. – P. 3713–3717.</w:t>
      </w:r>
    </w:p>
    <w:p w14:paraId="6112FA20"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Bondareva L., Fedorova N. The effect of humic substances on metal migration at the border of sediment and water flow // Environmental Research. – 2020. – Vol. 190. – P. 109985.</w:t>
      </w:r>
    </w:p>
    <w:p w14:paraId="30127C69" w14:textId="77777777" w:rsidR="000A472E" w:rsidRPr="00722505" w:rsidRDefault="000A472E" w:rsidP="000A472E">
      <w:pPr>
        <w:pStyle w:val="aff2"/>
        <w:numPr>
          <w:ilvl w:val="0"/>
          <w:numId w:val="39"/>
        </w:numPr>
        <w:spacing w:line="360" w:lineRule="auto"/>
        <w:ind w:left="0" w:firstLine="709"/>
        <w:rPr>
          <w:lang w:val="en-US"/>
        </w:rPr>
      </w:pPr>
      <w:r w:rsidRPr="00722505">
        <w:rPr>
          <w:lang w:val="en-US"/>
        </w:rPr>
        <w:t>Campillo-Cora C., Rodríguez-Seijo A., Pérez-Rodríguez P., Fernandez-Calvino D., Santás-Miguel V. Effect of heavy metal pollution on soil microorganisms: Influence of soil physicochemical properties. A systematic review // European Journal of Soil Biology. – 2025. – Vol. 124. – P. 103706.</w:t>
      </w:r>
    </w:p>
    <w:p w14:paraId="503B995E" w14:textId="77777777" w:rsidR="000A472E" w:rsidRPr="00722505" w:rsidRDefault="000A472E" w:rsidP="000A472E">
      <w:pPr>
        <w:pStyle w:val="afff5"/>
        <w:numPr>
          <w:ilvl w:val="0"/>
          <w:numId w:val="39"/>
        </w:numPr>
        <w:spacing w:after="0" w:line="360" w:lineRule="auto"/>
        <w:ind w:left="0" w:firstLine="709"/>
        <w:jc w:val="both"/>
        <w:rPr>
          <w:rFonts w:ascii="Times New Roman" w:eastAsia="Times New Roman" w:hAnsi="Times New Roman"/>
          <w:sz w:val="28"/>
          <w:szCs w:val="28"/>
          <w:lang w:val="en-US" w:eastAsia="ru-RU"/>
        </w:rPr>
      </w:pPr>
      <w:r w:rsidRPr="00722505">
        <w:rPr>
          <w:rFonts w:ascii="Times New Roman" w:eastAsia="Times New Roman" w:hAnsi="Times New Roman"/>
          <w:sz w:val="28"/>
          <w:szCs w:val="28"/>
          <w:lang w:val="en-US" w:eastAsia="ru-RU"/>
        </w:rPr>
        <w:t>Chairidchai P., Ritchie G. S. P. Zinc adsorption by a lateritic soil in the presence of organic ligands // Soil Science Society of America Journal. – 1990. – Vol. 54. – №5. – P. 1242-1248.</w:t>
      </w:r>
    </w:p>
    <w:p w14:paraId="19778118"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shd w:val="clear" w:color="auto" w:fill="FFFFFF"/>
          <w:lang w:val="en-US"/>
        </w:rPr>
        <w:t>Charlesworth S.M., Lees J.A. Particulate-associated heavy metals in the urban environment: their transport from source to deposit, Coventry, UK // Chemosphere. – 1999. – Vol. 39. – №5. – P. 833–848.</w:t>
      </w:r>
    </w:p>
    <w:p w14:paraId="18A0364F"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Chefetz B., Deshmukh A. P., Hatcher P. G., Guthrie E. A. Pyrene sorption by natural organic matter // Environmental science &amp; technology. – 2000. – Vol. 34. – №14. – P. 2925-2930.</w:t>
      </w:r>
    </w:p>
    <w:p w14:paraId="55503E34" w14:textId="77777777" w:rsidR="000A472E" w:rsidRPr="00722505" w:rsidRDefault="000A472E" w:rsidP="000A472E">
      <w:pPr>
        <w:pStyle w:val="aff2"/>
        <w:numPr>
          <w:ilvl w:val="0"/>
          <w:numId w:val="39"/>
        </w:numPr>
        <w:spacing w:line="360" w:lineRule="auto"/>
        <w:ind w:left="0" w:firstLine="709"/>
        <w:rPr>
          <w:lang w:val="en-US"/>
        </w:rPr>
      </w:pPr>
      <w:r w:rsidRPr="00722505">
        <w:rPr>
          <w:lang w:val="en-US"/>
        </w:rPr>
        <w:t>Chen J., Fan P., Zhang F., Tai L., Fang N., Niu Y., Wu Z., Fu Z., Wang K. Heavy metal (loid) s migration mechanisms during soil erosion: A systematic quantitative review // International Soil and Water Conservation Research. – 2025. – Vol. 13. – №2. – P. 410–421.</w:t>
      </w:r>
    </w:p>
    <w:p w14:paraId="026F3200"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Cory R.M., Green S.A., Pregitzer K.S. Dissolved organic matter concentration and composition in the forests and streams of Olympic National Park, WA // Biogeochemistry. – 2004. – Vol. 67. – №3. – P. 269-288.</w:t>
      </w:r>
    </w:p>
    <w:p w14:paraId="7EDDED0F"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lastRenderedPageBreak/>
        <w:t>Das R., Purakayastha T.J., Das D., Ahmed N., Kumar R., Biswas S., Walia S.S., Singh R., Shukla V.K., Yadava M.S., Ravisankar N., Datta S.C. Long-term fertilization and manuring with different organics alter stability of carbon in colloidal organo-mineral fraction in soils of varying clay mineralogy // Science of The Total Environment. – 2019. – Vol. 684. – P. 682–693.</w:t>
      </w:r>
    </w:p>
    <w:p w14:paraId="22DC4819" w14:textId="77777777" w:rsidR="000A472E" w:rsidRPr="00722505" w:rsidRDefault="000A472E" w:rsidP="000A472E">
      <w:pPr>
        <w:pStyle w:val="ac"/>
        <w:numPr>
          <w:ilvl w:val="0"/>
          <w:numId w:val="39"/>
        </w:numPr>
        <w:spacing w:line="360" w:lineRule="auto"/>
        <w:ind w:left="0" w:firstLine="709"/>
        <w:jc w:val="both"/>
        <w:rPr>
          <w:sz w:val="28"/>
          <w:szCs w:val="28"/>
          <w:shd w:val="clear" w:color="auto" w:fill="FFFFFF"/>
          <w:lang w:val="en-US"/>
        </w:rPr>
      </w:pPr>
      <w:r w:rsidRPr="00722505">
        <w:rPr>
          <w:sz w:val="28"/>
          <w:szCs w:val="28"/>
          <w:shd w:val="clear" w:color="auto" w:fill="FFFFFF"/>
          <w:lang w:val="en-US"/>
        </w:rPr>
        <w:t>Elliott H.A., Herzig L.M. Oxalate extraction of Pb and Zn from polluted soils: solubility limitations // Journal of Soil Contamination. – 1999. – Vol. 8. – №1. – P. 105-116.</w:t>
      </w:r>
    </w:p>
    <w:p w14:paraId="77C6A3FF" w14:textId="77777777" w:rsidR="000A472E" w:rsidRPr="00722505" w:rsidRDefault="000A472E" w:rsidP="000A472E">
      <w:pPr>
        <w:pStyle w:val="ac"/>
        <w:numPr>
          <w:ilvl w:val="0"/>
          <w:numId w:val="39"/>
        </w:numPr>
        <w:spacing w:line="360" w:lineRule="auto"/>
        <w:ind w:left="0" w:firstLine="709"/>
        <w:jc w:val="both"/>
        <w:rPr>
          <w:sz w:val="28"/>
          <w:szCs w:val="28"/>
          <w:lang w:val="en-US"/>
        </w:rPr>
      </w:pPr>
      <w:r w:rsidRPr="00722505">
        <w:rPr>
          <w:sz w:val="28"/>
          <w:szCs w:val="28"/>
          <w:lang w:val="en-US"/>
        </w:rPr>
        <w:t>Elliott H.A., Shastri N.L.</w:t>
      </w:r>
      <w:r w:rsidRPr="00722505">
        <w:rPr>
          <w:i/>
          <w:iCs/>
          <w:sz w:val="28"/>
          <w:szCs w:val="28"/>
          <w:lang w:val="en-US"/>
        </w:rPr>
        <w:t xml:space="preserve"> </w:t>
      </w:r>
      <w:r w:rsidRPr="00722505">
        <w:rPr>
          <w:sz w:val="28"/>
          <w:szCs w:val="28"/>
          <w:lang w:val="en-US"/>
        </w:rPr>
        <w:t>Extractive decontamination of metal-polluted soils using oxalate // Water, Air, and Soil Pollution. – 1999. – Vol. 110. -P. 335-346.</w:t>
      </w:r>
    </w:p>
    <w:p w14:paraId="1A8E6154"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Etique M., Jorand F.P.A., Rubi C. Magnetite as a precursor for green rust through the hydrogenotrophic activity of the iron-reducing bacteria Shewanella putrefaciens // Geobiology. – 2016. – Vol. 14. – №. 3. – P. 237-254.</w:t>
      </w:r>
    </w:p>
    <w:p w14:paraId="6338985F"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shd w:val="clear" w:color="auto" w:fill="FFFFFF"/>
          <w:lang w:val="en-US"/>
        </w:rPr>
      </w:pPr>
      <w:r w:rsidRPr="00722505">
        <w:rPr>
          <w:rFonts w:ascii="Times New Roman" w:hAnsi="Times New Roman"/>
          <w:sz w:val="28"/>
          <w:szCs w:val="28"/>
          <w:shd w:val="clear" w:color="auto" w:fill="FFFFFF"/>
          <w:lang w:val="en-US"/>
        </w:rPr>
        <w:t>Flyhammar P. Estimation of heavy metal transformations in municipal solid waste // Science of the total environment. – 1997. – Vol. 198. – №2. – P. 123-133.</w:t>
      </w:r>
    </w:p>
    <w:p w14:paraId="0D3A71F2"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Giovanela M., Parlanti E., Soriano-Sierra E.J., Soldi M.S., Sierra M.M.D., Elemental compositions, FT-IR spectra and thermal behavior of sedimentary fulvic and humic acids from aquatic and terrestrial environments // Geochemical journal. – 2004. – Vol. 38. – №3. – P. 255-264.</w:t>
      </w:r>
    </w:p>
    <w:p w14:paraId="163206F1"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 xml:space="preserve">Gorovtsov A.V., Minkina T.M., Morin T. Zamulina I.V., Mandzhieva S.S., Sushkova S.N., Rajput V. Ecological evaluation of polymetallic soil quality: the applicability of culture dependent methods of bacterial communities studying // Journal of Soils and Sediments. – 2019. – Vol. 19. – №8. – P. 3127-3138. </w:t>
      </w:r>
    </w:p>
    <w:p w14:paraId="1840FD9B" w14:textId="77777777" w:rsidR="000A472E" w:rsidRPr="00722505" w:rsidRDefault="000A472E" w:rsidP="000A472E">
      <w:pPr>
        <w:pStyle w:val="aff2"/>
        <w:numPr>
          <w:ilvl w:val="0"/>
          <w:numId w:val="39"/>
        </w:numPr>
        <w:spacing w:line="360" w:lineRule="auto"/>
        <w:ind w:left="0" w:firstLine="709"/>
        <w:rPr>
          <w:lang w:val="en-US"/>
        </w:rPr>
      </w:pPr>
      <w:r w:rsidRPr="00722505">
        <w:rPr>
          <w:lang w:val="en-US"/>
        </w:rPr>
        <w:t>Gräfe M., Beattie D. A., Smith E., Skinner W.M., Singh B. Copper and arsenate co-sorption at the mineral–water interfaces of goethite and jarosite // Journal of Colloid and Interface Science. – 2008. – Vol. 322. – P. 399–413.</w:t>
      </w:r>
    </w:p>
    <w:p w14:paraId="104DE3AD" w14:textId="77777777" w:rsidR="000A472E" w:rsidRPr="00722505" w:rsidRDefault="000A472E" w:rsidP="000A472E">
      <w:pPr>
        <w:pStyle w:val="afff5"/>
        <w:numPr>
          <w:ilvl w:val="0"/>
          <w:numId w:val="39"/>
        </w:numPr>
        <w:spacing w:after="0" w:line="360" w:lineRule="auto"/>
        <w:ind w:left="0" w:firstLine="709"/>
        <w:jc w:val="both"/>
        <w:rPr>
          <w:rFonts w:ascii="Times New Roman" w:eastAsia="Times New Roman" w:hAnsi="Times New Roman"/>
          <w:sz w:val="28"/>
          <w:szCs w:val="28"/>
          <w:lang w:val="en-US"/>
        </w:rPr>
      </w:pPr>
      <w:r w:rsidRPr="00722505">
        <w:rPr>
          <w:rFonts w:ascii="Times New Roman" w:eastAsia="Times New Roman" w:hAnsi="Times New Roman"/>
          <w:sz w:val="28"/>
          <w:szCs w:val="28"/>
          <w:lang w:val="en-US"/>
        </w:rPr>
        <w:t>Hatcher P.G., Rowan R., Mattingly M.A. 1H and 13C NMR of marine humic acids // Organic Geochemistry. – 1980. – Vol. 2. – №2. – P. 77-85.</w:t>
      </w:r>
    </w:p>
    <w:p w14:paraId="17241873"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lastRenderedPageBreak/>
        <w:t>Hay M.B., Myneni S.C.B. Structural environments of carboxyl groups in natural organic molecules from terrestrial systems. Part 1: Infrared spectroscopy // Geochimica et cosmochimica acta. – 2007. – Vol. 71. – №14. – P. 3518-3532.</w:t>
      </w:r>
    </w:p>
    <w:p w14:paraId="5ECABAE2" w14:textId="77777777" w:rsidR="000A472E" w:rsidRPr="00722505" w:rsidRDefault="000A472E" w:rsidP="000A472E">
      <w:pPr>
        <w:pStyle w:val="ac"/>
        <w:numPr>
          <w:ilvl w:val="0"/>
          <w:numId w:val="39"/>
        </w:numPr>
        <w:spacing w:line="360" w:lineRule="auto"/>
        <w:ind w:left="0" w:firstLine="709"/>
        <w:jc w:val="both"/>
        <w:rPr>
          <w:sz w:val="28"/>
          <w:szCs w:val="28"/>
          <w:lang w:val="en-US"/>
        </w:rPr>
      </w:pPr>
      <w:r w:rsidRPr="00722505">
        <w:rPr>
          <w:sz w:val="28"/>
          <w:szCs w:val="28"/>
          <w:lang w:val="en-US"/>
        </w:rPr>
        <w:t>Haynes R.J., Swift R.S. Concentrations of extractable Cu, Zn, Fe and Mn in a group of soils as influenced by air-and ovendrying and rewetting // Geoderma. – 1991. – Vol. 49. – №3-4. – P. 319-333.</w:t>
      </w:r>
    </w:p>
    <w:p w14:paraId="22705867"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 xml:space="preserve">Hu H., Li X., Gao X., Wang L., Li B., Zhan F., He Y., Qin L., Liang X.  A review on the multifaceted effects of </w:t>
      </w:r>
      <w:r w:rsidRPr="00722505">
        <w:rPr>
          <w:rFonts w:ascii="Times New Roman" w:hAnsi="Times New Roman"/>
          <w:sz w:val="28"/>
          <w:szCs w:val="28"/>
        </w:rPr>
        <w:t>δ</w:t>
      </w:r>
      <w:r w:rsidRPr="00722505">
        <w:rPr>
          <w:rFonts w:ascii="Times New Roman" w:hAnsi="Times New Roman"/>
          <w:sz w:val="28"/>
          <w:szCs w:val="28"/>
          <w:lang w:val="en-US"/>
        </w:rPr>
        <w:t>-MnO2 on heavy metals, organic matter, and other soil components // RSC advances. – 2024. – Vol. 14. – №51. – P. 37752-–37762.</w:t>
      </w:r>
    </w:p>
    <w:p w14:paraId="4AFC3B43" w14:textId="77777777" w:rsidR="000A472E" w:rsidRPr="00722505" w:rsidRDefault="000A472E" w:rsidP="000A472E">
      <w:pPr>
        <w:pStyle w:val="afff5"/>
        <w:numPr>
          <w:ilvl w:val="0"/>
          <w:numId w:val="39"/>
        </w:numPr>
        <w:spacing w:after="0" w:line="360" w:lineRule="auto"/>
        <w:ind w:left="0" w:firstLine="709"/>
        <w:jc w:val="both"/>
        <w:rPr>
          <w:rFonts w:ascii="Times New Roman" w:eastAsia="Times New Roman" w:hAnsi="Times New Roman"/>
          <w:sz w:val="28"/>
          <w:szCs w:val="28"/>
          <w:lang w:val="en-US"/>
        </w:rPr>
      </w:pPr>
      <w:r w:rsidRPr="00722505">
        <w:rPr>
          <w:rFonts w:ascii="Times New Roman" w:eastAsia="Times New Roman" w:hAnsi="Times New Roman"/>
          <w:sz w:val="28"/>
          <w:szCs w:val="28"/>
          <w:lang w:val="en-US"/>
        </w:rPr>
        <w:t>Hu W.-G., Mao J., Xing B., nd Schmidt-Rohr K. Poly (methylene) crystallites in humic substances detected by nuclear magnetic resonance // Environmental Science &amp; Technology. – 2000. – Vol. 34. – №3. – P. 530-534.</w:t>
      </w:r>
    </w:p>
    <w:p w14:paraId="497A5CFF" w14:textId="77777777" w:rsidR="000A472E" w:rsidRPr="00722505" w:rsidRDefault="000A472E" w:rsidP="000A472E">
      <w:pPr>
        <w:pStyle w:val="afff5"/>
        <w:numPr>
          <w:ilvl w:val="0"/>
          <w:numId w:val="39"/>
        </w:numPr>
        <w:spacing w:after="0" w:line="360" w:lineRule="auto"/>
        <w:ind w:left="0" w:firstLine="709"/>
        <w:jc w:val="both"/>
        <w:rPr>
          <w:rFonts w:ascii="Times New Roman" w:eastAsia="Times New Roman" w:hAnsi="Times New Roman"/>
          <w:sz w:val="28"/>
          <w:szCs w:val="28"/>
          <w:lang w:val="en-US" w:eastAsia="ru-RU"/>
        </w:rPr>
      </w:pPr>
      <w:r w:rsidRPr="00722505">
        <w:rPr>
          <w:rFonts w:ascii="Times New Roman" w:eastAsia="Times New Roman" w:hAnsi="Times New Roman"/>
          <w:sz w:val="28"/>
          <w:szCs w:val="28"/>
          <w:lang w:val="en-US" w:eastAsia="ru-RU"/>
        </w:rPr>
        <w:t>Kabata-Pendias A. Trace Elements in Soils and Plants. USA, Boca Raton. – 2011.</w:t>
      </w:r>
    </w:p>
    <w:p w14:paraId="764E6C70" w14:textId="77777777" w:rsidR="000A472E" w:rsidRPr="00722505" w:rsidRDefault="000A472E" w:rsidP="000A472E">
      <w:pPr>
        <w:pStyle w:val="afff5"/>
        <w:numPr>
          <w:ilvl w:val="0"/>
          <w:numId w:val="39"/>
        </w:numPr>
        <w:spacing w:after="0" w:line="360" w:lineRule="auto"/>
        <w:ind w:left="0" w:firstLine="709"/>
        <w:jc w:val="both"/>
        <w:rPr>
          <w:rFonts w:ascii="Times New Roman" w:eastAsia="Times New Roman" w:hAnsi="Times New Roman"/>
          <w:sz w:val="28"/>
          <w:szCs w:val="28"/>
          <w:lang w:val="en-US" w:eastAsia="ru-RU"/>
        </w:rPr>
      </w:pPr>
      <w:r w:rsidRPr="00722505">
        <w:rPr>
          <w:rFonts w:ascii="Times New Roman" w:hAnsi="Times New Roman"/>
          <w:sz w:val="28"/>
          <w:szCs w:val="28"/>
          <w:lang w:val="en-US"/>
        </w:rPr>
        <w:t>Kalbitz K., Solinger S., Park J. H., Michalzik B.</w:t>
      </w:r>
      <w:proofErr w:type="gramStart"/>
      <w:r w:rsidRPr="00722505">
        <w:rPr>
          <w:rFonts w:ascii="Times New Roman" w:hAnsi="Times New Roman"/>
          <w:sz w:val="28"/>
          <w:szCs w:val="28"/>
          <w:lang w:val="en-US"/>
        </w:rPr>
        <w:t>,  Matzner</w:t>
      </w:r>
      <w:proofErr w:type="gramEnd"/>
      <w:r w:rsidRPr="00722505">
        <w:rPr>
          <w:rFonts w:ascii="Times New Roman" w:hAnsi="Times New Roman"/>
          <w:sz w:val="28"/>
          <w:szCs w:val="28"/>
          <w:lang w:val="en-US"/>
        </w:rPr>
        <w:t xml:space="preserve"> E. Controls on the dynamics of dissolved organic matter in soils: a review // Soil science. – 2000. – Vol. 165. – №4. – P. 277-304.</w:t>
      </w:r>
    </w:p>
    <w:p w14:paraId="39A301AB" w14:textId="77777777" w:rsidR="000A472E" w:rsidRPr="00722505" w:rsidRDefault="000A472E" w:rsidP="000A472E">
      <w:pPr>
        <w:pStyle w:val="afff5"/>
        <w:numPr>
          <w:ilvl w:val="0"/>
          <w:numId w:val="39"/>
        </w:numPr>
        <w:spacing w:after="0" w:line="360" w:lineRule="auto"/>
        <w:ind w:left="0" w:firstLine="709"/>
        <w:jc w:val="both"/>
        <w:rPr>
          <w:rFonts w:ascii="Times New Roman" w:eastAsia="Times New Roman" w:hAnsi="Times New Roman"/>
          <w:sz w:val="28"/>
          <w:szCs w:val="28"/>
          <w:lang w:val="en-US"/>
        </w:rPr>
      </w:pPr>
      <w:r w:rsidRPr="00722505">
        <w:rPr>
          <w:rFonts w:ascii="Times New Roman" w:eastAsia="Times New Roman" w:hAnsi="Times New Roman"/>
          <w:sz w:val="28"/>
          <w:szCs w:val="28"/>
          <w:lang w:val="en-US"/>
        </w:rPr>
        <w:t xml:space="preserve">Keeler C., Kelly E.F., Maciel G.E. Chemical-structural information from solid-state 13C NMR studies of a suite of humic materials from a lower montane forest soil, Colorado, USA // Geoderma. </w:t>
      </w:r>
      <w:r w:rsidRPr="00722505">
        <w:rPr>
          <w:rFonts w:ascii="Times New Roman" w:hAnsi="Times New Roman"/>
          <w:sz w:val="28"/>
          <w:szCs w:val="28"/>
        </w:rPr>
        <w:sym w:font="Symbol" w:char="F02D"/>
      </w:r>
      <w:r w:rsidRPr="00722505">
        <w:rPr>
          <w:rFonts w:ascii="Times New Roman" w:eastAsia="Times New Roman" w:hAnsi="Times New Roman"/>
          <w:sz w:val="28"/>
          <w:szCs w:val="28"/>
          <w:lang w:val="en-US"/>
        </w:rPr>
        <w:t xml:space="preserve"> 2006. </w:t>
      </w:r>
      <w:r w:rsidRPr="00722505">
        <w:rPr>
          <w:rFonts w:ascii="Times New Roman" w:hAnsi="Times New Roman"/>
          <w:sz w:val="28"/>
          <w:szCs w:val="28"/>
        </w:rPr>
        <w:sym w:font="Symbol" w:char="F02D"/>
      </w:r>
      <w:r w:rsidRPr="00722505">
        <w:rPr>
          <w:rFonts w:ascii="Times New Roman" w:eastAsia="Times New Roman" w:hAnsi="Times New Roman"/>
          <w:sz w:val="28"/>
          <w:szCs w:val="28"/>
          <w:lang w:val="en-US"/>
        </w:rPr>
        <w:t xml:space="preserve"> Vol. 130. </w:t>
      </w:r>
      <w:r w:rsidRPr="00722505">
        <w:rPr>
          <w:rFonts w:ascii="Times New Roman" w:hAnsi="Times New Roman"/>
          <w:sz w:val="28"/>
          <w:szCs w:val="28"/>
        </w:rPr>
        <w:sym w:font="Symbol" w:char="F02D"/>
      </w:r>
      <w:r w:rsidRPr="00722505">
        <w:rPr>
          <w:rFonts w:ascii="Times New Roman" w:eastAsia="Times New Roman" w:hAnsi="Times New Roman"/>
          <w:sz w:val="28"/>
          <w:szCs w:val="28"/>
          <w:lang w:val="en-US"/>
        </w:rPr>
        <w:t xml:space="preserve"> P. 124–140. </w:t>
      </w:r>
    </w:p>
    <w:p w14:paraId="3D83D610"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 xml:space="preserve">Keiluweit M., Kleber M. Molecular-level interactions in soils and sediments: the role of aromatic </w:t>
      </w:r>
      <w:r w:rsidRPr="00722505">
        <w:rPr>
          <w:rFonts w:ascii="Times New Roman" w:hAnsi="Times New Roman"/>
          <w:sz w:val="28"/>
          <w:szCs w:val="28"/>
        </w:rPr>
        <w:t>π</w:t>
      </w:r>
      <w:r w:rsidRPr="00722505">
        <w:rPr>
          <w:rFonts w:ascii="Times New Roman" w:hAnsi="Times New Roman"/>
          <w:sz w:val="28"/>
          <w:szCs w:val="28"/>
          <w:lang w:val="en-US"/>
        </w:rPr>
        <w:t>-systems //Environmental science &amp; technology. – 2009. – Vol. 43. – №10. – P. 3421-3429.</w:t>
      </w:r>
    </w:p>
    <w:p w14:paraId="05B7EE98" w14:textId="77777777" w:rsidR="000A472E" w:rsidRPr="00722505" w:rsidRDefault="000A472E" w:rsidP="000A472E">
      <w:pPr>
        <w:pStyle w:val="ac"/>
        <w:numPr>
          <w:ilvl w:val="0"/>
          <w:numId w:val="39"/>
        </w:numPr>
        <w:spacing w:line="360" w:lineRule="auto"/>
        <w:ind w:left="0" w:firstLine="709"/>
        <w:jc w:val="both"/>
        <w:rPr>
          <w:sz w:val="28"/>
          <w:szCs w:val="28"/>
          <w:lang w:val="en-US"/>
        </w:rPr>
      </w:pPr>
      <w:r w:rsidRPr="00722505">
        <w:rPr>
          <w:sz w:val="28"/>
          <w:szCs w:val="28"/>
          <w:lang w:val="en-US"/>
        </w:rPr>
        <w:t>Kersten M., Förstner U. Chemical fractionation of heavy metals in anoxic estuarine and coastal sediments //Water Science and Technology. – 1986. – Vol. 18. – №4-5. – P. 121-130.</w:t>
      </w:r>
    </w:p>
    <w:p w14:paraId="7C48FB55"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 xml:space="preserve">Kirpichtchikova T.A., Manceau A., Spadini L., Panfili F., Marcus M.A., Jacquet T. Speciation and solubility of heavy metals in contaminated soil using X-ray microfluorescence, EXAFS spectroscopy, chemical extraction, and </w:t>
      </w:r>
      <w:r w:rsidRPr="00722505">
        <w:rPr>
          <w:rFonts w:ascii="Times New Roman" w:hAnsi="Times New Roman"/>
          <w:sz w:val="28"/>
          <w:szCs w:val="28"/>
          <w:lang w:val="en-US"/>
        </w:rPr>
        <w:lastRenderedPageBreak/>
        <w:t>thermodynamic modeling // Geochimica et Cosmochimica Acta. – 2006. – Vol. 70. – №9. – P. 2163-2190.</w:t>
      </w:r>
    </w:p>
    <w:p w14:paraId="16DEDBF9"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Kodama H., McKeage J.A., Tremblay R.J., Gosselin J.R., Townsend M.G. Characterization of iron oxide compounds in soils by Mossbauer and other methods Canadian Journal of Earth Sciences. – 1977. – Vol. 14. – №1. – P. 1-15.</w:t>
      </w:r>
    </w:p>
    <w:p w14:paraId="7EA9AF1A"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Leenheer J.A., Croué J.P. Peer reviewed: characterizing aquatic dissolved organic matter // Environmental science &amp; technology. – 2003. – Vol. 37. – № 1. – P. 18A-26A</w:t>
      </w:r>
    </w:p>
    <w:p w14:paraId="4EAF7BDE" w14:textId="77777777" w:rsidR="000A472E" w:rsidRPr="00722505" w:rsidRDefault="000A472E" w:rsidP="000A472E">
      <w:pPr>
        <w:pStyle w:val="aff2"/>
        <w:numPr>
          <w:ilvl w:val="0"/>
          <w:numId w:val="39"/>
        </w:numPr>
        <w:spacing w:line="360" w:lineRule="auto"/>
        <w:ind w:left="0" w:firstLine="709"/>
        <w:rPr>
          <w:lang w:val="en-US"/>
        </w:rPr>
      </w:pPr>
      <w:r w:rsidRPr="00722505">
        <w:rPr>
          <w:lang w:val="en-US"/>
        </w:rPr>
        <w:t>Li Y., Gong X. Effects of dissolved organic matter on the bioavailability of heavy metals during microbial dissimilatory iron reduction: a review // Reviews of Environmental Contamination and Toxicology. – 2021. – Vol. 257. – P. 69-92.</w:t>
      </w:r>
    </w:p>
    <w:p w14:paraId="3D2FE491" w14:textId="77777777" w:rsidR="000A472E" w:rsidRPr="00722505" w:rsidRDefault="000A472E" w:rsidP="000A472E">
      <w:pPr>
        <w:pStyle w:val="aff2"/>
        <w:numPr>
          <w:ilvl w:val="0"/>
          <w:numId w:val="39"/>
        </w:numPr>
        <w:spacing w:line="360" w:lineRule="auto"/>
        <w:ind w:left="0" w:firstLine="709"/>
        <w:rPr>
          <w:lang w:val="en-US"/>
        </w:rPr>
      </w:pPr>
      <w:r w:rsidRPr="00722505">
        <w:rPr>
          <w:lang w:val="en-US"/>
        </w:rPr>
        <w:t>Lombi E., Susini J. Synchrotron-based techniques for plant and soil science: opportunities, challenges and future perspectives // Plant and Soil. – 2009. – Vol. 320 – P. 1–35.</w:t>
      </w:r>
    </w:p>
    <w:p w14:paraId="71605E3F"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Loska K., Wiechuła D., Korus I. Metal contamination of farming soils affected by industry // /Environment international. – 2004. – Vol. 30. – P. 159–165.</w:t>
      </w:r>
    </w:p>
    <w:p w14:paraId="190C9358"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noProof/>
          <w:sz w:val="28"/>
          <w:szCs w:val="28"/>
          <w:lang w:val="en-US"/>
        </w:rPr>
        <w:t>Machado W., Franchini J.C., de Fátima Guimarães M., Filho J.T., Spectroscopic characterization of humic and fulvic acids in soil aggregates, Brazil // Heliyon. – 2020. – Vol. 6. – №6.</w:t>
      </w:r>
    </w:p>
    <w:p w14:paraId="127D6592" w14:textId="77777777" w:rsidR="000A472E" w:rsidRPr="00722505" w:rsidRDefault="000A472E" w:rsidP="000A472E">
      <w:pPr>
        <w:pStyle w:val="aff2"/>
        <w:numPr>
          <w:ilvl w:val="0"/>
          <w:numId w:val="39"/>
        </w:numPr>
        <w:spacing w:line="360" w:lineRule="auto"/>
        <w:ind w:left="0" w:firstLine="709"/>
        <w:rPr>
          <w:lang w:val="en-US"/>
        </w:rPr>
      </w:pPr>
      <w:r w:rsidRPr="00722505">
        <w:rPr>
          <w:lang w:val="en-US"/>
        </w:rPr>
        <w:t>Manceau A., Marcus M. A., Tamura N. Quantitative speciation of heavy metals in soils and sediments by synchrotron X-ray techniques // Reviews in Mineralogy and Geochemistry. – 2002. – Vol. 49. – № 1. – P. 341–428.</w:t>
      </w:r>
    </w:p>
    <w:p w14:paraId="6FAE5A44"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 xml:space="preserve">Mandzhieva S.S., Goncharova L.Yu., Minkina T.M., Bauer T.V., Sherstnev A.K., Chaplygin V.A., Sushkova S.N., Burachevskaya M.V., Kozlova M.N., Batukaev A.A., Poluektov E.V. Current state of haplic chernozems in specially protected natural areas of the Steppe zone // OnLine Journal of Biological Sciences. 2017. </w:t>
      </w:r>
      <w:r w:rsidRPr="00722505">
        <w:rPr>
          <w:rFonts w:ascii="Times New Roman" w:hAnsi="Times New Roman"/>
          <w:sz w:val="28"/>
          <w:szCs w:val="28"/>
          <w:shd w:val="clear" w:color="auto" w:fill="FFFFFF"/>
          <w:lang w:val="en-US"/>
        </w:rPr>
        <w:t xml:space="preserve">– </w:t>
      </w:r>
      <w:r w:rsidRPr="00722505">
        <w:rPr>
          <w:rFonts w:ascii="Times New Roman" w:hAnsi="Times New Roman"/>
          <w:sz w:val="28"/>
          <w:szCs w:val="28"/>
          <w:lang w:val="en-US"/>
        </w:rPr>
        <w:t xml:space="preserve">Vol. 17. </w:t>
      </w:r>
      <w:r w:rsidRPr="00722505">
        <w:rPr>
          <w:rFonts w:ascii="Times New Roman" w:hAnsi="Times New Roman"/>
          <w:sz w:val="28"/>
          <w:szCs w:val="28"/>
          <w:shd w:val="clear" w:color="auto" w:fill="FFFFFF"/>
          <w:lang w:val="en-US"/>
        </w:rPr>
        <w:t xml:space="preserve">– </w:t>
      </w:r>
      <w:r w:rsidRPr="00722505">
        <w:rPr>
          <w:rFonts w:ascii="Times New Roman" w:hAnsi="Times New Roman"/>
          <w:sz w:val="28"/>
          <w:szCs w:val="28"/>
          <w:lang w:val="en-US"/>
        </w:rPr>
        <w:t xml:space="preserve">№ 4. </w:t>
      </w:r>
      <w:r w:rsidRPr="00722505">
        <w:rPr>
          <w:rFonts w:ascii="Times New Roman" w:hAnsi="Times New Roman"/>
          <w:sz w:val="28"/>
          <w:szCs w:val="28"/>
          <w:shd w:val="clear" w:color="auto" w:fill="FFFFFF"/>
          <w:lang w:val="en-US"/>
        </w:rPr>
        <w:t xml:space="preserve">– </w:t>
      </w:r>
      <w:r w:rsidRPr="00722505">
        <w:rPr>
          <w:rFonts w:ascii="Times New Roman" w:hAnsi="Times New Roman"/>
          <w:sz w:val="28"/>
          <w:szCs w:val="28"/>
          <w:lang w:val="en-US"/>
        </w:rPr>
        <w:t>P. 363-371.</w:t>
      </w:r>
    </w:p>
    <w:p w14:paraId="0EC9E6CE" w14:textId="77777777" w:rsidR="000A472E" w:rsidRPr="00722505" w:rsidRDefault="000A472E" w:rsidP="000A472E">
      <w:pPr>
        <w:pStyle w:val="afff5"/>
        <w:numPr>
          <w:ilvl w:val="0"/>
          <w:numId w:val="39"/>
        </w:numPr>
        <w:spacing w:after="0" w:line="360" w:lineRule="auto"/>
        <w:ind w:left="0" w:firstLine="709"/>
        <w:jc w:val="both"/>
        <w:rPr>
          <w:rFonts w:ascii="Times New Roman" w:eastAsia="Times New Roman" w:hAnsi="Times New Roman"/>
          <w:sz w:val="28"/>
          <w:szCs w:val="28"/>
          <w:lang w:val="en-US"/>
        </w:rPr>
      </w:pPr>
      <w:r w:rsidRPr="00722505">
        <w:rPr>
          <w:rFonts w:ascii="Times New Roman" w:eastAsia="Times New Roman" w:hAnsi="Times New Roman"/>
          <w:sz w:val="28"/>
          <w:szCs w:val="28"/>
          <w:lang w:val="en-US"/>
        </w:rPr>
        <w:t xml:space="preserve">Mao J.-D., Hundal L. S., Thompson M. L., Schmidt-Rohr K. Correlation of poly (methylene)-rich amorphous aliphatic domains in humic </w:t>
      </w:r>
      <w:r w:rsidRPr="00722505">
        <w:rPr>
          <w:rFonts w:ascii="Times New Roman" w:eastAsia="Times New Roman" w:hAnsi="Times New Roman"/>
          <w:sz w:val="28"/>
          <w:szCs w:val="28"/>
          <w:lang w:val="en-US"/>
        </w:rPr>
        <w:lastRenderedPageBreak/>
        <w:t>substances with sorption of a nonpolar organic contaminant, phenanthrene // Environmental science &amp; technology. – 2002. – Vol. 36. – №5. – P. 929-936.</w:t>
      </w:r>
    </w:p>
    <w:p w14:paraId="72A8294D" w14:textId="77777777" w:rsidR="000A472E" w:rsidRPr="00722505" w:rsidRDefault="000A472E" w:rsidP="000A472E">
      <w:pPr>
        <w:pStyle w:val="afff5"/>
        <w:numPr>
          <w:ilvl w:val="0"/>
          <w:numId w:val="39"/>
        </w:numPr>
        <w:spacing w:after="0" w:line="360" w:lineRule="auto"/>
        <w:ind w:left="0" w:firstLine="709"/>
        <w:jc w:val="both"/>
        <w:rPr>
          <w:rFonts w:ascii="Times New Roman" w:eastAsia="Times New Roman" w:hAnsi="Times New Roman"/>
          <w:sz w:val="28"/>
          <w:szCs w:val="28"/>
          <w:lang w:val="en-US"/>
        </w:rPr>
      </w:pPr>
      <w:r w:rsidRPr="00722505">
        <w:rPr>
          <w:rFonts w:ascii="Times New Roman" w:eastAsia="Times New Roman" w:hAnsi="Times New Roman"/>
          <w:sz w:val="28"/>
          <w:szCs w:val="28"/>
          <w:lang w:val="en-US"/>
        </w:rPr>
        <w:t>Matrajt G., Muñoz Caro G. M., Dartois E., d'Hendecourt L., Deboffle D., Borg J. FTIR analysis of the organics in IDPs: Comparison with the IR spectra of the diffuse interstellar medium // Astronomy &amp; Astrophysics. – 2005. – Vol. 433. – №3. – P. 979-995.</w:t>
      </w:r>
    </w:p>
    <w:p w14:paraId="38455F37" w14:textId="77777777" w:rsidR="000A472E" w:rsidRPr="00722505" w:rsidRDefault="000A472E" w:rsidP="000A472E">
      <w:pPr>
        <w:pStyle w:val="HTML0"/>
        <w:numPr>
          <w:ilvl w:val="0"/>
          <w:numId w:val="39"/>
        </w:numPr>
        <w:spacing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Merckx R., Brans K., Smolders E. Decomposition of dissolved organic carbon after soil drying and rewetting as an indicator of metal toxicity in soils //Soil Biology and Biochemistry. – 2001. – Vol. 33. – №2. – P. 235-240.</w:t>
      </w:r>
    </w:p>
    <w:p w14:paraId="58629EB7" w14:textId="77777777" w:rsidR="000A472E" w:rsidRPr="00722505" w:rsidRDefault="000A472E" w:rsidP="000A472E">
      <w:pPr>
        <w:pStyle w:val="afff5"/>
        <w:numPr>
          <w:ilvl w:val="0"/>
          <w:numId w:val="39"/>
        </w:numPr>
        <w:spacing w:after="0" w:line="360" w:lineRule="auto"/>
        <w:ind w:left="0" w:firstLine="709"/>
        <w:jc w:val="both"/>
        <w:rPr>
          <w:rFonts w:ascii="Times New Roman" w:eastAsia="Times New Roman" w:hAnsi="Times New Roman"/>
          <w:sz w:val="28"/>
          <w:szCs w:val="28"/>
          <w:lang w:val="en-US" w:eastAsia="ru-RU"/>
        </w:rPr>
      </w:pPr>
      <w:r w:rsidRPr="00722505">
        <w:rPr>
          <w:rFonts w:ascii="Times New Roman" w:hAnsi="Times New Roman"/>
          <w:sz w:val="28"/>
          <w:szCs w:val="28"/>
          <w:lang w:val="en-US"/>
        </w:rPr>
        <w:t>Minkina T.M., Soldatov A.V., Motuzova G.V., Podkovyrina Yu.S., Nevidomskaya D.G. Speciation of copper and zinc compounds in artificially contaminated chernozem by X-ray absorption spectroscopy and extractive fractionation //Journal of Geochemical Exploration. – 2014. – Vol. 144. – P. 306-311.</w:t>
      </w:r>
    </w:p>
    <w:p w14:paraId="5A6FB53C"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shd w:val="clear" w:color="auto" w:fill="FFFFFF"/>
          <w:lang w:val="en-US"/>
        </w:rPr>
      </w:pPr>
      <w:r w:rsidRPr="00722505">
        <w:rPr>
          <w:rFonts w:ascii="Times New Roman" w:hAnsi="Times New Roman"/>
          <w:sz w:val="28"/>
          <w:szCs w:val="28"/>
          <w:shd w:val="clear" w:color="auto" w:fill="FFFFFF"/>
          <w:lang w:val="en-US"/>
        </w:rPr>
        <w:t xml:space="preserve">Minkina T.M., Bauer T.V., Batukaev A.A., Mandzhieva S.S., Burachevskaya M.V., Sushkova S.N., </w:t>
      </w:r>
      <w:r w:rsidRPr="00722505">
        <w:rPr>
          <w:rFonts w:ascii="Times New Roman" w:hAnsi="Times New Roman"/>
          <w:sz w:val="28"/>
          <w:szCs w:val="28"/>
          <w:lang w:val="en-US"/>
        </w:rPr>
        <w:t>Varduni T.V., Sherstnev A.K.,</w:t>
      </w:r>
      <w:r w:rsidRPr="00722505">
        <w:rPr>
          <w:rFonts w:ascii="Times New Roman" w:hAnsi="Times New Roman"/>
          <w:sz w:val="28"/>
          <w:szCs w:val="28"/>
          <w:shd w:val="clear" w:color="auto" w:fill="FFFFFF"/>
          <w:lang w:val="en-US"/>
        </w:rPr>
        <w:t xml:space="preserve"> Kalinichenko V.P. Transformation of technogenic Cu and Zn compounds in chernozem // Environmental Engineering &amp; Management Journal (EEMJ). – 2015. – Vol. 14. – №2. – P. 481–846.</w:t>
      </w:r>
    </w:p>
    <w:p w14:paraId="0A88A813"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Minkina T.M., Nevidomskaya D.G., Pol’shina T.N., Fedorov Yu.A., Mandzhieva S.S., Chaplygin V.A., Bauer T.V., Burachevskaya M.V. Heavy metals in the soil-plant system of the Don River estuarine region and the Taganrog Bay coast // Journal of Soils and Sediments – 2017. – Vol. 17. – P. 1474-1491.</w:t>
      </w:r>
    </w:p>
    <w:p w14:paraId="37A49C3F" w14:textId="77777777" w:rsidR="000A472E" w:rsidRPr="00722505" w:rsidRDefault="000A472E" w:rsidP="000A472E">
      <w:pPr>
        <w:pStyle w:val="ac"/>
        <w:numPr>
          <w:ilvl w:val="0"/>
          <w:numId w:val="39"/>
        </w:numPr>
        <w:spacing w:line="360" w:lineRule="auto"/>
        <w:ind w:left="0" w:firstLine="709"/>
        <w:jc w:val="both"/>
        <w:rPr>
          <w:sz w:val="28"/>
          <w:szCs w:val="28"/>
          <w:lang w:val="en-US"/>
        </w:rPr>
      </w:pPr>
      <w:r w:rsidRPr="00722505">
        <w:rPr>
          <w:sz w:val="28"/>
          <w:szCs w:val="28"/>
          <w:lang w:val="en-US"/>
        </w:rPr>
        <w:t>Minkina N, Nevidomskaya D, Bauer T, Shuvaeva V, Soldatov A, Mandzhieva S, Zubavichus Y, Trigub A. Determining the speciation of Zn in soils around the sediment ponds of chemical plants by XRD and XAFS spectroscopy and sequential extraction // Science of the Total Environment. – 2018</w:t>
      </w:r>
      <w:r w:rsidRPr="00722505">
        <w:rPr>
          <w:sz w:val="28"/>
          <w:szCs w:val="28"/>
        </w:rPr>
        <w:t>а</w:t>
      </w:r>
      <w:r w:rsidRPr="00722505">
        <w:rPr>
          <w:sz w:val="28"/>
          <w:szCs w:val="28"/>
          <w:lang w:val="en-US"/>
        </w:rPr>
        <w:t>. – Vol. 634. – P. 1165–1173.</w:t>
      </w:r>
    </w:p>
    <w:p w14:paraId="410AF155" w14:textId="77777777" w:rsidR="000A472E" w:rsidRPr="00722505" w:rsidRDefault="000A472E" w:rsidP="000A472E">
      <w:pPr>
        <w:pStyle w:val="HTML0"/>
        <w:numPr>
          <w:ilvl w:val="0"/>
          <w:numId w:val="39"/>
        </w:numPr>
        <w:spacing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 xml:space="preserve">Minkina, T.M., Pinskii, D.L., Zamulina, I.V., Nevidomskaya, D.G., Gülser, C., Mandzhieva, S.S., Bauer, T.V., Morozov, I.V., Sushkova, S.N., </w:t>
      </w:r>
      <w:r w:rsidRPr="00722505">
        <w:rPr>
          <w:rFonts w:ascii="Times New Roman" w:hAnsi="Times New Roman"/>
          <w:sz w:val="28"/>
          <w:szCs w:val="28"/>
          <w:lang w:val="en-US"/>
        </w:rPr>
        <w:lastRenderedPageBreak/>
        <w:t>Kizilkaya, R. Chemical contamination in upper horizon of Haplic Chernozem as a transformation factor of its physicochemical properties // Journal of Soils and Sediments. – 2018</w:t>
      </w:r>
      <w:r w:rsidRPr="00722505">
        <w:rPr>
          <w:rFonts w:ascii="Times New Roman" w:hAnsi="Times New Roman"/>
          <w:sz w:val="28"/>
          <w:szCs w:val="28"/>
        </w:rPr>
        <w:t>б</w:t>
      </w:r>
      <w:r w:rsidRPr="00722505">
        <w:rPr>
          <w:rFonts w:ascii="Times New Roman" w:hAnsi="Times New Roman"/>
          <w:sz w:val="28"/>
          <w:szCs w:val="28"/>
          <w:lang w:val="en-US"/>
        </w:rPr>
        <w:t>. – Vol. 18. – №6. – P. 2418-2430.</w:t>
      </w:r>
    </w:p>
    <w:p w14:paraId="5BD9188D"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 xml:space="preserve">Minkina T.M., Fedorenko G.M., Nevidomskaya D.G., Fedorov Y.A., Pol’shina T.N., Fedorenko A.G., Chaplygin V.A., Mandzhieva S.S., Ghazaryan K.A., Movsesyan H.S., Hassan T.M. Adaptive potential of Typha laxmannii Lepech to a heavy metal contaminated site // Plant and Soil. – 2021. – </w:t>
      </w:r>
      <w:r w:rsidRPr="00722505">
        <w:rPr>
          <w:rFonts w:ascii="Times New Roman" w:hAnsi="Times New Roman"/>
          <w:sz w:val="28"/>
          <w:szCs w:val="28"/>
        </w:rPr>
        <w:t>Т</w:t>
      </w:r>
      <w:r w:rsidRPr="00722505">
        <w:rPr>
          <w:rFonts w:ascii="Times New Roman" w:hAnsi="Times New Roman"/>
          <w:sz w:val="28"/>
          <w:szCs w:val="28"/>
          <w:lang w:val="en-US"/>
        </w:rPr>
        <w:t xml:space="preserve">. 465. – №1. – </w:t>
      </w:r>
      <w:r w:rsidRPr="00722505">
        <w:rPr>
          <w:rFonts w:ascii="Times New Roman" w:hAnsi="Times New Roman"/>
          <w:sz w:val="28"/>
          <w:szCs w:val="28"/>
        </w:rPr>
        <w:t>С</w:t>
      </w:r>
      <w:r w:rsidRPr="00722505">
        <w:rPr>
          <w:rFonts w:ascii="Times New Roman" w:hAnsi="Times New Roman"/>
          <w:sz w:val="28"/>
          <w:szCs w:val="28"/>
          <w:lang w:val="en-US"/>
        </w:rPr>
        <w:t xml:space="preserve">. 273-287. </w:t>
      </w:r>
    </w:p>
    <w:p w14:paraId="328FCEC9" w14:textId="77777777" w:rsidR="000A472E" w:rsidRPr="00722505" w:rsidRDefault="000A472E" w:rsidP="000A472E">
      <w:pPr>
        <w:pStyle w:val="ac"/>
        <w:numPr>
          <w:ilvl w:val="0"/>
          <w:numId w:val="39"/>
        </w:numPr>
        <w:spacing w:line="360" w:lineRule="auto"/>
        <w:ind w:left="0" w:firstLine="709"/>
        <w:jc w:val="both"/>
        <w:rPr>
          <w:rFonts w:eastAsiaTheme="minorHAnsi"/>
          <w:kern w:val="2"/>
          <w:sz w:val="28"/>
          <w:szCs w:val="28"/>
          <w:lang w:val="en-US" w:eastAsia="en-US"/>
          <w14:ligatures w14:val="standardContextual"/>
        </w:rPr>
      </w:pPr>
      <w:r w:rsidRPr="00722505">
        <w:rPr>
          <w:rFonts w:eastAsiaTheme="minorHAnsi"/>
          <w:kern w:val="2"/>
          <w:sz w:val="28"/>
          <w:szCs w:val="28"/>
          <w:lang w:val="en-US" w:eastAsia="en-US"/>
          <w14:ligatures w14:val="standardContextual"/>
        </w:rPr>
        <w:t xml:space="preserve">Morin G., Ostergren J.D., Juillot F., Ildefonse P., Calas G., Brown J.E. XAFS determination of the chemical form of lead in smelter-contaminated soils and </w:t>
      </w:r>
      <w:proofErr w:type="gramStart"/>
      <w:r w:rsidRPr="00722505">
        <w:rPr>
          <w:rFonts w:eastAsiaTheme="minorHAnsi"/>
          <w:kern w:val="2"/>
          <w:sz w:val="28"/>
          <w:szCs w:val="28"/>
          <w:lang w:val="en-US" w:eastAsia="en-US"/>
          <w14:ligatures w14:val="standardContextual"/>
        </w:rPr>
        <w:t>mine</w:t>
      </w:r>
      <w:proofErr w:type="gramEnd"/>
      <w:r w:rsidRPr="00722505">
        <w:rPr>
          <w:rFonts w:eastAsiaTheme="minorHAnsi"/>
          <w:kern w:val="2"/>
          <w:sz w:val="28"/>
          <w:szCs w:val="28"/>
          <w:lang w:val="en-US" w:eastAsia="en-US"/>
          <w14:ligatures w14:val="standardContextual"/>
        </w:rPr>
        <w:t xml:space="preserve"> tailings: Importance of adsorption process // American Mineralogist. – 1999. – Vol. 84. - №3. – P. 420–434.</w:t>
      </w:r>
    </w:p>
    <w:p w14:paraId="51FCCEA2"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Muller G. Index of geoaccumulation in sediments of the Rhine River // Geological Journal. – 1969. – Vol. 2. – № 3. – P. 108–118.</w:t>
      </w:r>
    </w:p>
    <w:p w14:paraId="6A8FFFFB"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Niemeyer J., Chen Y., Bollag J. M. Characterization of humic acids, composts, and peat by diffuse reflectance Fourier‐transform infrared spectroscopy // Soil Science Society of America Journal. – 1992. – Vol. 56. – №1. – P. 135-140.</w:t>
      </w:r>
    </w:p>
    <w:p w14:paraId="315C25F0" w14:textId="77777777" w:rsidR="000A472E" w:rsidRPr="00722505" w:rsidRDefault="000A472E" w:rsidP="000A472E">
      <w:pPr>
        <w:pStyle w:val="aff2"/>
        <w:numPr>
          <w:ilvl w:val="0"/>
          <w:numId w:val="39"/>
        </w:numPr>
        <w:spacing w:line="360" w:lineRule="auto"/>
        <w:ind w:left="0" w:firstLine="709"/>
        <w:rPr>
          <w:lang w:val="en-US"/>
        </w:rPr>
      </w:pPr>
      <w:r w:rsidRPr="00722505">
        <w:rPr>
          <w:lang w:val="en-US"/>
        </w:rPr>
        <w:t>Nikishina M., Perelomov L., Atroshchenko Y., Ivanova E., Mukhtorov L., Tolstoy, P. Sorption of fulvic acids and their compounds with heavy metal ions on clay minerals // Soil Systems. – 2022. – Vol. 6. – №1. – P. 2.</w:t>
      </w:r>
    </w:p>
    <w:p w14:paraId="3728354A" w14:textId="77777777" w:rsidR="000A472E" w:rsidRPr="00722505" w:rsidRDefault="000A472E" w:rsidP="000A472E">
      <w:pPr>
        <w:pStyle w:val="afff5"/>
        <w:numPr>
          <w:ilvl w:val="0"/>
          <w:numId w:val="39"/>
        </w:numPr>
        <w:spacing w:after="0" w:line="360" w:lineRule="auto"/>
        <w:ind w:left="0" w:firstLine="709"/>
        <w:jc w:val="both"/>
        <w:rPr>
          <w:rFonts w:ascii="Times New Roman" w:eastAsia="Times New Roman" w:hAnsi="Times New Roman"/>
          <w:sz w:val="28"/>
          <w:szCs w:val="28"/>
          <w:lang w:val="en-US"/>
        </w:rPr>
      </w:pPr>
      <w:r w:rsidRPr="00722505">
        <w:rPr>
          <w:rFonts w:ascii="Times New Roman" w:eastAsia="Times New Roman" w:hAnsi="Times New Roman"/>
          <w:sz w:val="28"/>
          <w:szCs w:val="28"/>
          <w:lang w:val="en-US"/>
        </w:rPr>
        <w:t>Parsons J. W. Hydrolytic degradations of humic substances // Humic Substances II-In Search of Structure. – 1989. – P. 99-120.</w:t>
      </w:r>
    </w:p>
    <w:p w14:paraId="1C912E34"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 xml:space="preserve">Perminova I. V. Humic substances-assisted synthesis of nanoparticles in the nature and in the lab // Functions of Natural Organic Matter in Changing Environment. – </w:t>
      </w:r>
      <w:proofErr w:type="gramStart"/>
      <w:r w:rsidRPr="00722505">
        <w:rPr>
          <w:rFonts w:ascii="Times New Roman" w:hAnsi="Times New Roman"/>
          <w:sz w:val="28"/>
          <w:szCs w:val="28"/>
          <w:lang w:val="en-US"/>
        </w:rPr>
        <w:t>Dordrecht :</w:t>
      </w:r>
      <w:proofErr w:type="gramEnd"/>
      <w:r w:rsidRPr="00722505">
        <w:rPr>
          <w:rFonts w:ascii="Times New Roman" w:hAnsi="Times New Roman"/>
          <w:sz w:val="28"/>
          <w:szCs w:val="28"/>
          <w:lang w:val="en-US"/>
        </w:rPr>
        <w:t xml:space="preserve"> Springer Netherlands, 2012. – P. 735-740. </w:t>
      </w:r>
    </w:p>
    <w:p w14:paraId="08A63DF6" w14:textId="77777777" w:rsidR="000A472E" w:rsidRPr="00722505" w:rsidRDefault="000A472E" w:rsidP="000A472E">
      <w:pPr>
        <w:pStyle w:val="af5"/>
        <w:numPr>
          <w:ilvl w:val="0"/>
          <w:numId w:val="39"/>
        </w:numPr>
        <w:spacing w:before="0" w:beforeAutospacing="0" w:after="0" w:afterAutospacing="0" w:line="360" w:lineRule="auto"/>
        <w:ind w:left="0" w:firstLine="709"/>
        <w:jc w:val="both"/>
        <w:rPr>
          <w:sz w:val="28"/>
          <w:szCs w:val="28"/>
          <w:lang w:val="en-US"/>
        </w:rPr>
      </w:pPr>
      <w:r w:rsidRPr="00722505">
        <w:rPr>
          <w:sz w:val="28"/>
          <w:szCs w:val="28"/>
          <w:lang w:val="en-US"/>
        </w:rPr>
        <w:t xml:space="preserve">Phillips E.J.P., Lovley D.R. Determination of </w:t>
      </w:r>
      <w:proofErr w:type="gramStart"/>
      <w:r w:rsidRPr="00722505">
        <w:rPr>
          <w:sz w:val="28"/>
          <w:szCs w:val="28"/>
          <w:lang w:val="en-US"/>
        </w:rPr>
        <w:t>Fe(</w:t>
      </w:r>
      <w:proofErr w:type="gramEnd"/>
      <w:r w:rsidRPr="00722505">
        <w:rPr>
          <w:sz w:val="28"/>
          <w:szCs w:val="28"/>
          <w:lang w:val="en-US"/>
        </w:rPr>
        <w:t>III) and Fe(II) in oxalate extracts of sediment // Soil Science Society of America Journal. – 1987. – Vol. 51. – №4. – P. 938-941.</w:t>
      </w:r>
    </w:p>
    <w:p w14:paraId="6CA3BB44" w14:textId="77777777" w:rsidR="000A472E" w:rsidRPr="00722505" w:rsidRDefault="000A472E" w:rsidP="000A472E">
      <w:pPr>
        <w:pStyle w:val="af5"/>
        <w:numPr>
          <w:ilvl w:val="0"/>
          <w:numId w:val="39"/>
        </w:numPr>
        <w:spacing w:before="0" w:beforeAutospacing="0" w:after="0" w:afterAutospacing="0" w:line="360" w:lineRule="auto"/>
        <w:ind w:left="0" w:firstLine="709"/>
        <w:jc w:val="both"/>
        <w:rPr>
          <w:sz w:val="28"/>
          <w:szCs w:val="28"/>
          <w:lang w:val="en-US"/>
        </w:rPr>
      </w:pPr>
      <w:r w:rsidRPr="00722505">
        <w:rPr>
          <w:sz w:val="28"/>
          <w:szCs w:val="28"/>
          <w:lang w:val="en-US"/>
        </w:rPr>
        <w:lastRenderedPageBreak/>
        <w:t xml:space="preserve">Phillips E.J.P., Lovley D.R., Roden E.E. Composition of non-microbially reducible </w:t>
      </w:r>
      <w:proofErr w:type="gramStart"/>
      <w:r w:rsidRPr="00722505">
        <w:rPr>
          <w:sz w:val="28"/>
          <w:szCs w:val="28"/>
          <w:lang w:val="en-US"/>
        </w:rPr>
        <w:t>Fe(</w:t>
      </w:r>
      <w:proofErr w:type="gramEnd"/>
      <w:r w:rsidRPr="00722505">
        <w:rPr>
          <w:sz w:val="28"/>
          <w:szCs w:val="28"/>
          <w:lang w:val="en-US"/>
        </w:rPr>
        <w:t>III) in aquatic sediments // Applied and Environmental Microbiology. – 1993. – Vo. 59. – №8. – P. 2727-2729.</w:t>
      </w:r>
    </w:p>
    <w:p w14:paraId="605402AF" w14:textId="77777777" w:rsidR="000A472E" w:rsidRPr="00722505" w:rsidRDefault="000A472E" w:rsidP="000A472E">
      <w:pPr>
        <w:pStyle w:val="afff5"/>
        <w:numPr>
          <w:ilvl w:val="0"/>
          <w:numId w:val="39"/>
        </w:numPr>
        <w:spacing w:after="0" w:line="360" w:lineRule="auto"/>
        <w:ind w:left="0" w:firstLine="709"/>
        <w:jc w:val="both"/>
        <w:rPr>
          <w:rFonts w:ascii="Times New Roman" w:eastAsia="Times New Roman" w:hAnsi="Times New Roman"/>
          <w:sz w:val="28"/>
          <w:szCs w:val="28"/>
          <w:lang w:val="en-US"/>
        </w:rPr>
      </w:pPr>
      <w:r w:rsidRPr="00722505">
        <w:rPr>
          <w:rFonts w:ascii="Times New Roman" w:eastAsia="Times New Roman" w:hAnsi="Times New Roman"/>
          <w:sz w:val="28"/>
          <w:szCs w:val="28"/>
          <w:lang w:val="en-US"/>
        </w:rPr>
        <w:t>Piccolo A. New insights on the conformational structure of humic substances as revealed by size exclusion chromatography // The role of humic substances in the ecosystems and environmental protection, 8th Meeting IHSS, Poland, 1997. – P. 19-34.</w:t>
      </w:r>
    </w:p>
    <w:p w14:paraId="11F7CB78"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 xml:space="preserve">Piccolo A. The supramolecular structure of humic substances // Soil science. – 2001. – Vol. 166. – №11. – </w:t>
      </w:r>
      <w:r w:rsidRPr="00722505">
        <w:rPr>
          <w:rFonts w:ascii="Times New Roman" w:hAnsi="Times New Roman"/>
          <w:sz w:val="28"/>
          <w:szCs w:val="28"/>
        </w:rPr>
        <w:t>Р</w:t>
      </w:r>
      <w:r w:rsidRPr="00722505">
        <w:rPr>
          <w:rFonts w:ascii="Times New Roman" w:hAnsi="Times New Roman"/>
          <w:sz w:val="28"/>
          <w:szCs w:val="28"/>
          <w:lang w:val="en-US"/>
        </w:rPr>
        <w:t>. 810-832.</w:t>
      </w:r>
    </w:p>
    <w:p w14:paraId="6A45708A"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 xml:space="preserve">Piccolo A. The supramolecular structure of humic substances. A novel understanding of humus chemistry and implications in soil science // Advances in Agronomy. </w:t>
      </w:r>
      <w:r w:rsidRPr="00722505">
        <w:rPr>
          <w:rFonts w:ascii="Times New Roman" w:hAnsi="Times New Roman"/>
          <w:sz w:val="28"/>
          <w:szCs w:val="28"/>
          <w:lang w:val="en-US"/>
        </w:rPr>
        <w:sym w:font="Symbol" w:char="F02D"/>
      </w:r>
      <w:r w:rsidRPr="00722505">
        <w:rPr>
          <w:rFonts w:ascii="Times New Roman" w:hAnsi="Times New Roman"/>
          <w:sz w:val="28"/>
          <w:szCs w:val="28"/>
          <w:lang w:val="en-US"/>
        </w:rPr>
        <w:t xml:space="preserve"> 2002. </w:t>
      </w:r>
      <w:r w:rsidRPr="00722505">
        <w:rPr>
          <w:rFonts w:ascii="Times New Roman" w:hAnsi="Times New Roman"/>
          <w:sz w:val="28"/>
          <w:szCs w:val="28"/>
          <w:lang w:val="en-US"/>
        </w:rPr>
        <w:sym w:font="Symbol" w:char="F02D"/>
      </w:r>
      <w:r w:rsidRPr="00722505">
        <w:rPr>
          <w:rFonts w:ascii="Times New Roman" w:hAnsi="Times New Roman"/>
          <w:sz w:val="28"/>
          <w:szCs w:val="28"/>
          <w:lang w:val="en-US"/>
        </w:rPr>
        <w:t xml:space="preserve"> Vol.75. </w:t>
      </w:r>
      <w:r w:rsidRPr="00722505">
        <w:rPr>
          <w:rFonts w:ascii="Times New Roman" w:hAnsi="Times New Roman"/>
          <w:sz w:val="28"/>
          <w:szCs w:val="28"/>
          <w:lang w:val="en-US"/>
        </w:rPr>
        <w:sym w:font="Symbol" w:char="F02D"/>
      </w:r>
      <w:r w:rsidRPr="00722505">
        <w:rPr>
          <w:rFonts w:ascii="Times New Roman" w:hAnsi="Times New Roman"/>
          <w:sz w:val="28"/>
          <w:szCs w:val="28"/>
          <w:lang w:val="en-US"/>
        </w:rPr>
        <w:t xml:space="preserve"> P.57–134.</w:t>
      </w:r>
    </w:p>
    <w:p w14:paraId="04FB55F2" w14:textId="77777777" w:rsidR="000A472E" w:rsidRPr="00722505" w:rsidRDefault="000A472E" w:rsidP="000A472E">
      <w:pPr>
        <w:pStyle w:val="afff5"/>
        <w:numPr>
          <w:ilvl w:val="0"/>
          <w:numId w:val="39"/>
        </w:numPr>
        <w:spacing w:after="0" w:line="360" w:lineRule="auto"/>
        <w:ind w:left="0" w:firstLine="709"/>
        <w:jc w:val="both"/>
        <w:rPr>
          <w:rFonts w:ascii="Times New Roman" w:eastAsia="Times New Roman" w:hAnsi="Times New Roman"/>
          <w:sz w:val="28"/>
          <w:szCs w:val="28"/>
          <w:lang w:val="en-US" w:eastAsia="ru-RU"/>
        </w:rPr>
      </w:pPr>
      <w:r w:rsidRPr="00722505">
        <w:rPr>
          <w:rFonts w:ascii="Times New Roman" w:eastAsia="Times New Roman" w:hAnsi="Times New Roman"/>
          <w:sz w:val="28"/>
          <w:szCs w:val="28"/>
          <w:lang w:val="en-US" w:eastAsia="ru-RU"/>
        </w:rPr>
        <w:t>Pinskii D.L., Minkina T.M., Bauer T.V., Nevidomskaya D.G., Mandzhieva S.S., Burachevskaya, M.V. Copper adsorption by chernozem soils and parent rocks in Southern Russia //Geochemistry International. – 2018. – Vol. 56. – №3. – P. 266-275</w:t>
      </w:r>
    </w:p>
    <w:p w14:paraId="391CE966" w14:textId="77777777" w:rsidR="000A472E" w:rsidRPr="00722505" w:rsidRDefault="000A472E" w:rsidP="000A472E">
      <w:pPr>
        <w:pStyle w:val="aff2"/>
        <w:numPr>
          <w:ilvl w:val="0"/>
          <w:numId w:val="39"/>
        </w:numPr>
        <w:spacing w:line="360" w:lineRule="auto"/>
        <w:ind w:left="0" w:firstLine="709"/>
        <w:rPr>
          <w:lang w:val="en-US"/>
        </w:rPr>
      </w:pPr>
      <w:r w:rsidRPr="00722505">
        <w:rPr>
          <w:lang w:val="en-US"/>
        </w:rPr>
        <w:t>Planquart P., Bonin G., Prone A., Massiani C. Distribution, movement and plant availability of trace metals in soils amended with sewage sludge composts: application to low metal loadings // Science of the total environment. – 1999. – Vol. 241. – №. 1-3. – P. 161-179.</w:t>
      </w:r>
    </w:p>
    <w:p w14:paraId="2532C8A5"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shd w:val="clear" w:color="auto" w:fill="FFFFFF"/>
          <w:lang w:val="en-US"/>
        </w:rPr>
        <w:t>Qian J.I.N., Shan X.Q., Wang Z.J., Tu Q. Distribution and plant availability of heavy metals in different particle-size fractions of soil //Science of the total environment. – 1996. – Vol. 187. – № 2. – P. 131–141.</w:t>
      </w:r>
    </w:p>
    <w:p w14:paraId="28482C92" w14:textId="77777777" w:rsidR="000A472E" w:rsidRPr="00722505" w:rsidRDefault="000A472E" w:rsidP="000A472E">
      <w:pPr>
        <w:pStyle w:val="afff5"/>
        <w:numPr>
          <w:ilvl w:val="0"/>
          <w:numId w:val="39"/>
        </w:numPr>
        <w:spacing w:after="0" w:line="360" w:lineRule="auto"/>
        <w:ind w:left="0" w:firstLine="709"/>
        <w:jc w:val="both"/>
        <w:rPr>
          <w:rFonts w:ascii="Times New Roman" w:eastAsia="Times New Roman" w:hAnsi="Times New Roman"/>
          <w:sz w:val="28"/>
          <w:szCs w:val="28"/>
          <w:lang w:val="en-US"/>
        </w:rPr>
      </w:pPr>
      <w:r w:rsidRPr="00722505">
        <w:rPr>
          <w:rFonts w:ascii="Times New Roman" w:eastAsia="Times New Roman" w:hAnsi="Times New Roman"/>
          <w:sz w:val="28"/>
          <w:szCs w:val="28"/>
          <w:lang w:val="en-US"/>
        </w:rPr>
        <w:t>Quideau S.A., Chadwick O.A., Benesi A., Graham R.C., Anderson M. A. A direct link between forest vegetation type and soil organic matter composition // Geoderma. – 2001. –Vol. 104. – P. 41–60.</w:t>
      </w:r>
    </w:p>
    <w:p w14:paraId="73E2B394"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Roden E. E., Zachara J. M. Microbial reduction of crystalline iron (III) oxides: influence of oxide surface area and potential for cell growth //Environmental Science &amp; Technology. – 1996. – Vol. 30. – №5. – P. 1618-1628.</w:t>
      </w:r>
    </w:p>
    <w:p w14:paraId="5B102D19" w14:textId="77777777" w:rsidR="000A472E" w:rsidRPr="00722505" w:rsidRDefault="000A472E" w:rsidP="000A472E">
      <w:pPr>
        <w:pStyle w:val="afff5"/>
        <w:numPr>
          <w:ilvl w:val="0"/>
          <w:numId w:val="39"/>
        </w:numPr>
        <w:spacing w:after="0" w:line="360" w:lineRule="auto"/>
        <w:ind w:left="0" w:firstLine="709"/>
        <w:jc w:val="both"/>
        <w:rPr>
          <w:rFonts w:ascii="Times New Roman" w:eastAsia="Times New Roman" w:hAnsi="Times New Roman"/>
          <w:sz w:val="28"/>
          <w:szCs w:val="28"/>
          <w:lang w:val="en-US"/>
        </w:rPr>
      </w:pPr>
      <w:r w:rsidRPr="00722505">
        <w:rPr>
          <w:rFonts w:ascii="Times New Roman" w:eastAsia="Times New Roman" w:hAnsi="Times New Roman"/>
          <w:sz w:val="28"/>
          <w:szCs w:val="28"/>
          <w:lang w:val="en-US"/>
        </w:rPr>
        <w:lastRenderedPageBreak/>
        <w:t>Salloum M. J., Chefetz B., Hatcher P. G. Phenanthrene sorption by aliphatic-rich natural organic matter // Environmental science &amp; technology. – 2002. – Vol. 36. – №9. – P. 1953-1958.</w:t>
      </w:r>
    </w:p>
    <w:p w14:paraId="169F0D7F" w14:textId="77777777" w:rsidR="000A472E" w:rsidRPr="00722505" w:rsidRDefault="000A472E" w:rsidP="000A472E">
      <w:pPr>
        <w:pStyle w:val="HTML0"/>
        <w:numPr>
          <w:ilvl w:val="0"/>
          <w:numId w:val="39"/>
        </w:numPr>
        <w:spacing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Sauvé S. Copper inhibition of soil organic matter decomposition in a seventy‐year field exposure //Environmental toxicology and chemistry. – 2006. – Vol. 25. – №3. – P. 854-857.</w:t>
      </w:r>
    </w:p>
    <w:p w14:paraId="6ED58CD0" w14:textId="77777777" w:rsidR="000A472E" w:rsidRPr="00722505" w:rsidRDefault="000A472E" w:rsidP="000A472E">
      <w:pPr>
        <w:pStyle w:val="afff5"/>
        <w:numPr>
          <w:ilvl w:val="0"/>
          <w:numId w:val="39"/>
        </w:numPr>
        <w:spacing w:after="0" w:line="360" w:lineRule="auto"/>
        <w:ind w:left="0" w:firstLine="709"/>
        <w:jc w:val="both"/>
        <w:rPr>
          <w:rFonts w:ascii="Times New Roman" w:eastAsia="Times New Roman" w:hAnsi="Times New Roman"/>
          <w:sz w:val="28"/>
          <w:szCs w:val="28"/>
          <w:u w:color="000000"/>
          <w:lang w:val="en-US"/>
        </w:rPr>
      </w:pPr>
      <w:r w:rsidRPr="00722505">
        <w:rPr>
          <w:rFonts w:ascii="Times New Roman" w:eastAsia="Times New Roman" w:hAnsi="Times New Roman"/>
          <w:sz w:val="28"/>
          <w:szCs w:val="28"/>
          <w:u w:color="000000"/>
          <w:lang w:val="en-US"/>
        </w:rPr>
        <w:t>Schnitzer M.A lifetime perspective on the chemistry of soil organic matter // Advances in agronomy. – 1999. – Vol. 68. – P. 1-58.</w:t>
      </w:r>
    </w:p>
    <w:p w14:paraId="1187F2F0"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Sekaran U., Sagar K. L., Kumar S. Soil aggregates, aggregate-associated carbon and nitrogen, and water retention as influenced by short and long-term no-till systems // Soil and Tillage Research. – 2021. – Vol. 208. – P. 104885.</w:t>
      </w:r>
    </w:p>
    <w:p w14:paraId="277F9FE8"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Shahbaz M., Kuzyakov Y., Heitkamp F. Decrease of soil organic matter stabilization with increasing inputs: Mechanisms and controls // Geoderma. – 2017. – Vol. 304. – P. 76–82.</w:t>
      </w:r>
    </w:p>
    <w:p w14:paraId="66263C07" w14:textId="77777777" w:rsidR="000A472E" w:rsidRPr="00722505" w:rsidRDefault="000A472E" w:rsidP="000A472E">
      <w:pPr>
        <w:pStyle w:val="aff2"/>
        <w:numPr>
          <w:ilvl w:val="0"/>
          <w:numId w:val="39"/>
        </w:numPr>
        <w:spacing w:line="360" w:lineRule="auto"/>
        <w:ind w:left="0" w:firstLine="709"/>
        <w:rPr>
          <w:lang w:val="en-US"/>
        </w:rPr>
      </w:pPr>
      <w:r w:rsidRPr="00722505">
        <w:rPr>
          <w:lang w:val="en-US"/>
        </w:rPr>
        <w:t>Singh B., Gräfe M., Kaur N., Liese A. Chapter 8 - Applications of Synchrotron-Based X-Ray Diffraction and X-Ray Absorption Spectroscopy to the Understanding of Poorly Crystalline and Metal-Substituted Iron Oxides // Developments in Soil Science, vol. 34 / eds. B. Singh, M. Gräfe. – Burlington: Elsevier, 2010. – P. 199–254.</w:t>
      </w:r>
    </w:p>
    <w:p w14:paraId="63D9D3F3" w14:textId="77777777" w:rsidR="000A472E" w:rsidRPr="00722505" w:rsidRDefault="000A472E" w:rsidP="000A472E">
      <w:pPr>
        <w:pStyle w:val="aff2"/>
        <w:numPr>
          <w:ilvl w:val="0"/>
          <w:numId w:val="39"/>
        </w:numPr>
        <w:spacing w:line="360" w:lineRule="auto"/>
        <w:ind w:left="0" w:firstLine="709"/>
        <w:rPr>
          <w:lang w:val="en-US"/>
        </w:rPr>
      </w:pPr>
      <w:r w:rsidRPr="00722505">
        <w:rPr>
          <w:lang w:val="en-US"/>
        </w:rPr>
        <w:t>Song C., Sun S., Wang. J, Gao Y., Yu G., Li Y., Liu Z., Zhang W., Zhou L. Applying fulvic acid for sediment metals remediation: Mechanism, factors, and prospect // Frontiers in Microbiology. – 2023. – Vol. 13. – P. 1084097.</w:t>
      </w:r>
    </w:p>
    <w:p w14:paraId="36A4F156" w14:textId="77777777" w:rsidR="000A472E" w:rsidRPr="00722505" w:rsidRDefault="000A472E" w:rsidP="000A472E">
      <w:pPr>
        <w:pStyle w:val="ac"/>
        <w:numPr>
          <w:ilvl w:val="0"/>
          <w:numId w:val="39"/>
        </w:numPr>
        <w:spacing w:line="360" w:lineRule="auto"/>
        <w:ind w:left="0" w:firstLine="709"/>
        <w:jc w:val="both"/>
        <w:rPr>
          <w:sz w:val="28"/>
          <w:szCs w:val="28"/>
          <w:lang w:val="en-US"/>
        </w:rPr>
      </w:pPr>
      <w:r w:rsidRPr="00722505">
        <w:rPr>
          <w:sz w:val="28"/>
          <w:szCs w:val="28"/>
          <w:lang w:val="en-US"/>
        </w:rPr>
        <w:t>Stott D.E., Kennedy A.C., Cambardella C.A. Impact of soil organisms and organic matter on soil structure // Soil quality and soil erosion. – CRC Press, 2018. – P. 57-73.</w:t>
      </w:r>
    </w:p>
    <w:p w14:paraId="70CB44D5" w14:textId="77777777" w:rsidR="000A472E" w:rsidRPr="00722505" w:rsidRDefault="000A472E" w:rsidP="000A472E">
      <w:pPr>
        <w:pStyle w:val="afff5"/>
        <w:numPr>
          <w:ilvl w:val="0"/>
          <w:numId w:val="39"/>
        </w:numPr>
        <w:autoSpaceDE w:val="0"/>
        <w:autoSpaceDN w:val="0"/>
        <w:adjustRightInd w:val="0"/>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Stuckey J.W., Schaefer M.V., Benner S.G., Fendorf S. Reactivity and speciation of mineral_associated arsenic in seasonal and permanent wetlands of the Mekong Delta // Geochimica et Cosmochimica Acta. – 2015. – Vol. 171. – С. 143-155.</w:t>
      </w:r>
    </w:p>
    <w:p w14:paraId="411CA25B"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lastRenderedPageBreak/>
        <w:t>Sushkova S., Minkina T., Tarigholizadeh S., Antonenko E., Konstantinova E., Gülser C., Dudnikova T., Barbashev A., Kizilkaya R. PAHs accumulation in soil-plant system of phragmites Australis cav. In soil under long-term chemical contamination // Eurasian Journal of Soil Science. – 2020. – Vol. 9. – № 3. – P. 242-253.</w:t>
      </w:r>
    </w:p>
    <w:p w14:paraId="028D4405" w14:textId="77777777" w:rsidR="000A472E" w:rsidRPr="00722505" w:rsidRDefault="000A472E" w:rsidP="000A472E">
      <w:pPr>
        <w:pStyle w:val="aff2"/>
        <w:numPr>
          <w:ilvl w:val="0"/>
          <w:numId w:val="39"/>
        </w:numPr>
        <w:spacing w:line="360" w:lineRule="auto"/>
        <w:ind w:left="0" w:firstLine="709"/>
        <w:rPr>
          <w:lang w:val="en-US"/>
        </w:rPr>
      </w:pPr>
      <w:r w:rsidRPr="00722505">
        <w:rPr>
          <w:lang w:val="en-US"/>
        </w:rPr>
        <w:t>Sutton S. R., Rivers M. L. Hard X-ray synchrotron microprobe techiques and applications // CMS workshop lectures. Vol. 9. Synchrotron X-ray methods in clay science / eds. D. G. Schulse, J. W. Stucki, P. M. Bertsch. – Boulder: The Clay Minerals Society, 2009. – P. 289–318.</w:t>
      </w:r>
    </w:p>
    <w:p w14:paraId="007727D2"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shd w:val="clear" w:color="auto" w:fill="FFFFFF"/>
          <w:lang w:val="en-US"/>
        </w:rPr>
      </w:pPr>
      <w:r w:rsidRPr="00722505">
        <w:rPr>
          <w:rFonts w:ascii="Times New Roman" w:hAnsi="Times New Roman"/>
          <w:sz w:val="28"/>
          <w:szCs w:val="28"/>
          <w:shd w:val="clear" w:color="auto" w:fill="FFFFFF"/>
          <w:lang w:val="en-US"/>
        </w:rPr>
        <w:t>Swift R.S., McLaren R.G. Micronutrient adsorption by soils and soil colloids //Interactions at the soil colloid – soil solution interface. – Dordrecht: Springer Netherlands, 1991. – P. 257-292.</w:t>
      </w:r>
    </w:p>
    <w:p w14:paraId="763F5903"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Tatzber M., Stemmer M., Spiegel H., Katzlberger C., Haberhauer G., Mentler A., Gerzabek M. H. FTIR‐spectroscopic characterization of humic acids and humin fractions obtained by advanced NaOH, Na4P2O7, and Na2CO3 extraction procedures // Journal of Plant Nutrition and Soil Science. – 2007. – V. 170. – №4. – P. 522-529.</w:t>
      </w:r>
    </w:p>
    <w:p w14:paraId="7746C1FD"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Tessier A., Campbell P.G.C., Bisson M. Sequential extraction procedure for the speciation of particulate trace metals // Analytical chemistry. – 1979. - Vol. 51. № 7. - P. 844-850.</w:t>
      </w:r>
    </w:p>
    <w:p w14:paraId="708D084F" w14:textId="77777777" w:rsidR="000A472E" w:rsidRPr="00722505" w:rsidRDefault="000A472E" w:rsidP="000A472E">
      <w:pPr>
        <w:pStyle w:val="ac"/>
        <w:numPr>
          <w:ilvl w:val="0"/>
          <w:numId w:val="39"/>
        </w:numPr>
        <w:spacing w:line="360" w:lineRule="auto"/>
        <w:ind w:left="0" w:firstLine="709"/>
        <w:jc w:val="both"/>
        <w:rPr>
          <w:sz w:val="28"/>
          <w:szCs w:val="28"/>
          <w:lang w:val="en-US"/>
        </w:rPr>
      </w:pPr>
      <w:r w:rsidRPr="00722505">
        <w:rPr>
          <w:sz w:val="28"/>
          <w:szCs w:val="28"/>
          <w:lang w:val="en-US"/>
        </w:rPr>
        <w:t>Tome Jr J.B., Dechen A.R., Atkinson R.J. Effects of moist storage and different drying temperatures on the extractability of iron, copper, manganese, and zinc in soil samples // Communications in soil science and plant analysis. – 1996. – Vol. 27. – № 11-12. – P. 2591-2611.</w:t>
      </w:r>
    </w:p>
    <w:p w14:paraId="6D84B336"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Town R.M., Powell H.K.J. Ion-selective electrode potentiometric studies on the complexation of copper (II) by solid-derived humic and fulvic acids //Analytica chimica acta. – 1993. – Vol. 279. – №2. – P. 221</w:t>
      </w:r>
      <w:r w:rsidRPr="00722505">
        <w:rPr>
          <w:rFonts w:ascii="Times New Roman" w:eastAsia="Times New Roman" w:hAnsi="Times New Roman"/>
          <w:sz w:val="28"/>
          <w:szCs w:val="28"/>
          <w:lang w:val="en-US"/>
        </w:rPr>
        <w:t>–</w:t>
      </w:r>
      <w:r w:rsidRPr="00722505">
        <w:rPr>
          <w:rFonts w:ascii="Times New Roman" w:hAnsi="Times New Roman"/>
          <w:sz w:val="28"/>
          <w:szCs w:val="28"/>
          <w:lang w:val="en-US"/>
        </w:rPr>
        <w:t>233.</w:t>
      </w:r>
    </w:p>
    <w:p w14:paraId="16DC09D8"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 xml:space="preserve">Valderrama C., Gamisans X., Cortina J. L., Farrán A., de las Heras F. X. Evaluation of polyaromatic hydrocarbon removal from aqueous solutions using activated carbon and hyper‐crosslinked polymer (Macronet MN200) // Journal of </w:t>
      </w:r>
      <w:r w:rsidRPr="00722505">
        <w:rPr>
          <w:rFonts w:ascii="Times New Roman" w:hAnsi="Times New Roman"/>
          <w:sz w:val="28"/>
          <w:szCs w:val="28"/>
          <w:lang w:val="en-US"/>
        </w:rPr>
        <w:lastRenderedPageBreak/>
        <w:t>Chemical Technology &amp; Biotechnology: International Research in Process, Environmental &amp; Clean Technology. – 2009. – Vol. 84. – №2. – P. 236-245.</w:t>
      </w:r>
    </w:p>
    <w:p w14:paraId="12725440" w14:textId="77777777" w:rsidR="000A472E" w:rsidRPr="00722505" w:rsidRDefault="000A472E" w:rsidP="000A472E">
      <w:pPr>
        <w:pStyle w:val="HTML0"/>
        <w:numPr>
          <w:ilvl w:val="0"/>
          <w:numId w:val="39"/>
        </w:numPr>
        <w:spacing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Valsecchi G., Gigliotti C., Farini A. Microbial biomass, activity, and organic matter accumulation in soils contaminated with heavy metals //Biology and Fertility of Soils. – 1995. – Vol. 20. – № 4. – P. 253-259.</w:t>
      </w:r>
    </w:p>
    <w:p w14:paraId="4716D83E"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Vodyanitskii Yu.N., Minkina T.M. Non-stable Fe minerals in waterlogged soils // Applied Geochemistry. – 2019. – Vol. 110. – P. 104424.</w:t>
      </w:r>
    </w:p>
    <w:p w14:paraId="527296D1"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Vodyanitskii Y.N., Minkina T.M., Zamulina I.V. Methodological aspects in the analysis of the content of mobile compounds of heavy metals in hydromorphic soils // Applied Geochemistry. – 2020a. – Vol. 113. – P. 104493.</w:t>
      </w:r>
    </w:p>
    <w:p w14:paraId="1110B708" w14:textId="77777777" w:rsidR="000A472E" w:rsidRPr="00722505" w:rsidRDefault="000A472E" w:rsidP="000A472E">
      <w:pPr>
        <w:pStyle w:val="ac"/>
        <w:numPr>
          <w:ilvl w:val="0"/>
          <w:numId w:val="39"/>
        </w:numPr>
        <w:spacing w:line="360" w:lineRule="auto"/>
        <w:ind w:left="0" w:firstLine="709"/>
        <w:jc w:val="both"/>
        <w:rPr>
          <w:sz w:val="28"/>
          <w:szCs w:val="28"/>
          <w:lang w:val="en-US"/>
        </w:rPr>
      </w:pPr>
      <w:r w:rsidRPr="00722505">
        <w:rPr>
          <w:sz w:val="28"/>
          <w:szCs w:val="28"/>
          <w:lang w:val="en-US"/>
        </w:rPr>
        <w:t>Vodyanitskii Y.N., Pankratov D.A., Minkina T.M., Kubrin S.P., Fedorenko A.G. Common and rare iron, sulfur, and zinc minerals in technogenically contaminated hydromorphic soil from Southern Russia // Environmental Geochemistry and Health. – 2020</w:t>
      </w:r>
      <w:r w:rsidRPr="00722505">
        <w:rPr>
          <w:sz w:val="28"/>
          <w:szCs w:val="28"/>
        </w:rPr>
        <w:t>б</w:t>
      </w:r>
      <w:r w:rsidRPr="00722505">
        <w:rPr>
          <w:sz w:val="28"/>
          <w:szCs w:val="28"/>
          <w:lang w:val="en-US"/>
        </w:rPr>
        <w:t xml:space="preserve">. – Vol. 42. –№1. – P. 95-108. </w:t>
      </w:r>
    </w:p>
    <w:p w14:paraId="494A5EFC" w14:textId="77777777" w:rsidR="000A472E" w:rsidRPr="00722505" w:rsidRDefault="000A472E" w:rsidP="000A472E">
      <w:pPr>
        <w:pStyle w:val="ac"/>
        <w:numPr>
          <w:ilvl w:val="0"/>
          <w:numId w:val="39"/>
        </w:numPr>
        <w:spacing w:line="360" w:lineRule="auto"/>
        <w:ind w:left="0" w:firstLine="709"/>
        <w:jc w:val="both"/>
        <w:rPr>
          <w:sz w:val="28"/>
          <w:szCs w:val="28"/>
          <w:lang w:val="en-US"/>
        </w:rPr>
      </w:pPr>
      <w:r w:rsidRPr="00722505">
        <w:rPr>
          <w:sz w:val="28"/>
          <w:szCs w:val="28"/>
          <w:lang w:val="en-US"/>
        </w:rPr>
        <w:t>Vodyanitskii Yu.N., Minkina T.M., Kubrin, S.P. Pankratov D.A., Fedorenko A.G. Common and rare iron, sulfur, and zinc compounds in technogenically contaminated hydromorphic soil // Environmental Geochemistry and Health. – 2020</w:t>
      </w:r>
      <w:r w:rsidRPr="00722505">
        <w:rPr>
          <w:sz w:val="28"/>
          <w:szCs w:val="28"/>
        </w:rPr>
        <w:t>в</w:t>
      </w:r>
      <w:r w:rsidRPr="00722505">
        <w:rPr>
          <w:sz w:val="28"/>
          <w:szCs w:val="28"/>
          <w:lang w:val="en-US"/>
        </w:rPr>
        <w:t>. – Vol. 42. – P. 95–108.</w:t>
      </w:r>
    </w:p>
    <w:p w14:paraId="452AC269" w14:textId="77777777" w:rsidR="000A472E" w:rsidRPr="00722505" w:rsidRDefault="000A472E" w:rsidP="000A472E">
      <w:pPr>
        <w:pStyle w:val="afff5"/>
        <w:numPr>
          <w:ilvl w:val="0"/>
          <w:numId w:val="39"/>
        </w:numPr>
        <w:tabs>
          <w:tab w:val="left" w:pos="720"/>
        </w:tabs>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Warkentin B. P. Interpretation of the upper plastic limit of clays //Nature. – 1961. – Vol. 190. – №4772. – С. 287-288.</w:t>
      </w:r>
    </w:p>
    <w:p w14:paraId="14712052"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Yakovets L. Migration of heavy metals in the soil profile //Norwegian Journal of development of the International Science. – 2021. – №54-1. – P. 8-12.</w:t>
      </w:r>
    </w:p>
    <w:p w14:paraId="52F1AC06"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Zachara J.M., Fredrickson J. K., Li S., Kennedy D.W., Smith S.C., Gassman P.L. Bacterial reduction of crystalline Fe3+ oxides in single phase suspensions and subsurfase materials // American mineralogist. – 1998. – Vol. 83. – №11-12_Part_2. – P. 1426-1443.</w:t>
      </w:r>
    </w:p>
    <w:p w14:paraId="1C6151E6"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shd w:val="clear" w:color="auto" w:fill="FFFFFF"/>
          <w:lang w:val="en-US"/>
        </w:rPr>
      </w:pPr>
      <w:r w:rsidRPr="00722505">
        <w:rPr>
          <w:rFonts w:ascii="Times New Roman" w:hAnsi="Times New Roman"/>
          <w:sz w:val="28"/>
          <w:szCs w:val="28"/>
          <w:shd w:val="clear" w:color="auto" w:fill="FFFFFF"/>
          <w:lang w:val="en-US"/>
        </w:rPr>
        <w:t xml:space="preserve">Zamulina I.V., Gorovtsov A.V., Minkina T.M., Mandzhieva S.S., Bauer T.V., Burachevskaya M.V. The influence of long-term Zn and Cu contamination in Spolic Technosols on water-soluble organic matter and soil </w:t>
      </w:r>
      <w:r w:rsidRPr="00722505">
        <w:rPr>
          <w:rFonts w:ascii="Times New Roman" w:hAnsi="Times New Roman"/>
          <w:sz w:val="28"/>
          <w:szCs w:val="28"/>
          <w:shd w:val="clear" w:color="auto" w:fill="FFFFFF"/>
          <w:lang w:val="en-US"/>
        </w:rPr>
        <w:lastRenderedPageBreak/>
        <w:t>biological activity // Ecotoxicology and Environmental Safety. – 2021. – Vol. 208. – P. 111471.</w:t>
      </w:r>
    </w:p>
    <w:p w14:paraId="5C8FB7B9"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Zeng Y., Farooq T.H., Yuan C., Li W., Farooq A., Wang G., Fang Y., Wang J., Yan W., Yan W. Organic-based remediation of heavy metal-contaminated soils in the Taojia river basin affected by long-term non-ferrous mining and logging activities // Frontiers in Plant Science. – 2025. – Vol. 16. – P. 1486575.</w:t>
      </w:r>
    </w:p>
    <w:p w14:paraId="108825E0"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Zhang M., Ahmad M., Lee S.S., Xu L.H., Ok Y.S. Sorption of polycyclic aromatic hydrocarbons (PAHs) to lignin: effects of hydrophobicity and temperature //Bulletin of environmental contamination and toxicology. – 2014. – Vol. 93. – №1. – P. 84-88.</w:t>
      </w:r>
    </w:p>
    <w:p w14:paraId="5221CAE8" w14:textId="77777777" w:rsidR="000A472E" w:rsidRPr="00722505" w:rsidRDefault="000A472E" w:rsidP="000A472E">
      <w:pPr>
        <w:pStyle w:val="aff2"/>
        <w:numPr>
          <w:ilvl w:val="0"/>
          <w:numId w:val="39"/>
        </w:numPr>
        <w:spacing w:line="360" w:lineRule="auto"/>
        <w:ind w:left="0" w:firstLine="709"/>
        <w:rPr>
          <w:lang w:val="en-US"/>
        </w:rPr>
      </w:pPr>
      <w:r w:rsidRPr="00722505">
        <w:rPr>
          <w:lang w:val="en-US"/>
        </w:rPr>
        <w:t>Zhang M., Li W., Yang Y., Chen B., Song F. Effects of readily dispersible colloid on adsorption and transport of Zn, Cu, and Pb in soils // Environment international. – 2005. – Vol. 31. – №6. – P. 840-844.</w:t>
      </w:r>
    </w:p>
    <w:p w14:paraId="7571F986" w14:textId="77777777" w:rsidR="000A472E" w:rsidRPr="00722505" w:rsidRDefault="000A472E" w:rsidP="000A472E">
      <w:pPr>
        <w:pStyle w:val="afff5"/>
        <w:numPr>
          <w:ilvl w:val="0"/>
          <w:numId w:val="39"/>
        </w:numPr>
        <w:spacing w:after="0" w:line="360" w:lineRule="auto"/>
        <w:ind w:left="0" w:firstLine="709"/>
        <w:jc w:val="both"/>
        <w:rPr>
          <w:rFonts w:ascii="Times New Roman" w:hAnsi="Times New Roman"/>
          <w:sz w:val="28"/>
          <w:szCs w:val="28"/>
          <w:lang w:val="en-US"/>
        </w:rPr>
      </w:pPr>
      <w:r w:rsidRPr="00722505">
        <w:rPr>
          <w:rFonts w:ascii="Times New Roman" w:hAnsi="Times New Roman"/>
          <w:sz w:val="28"/>
          <w:szCs w:val="28"/>
          <w:lang w:val="en-US"/>
        </w:rPr>
        <w:t>Zhang M., Zhang H. Co-transport of dissolved organic matter and heavy metals in soils induced by excessive phosphorus applications // Journal of Environmental Sciences. – 2010. – Vol. 22. – №4. – P. 598</w:t>
      </w:r>
      <w:r w:rsidRPr="00722505">
        <w:rPr>
          <w:rFonts w:ascii="Times New Roman" w:hAnsi="Times New Roman"/>
          <w:sz w:val="28"/>
          <w:szCs w:val="28"/>
          <w:shd w:val="clear" w:color="auto" w:fill="FFFFFF"/>
          <w:lang w:val="en-US"/>
        </w:rPr>
        <w:t>–</w:t>
      </w:r>
      <w:r w:rsidRPr="00722505">
        <w:rPr>
          <w:rFonts w:ascii="Times New Roman" w:hAnsi="Times New Roman"/>
          <w:sz w:val="28"/>
          <w:szCs w:val="28"/>
          <w:lang w:val="en-US"/>
        </w:rPr>
        <w:t>606.</w:t>
      </w:r>
    </w:p>
    <w:p w14:paraId="307E8251" w14:textId="77777777" w:rsidR="000A472E" w:rsidRPr="00722505" w:rsidRDefault="000A472E" w:rsidP="000A472E">
      <w:pPr>
        <w:pStyle w:val="aff2"/>
        <w:numPr>
          <w:ilvl w:val="0"/>
          <w:numId w:val="39"/>
        </w:numPr>
        <w:spacing w:line="360" w:lineRule="auto"/>
        <w:ind w:left="0" w:firstLine="709"/>
      </w:pPr>
      <w:r w:rsidRPr="00722505">
        <w:rPr>
          <w:lang w:val="en-US"/>
        </w:rPr>
        <w:t xml:space="preserve">Zsolnay A. Dissolved organic matter: artefacts, definitions, and functions // Geoderma. – 2003. – Vol. 113. – №. </w:t>
      </w:r>
      <w:r w:rsidRPr="00722505">
        <w:t xml:space="preserve">3-4. – </w:t>
      </w:r>
      <w:r w:rsidRPr="00722505">
        <w:rPr>
          <w:lang w:val="en-US"/>
        </w:rPr>
        <w:t>P</w:t>
      </w:r>
      <w:r w:rsidRPr="00722505">
        <w:t>. 187-209.</w:t>
      </w:r>
    </w:p>
    <w:p w14:paraId="281EF072" w14:textId="77777777" w:rsidR="00DC560E" w:rsidRPr="00722505" w:rsidRDefault="00DC560E"/>
    <w:p w14:paraId="6A4C5803" w14:textId="0DD9545E" w:rsidR="0057770D" w:rsidRPr="00722505" w:rsidRDefault="0057770D"/>
    <w:p w14:paraId="6586557D" w14:textId="77777777" w:rsidR="0057770D" w:rsidRPr="00722505" w:rsidRDefault="0057770D">
      <w:pPr>
        <w:sectPr w:rsidR="0057770D" w:rsidRPr="00722505" w:rsidSect="00243D59">
          <w:footerReference w:type="first" r:id="rId83"/>
          <w:pgSz w:w="11906" w:h="16838"/>
          <w:pgMar w:top="1134" w:right="851" w:bottom="1134" w:left="1701" w:header="709" w:footer="709" w:gutter="0"/>
          <w:cols w:space="708"/>
          <w:titlePg/>
          <w:docGrid w:linePitch="360"/>
        </w:sectPr>
      </w:pPr>
    </w:p>
    <w:p w14:paraId="346641E2" w14:textId="156D27BC" w:rsidR="00F565E7" w:rsidRPr="00722505" w:rsidRDefault="00F565E7" w:rsidP="00F565E7">
      <w:pPr>
        <w:pStyle w:val="27"/>
      </w:pPr>
      <w:bookmarkStart w:id="76" w:name="_Toc234817543"/>
      <w:r w:rsidRPr="00722505">
        <w:lastRenderedPageBreak/>
        <w:t xml:space="preserve">Приложение </w:t>
      </w:r>
      <w:r w:rsidR="00DC560E" w:rsidRPr="00722505">
        <w:t>А</w:t>
      </w:r>
      <w:bookmarkEnd w:id="76"/>
    </w:p>
    <w:p w14:paraId="6736BFAE" w14:textId="6C2AF3A0" w:rsidR="00C90F75" w:rsidRPr="00722505" w:rsidRDefault="00C90F75" w:rsidP="00C90F75">
      <w:pPr>
        <w:pStyle w:val="af2"/>
        <w:spacing w:before="0"/>
      </w:pPr>
      <w:r w:rsidRPr="00722505">
        <w:t>Таблица А.1 – Морфологическое описание профилей почв</w:t>
      </w:r>
    </w:p>
    <w:p w14:paraId="22F3A99D" w14:textId="77777777" w:rsidR="00C90F75" w:rsidRPr="00722505" w:rsidRDefault="00C90F75" w:rsidP="00C90F75">
      <w:pPr>
        <w:pStyle w:val="af2"/>
        <w:spacing w:before="0"/>
      </w:pPr>
    </w:p>
    <w:tbl>
      <w:tblPr>
        <w:tblStyle w:val="aa"/>
        <w:tblpPr w:leftFromText="180" w:rightFromText="180" w:vertAnchor="text" w:tblpY="1"/>
        <w:tblOverlap w:val="never"/>
        <w:tblW w:w="5055" w:type="pct"/>
        <w:tblLayout w:type="fixed"/>
        <w:tblLook w:val="04A0" w:firstRow="1" w:lastRow="0" w:firstColumn="1" w:lastColumn="0" w:noHBand="0" w:noVBand="1"/>
      </w:tblPr>
      <w:tblGrid>
        <w:gridCol w:w="3397"/>
        <w:gridCol w:w="1843"/>
        <w:gridCol w:w="9480"/>
      </w:tblGrid>
      <w:tr w:rsidR="00C90F75" w:rsidRPr="00722505" w14:paraId="3A8A18E8" w14:textId="77777777" w:rsidTr="00DC1D33">
        <w:trPr>
          <w:trHeight w:val="272"/>
        </w:trPr>
        <w:tc>
          <w:tcPr>
            <w:tcW w:w="5000" w:type="pct"/>
            <w:gridSpan w:val="3"/>
            <w:tcMar>
              <w:left w:w="28" w:type="dxa"/>
              <w:right w:w="28" w:type="dxa"/>
            </w:tcMar>
            <w:vAlign w:val="center"/>
          </w:tcPr>
          <w:p w14:paraId="3A647285" w14:textId="38E3DA5C" w:rsidR="00C90F75" w:rsidRPr="00722505" w:rsidRDefault="00C90F75" w:rsidP="00DC1D33">
            <w:pPr>
              <w:jc w:val="both"/>
              <w:rPr>
                <w:b/>
                <w:bCs/>
                <w:color w:val="000000"/>
                <w:sz w:val="24"/>
                <w:szCs w:val="24"/>
                <w:shd w:val="clear" w:color="auto" w:fill="FFFFFF"/>
              </w:rPr>
            </w:pPr>
            <w:r w:rsidRPr="00722505">
              <w:rPr>
                <w:sz w:val="26"/>
                <w:szCs w:val="26"/>
              </w:rPr>
              <w:t>Аллювиальная темногумусовыми квазиглееватыми глубокооглеенными на аллювиальных отложениях</w:t>
            </w:r>
          </w:p>
        </w:tc>
      </w:tr>
      <w:tr w:rsidR="00C90F75" w:rsidRPr="00722505" w14:paraId="6499D600" w14:textId="77777777" w:rsidTr="00DC1D33">
        <w:trPr>
          <w:trHeight w:val="838"/>
        </w:trPr>
        <w:tc>
          <w:tcPr>
            <w:tcW w:w="1154" w:type="pct"/>
            <w:vMerge w:val="restart"/>
            <w:tcMar>
              <w:left w:w="28" w:type="dxa"/>
              <w:right w:w="28" w:type="dxa"/>
            </w:tcMar>
            <w:vAlign w:val="center"/>
          </w:tcPr>
          <w:p w14:paraId="5EEA45C9" w14:textId="77777777" w:rsidR="00C90F75" w:rsidRPr="00722505" w:rsidRDefault="00C90F75" w:rsidP="00DC1D33">
            <w:pPr>
              <w:jc w:val="both"/>
              <w:rPr>
                <w:sz w:val="24"/>
                <w:szCs w:val="24"/>
              </w:rPr>
            </w:pPr>
            <w:r w:rsidRPr="00722505">
              <w:rPr>
                <w:noProof/>
                <w:sz w:val="24"/>
                <w:szCs w:val="24"/>
              </w:rPr>
              <w:drawing>
                <wp:inline distT="0" distB="0" distL="0" distR="0" wp14:anchorId="1FA8B049" wp14:editId="257FA801">
                  <wp:extent cx="1916812" cy="2876550"/>
                  <wp:effectExtent l="0" t="0" r="7620" b="0"/>
                  <wp:docPr id="476718384" name="Рисунок 3" descr="Изображение выглядит как пещера, на открытом воздухе, земля, приро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18384" name="Рисунок 3" descr="Изображение выглядит как пещера, на открытом воздухе, земля, природа&#10;&#10;Автоматически созданное описание"/>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34103" cy="2902499"/>
                          </a:xfrm>
                          <a:prstGeom prst="rect">
                            <a:avLst/>
                          </a:prstGeom>
                          <a:noFill/>
                          <a:ln>
                            <a:noFill/>
                          </a:ln>
                        </pic:spPr>
                      </pic:pic>
                    </a:graphicData>
                  </a:graphic>
                </wp:inline>
              </w:drawing>
            </w:r>
          </w:p>
        </w:tc>
        <w:tc>
          <w:tcPr>
            <w:tcW w:w="626" w:type="pct"/>
            <w:tcMar>
              <w:left w:w="28" w:type="dxa"/>
              <w:right w:w="28" w:type="dxa"/>
            </w:tcMar>
          </w:tcPr>
          <w:p w14:paraId="5C841120" w14:textId="77777777" w:rsidR="00C90F75" w:rsidRPr="00722505" w:rsidRDefault="00C90F75" w:rsidP="00DC1D33">
            <w:pPr>
              <w:jc w:val="both"/>
              <w:rPr>
                <w:sz w:val="24"/>
                <w:szCs w:val="24"/>
              </w:rPr>
            </w:pPr>
            <m:oMathPara>
              <m:oMath>
                <m:r>
                  <w:rPr>
                    <w:rFonts w:ascii="Cambria Math" w:hAnsi="Cambria Math"/>
                    <w:sz w:val="24"/>
                    <w:szCs w:val="24"/>
                  </w:rPr>
                  <m:t>А</m:t>
                </m:r>
                <m:r>
                  <w:rPr>
                    <w:rFonts w:ascii="Cambria Math" w:hAnsi="Cambria Math"/>
                    <w:sz w:val="24"/>
                    <w:szCs w:val="24"/>
                    <w:lang w:val="en-US"/>
                  </w:rPr>
                  <m:t>d</m:t>
                </m:r>
                <m:f>
                  <m:fPr>
                    <m:ctrlPr>
                      <w:rPr>
                        <w:rFonts w:ascii="Cambria Math" w:hAnsi="Cambria Math"/>
                        <w:i/>
                        <w:sz w:val="24"/>
                        <w:szCs w:val="24"/>
                        <w:lang w:val="en-US"/>
                      </w:rPr>
                    </m:ctrlPr>
                  </m:fPr>
                  <m:num>
                    <m:r>
                      <w:rPr>
                        <w:rFonts w:ascii="Cambria Math" w:hAnsi="Cambria Math"/>
                        <w:sz w:val="24"/>
                        <w:szCs w:val="24"/>
                        <w:lang w:val="en-US"/>
                      </w:rPr>
                      <m:t>0-4</m:t>
                    </m:r>
                  </m:num>
                  <m:den>
                    <m:r>
                      <w:rPr>
                        <w:rFonts w:ascii="Cambria Math" w:hAnsi="Cambria Math"/>
                        <w:sz w:val="24"/>
                        <w:szCs w:val="24"/>
                        <w:lang w:val="en-US"/>
                      </w:rPr>
                      <m:t>4</m:t>
                    </m:r>
                  </m:den>
                </m:f>
              </m:oMath>
            </m:oMathPara>
          </w:p>
        </w:tc>
        <w:tc>
          <w:tcPr>
            <w:tcW w:w="3220" w:type="pct"/>
          </w:tcPr>
          <w:p w14:paraId="5191E20C" w14:textId="77777777" w:rsidR="00C90F75" w:rsidRPr="00722505" w:rsidRDefault="00C90F75" w:rsidP="00DC1D33">
            <w:pPr>
              <w:jc w:val="both"/>
              <w:rPr>
                <w:sz w:val="24"/>
                <w:szCs w:val="24"/>
              </w:rPr>
            </w:pPr>
            <w:r w:rsidRPr="00722505">
              <w:rPr>
                <w:sz w:val="24"/>
                <w:szCs w:val="24"/>
              </w:rPr>
              <w:t>Сухой, однородный темно-серый, ореховатый, тяжелосуглинистый, уплотненный, тонкопористый, тонкотрещиноватый. Обильные корни, ходы животных, кротовины, земляные бусы. Слабое вскипание с поверхности. Переход заметный по плотности</w:t>
            </w:r>
          </w:p>
        </w:tc>
      </w:tr>
      <w:tr w:rsidR="00C90F75" w:rsidRPr="00722505" w14:paraId="0EE38DB7" w14:textId="77777777" w:rsidTr="00DC1D33">
        <w:trPr>
          <w:trHeight w:val="145"/>
        </w:trPr>
        <w:tc>
          <w:tcPr>
            <w:tcW w:w="1154" w:type="pct"/>
            <w:vMerge/>
            <w:tcMar>
              <w:left w:w="28" w:type="dxa"/>
              <w:right w:w="28" w:type="dxa"/>
            </w:tcMar>
            <w:vAlign w:val="center"/>
          </w:tcPr>
          <w:p w14:paraId="7CB3B090" w14:textId="77777777" w:rsidR="00C90F75" w:rsidRPr="00722505" w:rsidRDefault="00C90F75" w:rsidP="00DC1D33">
            <w:pPr>
              <w:jc w:val="both"/>
              <w:rPr>
                <w:sz w:val="24"/>
                <w:szCs w:val="24"/>
              </w:rPr>
            </w:pPr>
          </w:p>
        </w:tc>
        <w:tc>
          <w:tcPr>
            <w:tcW w:w="626" w:type="pct"/>
            <w:tcMar>
              <w:left w:w="28" w:type="dxa"/>
              <w:right w:w="28" w:type="dxa"/>
            </w:tcMar>
          </w:tcPr>
          <w:p w14:paraId="14897A1A" w14:textId="77777777" w:rsidR="00C90F75" w:rsidRPr="00722505" w:rsidRDefault="00C90F75" w:rsidP="00DC1D33">
            <w:pPr>
              <w:jc w:val="both"/>
              <w:rPr>
                <w:sz w:val="24"/>
                <w:szCs w:val="24"/>
              </w:rPr>
            </w:pPr>
            <m:oMathPara>
              <m:oMath>
                <m:r>
                  <w:rPr>
                    <w:rFonts w:ascii="Cambria Math" w:hAnsi="Cambria Math"/>
                    <w:sz w:val="24"/>
                    <w:szCs w:val="24"/>
                  </w:rPr>
                  <m:t>А</m:t>
                </m:r>
                <m:r>
                  <w:rPr>
                    <w:rFonts w:ascii="Cambria Math" w:hAnsi="Cambria Math"/>
                    <w:sz w:val="24"/>
                    <w:szCs w:val="24"/>
                    <w:lang w:val="en-US"/>
                  </w:rPr>
                  <m:t>ca</m:t>
                </m:r>
                <m:f>
                  <m:fPr>
                    <m:ctrlPr>
                      <w:rPr>
                        <w:rFonts w:ascii="Cambria Math" w:hAnsi="Cambria Math"/>
                        <w:i/>
                        <w:sz w:val="24"/>
                        <w:szCs w:val="24"/>
                        <w:lang w:val="en-US"/>
                      </w:rPr>
                    </m:ctrlPr>
                  </m:fPr>
                  <m:num>
                    <m:r>
                      <w:rPr>
                        <w:rFonts w:ascii="Cambria Math" w:hAnsi="Cambria Math"/>
                        <w:sz w:val="24"/>
                        <w:szCs w:val="24"/>
                        <w:lang w:val="en-US"/>
                      </w:rPr>
                      <m:t>4-25</m:t>
                    </m:r>
                  </m:num>
                  <m:den>
                    <m:r>
                      <w:rPr>
                        <w:rFonts w:ascii="Cambria Math" w:hAnsi="Cambria Math"/>
                        <w:sz w:val="24"/>
                        <w:szCs w:val="24"/>
                        <w:lang w:val="en-US"/>
                      </w:rPr>
                      <m:t>21</m:t>
                    </m:r>
                  </m:den>
                </m:f>
              </m:oMath>
            </m:oMathPara>
          </w:p>
        </w:tc>
        <w:tc>
          <w:tcPr>
            <w:tcW w:w="3220" w:type="pct"/>
          </w:tcPr>
          <w:p w14:paraId="791DFF99" w14:textId="77777777" w:rsidR="00C90F75" w:rsidRPr="00722505" w:rsidRDefault="00C90F75" w:rsidP="00DC1D33">
            <w:pPr>
              <w:jc w:val="both"/>
              <w:rPr>
                <w:sz w:val="24"/>
                <w:szCs w:val="24"/>
              </w:rPr>
            </w:pPr>
            <w:r w:rsidRPr="00722505">
              <w:rPr>
                <w:sz w:val="24"/>
                <w:szCs w:val="24"/>
              </w:rPr>
              <w:t xml:space="preserve">Сухой, однородный темно-серый с бурыми пятнами и серо-белыми пятнами </w:t>
            </w:r>
            <w:r w:rsidRPr="00722505">
              <w:rPr>
                <w:sz w:val="24"/>
                <w:szCs w:val="24"/>
                <w:lang w:val="en-US"/>
              </w:rPr>
              <w:t>CaCO</w:t>
            </w:r>
            <w:r w:rsidRPr="00722505">
              <w:rPr>
                <w:sz w:val="24"/>
                <w:szCs w:val="24"/>
                <w:vertAlign w:val="subscript"/>
              </w:rPr>
              <w:t>3</w:t>
            </w:r>
            <w:r w:rsidRPr="00722505">
              <w:rPr>
                <w:sz w:val="24"/>
                <w:szCs w:val="24"/>
              </w:rPr>
              <w:t xml:space="preserve">, ореховато-зернистый, тяжелосуглинистый, рыхлый, тонкопористый, тонкотрещиноватый. Корни, земляные бусы, копролиты, скопления в виде прожилок </w:t>
            </w:r>
            <w:r w:rsidRPr="00722505">
              <w:rPr>
                <w:sz w:val="24"/>
                <w:szCs w:val="24"/>
                <w:lang w:val="en-US"/>
              </w:rPr>
              <w:t>CaCO</w:t>
            </w:r>
            <w:r w:rsidRPr="00722505">
              <w:rPr>
                <w:sz w:val="24"/>
                <w:szCs w:val="24"/>
                <w:vertAlign w:val="subscript"/>
              </w:rPr>
              <w:t>3</w:t>
            </w:r>
            <w:r w:rsidRPr="00722505">
              <w:rPr>
                <w:sz w:val="24"/>
                <w:szCs w:val="24"/>
              </w:rPr>
              <w:t xml:space="preserve"> с 9 см, корневины. Сильное вскипание с 10 см. Переход постепенный по количеству, химизму новообразований и окраске</w:t>
            </w:r>
          </w:p>
        </w:tc>
      </w:tr>
      <w:tr w:rsidR="00C90F75" w:rsidRPr="00722505" w14:paraId="23D48413" w14:textId="77777777" w:rsidTr="00646C6A">
        <w:trPr>
          <w:trHeight w:val="430"/>
        </w:trPr>
        <w:tc>
          <w:tcPr>
            <w:tcW w:w="1154" w:type="pct"/>
            <w:vMerge/>
            <w:tcMar>
              <w:left w:w="28" w:type="dxa"/>
              <w:right w:w="28" w:type="dxa"/>
            </w:tcMar>
            <w:vAlign w:val="center"/>
          </w:tcPr>
          <w:p w14:paraId="4AC06625" w14:textId="77777777" w:rsidR="00C90F75" w:rsidRPr="00722505" w:rsidRDefault="00C90F75" w:rsidP="00DC1D33">
            <w:pPr>
              <w:jc w:val="both"/>
              <w:rPr>
                <w:sz w:val="24"/>
                <w:szCs w:val="24"/>
              </w:rPr>
            </w:pPr>
          </w:p>
        </w:tc>
        <w:tc>
          <w:tcPr>
            <w:tcW w:w="626" w:type="pct"/>
            <w:tcMar>
              <w:left w:w="28" w:type="dxa"/>
              <w:right w:w="28" w:type="dxa"/>
            </w:tcMar>
          </w:tcPr>
          <w:p w14:paraId="521B69EA" w14:textId="77777777" w:rsidR="00C90F75" w:rsidRPr="00722505" w:rsidRDefault="00C90F75" w:rsidP="00DC1D33">
            <w:pPr>
              <w:pStyle w:val="af2"/>
              <w:rPr>
                <w:sz w:val="24"/>
                <w:szCs w:val="24"/>
              </w:rPr>
            </w:pPr>
            <m:oMathPara>
              <m:oMath>
                <m:r>
                  <w:rPr>
                    <w:rFonts w:ascii="Cambria Math" w:hAnsi="Cambria Math"/>
                    <w:sz w:val="24"/>
                    <w:szCs w:val="24"/>
                  </w:rPr>
                  <m:t>АBs</m:t>
                </m:r>
                <m:r>
                  <w:rPr>
                    <w:rFonts w:ascii="Cambria Math" w:hAnsi="Cambria Math"/>
                    <w:sz w:val="24"/>
                    <w:szCs w:val="24"/>
                    <w:lang w:val="en-US"/>
                  </w:rPr>
                  <m:t>a,ca</m:t>
                </m:r>
                <m:f>
                  <m:fPr>
                    <m:ctrlPr>
                      <w:rPr>
                        <w:rFonts w:ascii="Cambria Math" w:hAnsi="Cambria Math"/>
                        <w:i/>
                        <w:sz w:val="24"/>
                        <w:szCs w:val="24"/>
                        <w:lang w:val="en-US"/>
                      </w:rPr>
                    </m:ctrlPr>
                  </m:fPr>
                  <m:num>
                    <m:r>
                      <w:rPr>
                        <w:rFonts w:ascii="Cambria Math" w:hAnsi="Cambria Math"/>
                        <w:sz w:val="24"/>
                        <w:szCs w:val="24"/>
                        <w:lang w:val="en-US"/>
                      </w:rPr>
                      <m:t>25-31</m:t>
                    </m:r>
                  </m:num>
                  <m:den>
                    <m:r>
                      <w:rPr>
                        <w:rFonts w:ascii="Cambria Math" w:hAnsi="Cambria Math"/>
                        <w:sz w:val="24"/>
                        <w:szCs w:val="24"/>
                        <w:lang w:val="en-US"/>
                      </w:rPr>
                      <m:t>18</m:t>
                    </m:r>
                  </m:den>
                </m:f>
              </m:oMath>
            </m:oMathPara>
          </w:p>
        </w:tc>
        <w:tc>
          <w:tcPr>
            <w:tcW w:w="3220" w:type="pct"/>
          </w:tcPr>
          <w:p w14:paraId="00BB12FF" w14:textId="77777777" w:rsidR="00C90F75" w:rsidRPr="00722505" w:rsidRDefault="00C90F75" w:rsidP="00DC1D33">
            <w:pPr>
              <w:pStyle w:val="af2"/>
              <w:rPr>
                <w:sz w:val="24"/>
                <w:szCs w:val="24"/>
              </w:rPr>
            </w:pPr>
            <w:r w:rsidRPr="00722505">
              <w:rPr>
                <w:sz w:val="24"/>
                <w:szCs w:val="24"/>
              </w:rPr>
              <w:t xml:space="preserve">Свежий, неоднородный темно-серый с буроватым оттенком и белыми пятнами легкорастворимых солей, зернисто-мелкоореховатый, тяжелосуглинистый, уплотненный, корни, скопления </w:t>
            </w:r>
            <w:r w:rsidRPr="00722505">
              <w:rPr>
                <w:sz w:val="24"/>
                <w:szCs w:val="24"/>
                <w:lang w:val="en-US"/>
              </w:rPr>
              <w:t>CaCO</w:t>
            </w:r>
            <w:r w:rsidRPr="00722505">
              <w:rPr>
                <w:sz w:val="24"/>
                <w:szCs w:val="24"/>
                <w:vertAlign w:val="subscript"/>
              </w:rPr>
              <w:t>3</w:t>
            </w:r>
            <w:r w:rsidRPr="00722505">
              <w:rPr>
                <w:sz w:val="24"/>
                <w:szCs w:val="24"/>
              </w:rPr>
              <w:t xml:space="preserve"> (мало), скопления легкорастворимых солей (много) с 25 см. Переход заметный по плотности</w:t>
            </w:r>
          </w:p>
        </w:tc>
      </w:tr>
      <w:tr w:rsidR="00C90F75" w:rsidRPr="00722505" w14:paraId="48AA7539" w14:textId="77777777" w:rsidTr="00DC1D33">
        <w:trPr>
          <w:trHeight w:val="145"/>
        </w:trPr>
        <w:tc>
          <w:tcPr>
            <w:tcW w:w="1154" w:type="pct"/>
            <w:vMerge/>
            <w:tcMar>
              <w:left w:w="28" w:type="dxa"/>
              <w:right w:w="28" w:type="dxa"/>
            </w:tcMar>
            <w:vAlign w:val="center"/>
          </w:tcPr>
          <w:p w14:paraId="2ADB92AA" w14:textId="77777777" w:rsidR="00C90F75" w:rsidRPr="00722505" w:rsidRDefault="00C90F75" w:rsidP="00DC1D33">
            <w:pPr>
              <w:jc w:val="both"/>
              <w:rPr>
                <w:sz w:val="24"/>
                <w:szCs w:val="24"/>
              </w:rPr>
            </w:pPr>
          </w:p>
        </w:tc>
        <w:tc>
          <w:tcPr>
            <w:tcW w:w="626" w:type="pct"/>
            <w:tcMar>
              <w:left w:w="28" w:type="dxa"/>
              <w:right w:w="28" w:type="dxa"/>
            </w:tcMar>
          </w:tcPr>
          <w:p w14:paraId="449646DB" w14:textId="77777777" w:rsidR="00C90F75" w:rsidRPr="00722505" w:rsidRDefault="00C90F75" w:rsidP="00DC1D33">
            <w:pPr>
              <w:pStyle w:val="af2"/>
              <w:rPr>
                <w:sz w:val="24"/>
                <w:szCs w:val="24"/>
              </w:rPr>
            </w:pPr>
            <m:oMathPara>
              <m:oMath>
                <m:r>
                  <w:rPr>
                    <w:rFonts w:ascii="Cambria Math" w:hAnsi="Cambria Math"/>
                    <w:sz w:val="24"/>
                    <w:szCs w:val="24"/>
                    <w:lang w:val="en-US"/>
                  </w:rPr>
                  <m:t>Bsa</m:t>
                </m:r>
                <m:f>
                  <m:fPr>
                    <m:ctrlPr>
                      <w:rPr>
                        <w:rFonts w:ascii="Cambria Math" w:hAnsi="Cambria Math"/>
                        <w:i/>
                        <w:sz w:val="24"/>
                        <w:szCs w:val="24"/>
                        <w:lang w:val="en-US"/>
                      </w:rPr>
                    </m:ctrlPr>
                  </m:fPr>
                  <m:num>
                    <m:r>
                      <w:rPr>
                        <w:rFonts w:ascii="Cambria Math" w:hAnsi="Cambria Math"/>
                        <w:sz w:val="24"/>
                        <w:szCs w:val="24"/>
                        <w:lang w:val="en-US"/>
                      </w:rPr>
                      <m:t>43-64</m:t>
                    </m:r>
                  </m:num>
                  <m:den>
                    <m:r>
                      <w:rPr>
                        <w:rFonts w:ascii="Cambria Math" w:hAnsi="Cambria Math"/>
                        <w:sz w:val="24"/>
                        <w:szCs w:val="24"/>
                        <w:lang w:val="en-US"/>
                      </w:rPr>
                      <m:t>21</m:t>
                    </m:r>
                  </m:den>
                </m:f>
              </m:oMath>
            </m:oMathPara>
          </w:p>
        </w:tc>
        <w:tc>
          <w:tcPr>
            <w:tcW w:w="3220" w:type="pct"/>
          </w:tcPr>
          <w:p w14:paraId="54291F81" w14:textId="77777777" w:rsidR="00C90F75" w:rsidRPr="00722505" w:rsidRDefault="00C90F75" w:rsidP="00DC1D33">
            <w:pPr>
              <w:pStyle w:val="af2"/>
              <w:rPr>
                <w:sz w:val="24"/>
                <w:szCs w:val="24"/>
              </w:rPr>
            </w:pPr>
            <w:r w:rsidRPr="00722505">
              <w:rPr>
                <w:sz w:val="24"/>
                <w:szCs w:val="24"/>
              </w:rPr>
              <w:t>Свежий, неоднородный серый с буроватым оттенком и белыми пятнами легкорастворимых солей и ржавыми пятнами железа, столбовидный, тяжелосуглинистый, плотный, тонкопористый, тонкотрещиноватый. Ходы животных, единичные корни, скопления железа с 43 см, легкорастворимых солей. Переход заметный по плотности и окраске.</w:t>
            </w:r>
          </w:p>
        </w:tc>
      </w:tr>
      <w:tr w:rsidR="00C90F75" w:rsidRPr="00722505" w14:paraId="2F4218FF" w14:textId="77777777" w:rsidTr="00DC1D33">
        <w:trPr>
          <w:trHeight w:val="145"/>
        </w:trPr>
        <w:tc>
          <w:tcPr>
            <w:tcW w:w="1154" w:type="pct"/>
            <w:vMerge/>
            <w:tcMar>
              <w:left w:w="28" w:type="dxa"/>
              <w:right w:w="28" w:type="dxa"/>
            </w:tcMar>
            <w:vAlign w:val="center"/>
          </w:tcPr>
          <w:p w14:paraId="4E5FF1FC" w14:textId="77777777" w:rsidR="00C90F75" w:rsidRPr="00722505" w:rsidRDefault="00C90F75" w:rsidP="00DC1D33">
            <w:pPr>
              <w:jc w:val="both"/>
              <w:rPr>
                <w:sz w:val="24"/>
                <w:szCs w:val="24"/>
              </w:rPr>
            </w:pPr>
          </w:p>
        </w:tc>
        <w:tc>
          <w:tcPr>
            <w:tcW w:w="626" w:type="pct"/>
            <w:tcMar>
              <w:left w:w="28" w:type="dxa"/>
              <w:right w:w="28" w:type="dxa"/>
            </w:tcMar>
          </w:tcPr>
          <w:p w14:paraId="51D32810" w14:textId="77777777" w:rsidR="00C90F75" w:rsidRPr="00722505" w:rsidRDefault="00C90F75" w:rsidP="00DC1D33">
            <w:pPr>
              <w:jc w:val="both"/>
              <w:rPr>
                <w:sz w:val="24"/>
                <w:szCs w:val="24"/>
              </w:rPr>
            </w:pPr>
            <m:oMathPara>
              <m:oMath>
                <m:r>
                  <w:rPr>
                    <w:rFonts w:ascii="Cambria Math" w:hAnsi="Cambria Math"/>
                    <w:sz w:val="24"/>
                    <w:szCs w:val="24"/>
                    <w:lang w:val="en-US"/>
                  </w:rPr>
                  <m:t>BCsa</m:t>
                </m:r>
                <m:f>
                  <m:fPr>
                    <m:ctrlPr>
                      <w:rPr>
                        <w:rFonts w:ascii="Cambria Math" w:hAnsi="Cambria Math"/>
                        <w:i/>
                        <w:sz w:val="24"/>
                        <w:szCs w:val="24"/>
                        <w:lang w:val="en-US"/>
                      </w:rPr>
                    </m:ctrlPr>
                  </m:fPr>
                  <m:num>
                    <m:r>
                      <w:rPr>
                        <w:rFonts w:ascii="Cambria Math" w:hAnsi="Cambria Math"/>
                        <w:sz w:val="24"/>
                        <w:szCs w:val="24"/>
                        <w:lang w:val="en-US"/>
                      </w:rPr>
                      <m:t>64-83</m:t>
                    </m:r>
                  </m:num>
                  <m:den>
                    <m:r>
                      <w:rPr>
                        <w:rFonts w:ascii="Cambria Math" w:hAnsi="Cambria Math"/>
                        <w:sz w:val="24"/>
                        <w:szCs w:val="24"/>
                        <w:lang w:val="en-US"/>
                      </w:rPr>
                      <m:t>19</m:t>
                    </m:r>
                  </m:den>
                </m:f>
              </m:oMath>
            </m:oMathPara>
          </w:p>
        </w:tc>
        <w:tc>
          <w:tcPr>
            <w:tcW w:w="3220" w:type="pct"/>
          </w:tcPr>
          <w:p w14:paraId="2CB4CDA6" w14:textId="77777777" w:rsidR="00C90F75" w:rsidRPr="00722505" w:rsidRDefault="00C90F75" w:rsidP="00DC1D33">
            <w:pPr>
              <w:jc w:val="both"/>
              <w:rPr>
                <w:sz w:val="24"/>
                <w:szCs w:val="24"/>
              </w:rPr>
            </w:pPr>
            <w:r w:rsidRPr="00722505">
              <w:rPr>
                <w:sz w:val="24"/>
                <w:szCs w:val="24"/>
              </w:rPr>
              <w:t>Влажный, неоднородный бурый с серым оттенком и белыми пятнами легкорастворимых солей и ржавыми пятнами железа, ореховато-призматический, тяжелосуглинистый, уплотненный, тонкопористый, тонкотрещиноватый, ходы животных, ед. корни, скопления железа и легкорастворимых солей, Переход постепенный по окраске.</w:t>
            </w:r>
          </w:p>
        </w:tc>
      </w:tr>
      <w:tr w:rsidR="00C90F75" w:rsidRPr="00722505" w14:paraId="3DCE5720" w14:textId="77777777" w:rsidTr="00DC1D33">
        <w:trPr>
          <w:trHeight w:val="145"/>
        </w:trPr>
        <w:tc>
          <w:tcPr>
            <w:tcW w:w="1154" w:type="pct"/>
            <w:vMerge/>
            <w:tcMar>
              <w:left w:w="28" w:type="dxa"/>
              <w:right w:w="28" w:type="dxa"/>
            </w:tcMar>
            <w:vAlign w:val="center"/>
          </w:tcPr>
          <w:p w14:paraId="15C5B140" w14:textId="77777777" w:rsidR="00C90F75" w:rsidRPr="00722505" w:rsidRDefault="00C90F75" w:rsidP="00DC1D33">
            <w:pPr>
              <w:jc w:val="both"/>
              <w:rPr>
                <w:sz w:val="24"/>
                <w:szCs w:val="24"/>
              </w:rPr>
            </w:pPr>
          </w:p>
        </w:tc>
        <w:tc>
          <w:tcPr>
            <w:tcW w:w="626" w:type="pct"/>
            <w:tcMar>
              <w:left w:w="28" w:type="dxa"/>
              <w:right w:w="28" w:type="dxa"/>
            </w:tcMar>
          </w:tcPr>
          <w:p w14:paraId="5C2DAA15" w14:textId="77777777" w:rsidR="00C90F75" w:rsidRPr="00722505" w:rsidRDefault="00C90F75" w:rsidP="00DC1D33">
            <w:pPr>
              <w:jc w:val="both"/>
              <w:rPr>
                <w:sz w:val="24"/>
                <w:szCs w:val="24"/>
              </w:rPr>
            </w:pPr>
            <m:oMathPara>
              <m:oMath>
                <m:r>
                  <w:rPr>
                    <w:rFonts w:ascii="Cambria Math" w:hAnsi="Cambria Math"/>
                    <w:sz w:val="24"/>
                    <w:szCs w:val="24"/>
                    <w:lang w:val="en-US"/>
                  </w:rPr>
                  <m:t>C</m:t>
                </m:r>
                <m:f>
                  <m:fPr>
                    <m:ctrlPr>
                      <w:rPr>
                        <w:rFonts w:ascii="Cambria Math" w:hAnsi="Cambria Math"/>
                        <w:i/>
                        <w:sz w:val="24"/>
                        <w:szCs w:val="24"/>
                        <w:lang w:val="en-US"/>
                      </w:rPr>
                    </m:ctrlPr>
                  </m:fPr>
                  <m:num>
                    <m:r>
                      <w:rPr>
                        <w:rFonts w:ascii="Cambria Math" w:hAnsi="Cambria Math"/>
                        <w:sz w:val="24"/>
                        <w:szCs w:val="24"/>
                        <w:lang w:val="en-US"/>
                      </w:rPr>
                      <m:t>83-113</m:t>
                    </m:r>
                  </m:num>
                  <m:den>
                    <m:r>
                      <w:rPr>
                        <w:rFonts w:ascii="Cambria Math" w:hAnsi="Cambria Math"/>
                        <w:sz w:val="24"/>
                        <w:szCs w:val="24"/>
                      </w:rPr>
                      <m:t>дно</m:t>
                    </m:r>
                  </m:den>
                </m:f>
              </m:oMath>
            </m:oMathPara>
          </w:p>
        </w:tc>
        <w:tc>
          <w:tcPr>
            <w:tcW w:w="3220" w:type="pct"/>
          </w:tcPr>
          <w:p w14:paraId="505F9FD4" w14:textId="77777777" w:rsidR="00C90F75" w:rsidRPr="00722505" w:rsidRDefault="00C90F75" w:rsidP="00DC1D33">
            <w:pPr>
              <w:jc w:val="both"/>
              <w:rPr>
                <w:sz w:val="24"/>
                <w:szCs w:val="24"/>
              </w:rPr>
            </w:pPr>
            <w:r w:rsidRPr="00722505">
              <w:rPr>
                <w:sz w:val="24"/>
                <w:szCs w:val="24"/>
              </w:rPr>
              <w:t>Влажный, светло-бурый, бесструктурный, среднесуглинистый, уплотненный</w:t>
            </w:r>
          </w:p>
          <w:p w14:paraId="700E7927" w14:textId="77777777" w:rsidR="00C90F75" w:rsidRPr="00722505" w:rsidRDefault="00C90F75" w:rsidP="008860AA">
            <w:pPr>
              <w:jc w:val="both"/>
              <w:rPr>
                <w:sz w:val="24"/>
                <w:szCs w:val="24"/>
              </w:rPr>
            </w:pPr>
          </w:p>
          <w:p w14:paraId="66A6C068" w14:textId="77777777" w:rsidR="008860AA" w:rsidRPr="00722505" w:rsidRDefault="008860AA" w:rsidP="008860AA">
            <w:pPr>
              <w:jc w:val="both"/>
              <w:rPr>
                <w:sz w:val="24"/>
                <w:szCs w:val="24"/>
              </w:rPr>
            </w:pPr>
          </w:p>
          <w:p w14:paraId="5EE2CC8E" w14:textId="77A095FB" w:rsidR="008860AA" w:rsidRPr="00722505" w:rsidRDefault="008860AA" w:rsidP="008860AA">
            <w:pPr>
              <w:jc w:val="both"/>
              <w:rPr>
                <w:sz w:val="24"/>
                <w:szCs w:val="24"/>
              </w:rPr>
            </w:pPr>
          </w:p>
        </w:tc>
      </w:tr>
      <w:tr w:rsidR="00C90F75" w:rsidRPr="00722505" w14:paraId="55C720F4" w14:textId="77777777" w:rsidTr="00DC1D33">
        <w:trPr>
          <w:trHeight w:val="145"/>
        </w:trPr>
        <w:tc>
          <w:tcPr>
            <w:tcW w:w="5000" w:type="pct"/>
            <w:gridSpan w:val="3"/>
            <w:tcMar>
              <w:left w:w="28" w:type="dxa"/>
              <w:right w:w="28" w:type="dxa"/>
            </w:tcMar>
            <w:vAlign w:val="center"/>
          </w:tcPr>
          <w:p w14:paraId="2FF143E9" w14:textId="3BBFB480" w:rsidR="00C90F75" w:rsidRPr="00722505" w:rsidRDefault="00C90F75" w:rsidP="00DC1D33">
            <w:pPr>
              <w:rPr>
                <w:b/>
                <w:bCs/>
                <w:sz w:val="24"/>
                <w:szCs w:val="24"/>
              </w:rPr>
            </w:pPr>
            <w:bookmarkStart w:id="77" w:name="_Hlk232821232"/>
            <w:r w:rsidRPr="00722505">
              <w:rPr>
                <w:sz w:val="26"/>
                <w:szCs w:val="26"/>
              </w:rPr>
              <w:lastRenderedPageBreak/>
              <w:t xml:space="preserve">Гумусово-квазиглеевая </w:t>
            </w:r>
            <w:r w:rsidRPr="00722505">
              <w:rPr>
                <w:color w:val="000000"/>
                <w:sz w:val="26"/>
                <w:szCs w:val="26"/>
                <w:shd w:val="clear" w:color="auto" w:fill="FFFFFF"/>
              </w:rPr>
              <w:t xml:space="preserve">карбонатная </w:t>
            </w:r>
            <w:r w:rsidRPr="00722505">
              <w:rPr>
                <w:sz w:val="26"/>
                <w:szCs w:val="26"/>
              </w:rPr>
              <w:t>на аллювиальных суглинках</w:t>
            </w:r>
            <w:bookmarkEnd w:id="77"/>
          </w:p>
        </w:tc>
      </w:tr>
      <w:tr w:rsidR="00C90F75" w:rsidRPr="00722505" w14:paraId="754E0CDE" w14:textId="77777777" w:rsidTr="00DC1D33">
        <w:trPr>
          <w:trHeight w:val="145"/>
        </w:trPr>
        <w:tc>
          <w:tcPr>
            <w:tcW w:w="1154" w:type="pct"/>
            <w:vMerge w:val="restart"/>
            <w:tcMar>
              <w:left w:w="28" w:type="dxa"/>
              <w:right w:w="28" w:type="dxa"/>
            </w:tcMar>
            <w:vAlign w:val="center"/>
          </w:tcPr>
          <w:p w14:paraId="53480C47" w14:textId="77777777" w:rsidR="00C90F75" w:rsidRPr="00722505" w:rsidRDefault="00C90F75" w:rsidP="00DC1D33">
            <w:pPr>
              <w:rPr>
                <w:sz w:val="24"/>
                <w:szCs w:val="24"/>
              </w:rPr>
            </w:pPr>
            <w:r w:rsidRPr="00722505">
              <w:rPr>
                <w:noProof/>
                <w:sz w:val="24"/>
                <w:szCs w:val="24"/>
              </w:rPr>
              <w:drawing>
                <wp:inline distT="0" distB="0" distL="0" distR="0" wp14:anchorId="2D5CECC8" wp14:editId="5A485FF0">
                  <wp:extent cx="1916698" cy="2876400"/>
                  <wp:effectExtent l="0" t="0" r="7620" b="635"/>
                  <wp:docPr id="487877087" name="Рисунок 1" descr="Изображение выглядит как пещера, на открытом воздухе, камень, приро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77087" name="Рисунок 1" descr="Изображение выглядит как пещера, на открытом воздухе, камень, природа&#10;&#10;Автоматически созданное описание"/>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flipH="1">
                            <a:off x="0" y="0"/>
                            <a:ext cx="1916698" cy="2876400"/>
                          </a:xfrm>
                          <a:prstGeom prst="rect">
                            <a:avLst/>
                          </a:prstGeom>
                          <a:noFill/>
                        </pic:spPr>
                      </pic:pic>
                    </a:graphicData>
                  </a:graphic>
                </wp:inline>
              </w:drawing>
            </w:r>
          </w:p>
        </w:tc>
        <w:tc>
          <w:tcPr>
            <w:tcW w:w="626" w:type="pct"/>
            <w:tcMar>
              <w:left w:w="28" w:type="dxa"/>
              <w:right w:w="28" w:type="dxa"/>
            </w:tcMar>
          </w:tcPr>
          <w:p w14:paraId="0E0BDF41" w14:textId="77777777" w:rsidR="00C90F75" w:rsidRPr="00722505" w:rsidRDefault="00C90F75" w:rsidP="00DC1D33">
            <w:pPr>
              <w:rPr>
                <w:sz w:val="24"/>
                <w:szCs w:val="24"/>
              </w:rPr>
            </w:pPr>
            <m:oMathPara>
              <m:oMath>
                <m:r>
                  <w:rPr>
                    <w:rFonts w:ascii="Cambria Math" w:hAnsi="Cambria Math"/>
                    <w:sz w:val="24"/>
                    <w:szCs w:val="24"/>
                  </w:rPr>
                  <m:t>А</m:t>
                </m:r>
                <m:r>
                  <w:rPr>
                    <w:rFonts w:ascii="Cambria Math" w:hAnsi="Cambria Math"/>
                    <w:sz w:val="24"/>
                    <w:szCs w:val="24"/>
                    <w:lang w:val="en-US"/>
                  </w:rPr>
                  <m:t>d</m:t>
                </m:r>
                <m:f>
                  <m:fPr>
                    <m:ctrlPr>
                      <w:rPr>
                        <w:rFonts w:ascii="Cambria Math" w:hAnsi="Cambria Math"/>
                        <w:i/>
                        <w:sz w:val="24"/>
                        <w:szCs w:val="24"/>
                        <w:lang w:val="en-US"/>
                      </w:rPr>
                    </m:ctrlPr>
                  </m:fPr>
                  <m:num>
                    <m:r>
                      <w:rPr>
                        <w:rFonts w:ascii="Cambria Math" w:hAnsi="Cambria Math"/>
                        <w:sz w:val="24"/>
                        <w:szCs w:val="24"/>
                        <w:lang w:val="en-US"/>
                      </w:rPr>
                      <m:t>0-4</m:t>
                    </m:r>
                  </m:num>
                  <m:den>
                    <m:r>
                      <w:rPr>
                        <w:rFonts w:ascii="Cambria Math" w:hAnsi="Cambria Math"/>
                        <w:sz w:val="24"/>
                        <w:szCs w:val="24"/>
                        <w:lang w:val="en-US"/>
                      </w:rPr>
                      <m:t>4</m:t>
                    </m:r>
                  </m:den>
                </m:f>
              </m:oMath>
            </m:oMathPara>
          </w:p>
        </w:tc>
        <w:tc>
          <w:tcPr>
            <w:tcW w:w="3220" w:type="pct"/>
          </w:tcPr>
          <w:p w14:paraId="788083D2" w14:textId="77777777" w:rsidR="00C90F75" w:rsidRPr="00722505" w:rsidRDefault="00C90F75" w:rsidP="00DC1D33">
            <w:pPr>
              <w:rPr>
                <w:sz w:val="24"/>
                <w:szCs w:val="24"/>
              </w:rPr>
            </w:pPr>
            <w:r w:rsidRPr="00722505">
              <w:rPr>
                <w:sz w:val="24"/>
                <w:szCs w:val="24"/>
              </w:rPr>
              <w:t>Сухой, темно-серый, зернисто-ореховатый, тяжелосуглинистый, уплотненный, тонкопористый, тонкотрещиноватый. Корни, ходы животных, земляные бусы.  Слабое вскипание с поверхности. Переход ясный по плотности.</w:t>
            </w:r>
          </w:p>
        </w:tc>
      </w:tr>
      <w:tr w:rsidR="00C90F75" w:rsidRPr="00722505" w14:paraId="52539E8B" w14:textId="77777777" w:rsidTr="00DC1D33">
        <w:trPr>
          <w:trHeight w:val="145"/>
        </w:trPr>
        <w:tc>
          <w:tcPr>
            <w:tcW w:w="1154" w:type="pct"/>
            <w:vMerge/>
            <w:tcMar>
              <w:left w:w="28" w:type="dxa"/>
              <w:right w:w="28" w:type="dxa"/>
            </w:tcMar>
            <w:vAlign w:val="center"/>
          </w:tcPr>
          <w:p w14:paraId="4E508AF9" w14:textId="77777777" w:rsidR="00C90F75" w:rsidRPr="00722505" w:rsidRDefault="00C90F75" w:rsidP="00DC1D33">
            <w:pPr>
              <w:rPr>
                <w:sz w:val="24"/>
                <w:szCs w:val="24"/>
              </w:rPr>
            </w:pPr>
          </w:p>
        </w:tc>
        <w:tc>
          <w:tcPr>
            <w:tcW w:w="626" w:type="pct"/>
            <w:tcMar>
              <w:left w:w="28" w:type="dxa"/>
              <w:right w:w="28" w:type="dxa"/>
            </w:tcMar>
          </w:tcPr>
          <w:p w14:paraId="02F042B6" w14:textId="77777777" w:rsidR="00C90F75" w:rsidRPr="00722505" w:rsidRDefault="00C90F75" w:rsidP="00DC1D33">
            <w:pPr>
              <w:rPr>
                <w:sz w:val="24"/>
                <w:szCs w:val="24"/>
              </w:rPr>
            </w:pPr>
            <m:oMathPara>
              <m:oMath>
                <m:r>
                  <w:rPr>
                    <w:rFonts w:ascii="Cambria Math" w:hAnsi="Cambria Math"/>
                    <w:sz w:val="24"/>
                    <w:szCs w:val="24"/>
                  </w:rPr>
                  <m:t>А</m:t>
                </m:r>
                <m:f>
                  <m:fPr>
                    <m:ctrlPr>
                      <w:rPr>
                        <w:rFonts w:ascii="Cambria Math" w:hAnsi="Cambria Math"/>
                        <w:i/>
                        <w:sz w:val="24"/>
                        <w:szCs w:val="24"/>
                        <w:lang w:val="en-US"/>
                      </w:rPr>
                    </m:ctrlPr>
                  </m:fPr>
                  <m:num>
                    <m:r>
                      <w:rPr>
                        <w:rFonts w:ascii="Cambria Math" w:hAnsi="Cambria Math"/>
                        <w:sz w:val="24"/>
                        <w:szCs w:val="24"/>
                        <w:lang w:val="en-US"/>
                      </w:rPr>
                      <m:t>4-3</m:t>
                    </m:r>
                    <m:r>
                      <w:rPr>
                        <w:rFonts w:ascii="Cambria Math" w:hAnsi="Cambria Math"/>
                        <w:sz w:val="24"/>
                        <w:szCs w:val="24"/>
                      </w:rPr>
                      <m:t>0</m:t>
                    </m:r>
                  </m:num>
                  <m:den>
                    <m:r>
                      <w:rPr>
                        <w:rFonts w:ascii="Cambria Math" w:hAnsi="Cambria Math"/>
                        <w:sz w:val="24"/>
                        <w:szCs w:val="24"/>
                        <w:lang w:val="en-US"/>
                      </w:rPr>
                      <m:t>2</m:t>
                    </m:r>
                    <m:r>
                      <w:rPr>
                        <w:rFonts w:ascii="Cambria Math" w:hAnsi="Cambria Math"/>
                        <w:sz w:val="24"/>
                        <w:szCs w:val="24"/>
                      </w:rPr>
                      <m:t>6</m:t>
                    </m:r>
                  </m:den>
                </m:f>
              </m:oMath>
            </m:oMathPara>
          </w:p>
        </w:tc>
        <w:tc>
          <w:tcPr>
            <w:tcW w:w="3220" w:type="pct"/>
          </w:tcPr>
          <w:p w14:paraId="563BE1D5" w14:textId="77777777" w:rsidR="00C90F75" w:rsidRPr="00722505" w:rsidRDefault="00C90F75" w:rsidP="00DC1D33">
            <w:pPr>
              <w:rPr>
                <w:sz w:val="24"/>
                <w:szCs w:val="24"/>
              </w:rPr>
            </w:pPr>
            <w:r w:rsidRPr="00722505">
              <w:rPr>
                <w:sz w:val="24"/>
                <w:szCs w:val="24"/>
              </w:rPr>
              <w:t>Свежий, темно-серый, комковато-зернистый, тяжелосуглинистый, плотный, тонкопористый, тонкотрещиноватый. Корни, земляные бусы, копролиты. Переход заметный по окраске и плотности.</w:t>
            </w:r>
          </w:p>
        </w:tc>
      </w:tr>
      <w:tr w:rsidR="00C90F75" w:rsidRPr="00722505" w14:paraId="50EE15E3" w14:textId="77777777" w:rsidTr="00DC1D33">
        <w:trPr>
          <w:trHeight w:val="145"/>
        </w:trPr>
        <w:tc>
          <w:tcPr>
            <w:tcW w:w="1154" w:type="pct"/>
            <w:vMerge/>
            <w:tcMar>
              <w:left w:w="28" w:type="dxa"/>
              <w:right w:w="28" w:type="dxa"/>
            </w:tcMar>
            <w:vAlign w:val="center"/>
          </w:tcPr>
          <w:p w14:paraId="6CF61622" w14:textId="77777777" w:rsidR="00C90F75" w:rsidRPr="00722505" w:rsidRDefault="00C90F75" w:rsidP="00DC1D33">
            <w:pPr>
              <w:rPr>
                <w:sz w:val="24"/>
                <w:szCs w:val="24"/>
              </w:rPr>
            </w:pPr>
          </w:p>
        </w:tc>
        <w:tc>
          <w:tcPr>
            <w:tcW w:w="626" w:type="pct"/>
            <w:tcMar>
              <w:left w:w="28" w:type="dxa"/>
              <w:right w:w="28" w:type="dxa"/>
            </w:tcMar>
          </w:tcPr>
          <w:p w14:paraId="37BBF5D0" w14:textId="77777777" w:rsidR="00C90F75" w:rsidRPr="00722505" w:rsidRDefault="00C90F75" w:rsidP="00DC1D33">
            <w:pPr>
              <w:rPr>
                <w:sz w:val="24"/>
                <w:szCs w:val="24"/>
              </w:rPr>
            </w:pPr>
            <m:oMathPara>
              <m:oMath>
                <m:r>
                  <w:rPr>
                    <w:rFonts w:ascii="Cambria Math" w:hAnsi="Cambria Math"/>
                    <w:sz w:val="24"/>
                    <w:szCs w:val="24"/>
                    <w:lang w:val="en-US"/>
                  </w:rPr>
                  <m:t>B</m:t>
                </m:r>
                <m:f>
                  <m:fPr>
                    <m:ctrlPr>
                      <w:rPr>
                        <w:rFonts w:ascii="Cambria Math" w:hAnsi="Cambria Math"/>
                        <w:i/>
                        <w:sz w:val="24"/>
                        <w:szCs w:val="24"/>
                        <w:lang w:val="en-US"/>
                      </w:rPr>
                    </m:ctrlPr>
                  </m:fPr>
                  <m:num>
                    <m:r>
                      <w:rPr>
                        <w:rFonts w:ascii="Cambria Math" w:hAnsi="Cambria Math"/>
                        <w:sz w:val="24"/>
                        <w:szCs w:val="24"/>
                        <w:lang w:val="en-US"/>
                      </w:rPr>
                      <m:t>30-56</m:t>
                    </m:r>
                  </m:num>
                  <m:den>
                    <m:r>
                      <w:rPr>
                        <w:rFonts w:ascii="Cambria Math" w:hAnsi="Cambria Math"/>
                        <w:sz w:val="24"/>
                        <w:szCs w:val="24"/>
                        <w:lang w:val="en-US"/>
                      </w:rPr>
                      <m:t>26</m:t>
                    </m:r>
                  </m:den>
                </m:f>
              </m:oMath>
            </m:oMathPara>
          </w:p>
        </w:tc>
        <w:tc>
          <w:tcPr>
            <w:tcW w:w="3220" w:type="pct"/>
          </w:tcPr>
          <w:p w14:paraId="40D1EFEC" w14:textId="77777777" w:rsidR="00C90F75" w:rsidRPr="00722505" w:rsidRDefault="00C90F75" w:rsidP="00DC1D33">
            <w:pPr>
              <w:rPr>
                <w:sz w:val="24"/>
                <w:szCs w:val="24"/>
              </w:rPr>
            </w:pPr>
            <w:r w:rsidRPr="00722505">
              <w:rPr>
                <w:sz w:val="24"/>
                <w:szCs w:val="24"/>
              </w:rPr>
              <w:t>Свежий, темно-серый с бурым оттенком, столбовидный, тяжелосуглинистый, плотный, тонкопористый, тонкотрещиноватый и трещиноватый. Ходы животных, единичные корни. Сильное вскипание с 48 см. Переход постепенный по плотности и окраске.</w:t>
            </w:r>
          </w:p>
        </w:tc>
      </w:tr>
      <w:tr w:rsidR="00C90F75" w:rsidRPr="00722505" w14:paraId="45AB1E81" w14:textId="77777777" w:rsidTr="00DC1D33">
        <w:trPr>
          <w:trHeight w:val="145"/>
        </w:trPr>
        <w:tc>
          <w:tcPr>
            <w:tcW w:w="1154" w:type="pct"/>
            <w:vMerge/>
            <w:tcMar>
              <w:left w:w="28" w:type="dxa"/>
              <w:right w:w="28" w:type="dxa"/>
            </w:tcMar>
            <w:vAlign w:val="center"/>
          </w:tcPr>
          <w:p w14:paraId="58CA878B" w14:textId="77777777" w:rsidR="00C90F75" w:rsidRPr="00722505" w:rsidRDefault="00C90F75" w:rsidP="00DC1D33">
            <w:pPr>
              <w:rPr>
                <w:sz w:val="24"/>
                <w:szCs w:val="24"/>
              </w:rPr>
            </w:pPr>
          </w:p>
        </w:tc>
        <w:tc>
          <w:tcPr>
            <w:tcW w:w="626" w:type="pct"/>
            <w:tcMar>
              <w:left w:w="28" w:type="dxa"/>
              <w:right w:w="28" w:type="dxa"/>
            </w:tcMar>
          </w:tcPr>
          <w:p w14:paraId="6CBED6C8" w14:textId="77777777" w:rsidR="00C90F75" w:rsidRPr="00722505" w:rsidRDefault="00C90F75" w:rsidP="00DC1D33">
            <w:pPr>
              <w:rPr>
                <w:sz w:val="24"/>
                <w:szCs w:val="24"/>
              </w:rPr>
            </w:pPr>
            <m:oMathPara>
              <m:oMath>
                <m:r>
                  <w:rPr>
                    <w:rFonts w:ascii="Cambria Math" w:hAnsi="Cambria Math"/>
                    <w:sz w:val="24"/>
                    <w:szCs w:val="24"/>
                    <w:lang w:val="en-US"/>
                  </w:rPr>
                  <m:t>BCca</m:t>
                </m:r>
                <m:f>
                  <m:fPr>
                    <m:ctrlPr>
                      <w:rPr>
                        <w:rFonts w:ascii="Cambria Math" w:hAnsi="Cambria Math"/>
                        <w:i/>
                        <w:sz w:val="24"/>
                        <w:szCs w:val="24"/>
                        <w:lang w:val="en-US"/>
                      </w:rPr>
                    </m:ctrlPr>
                  </m:fPr>
                  <m:num>
                    <m:r>
                      <w:rPr>
                        <w:rFonts w:ascii="Cambria Math" w:hAnsi="Cambria Math"/>
                        <w:sz w:val="24"/>
                        <w:szCs w:val="24"/>
                        <w:lang w:val="en-US"/>
                      </w:rPr>
                      <m:t>56-83</m:t>
                    </m:r>
                  </m:num>
                  <m:den>
                    <m:r>
                      <w:rPr>
                        <w:rFonts w:ascii="Cambria Math" w:hAnsi="Cambria Math"/>
                        <w:sz w:val="24"/>
                        <w:szCs w:val="24"/>
                        <w:lang w:val="en-US"/>
                      </w:rPr>
                      <m:t>27</m:t>
                    </m:r>
                  </m:den>
                </m:f>
              </m:oMath>
            </m:oMathPara>
          </w:p>
        </w:tc>
        <w:tc>
          <w:tcPr>
            <w:tcW w:w="3220" w:type="pct"/>
          </w:tcPr>
          <w:p w14:paraId="70429716" w14:textId="77777777" w:rsidR="00C90F75" w:rsidRPr="00722505" w:rsidRDefault="00C90F75" w:rsidP="00DC1D33">
            <w:pPr>
              <w:rPr>
                <w:sz w:val="24"/>
                <w:szCs w:val="24"/>
              </w:rPr>
            </w:pPr>
            <w:r w:rsidRPr="00722505">
              <w:rPr>
                <w:sz w:val="24"/>
                <w:szCs w:val="24"/>
              </w:rPr>
              <w:t xml:space="preserve">Свежий, неоднородный бурый с серым оттенком и белыми пятнами </w:t>
            </w:r>
            <w:r w:rsidRPr="00722505">
              <w:rPr>
                <w:sz w:val="24"/>
                <w:szCs w:val="24"/>
                <w:lang w:val="en-US"/>
              </w:rPr>
              <w:t>CaCO</w:t>
            </w:r>
            <w:r w:rsidRPr="00722505">
              <w:rPr>
                <w:sz w:val="24"/>
                <w:szCs w:val="24"/>
              </w:rPr>
              <w:t>3, призматически-крупноореховатый, тяжелосуглинистый, уплотненный, тонкопористый, тонкотрещиноватый и трещиноватый. Ходы животных, единичные корни, скопления прожилок СаСО</w:t>
            </w:r>
            <w:r w:rsidRPr="00722505">
              <w:rPr>
                <w:sz w:val="24"/>
                <w:szCs w:val="24"/>
                <w:vertAlign w:val="subscript"/>
              </w:rPr>
              <w:t>3</w:t>
            </w:r>
            <w:r w:rsidRPr="00722505">
              <w:rPr>
                <w:sz w:val="24"/>
                <w:szCs w:val="24"/>
              </w:rPr>
              <w:t xml:space="preserve"> с 56 см. Переход заметный по окраске и влажности.</w:t>
            </w:r>
          </w:p>
        </w:tc>
      </w:tr>
      <w:tr w:rsidR="00C90F75" w:rsidRPr="00722505" w14:paraId="0F7F25EC" w14:textId="77777777" w:rsidTr="00DC1D33">
        <w:trPr>
          <w:trHeight w:val="145"/>
        </w:trPr>
        <w:tc>
          <w:tcPr>
            <w:tcW w:w="1154" w:type="pct"/>
            <w:vMerge/>
            <w:tcMar>
              <w:left w:w="28" w:type="dxa"/>
              <w:right w:w="28" w:type="dxa"/>
            </w:tcMar>
            <w:vAlign w:val="center"/>
          </w:tcPr>
          <w:p w14:paraId="50BE09E9" w14:textId="77777777" w:rsidR="00C90F75" w:rsidRPr="00722505" w:rsidRDefault="00C90F75" w:rsidP="00DC1D33">
            <w:pPr>
              <w:rPr>
                <w:sz w:val="24"/>
                <w:szCs w:val="24"/>
              </w:rPr>
            </w:pPr>
          </w:p>
        </w:tc>
        <w:tc>
          <w:tcPr>
            <w:tcW w:w="626" w:type="pct"/>
            <w:tcMar>
              <w:left w:w="28" w:type="dxa"/>
              <w:right w:w="28" w:type="dxa"/>
            </w:tcMar>
          </w:tcPr>
          <w:p w14:paraId="258F21B0" w14:textId="77777777" w:rsidR="00C90F75" w:rsidRPr="00722505" w:rsidRDefault="00C90F75" w:rsidP="00DC1D33">
            <w:pPr>
              <w:rPr>
                <w:sz w:val="24"/>
                <w:szCs w:val="24"/>
              </w:rPr>
            </w:pPr>
            <m:oMathPara>
              <m:oMath>
                <m:r>
                  <w:rPr>
                    <w:rFonts w:ascii="Cambria Math" w:hAnsi="Cambria Math"/>
                    <w:sz w:val="24"/>
                    <w:szCs w:val="24"/>
                    <w:lang w:val="en-US"/>
                  </w:rPr>
                  <m:t>C</m:t>
                </m:r>
                <m:f>
                  <m:fPr>
                    <m:ctrlPr>
                      <w:rPr>
                        <w:rFonts w:ascii="Cambria Math" w:hAnsi="Cambria Math"/>
                        <w:i/>
                        <w:sz w:val="24"/>
                        <w:szCs w:val="24"/>
                        <w:lang w:val="en-US"/>
                      </w:rPr>
                    </m:ctrlPr>
                  </m:fPr>
                  <m:num>
                    <m:r>
                      <w:rPr>
                        <w:rFonts w:ascii="Cambria Math" w:hAnsi="Cambria Math"/>
                        <w:sz w:val="24"/>
                        <w:szCs w:val="24"/>
                        <w:lang w:val="en-US"/>
                      </w:rPr>
                      <m:t>83-112</m:t>
                    </m:r>
                  </m:num>
                  <m:den>
                    <m:r>
                      <w:rPr>
                        <w:rFonts w:ascii="Cambria Math" w:hAnsi="Cambria Math"/>
                        <w:sz w:val="24"/>
                        <w:szCs w:val="24"/>
                      </w:rPr>
                      <m:t>дно</m:t>
                    </m:r>
                  </m:den>
                </m:f>
              </m:oMath>
            </m:oMathPara>
          </w:p>
        </w:tc>
        <w:tc>
          <w:tcPr>
            <w:tcW w:w="3220" w:type="pct"/>
          </w:tcPr>
          <w:p w14:paraId="7F0C21F1" w14:textId="77777777" w:rsidR="00C90F75" w:rsidRPr="00722505" w:rsidRDefault="00C90F75" w:rsidP="00DC1D33">
            <w:pPr>
              <w:rPr>
                <w:sz w:val="24"/>
                <w:szCs w:val="24"/>
              </w:rPr>
            </w:pPr>
            <w:r w:rsidRPr="00722505">
              <w:rPr>
                <w:sz w:val="24"/>
                <w:szCs w:val="24"/>
              </w:rPr>
              <w:t>Влажный, светло-бурый, бесструктурный, среднесуглинистый, уплотненный</w:t>
            </w:r>
          </w:p>
        </w:tc>
      </w:tr>
      <w:tr w:rsidR="00C90F75" w:rsidRPr="00722505" w14:paraId="114D3CC7" w14:textId="77777777" w:rsidTr="00DC1D33">
        <w:trPr>
          <w:trHeight w:val="145"/>
        </w:trPr>
        <w:tc>
          <w:tcPr>
            <w:tcW w:w="5000" w:type="pct"/>
            <w:gridSpan w:val="3"/>
            <w:tcMar>
              <w:left w:w="28" w:type="dxa"/>
              <w:right w:w="28" w:type="dxa"/>
            </w:tcMar>
            <w:vAlign w:val="center"/>
          </w:tcPr>
          <w:p w14:paraId="716E4C8B" w14:textId="77777777" w:rsidR="00C90F75" w:rsidRPr="00722505" w:rsidRDefault="00C90F75" w:rsidP="00DC1D33">
            <w:pPr>
              <w:rPr>
                <w:sz w:val="24"/>
                <w:szCs w:val="24"/>
              </w:rPr>
            </w:pPr>
          </w:p>
          <w:p w14:paraId="2A385BE3" w14:textId="77777777" w:rsidR="00C90F75" w:rsidRPr="00722505" w:rsidRDefault="00C90F75" w:rsidP="00DC1D33">
            <w:pPr>
              <w:rPr>
                <w:sz w:val="24"/>
                <w:szCs w:val="24"/>
              </w:rPr>
            </w:pPr>
          </w:p>
          <w:p w14:paraId="13D859A9" w14:textId="77777777" w:rsidR="00C90F75" w:rsidRPr="00722505" w:rsidRDefault="00C90F75" w:rsidP="00DC1D33">
            <w:pPr>
              <w:rPr>
                <w:sz w:val="24"/>
                <w:szCs w:val="24"/>
              </w:rPr>
            </w:pPr>
          </w:p>
          <w:p w14:paraId="55078E11" w14:textId="77777777" w:rsidR="00C90F75" w:rsidRPr="00722505" w:rsidRDefault="00C90F75" w:rsidP="00DC1D33">
            <w:pPr>
              <w:rPr>
                <w:sz w:val="24"/>
                <w:szCs w:val="24"/>
              </w:rPr>
            </w:pPr>
          </w:p>
          <w:p w14:paraId="03CCDD44" w14:textId="77777777" w:rsidR="00C90F75" w:rsidRPr="00722505" w:rsidRDefault="00C90F75" w:rsidP="00DC1D33">
            <w:pPr>
              <w:rPr>
                <w:sz w:val="24"/>
                <w:szCs w:val="24"/>
              </w:rPr>
            </w:pPr>
          </w:p>
          <w:p w14:paraId="0352B143" w14:textId="77777777" w:rsidR="002C3B9D" w:rsidRPr="00722505" w:rsidRDefault="002C3B9D" w:rsidP="00DC1D33">
            <w:pPr>
              <w:rPr>
                <w:sz w:val="24"/>
                <w:szCs w:val="24"/>
              </w:rPr>
            </w:pPr>
          </w:p>
          <w:p w14:paraId="7364F03B" w14:textId="77777777" w:rsidR="00C90F75" w:rsidRPr="00722505" w:rsidRDefault="00C90F75" w:rsidP="00DC1D33">
            <w:pPr>
              <w:rPr>
                <w:sz w:val="24"/>
                <w:szCs w:val="24"/>
              </w:rPr>
            </w:pPr>
          </w:p>
          <w:p w14:paraId="5B417A12" w14:textId="77777777" w:rsidR="00C90F75" w:rsidRPr="00722505" w:rsidRDefault="00C90F75" w:rsidP="00DC1D33">
            <w:pPr>
              <w:rPr>
                <w:sz w:val="24"/>
                <w:szCs w:val="24"/>
              </w:rPr>
            </w:pPr>
          </w:p>
          <w:p w14:paraId="42C4AF40" w14:textId="77777777" w:rsidR="00C90F75" w:rsidRPr="00722505" w:rsidRDefault="00C90F75" w:rsidP="00DC1D33">
            <w:pPr>
              <w:rPr>
                <w:sz w:val="24"/>
                <w:szCs w:val="24"/>
              </w:rPr>
            </w:pPr>
          </w:p>
          <w:p w14:paraId="770E5583" w14:textId="77777777" w:rsidR="00C90F75" w:rsidRPr="00722505" w:rsidRDefault="00C90F75" w:rsidP="00DC1D33">
            <w:pPr>
              <w:rPr>
                <w:sz w:val="24"/>
                <w:szCs w:val="24"/>
              </w:rPr>
            </w:pPr>
          </w:p>
          <w:p w14:paraId="44F0D9E5" w14:textId="77777777" w:rsidR="00C90F75" w:rsidRPr="00722505" w:rsidRDefault="00C90F75" w:rsidP="00DC1D33">
            <w:pPr>
              <w:rPr>
                <w:sz w:val="24"/>
                <w:szCs w:val="24"/>
              </w:rPr>
            </w:pPr>
          </w:p>
          <w:p w14:paraId="526C5564" w14:textId="77777777" w:rsidR="00C90F75" w:rsidRPr="00722505" w:rsidRDefault="00C90F75" w:rsidP="00DC1D33">
            <w:pPr>
              <w:rPr>
                <w:sz w:val="24"/>
                <w:szCs w:val="24"/>
              </w:rPr>
            </w:pPr>
          </w:p>
          <w:p w14:paraId="327EC166" w14:textId="77777777" w:rsidR="00C90F75" w:rsidRPr="00722505" w:rsidRDefault="00C90F75" w:rsidP="00DC1D33">
            <w:pPr>
              <w:rPr>
                <w:sz w:val="24"/>
                <w:szCs w:val="24"/>
              </w:rPr>
            </w:pPr>
          </w:p>
          <w:p w14:paraId="57F7E293" w14:textId="77777777" w:rsidR="00C90F75" w:rsidRPr="00722505" w:rsidRDefault="00C90F75" w:rsidP="00DC1D33">
            <w:pPr>
              <w:rPr>
                <w:sz w:val="24"/>
                <w:szCs w:val="24"/>
              </w:rPr>
            </w:pPr>
          </w:p>
          <w:p w14:paraId="57F5F1E1" w14:textId="71E01A7F" w:rsidR="00C90F75" w:rsidRPr="00722505" w:rsidRDefault="00C90F75" w:rsidP="00DC1D33">
            <w:pPr>
              <w:rPr>
                <w:sz w:val="24"/>
                <w:szCs w:val="24"/>
              </w:rPr>
            </w:pPr>
            <w:r w:rsidRPr="00722505">
              <w:rPr>
                <w:sz w:val="26"/>
                <w:szCs w:val="26"/>
              </w:rPr>
              <w:lastRenderedPageBreak/>
              <w:t>Аллювиальная токсикостратифицированная почва на техногенных илах</w:t>
            </w:r>
          </w:p>
        </w:tc>
      </w:tr>
      <w:tr w:rsidR="00C90F75" w:rsidRPr="00722505" w14:paraId="334ADB3B" w14:textId="77777777" w:rsidTr="00DC1D33">
        <w:trPr>
          <w:trHeight w:val="145"/>
        </w:trPr>
        <w:tc>
          <w:tcPr>
            <w:tcW w:w="1154" w:type="pct"/>
            <w:vMerge w:val="restart"/>
            <w:tcMar>
              <w:left w:w="28" w:type="dxa"/>
              <w:right w:w="28" w:type="dxa"/>
            </w:tcMar>
            <w:vAlign w:val="center"/>
          </w:tcPr>
          <w:p w14:paraId="5B215151" w14:textId="77777777" w:rsidR="00C90F75" w:rsidRPr="00722505" w:rsidRDefault="00C90F75" w:rsidP="00DC1D33">
            <w:pPr>
              <w:rPr>
                <w:sz w:val="24"/>
                <w:szCs w:val="24"/>
              </w:rPr>
            </w:pPr>
            <w:r w:rsidRPr="00722505">
              <w:rPr>
                <w:noProof/>
                <w:sz w:val="24"/>
                <w:szCs w:val="24"/>
              </w:rPr>
              <w:lastRenderedPageBreak/>
              <w:drawing>
                <wp:inline distT="0" distB="0" distL="0" distR="0" wp14:anchorId="1E21041A" wp14:editId="0E9A7BD3">
                  <wp:extent cx="1942465" cy="2915285"/>
                  <wp:effectExtent l="0" t="0" r="635" b="0"/>
                  <wp:docPr id="1687196116" name="Рисунок 5" descr="Изображение выглядит как земля, на открытом воздухе, камень, приро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196116" name="Рисунок 5" descr="Изображение выглядит как земля, на открытом воздухе, камень, природа&#10;&#10;Автоматически созданное описание"/>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42465" cy="2915285"/>
                          </a:xfrm>
                          <a:prstGeom prst="rect">
                            <a:avLst/>
                          </a:prstGeom>
                          <a:noFill/>
                          <a:ln>
                            <a:noFill/>
                          </a:ln>
                        </pic:spPr>
                      </pic:pic>
                    </a:graphicData>
                  </a:graphic>
                </wp:inline>
              </w:drawing>
            </w:r>
          </w:p>
        </w:tc>
        <w:tc>
          <w:tcPr>
            <w:tcW w:w="626" w:type="pct"/>
            <w:tcMar>
              <w:left w:w="28" w:type="dxa"/>
              <w:right w:w="28" w:type="dxa"/>
            </w:tcMar>
          </w:tcPr>
          <w:p w14:paraId="28398504" w14:textId="77777777" w:rsidR="00C90F75" w:rsidRPr="00722505" w:rsidRDefault="00C90F75" w:rsidP="00DC1D33">
            <w:pPr>
              <w:rPr>
                <w:sz w:val="24"/>
                <w:szCs w:val="24"/>
              </w:rPr>
            </w:pPr>
            <m:oMathPara>
              <m:oMath>
                <m:r>
                  <w:rPr>
                    <w:rFonts w:ascii="Cambria Math" w:hAnsi="Cambria Math"/>
                    <w:sz w:val="24"/>
                    <w:szCs w:val="24"/>
                    <w:lang w:val="en-US"/>
                  </w:rPr>
                  <m:t>I</m:t>
                </m:r>
                <m:f>
                  <m:fPr>
                    <m:ctrlPr>
                      <w:rPr>
                        <w:rFonts w:ascii="Cambria Math" w:hAnsi="Cambria Math"/>
                        <w:i/>
                        <w:sz w:val="24"/>
                        <w:szCs w:val="24"/>
                        <w:lang w:val="en-US"/>
                      </w:rPr>
                    </m:ctrlPr>
                  </m:fPr>
                  <m:num>
                    <m:r>
                      <w:rPr>
                        <w:rFonts w:ascii="Cambria Math" w:hAnsi="Cambria Math"/>
                        <w:sz w:val="24"/>
                        <w:szCs w:val="24"/>
                        <w:lang w:val="en-US"/>
                      </w:rPr>
                      <m:t>0-5</m:t>
                    </m:r>
                  </m:num>
                  <m:den>
                    <m:r>
                      <w:rPr>
                        <w:rFonts w:ascii="Cambria Math" w:hAnsi="Cambria Math"/>
                        <w:sz w:val="24"/>
                        <w:szCs w:val="24"/>
                        <w:lang w:val="en-US"/>
                      </w:rPr>
                      <m:t>5</m:t>
                    </m:r>
                  </m:den>
                </m:f>
              </m:oMath>
            </m:oMathPara>
          </w:p>
        </w:tc>
        <w:tc>
          <w:tcPr>
            <w:tcW w:w="3220" w:type="pct"/>
          </w:tcPr>
          <w:p w14:paraId="41B0B635" w14:textId="77777777" w:rsidR="00C90F75" w:rsidRPr="00722505" w:rsidRDefault="00C90F75" w:rsidP="00DC1D33">
            <w:pPr>
              <w:rPr>
                <w:sz w:val="24"/>
                <w:szCs w:val="24"/>
              </w:rPr>
            </w:pPr>
            <w:r w:rsidRPr="00722505">
              <w:rPr>
                <w:sz w:val="24"/>
                <w:szCs w:val="24"/>
              </w:rPr>
              <w:t>Сухой, светло-серый, тяжелосуглинистый, комковато-порошистый. Корни, растительные остатки. Переход резкий по плотности.</w:t>
            </w:r>
          </w:p>
        </w:tc>
      </w:tr>
      <w:tr w:rsidR="00C90F75" w:rsidRPr="00722505" w14:paraId="4909A007" w14:textId="77777777" w:rsidTr="00DC1D33">
        <w:trPr>
          <w:trHeight w:val="145"/>
        </w:trPr>
        <w:tc>
          <w:tcPr>
            <w:tcW w:w="1154" w:type="pct"/>
            <w:vMerge/>
            <w:tcMar>
              <w:left w:w="28" w:type="dxa"/>
              <w:right w:w="28" w:type="dxa"/>
            </w:tcMar>
            <w:vAlign w:val="center"/>
          </w:tcPr>
          <w:p w14:paraId="59C94751" w14:textId="77777777" w:rsidR="00C90F75" w:rsidRPr="00722505" w:rsidRDefault="00C90F75" w:rsidP="00DC1D33">
            <w:pPr>
              <w:rPr>
                <w:sz w:val="24"/>
                <w:szCs w:val="24"/>
              </w:rPr>
            </w:pPr>
          </w:p>
        </w:tc>
        <w:tc>
          <w:tcPr>
            <w:tcW w:w="626" w:type="pct"/>
            <w:tcMar>
              <w:left w:w="28" w:type="dxa"/>
              <w:right w:w="28" w:type="dxa"/>
            </w:tcMar>
          </w:tcPr>
          <w:p w14:paraId="19C1C2F3" w14:textId="77777777" w:rsidR="00C90F75" w:rsidRPr="00722505" w:rsidRDefault="00C90F75" w:rsidP="00DC1D33">
            <w:pPr>
              <w:rPr>
                <w:sz w:val="24"/>
                <w:szCs w:val="24"/>
              </w:rPr>
            </w:pPr>
            <m:oMathPara>
              <m:oMath>
                <m:r>
                  <w:rPr>
                    <w:rFonts w:ascii="Cambria Math" w:hAnsi="Cambria Math"/>
                    <w:sz w:val="24"/>
                    <w:szCs w:val="24"/>
                  </w:rPr>
                  <m:t>I</m:t>
                </m:r>
                <m:r>
                  <w:rPr>
                    <w:rFonts w:ascii="Cambria Math" w:hAnsi="Cambria Math"/>
                    <w:sz w:val="24"/>
                    <w:szCs w:val="24"/>
                    <w:lang w:val="en-US"/>
                  </w:rPr>
                  <m:t>I</m:t>
                </m:r>
                <m:f>
                  <m:fPr>
                    <m:ctrlPr>
                      <w:rPr>
                        <w:rFonts w:ascii="Cambria Math" w:hAnsi="Cambria Math"/>
                        <w:i/>
                        <w:sz w:val="24"/>
                        <w:szCs w:val="24"/>
                        <w:lang w:val="en-US"/>
                      </w:rPr>
                    </m:ctrlPr>
                  </m:fPr>
                  <m:num>
                    <m:r>
                      <w:rPr>
                        <w:rFonts w:ascii="Cambria Math" w:hAnsi="Cambria Math"/>
                        <w:sz w:val="24"/>
                        <w:szCs w:val="24"/>
                        <w:lang w:val="en-US"/>
                      </w:rPr>
                      <m:t>5-1</m:t>
                    </m:r>
                    <m:r>
                      <w:rPr>
                        <w:rFonts w:ascii="Cambria Math" w:hAnsi="Cambria Math"/>
                        <w:sz w:val="24"/>
                        <w:szCs w:val="24"/>
                      </w:rPr>
                      <m:t>6</m:t>
                    </m:r>
                  </m:num>
                  <m:den>
                    <m:r>
                      <w:rPr>
                        <w:rFonts w:ascii="Cambria Math" w:hAnsi="Cambria Math"/>
                        <w:sz w:val="24"/>
                        <w:szCs w:val="24"/>
                        <w:lang w:val="en-US"/>
                      </w:rPr>
                      <m:t>1</m:t>
                    </m:r>
                    <m:r>
                      <w:rPr>
                        <w:rFonts w:ascii="Cambria Math" w:hAnsi="Cambria Math"/>
                        <w:sz w:val="24"/>
                        <w:szCs w:val="24"/>
                      </w:rPr>
                      <m:t>1</m:t>
                    </m:r>
                  </m:den>
                </m:f>
              </m:oMath>
            </m:oMathPara>
          </w:p>
        </w:tc>
        <w:tc>
          <w:tcPr>
            <w:tcW w:w="3220" w:type="pct"/>
          </w:tcPr>
          <w:p w14:paraId="3960938F" w14:textId="77777777" w:rsidR="00C90F75" w:rsidRPr="00722505" w:rsidRDefault="00C90F75" w:rsidP="00DC1D33">
            <w:pPr>
              <w:rPr>
                <w:sz w:val="24"/>
                <w:szCs w:val="24"/>
              </w:rPr>
            </w:pPr>
            <w:r w:rsidRPr="00722505">
              <w:rPr>
                <w:sz w:val="24"/>
                <w:szCs w:val="24"/>
              </w:rPr>
              <w:t>Влажный, темно-серый с бурыми пятнами, тяжелосуглинистый, бесструктурный, уплотненный. Растительные остатки, корневища тростника, скопления железа с 10 см. Переход ясный по скоплениям железа.</w:t>
            </w:r>
          </w:p>
        </w:tc>
      </w:tr>
      <w:tr w:rsidR="00C90F75" w:rsidRPr="00722505" w14:paraId="3B098BEC" w14:textId="77777777" w:rsidTr="00DC1D33">
        <w:trPr>
          <w:trHeight w:val="145"/>
        </w:trPr>
        <w:tc>
          <w:tcPr>
            <w:tcW w:w="1154" w:type="pct"/>
            <w:vMerge/>
            <w:tcMar>
              <w:left w:w="28" w:type="dxa"/>
              <w:right w:w="28" w:type="dxa"/>
            </w:tcMar>
            <w:vAlign w:val="center"/>
          </w:tcPr>
          <w:p w14:paraId="114D0689" w14:textId="77777777" w:rsidR="00C90F75" w:rsidRPr="00722505" w:rsidRDefault="00C90F75" w:rsidP="00DC1D33">
            <w:pPr>
              <w:rPr>
                <w:sz w:val="24"/>
                <w:szCs w:val="24"/>
              </w:rPr>
            </w:pPr>
          </w:p>
        </w:tc>
        <w:tc>
          <w:tcPr>
            <w:tcW w:w="626" w:type="pct"/>
            <w:tcMar>
              <w:left w:w="28" w:type="dxa"/>
              <w:right w:w="28" w:type="dxa"/>
            </w:tcMar>
          </w:tcPr>
          <w:p w14:paraId="53006F04" w14:textId="77777777" w:rsidR="00C90F75" w:rsidRPr="00722505" w:rsidRDefault="00C90F75" w:rsidP="00DC1D33">
            <w:pPr>
              <w:rPr>
                <w:sz w:val="24"/>
                <w:szCs w:val="24"/>
              </w:rPr>
            </w:pPr>
            <m:oMathPara>
              <m:oMath>
                <m:r>
                  <w:rPr>
                    <w:rFonts w:ascii="Cambria Math" w:hAnsi="Cambria Math"/>
                    <w:sz w:val="24"/>
                    <w:szCs w:val="24"/>
                  </w:rPr>
                  <m:t>I</m:t>
                </m:r>
                <m:r>
                  <w:rPr>
                    <w:rFonts w:ascii="Cambria Math" w:hAnsi="Cambria Math"/>
                    <w:sz w:val="24"/>
                    <w:szCs w:val="24"/>
                    <w:lang w:val="en-US"/>
                  </w:rPr>
                  <m:t>II</m:t>
                </m:r>
                <m:f>
                  <m:fPr>
                    <m:ctrlPr>
                      <w:rPr>
                        <w:rFonts w:ascii="Cambria Math" w:hAnsi="Cambria Math"/>
                        <w:i/>
                        <w:sz w:val="24"/>
                        <w:szCs w:val="24"/>
                        <w:lang w:val="en-US"/>
                      </w:rPr>
                    </m:ctrlPr>
                  </m:fPr>
                  <m:num>
                    <m:r>
                      <w:rPr>
                        <w:rFonts w:ascii="Cambria Math" w:hAnsi="Cambria Math"/>
                        <w:sz w:val="24"/>
                        <w:szCs w:val="24"/>
                        <w:lang w:val="en-US"/>
                      </w:rPr>
                      <m:t>1</m:t>
                    </m:r>
                    <m:r>
                      <w:rPr>
                        <w:rFonts w:ascii="Cambria Math" w:hAnsi="Cambria Math"/>
                        <w:sz w:val="24"/>
                        <w:szCs w:val="24"/>
                      </w:rPr>
                      <m:t>6</m:t>
                    </m:r>
                    <m:r>
                      <w:rPr>
                        <w:rFonts w:ascii="Cambria Math" w:hAnsi="Cambria Math"/>
                        <w:sz w:val="24"/>
                        <w:szCs w:val="24"/>
                        <w:lang w:val="en-US"/>
                      </w:rPr>
                      <m:t>-3</m:t>
                    </m:r>
                    <m:r>
                      <w:rPr>
                        <w:rFonts w:ascii="Cambria Math" w:hAnsi="Cambria Math"/>
                        <w:sz w:val="24"/>
                        <w:szCs w:val="24"/>
                      </w:rPr>
                      <m:t>0</m:t>
                    </m:r>
                  </m:num>
                  <m:den>
                    <m:r>
                      <w:rPr>
                        <w:rFonts w:ascii="Cambria Math" w:hAnsi="Cambria Math"/>
                        <w:sz w:val="24"/>
                        <w:szCs w:val="24"/>
                        <w:lang w:val="en-US"/>
                      </w:rPr>
                      <m:t>14</m:t>
                    </m:r>
                  </m:den>
                </m:f>
              </m:oMath>
            </m:oMathPara>
          </w:p>
        </w:tc>
        <w:tc>
          <w:tcPr>
            <w:tcW w:w="3220" w:type="pct"/>
          </w:tcPr>
          <w:p w14:paraId="52AFBD9A" w14:textId="77777777" w:rsidR="00C90F75" w:rsidRPr="00722505" w:rsidRDefault="00C90F75" w:rsidP="00DC1D33">
            <w:pPr>
              <w:rPr>
                <w:sz w:val="24"/>
                <w:szCs w:val="24"/>
              </w:rPr>
            </w:pPr>
            <w:r w:rsidRPr="00722505">
              <w:rPr>
                <w:sz w:val="24"/>
                <w:szCs w:val="24"/>
              </w:rPr>
              <w:t xml:space="preserve">Влажный, неоднородный по окраске темно-серый с бурыми пятнами железа и скоплениями легкорастворимых солей с 21 см, легкоглинистый, порошисто-крупнокомковатый, рыхлый, корневины, корневища тростника, скопления железа и легкорастворимых солей. Слабое вскипание с 30 см. Переход заметный по окраске и новообразованиям </w:t>
            </w:r>
          </w:p>
        </w:tc>
      </w:tr>
      <w:tr w:rsidR="00C90F75" w:rsidRPr="00722505" w14:paraId="03594B4C" w14:textId="77777777" w:rsidTr="00DC1D33">
        <w:trPr>
          <w:trHeight w:val="145"/>
        </w:trPr>
        <w:tc>
          <w:tcPr>
            <w:tcW w:w="1154" w:type="pct"/>
            <w:vMerge/>
            <w:tcMar>
              <w:left w:w="28" w:type="dxa"/>
              <w:right w:w="28" w:type="dxa"/>
            </w:tcMar>
            <w:vAlign w:val="center"/>
          </w:tcPr>
          <w:p w14:paraId="7849A171" w14:textId="77777777" w:rsidR="00C90F75" w:rsidRPr="00722505" w:rsidRDefault="00C90F75" w:rsidP="00DC1D33">
            <w:pPr>
              <w:rPr>
                <w:sz w:val="24"/>
                <w:szCs w:val="24"/>
              </w:rPr>
            </w:pPr>
          </w:p>
        </w:tc>
        <w:tc>
          <w:tcPr>
            <w:tcW w:w="626" w:type="pct"/>
            <w:tcMar>
              <w:left w:w="28" w:type="dxa"/>
              <w:right w:w="28" w:type="dxa"/>
            </w:tcMar>
          </w:tcPr>
          <w:p w14:paraId="3BC35B8B" w14:textId="77777777" w:rsidR="00C90F75" w:rsidRPr="00722505" w:rsidRDefault="00C90F75" w:rsidP="00DC1D33">
            <w:pPr>
              <w:rPr>
                <w:sz w:val="24"/>
                <w:szCs w:val="24"/>
              </w:rPr>
            </w:pPr>
            <m:oMathPara>
              <m:oMath>
                <m:r>
                  <w:rPr>
                    <w:rFonts w:ascii="Cambria Math" w:hAnsi="Cambria Math"/>
                    <w:sz w:val="24"/>
                    <w:szCs w:val="24"/>
                  </w:rPr>
                  <m:t>I</m:t>
                </m:r>
                <m:r>
                  <w:rPr>
                    <w:rFonts w:ascii="Cambria Math" w:hAnsi="Cambria Math"/>
                    <w:sz w:val="24"/>
                    <w:szCs w:val="24"/>
                    <w:lang w:val="en-US"/>
                  </w:rPr>
                  <m:t>V</m:t>
                </m:r>
                <m:f>
                  <m:fPr>
                    <m:ctrlPr>
                      <w:rPr>
                        <w:rFonts w:ascii="Cambria Math" w:hAnsi="Cambria Math"/>
                        <w:i/>
                        <w:sz w:val="24"/>
                        <w:szCs w:val="24"/>
                        <w:lang w:val="en-US"/>
                      </w:rPr>
                    </m:ctrlPr>
                  </m:fPr>
                  <m:num>
                    <m:r>
                      <w:rPr>
                        <w:rFonts w:ascii="Cambria Math" w:hAnsi="Cambria Math"/>
                        <w:sz w:val="24"/>
                        <w:szCs w:val="24"/>
                        <w:lang w:val="en-US"/>
                      </w:rPr>
                      <m:t>30-45</m:t>
                    </m:r>
                  </m:num>
                  <m:den>
                    <m:r>
                      <w:rPr>
                        <w:rFonts w:ascii="Cambria Math" w:hAnsi="Cambria Math"/>
                        <w:sz w:val="24"/>
                        <w:szCs w:val="24"/>
                        <w:lang w:val="en-US"/>
                      </w:rPr>
                      <m:t>1</m:t>
                    </m:r>
                    <m:r>
                      <w:rPr>
                        <w:rFonts w:ascii="Cambria Math" w:hAnsi="Cambria Math"/>
                        <w:sz w:val="24"/>
                        <w:szCs w:val="24"/>
                      </w:rPr>
                      <m:t>5</m:t>
                    </m:r>
                  </m:den>
                </m:f>
              </m:oMath>
            </m:oMathPara>
          </w:p>
        </w:tc>
        <w:tc>
          <w:tcPr>
            <w:tcW w:w="3220" w:type="pct"/>
          </w:tcPr>
          <w:p w14:paraId="509BC820" w14:textId="77777777" w:rsidR="00C90F75" w:rsidRPr="00722505" w:rsidRDefault="00C90F75" w:rsidP="00DC1D33">
            <w:pPr>
              <w:rPr>
                <w:sz w:val="24"/>
                <w:szCs w:val="24"/>
              </w:rPr>
            </w:pPr>
            <w:r w:rsidRPr="00722505">
              <w:rPr>
                <w:sz w:val="24"/>
                <w:szCs w:val="24"/>
              </w:rPr>
              <w:t>Влажный, неоднородный по окраске, с бурыми пятнами железа и белыми пятнами легкорастворимых солей</w:t>
            </w:r>
          </w:p>
        </w:tc>
      </w:tr>
      <w:tr w:rsidR="00C90F75" w:rsidRPr="00722505" w14:paraId="1C8F0827" w14:textId="77777777" w:rsidTr="00DC1D33">
        <w:trPr>
          <w:trHeight w:val="145"/>
        </w:trPr>
        <w:tc>
          <w:tcPr>
            <w:tcW w:w="1154" w:type="pct"/>
            <w:vMerge/>
            <w:tcMar>
              <w:left w:w="28" w:type="dxa"/>
              <w:right w:w="28" w:type="dxa"/>
            </w:tcMar>
            <w:vAlign w:val="center"/>
          </w:tcPr>
          <w:p w14:paraId="13AA43A8" w14:textId="77777777" w:rsidR="00C90F75" w:rsidRPr="00722505" w:rsidRDefault="00C90F75" w:rsidP="00DC1D33">
            <w:pPr>
              <w:rPr>
                <w:sz w:val="24"/>
                <w:szCs w:val="24"/>
              </w:rPr>
            </w:pPr>
          </w:p>
        </w:tc>
        <w:tc>
          <w:tcPr>
            <w:tcW w:w="626" w:type="pct"/>
            <w:tcMar>
              <w:left w:w="28" w:type="dxa"/>
              <w:right w:w="28" w:type="dxa"/>
            </w:tcMar>
          </w:tcPr>
          <w:p w14:paraId="05F23B7B" w14:textId="77777777" w:rsidR="00C90F75" w:rsidRPr="00722505" w:rsidRDefault="00C90F75" w:rsidP="00DC1D33">
            <w:pPr>
              <w:rPr>
                <w:sz w:val="24"/>
                <w:szCs w:val="24"/>
              </w:rPr>
            </w:pPr>
            <m:oMathPara>
              <m:oMath>
                <m:r>
                  <w:rPr>
                    <w:rFonts w:ascii="Cambria Math" w:hAnsi="Cambria Math"/>
                    <w:sz w:val="24"/>
                    <w:szCs w:val="24"/>
                  </w:rPr>
                  <m:t>V</m:t>
                </m:r>
                <m:f>
                  <m:fPr>
                    <m:ctrlPr>
                      <w:rPr>
                        <w:rFonts w:ascii="Cambria Math" w:hAnsi="Cambria Math"/>
                        <w:i/>
                        <w:sz w:val="24"/>
                        <w:szCs w:val="24"/>
                        <w:lang w:val="en-US"/>
                      </w:rPr>
                    </m:ctrlPr>
                  </m:fPr>
                  <m:num>
                    <m:r>
                      <w:rPr>
                        <w:rFonts w:ascii="Cambria Math" w:hAnsi="Cambria Math"/>
                        <w:sz w:val="24"/>
                        <w:szCs w:val="24"/>
                        <w:lang w:val="en-US"/>
                      </w:rPr>
                      <m:t>4</m:t>
                    </m:r>
                    <m:r>
                      <w:rPr>
                        <w:rFonts w:ascii="Cambria Math" w:hAnsi="Cambria Math"/>
                        <w:sz w:val="24"/>
                        <w:szCs w:val="24"/>
                      </w:rPr>
                      <m:t>5</m:t>
                    </m:r>
                    <m:r>
                      <w:rPr>
                        <w:rFonts w:ascii="Cambria Math" w:hAnsi="Cambria Math"/>
                        <w:sz w:val="24"/>
                        <w:szCs w:val="24"/>
                        <w:lang w:val="en-US"/>
                      </w:rPr>
                      <m:t>-7</m:t>
                    </m:r>
                    <m:r>
                      <w:rPr>
                        <w:rFonts w:ascii="Cambria Math" w:hAnsi="Cambria Math"/>
                        <w:sz w:val="24"/>
                        <w:szCs w:val="24"/>
                      </w:rPr>
                      <m:t>0</m:t>
                    </m:r>
                  </m:num>
                  <m:den>
                    <m:r>
                      <w:rPr>
                        <w:rFonts w:ascii="Cambria Math" w:hAnsi="Cambria Math"/>
                        <w:sz w:val="24"/>
                        <w:szCs w:val="24"/>
                        <w:lang w:val="en-US"/>
                      </w:rPr>
                      <m:t>2</m:t>
                    </m:r>
                    <m:r>
                      <w:rPr>
                        <w:rFonts w:ascii="Cambria Math" w:hAnsi="Cambria Math"/>
                        <w:sz w:val="24"/>
                        <w:szCs w:val="24"/>
                      </w:rPr>
                      <m:t>5</m:t>
                    </m:r>
                  </m:den>
                </m:f>
              </m:oMath>
            </m:oMathPara>
          </w:p>
        </w:tc>
        <w:tc>
          <w:tcPr>
            <w:tcW w:w="3220" w:type="pct"/>
          </w:tcPr>
          <w:p w14:paraId="38E0A10B" w14:textId="77777777" w:rsidR="00C90F75" w:rsidRPr="00722505" w:rsidRDefault="00C90F75" w:rsidP="00DC1D33">
            <w:pPr>
              <w:rPr>
                <w:sz w:val="24"/>
                <w:szCs w:val="24"/>
              </w:rPr>
            </w:pPr>
            <w:r w:rsidRPr="00722505">
              <w:rPr>
                <w:sz w:val="24"/>
                <w:szCs w:val="24"/>
              </w:rPr>
              <w:t>Влажный, окраска неоднородная серая с ржавыми пятнами железа, легкоглинистый, ореховатый, уплотненный, тонкопористый, тонкотрещиноватый, единичные корневища, скопления железа, раковины моллюсков. Сильное вскипание с 45 см (при реакции появляется белый дымок с резким запахом). Переход постепенный по окраске</w:t>
            </w:r>
          </w:p>
        </w:tc>
      </w:tr>
      <w:tr w:rsidR="00C90F75" w:rsidRPr="00722505" w14:paraId="7769DC20" w14:textId="77777777" w:rsidTr="00DC1D33">
        <w:trPr>
          <w:trHeight w:val="145"/>
        </w:trPr>
        <w:tc>
          <w:tcPr>
            <w:tcW w:w="1154" w:type="pct"/>
            <w:vMerge/>
            <w:tcMar>
              <w:left w:w="28" w:type="dxa"/>
              <w:right w:w="28" w:type="dxa"/>
            </w:tcMar>
            <w:vAlign w:val="center"/>
          </w:tcPr>
          <w:p w14:paraId="36387BE3" w14:textId="77777777" w:rsidR="00C90F75" w:rsidRPr="00722505" w:rsidRDefault="00C90F75" w:rsidP="00DC1D33">
            <w:pPr>
              <w:rPr>
                <w:sz w:val="24"/>
                <w:szCs w:val="24"/>
              </w:rPr>
            </w:pPr>
          </w:p>
        </w:tc>
        <w:tc>
          <w:tcPr>
            <w:tcW w:w="626" w:type="pct"/>
            <w:tcMar>
              <w:left w:w="28" w:type="dxa"/>
              <w:right w:w="28" w:type="dxa"/>
            </w:tcMar>
          </w:tcPr>
          <w:p w14:paraId="2FF58464" w14:textId="77777777" w:rsidR="00C90F75" w:rsidRPr="00722505" w:rsidRDefault="00C90F75" w:rsidP="00DC1D33">
            <w:pPr>
              <w:rPr>
                <w:sz w:val="24"/>
                <w:szCs w:val="24"/>
              </w:rPr>
            </w:pPr>
            <m:oMathPara>
              <m:oMath>
                <m:r>
                  <w:rPr>
                    <w:rFonts w:ascii="Cambria Math" w:hAnsi="Cambria Math"/>
                    <w:sz w:val="24"/>
                    <w:szCs w:val="24"/>
                  </w:rPr>
                  <m:t>V</m:t>
                </m:r>
                <m:r>
                  <w:rPr>
                    <w:rFonts w:ascii="Cambria Math" w:hAnsi="Cambria Math"/>
                    <w:sz w:val="24"/>
                    <w:szCs w:val="24"/>
                    <w:lang w:val="en-US"/>
                  </w:rPr>
                  <m:t>I</m:t>
                </m:r>
                <m:f>
                  <m:fPr>
                    <m:ctrlPr>
                      <w:rPr>
                        <w:rFonts w:ascii="Cambria Math" w:hAnsi="Cambria Math"/>
                        <w:i/>
                        <w:sz w:val="24"/>
                        <w:szCs w:val="24"/>
                        <w:lang w:val="en-US"/>
                      </w:rPr>
                    </m:ctrlPr>
                  </m:fPr>
                  <m:num>
                    <m:r>
                      <w:rPr>
                        <w:rFonts w:ascii="Cambria Math" w:hAnsi="Cambria Math"/>
                        <w:sz w:val="24"/>
                        <w:szCs w:val="24"/>
                        <w:lang w:val="en-US"/>
                      </w:rPr>
                      <m:t>70-90</m:t>
                    </m:r>
                  </m:num>
                  <m:den>
                    <m:r>
                      <w:rPr>
                        <w:rFonts w:ascii="Cambria Math" w:hAnsi="Cambria Math"/>
                        <w:sz w:val="24"/>
                        <w:szCs w:val="24"/>
                      </w:rPr>
                      <m:t>дно</m:t>
                    </m:r>
                  </m:den>
                </m:f>
              </m:oMath>
            </m:oMathPara>
          </w:p>
        </w:tc>
        <w:tc>
          <w:tcPr>
            <w:tcW w:w="3220" w:type="pct"/>
          </w:tcPr>
          <w:p w14:paraId="78E4AA65" w14:textId="77777777" w:rsidR="00C90F75" w:rsidRPr="00722505" w:rsidRDefault="00C90F75" w:rsidP="00DC1D33">
            <w:pPr>
              <w:rPr>
                <w:sz w:val="24"/>
                <w:szCs w:val="24"/>
              </w:rPr>
            </w:pPr>
            <w:r w:rsidRPr="00722505">
              <w:rPr>
                <w:sz w:val="24"/>
                <w:szCs w:val="24"/>
              </w:rPr>
              <w:t>Сырой, темно-серый с бурым оттенком, легкоглинистый, ореховатый, уплотненный, тонкопористый, тонкотрещиноватый, единичные корневища, темно-красные пятна железа.</w:t>
            </w:r>
          </w:p>
        </w:tc>
      </w:tr>
    </w:tbl>
    <w:p w14:paraId="332EA625" w14:textId="77777777" w:rsidR="00C90F75" w:rsidRPr="00722505" w:rsidRDefault="00C90F75" w:rsidP="00C90F75">
      <w:pPr>
        <w:rPr>
          <w:sz w:val="24"/>
          <w:szCs w:val="24"/>
        </w:rPr>
      </w:pPr>
    </w:p>
    <w:p w14:paraId="65042E5B" w14:textId="3C1E3C64" w:rsidR="00646C6A" w:rsidRPr="00722505" w:rsidRDefault="00646C6A">
      <w:pPr>
        <w:rPr>
          <w:sz w:val="24"/>
          <w:szCs w:val="24"/>
        </w:rPr>
      </w:pPr>
      <w:r w:rsidRPr="00722505">
        <w:rPr>
          <w:sz w:val="24"/>
          <w:szCs w:val="24"/>
        </w:rPr>
        <w:br w:type="page"/>
      </w:r>
    </w:p>
    <w:p w14:paraId="6EFFA995" w14:textId="5296BFCB" w:rsidR="007B703B" w:rsidRPr="00722505" w:rsidRDefault="00646C6A" w:rsidP="007B703B">
      <w:pPr>
        <w:rPr>
          <w:sz w:val="24"/>
          <w:szCs w:val="24"/>
        </w:rPr>
      </w:pPr>
      <w:r w:rsidRPr="00722505">
        <w:rPr>
          <w:sz w:val="24"/>
          <w:szCs w:val="24"/>
        </w:rPr>
        <w:lastRenderedPageBreak/>
        <w:t>Аллювиальная темногумусовыми квазиглееватыми глубокооглеенными на аллювиальных отложениях</w:t>
      </w:r>
    </w:p>
    <w:p w14:paraId="48587662" w14:textId="4AAAA4CB" w:rsidR="001C3FC4" w:rsidRPr="00722505" w:rsidRDefault="00646C6A" w:rsidP="007B703B">
      <w:pPr>
        <w:rPr>
          <w:sz w:val="24"/>
          <w:szCs w:val="24"/>
        </w:rPr>
      </w:pPr>
      <w:r w:rsidRPr="00722505">
        <w:rPr>
          <w:noProof/>
          <w:sz w:val="24"/>
          <w:szCs w:val="24"/>
        </w:rPr>
        <w:drawing>
          <wp:inline distT="0" distB="0" distL="0" distR="0" wp14:anchorId="15AF4A23" wp14:editId="3FEB0E19">
            <wp:extent cx="1834019" cy="1933575"/>
            <wp:effectExtent l="0" t="0" r="0" b="0"/>
            <wp:docPr id="1476423971" name="Рисунок 1476423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38002" cy="1937775"/>
                    </a:xfrm>
                    <a:prstGeom prst="rect">
                      <a:avLst/>
                    </a:prstGeom>
                    <a:noFill/>
                  </pic:spPr>
                </pic:pic>
              </a:graphicData>
            </a:graphic>
          </wp:inline>
        </w:drawing>
      </w:r>
      <w:r w:rsidRPr="00722505">
        <w:rPr>
          <w:noProof/>
          <w:sz w:val="24"/>
          <w:szCs w:val="24"/>
        </w:rPr>
        <w:drawing>
          <wp:inline distT="0" distB="0" distL="0" distR="0" wp14:anchorId="466E79E8" wp14:editId="1534F592">
            <wp:extent cx="1603375" cy="1942849"/>
            <wp:effectExtent l="0" t="0" r="0" b="0"/>
            <wp:docPr id="1476423973" name="Рисунок 147642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8">
                      <a:extLst>
                        <a:ext uri="{28A0092B-C50C-407E-A947-70E740481C1C}">
                          <a14:useLocalDpi xmlns:a14="http://schemas.microsoft.com/office/drawing/2010/main" val="0"/>
                        </a:ext>
                      </a:extLst>
                    </a:blip>
                    <a:srcRect l="22774"/>
                    <a:stretch>
                      <a:fillRect/>
                    </a:stretch>
                  </pic:blipFill>
                  <pic:spPr bwMode="auto">
                    <a:xfrm>
                      <a:off x="0" y="0"/>
                      <a:ext cx="1609231" cy="1949945"/>
                    </a:xfrm>
                    <a:prstGeom prst="rect">
                      <a:avLst/>
                    </a:prstGeom>
                    <a:noFill/>
                    <a:ln>
                      <a:noFill/>
                    </a:ln>
                    <a:extLst>
                      <a:ext uri="{53640926-AAD7-44D8-BBD7-CCE9431645EC}">
                        <a14:shadowObscured xmlns:a14="http://schemas.microsoft.com/office/drawing/2010/main"/>
                      </a:ext>
                    </a:extLst>
                  </pic:spPr>
                </pic:pic>
              </a:graphicData>
            </a:graphic>
          </wp:inline>
        </w:drawing>
      </w:r>
      <w:r w:rsidRPr="00722505">
        <w:rPr>
          <w:noProof/>
          <w:sz w:val="24"/>
          <w:szCs w:val="24"/>
        </w:rPr>
        <w:drawing>
          <wp:inline distT="0" distB="0" distL="0" distR="0" wp14:anchorId="086121EC" wp14:editId="1FF3C154">
            <wp:extent cx="1104577" cy="1952625"/>
            <wp:effectExtent l="0" t="0" r="0" b="0"/>
            <wp:docPr id="1476423975" name="Рисунок 147642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a:extLst>
                        <a:ext uri="{28A0092B-C50C-407E-A947-70E740481C1C}">
                          <a14:useLocalDpi xmlns:a14="http://schemas.microsoft.com/office/drawing/2010/main" val="0"/>
                        </a:ext>
                      </a:extLst>
                    </a:blip>
                    <a:srcRect l="21426"/>
                    <a:stretch/>
                  </pic:blipFill>
                  <pic:spPr bwMode="auto">
                    <a:xfrm>
                      <a:off x="0" y="0"/>
                      <a:ext cx="1111391" cy="1964670"/>
                    </a:xfrm>
                    <a:prstGeom prst="rect">
                      <a:avLst/>
                    </a:prstGeom>
                    <a:noFill/>
                    <a:ln>
                      <a:noFill/>
                    </a:ln>
                    <a:extLst>
                      <a:ext uri="{53640926-AAD7-44D8-BBD7-CCE9431645EC}">
                        <a14:shadowObscured xmlns:a14="http://schemas.microsoft.com/office/drawing/2010/main"/>
                      </a:ext>
                    </a:extLst>
                  </pic:spPr>
                </pic:pic>
              </a:graphicData>
            </a:graphic>
          </wp:inline>
        </w:drawing>
      </w:r>
      <w:r w:rsidRPr="00722505">
        <w:rPr>
          <w:noProof/>
          <w:sz w:val="24"/>
          <w:szCs w:val="24"/>
        </w:rPr>
        <w:drawing>
          <wp:inline distT="0" distB="0" distL="0" distR="0" wp14:anchorId="05A8F74E" wp14:editId="515B48A1">
            <wp:extent cx="1138094" cy="1924050"/>
            <wp:effectExtent l="0" t="0" r="5080" b="0"/>
            <wp:docPr id="1476423977" name="Рисунок 147642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0">
                      <a:extLst>
                        <a:ext uri="{28A0092B-C50C-407E-A947-70E740481C1C}">
                          <a14:useLocalDpi xmlns:a14="http://schemas.microsoft.com/office/drawing/2010/main" val="0"/>
                        </a:ext>
                      </a:extLst>
                    </a:blip>
                    <a:srcRect l="14811"/>
                    <a:stretch/>
                  </pic:blipFill>
                  <pic:spPr bwMode="auto">
                    <a:xfrm>
                      <a:off x="0" y="0"/>
                      <a:ext cx="1142435" cy="1931388"/>
                    </a:xfrm>
                    <a:prstGeom prst="rect">
                      <a:avLst/>
                    </a:prstGeom>
                    <a:noFill/>
                    <a:ln>
                      <a:noFill/>
                    </a:ln>
                    <a:extLst>
                      <a:ext uri="{53640926-AAD7-44D8-BBD7-CCE9431645EC}">
                        <a14:shadowObscured xmlns:a14="http://schemas.microsoft.com/office/drawing/2010/main"/>
                      </a:ext>
                    </a:extLst>
                  </pic:spPr>
                </pic:pic>
              </a:graphicData>
            </a:graphic>
          </wp:inline>
        </w:drawing>
      </w:r>
      <w:r w:rsidRPr="00722505">
        <w:rPr>
          <w:noProof/>
          <w:sz w:val="24"/>
          <w:szCs w:val="24"/>
        </w:rPr>
        <w:drawing>
          <wp:inline distT="0" distB="0" distL="0" distR="0" wp14:anchorId="513BF1DF" wp14:editId="263716EF">
            <wp:extent cx="1123315" cy="1952386"/>
            <wp:effectExtent l="0" t="0" r="0" b="0"/>
            <wp:docPr id="1476423979" name="Рисунок 147642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1">
                      <a:extLst>
                        <a:ext uri="{28A0092B-C50C-407E-A947-70E740481C1C}">
                          <a14:useLocalDpi xmlns:a14="http://schemas.microsoft.com/office/drawing/2010/main" val="0"/>
                        </a:ext>
                      </a:extLst>
                    </a:blip>
                    <a:srcRect l="17490"/>
                    <a:stretch>
                      <a:fillRect/>
                    </a:stretch>
                  </pic:blipFill>
                  <pic:spPr bwMode="auto">
                    <a:xfrm>
                      <a:off x="0" y="0"/>
                      <a:ext cx="1126157" cy="1957325"/>
                    </a:xfrm>
                    <a:prstGeom prst="rect">
                      <a:avLst/>
                    </a:prstGeom>
                    <a:noFill/>
                    <a:ln>
                      <a:noFill/>
                    </a:ln>
                    <a:extLst>
                      <a:ext uri="{53640926-AAD7-44D8-BBD7-CCE9431645EC}">
                        <a14:shadowObscured xmlns:a14="http://schemas.microsoft.com/office/drawing/2010/main"/>
                      </a:ext>
                    </a:extLst>
                  </pic:spPr>
                </pic:pic>
              </a:graphicData>
            </a:graphic>
          </wp:inline>
        </w:drawing>
      </w:r>
      <w:r w:rsidRPr="00722505">
        <w:rPr>
          <w:noProof/>
          <w:sz w:val="24"/>
          <w:szCs w:val="24"/>
        </w:rPr>
        <w:drawing>
          <wp:inline distT="0" distB="0" distL="0" distR="0" wp14:anchorId="0C8683C5" wp14:editId="12227B56">
            <wp:extent cx="1181120" cy="1914525"/>
            <wp:effectExtent l="0" t="0" r="0" b="0"/>
            <wp:docPr id="1476423981" name="Рисунок 147642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2">
                      <a:extLst>
                        <a:ext uri="{28A0092B-C50C-407E-A947-70E740481C1C}">
                          <a14:useLocalDpi xmlns:a14="http://schemas.microsoft.com/office/drawing/2010/main" val="0"/>
                        </a:ext>
                      </a:extLst>
                    </a:blip>
                    <a:srcRect l="11766"/>
                    <a:stretch/>
                  </pic:blipFill>
                  <pic:spPr bwMode="auto">
                    <a:xfrm>
                      <a:off x="0" y="0"/>
                      <a:ext cx="1192149" cy="1932403"/>
                    </a:xfrm>
                    <a:prstGeom prst="rect">
                      <a:avLst/>
                    </a:prstGeom>
                    <a:noFill/>
                    <a:ln>
                      <a:noFill/>
                    </a:ln>
                    <a:extLst>
                      <a:ext uri="{53640926-AAD7-44D8-BBD7-CCE9431645EC}">
                        <a14:shadowObscured xmlns:a14="http://schemas.microsoft.com/office/drawing/2010/main"/>
                      </a:ext>
                    </a:extLst>
                  </pic:spPr>
                </pic:pic>
              </a:graphicData>
            </a:graphic>
          </wp:inline>
        </w:drawing>
      </w:r>
      <w:r w:rsidR="00CC520D" w:rsidRPr="00722505">
        <w:rPr>
          <w:noProof/>
          <w:sz w:val="24"/>
          <w:szCs w:val="24"/>
        </w:rPr>
        <w:drawing>
          <wp:inline distT="0" distB="0" distL="0" distR="0" wp14:anchorId="0C71A0C2" wp14:editId="374AA6FF">
            <wp:extent cx="1130141" cy="1923644"/>
            <wp:effectExtent l="0" t="0" r="0" b="0"/>
            <wp:docPr id="4658868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a:extLst>
                        <a:ext uri="{28A0092B-C50C-407E-A947-70E740481C1C}">
                          <a14:useLocalDpi xmlns:a14="http://schemas.microsoft.com/office/drawing/2010/main" val="0"/>
                        </a:ext>
                      </a:extLst>
                    </a:blip>
                    <a:srcRect l="14323"/>
                    <a:stretch>
                      <a:fillRect/>
                    </a:stretch>
                  </pic:blipFill>
                  <pic:spPr bwMode="auto">
                    <a:xfrm>
                      <a:off x="0" y="0"/>
                      <a:ext cx="1134111" cy="1930401"/>
                    </a:xfrm>
                    <a:prstGeom prst="rect">
                      <a:avLst/>
                    </a:prstGeom>
                    <a:noFill/>
                    <a:ln>
                      <a:noFill/>
                    </a:ln>
                    <a:extLst>
                      <a:ext uri="{53640926-AAD7-44D8-BBD7-CCE9431645EC}">
                        <a14:shadowObscured xmlns:a14="http://schemas.microsoft.com/office/drawing/2010/main"/>
                      </a:ext>
                    </a:extLst>
                  </pic:spPr>
                </pic:pic>
              </a:graphicData>
            </a:graphic>
          </wp:inline>
        </w:drawing>
      </w:r>
    </w:p>
    <w:p w14:paraId="047EE9E5" w14:textId="77777777" w:rsidR="008860AA" w:rsidRPr="00722505" w:rsidRDefault="008860AA" w:rsidP="00646C6A">
      <w:pPr>
        <w:rPr>
          <w:sz w:val="24"/>
          <w:szCs w:val="24"/>
        </w:rPr>
      </w:pPr>
    </w:p>
    <w:p w14:paraId="0FEEE2BB" w14:textId="615E94CA" w:rsidR="00646C6A" w:rsidRPr="00722505" w:rsidRDefault="00646C6A" w:rsidP="00646C6A">
      <w:pPr>
        <w:rPr>
          <w:sz w:val="24"/>
          <w:szCs w:val="24"/>
        </w:rPr>
      </w:pPr>
      <w:r w:rsidRPr="00722505">
        <w:rPr>
          <w:sz w:val="24"/>
          <w:szCs w:val="24"/>
        </w:rPr>
        <w:t>Гумусово-квазиглеевая карбонатная на аллювиальных суглинках</w:t>
      </w:r>
    </w:p>
    <w:p w14:paraId="75EFBA82" w14:textId="0D5B441A" w:rsidR="00646C6A" w:rsidRPr="00722505" w:rsidRDefault="00646C6A" w:rsidP="00646C6A">
      <w:pPr>
        <w:rPr>
          <w:sz w:val="24"/>
          <w:szCs w:val="24"/>
        </w:rPr>
      </w:pPr>
      <w:r w:rsidRPr="00722505">
        <w:rPr>
          <w:noProof/>
          <w:sz w:val="24"/>
          <w:szCs w:val="24"/>
        </w:rPr>
        <w:drawing>
          <wp:inline distT="0" distB="0" distL="0" distR="0" wp14:anchorId="4BD11A0F" wp14:editId="5F9D5ABC">
            <wp:extent cx="1814621" cy="1908000"/>
            <wp:effectExtent l="0" t="0" r="0" b="0"/>
            <wp:docPr id="1476423982" name="Рисунок 147642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14621" cy="1908000"/>
                    </a:xfrm>
                    <a:prstGeom prst="rect">
                      <a:avLst/>
                    </a:prstGeom>
                    <a:noFill/>
                  </pic:spPr>
                </pic:pic>
              </a:graphicData>
            </a:graphic>
          </wp:inline>
        </w:drawing>
      </w:r>
      <w:r w:rsidRPr="00722505">
        <w:rPr>
          <w:noProof/>
          <w:sz w:val="24"/>
          <w:szCs w:val="24"/>
        </w:rPr>
        <w:drawing>
          <wp:inline distT="0" distB="0" distL="0" distR="0" wp14:anchorId="75975F31" wp14:editId="78F10DCD">
            <wp:extent cx="1594128" cy="1908000"/>
            <wp:effectExtent l="0" t="0" r="0" b="0"/>
            <wp:docPr id="1476423984" name="Рисунок 147642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5">
                      <a:extLst>
                        <a:ext uri="{28A0092B-C50C-407E-A947-70E740481C1C}">
                          <a14:useLocalDpi xmlns:a14="http://schemas.microsoft.com/office/drawing/2010/main" val="0"/>
                        </a:ext>
                      </a:extLst>
                    </a:blip>
                    <a:srcRect l="21607"/>
                    <a:stretch/>
                  </pic:blipFill>
                  <pic:spPr bwMode="auto">
                    <a:xfrm>
                      <a:off x="0" y="0"/>
                      <a:ext cx="1594128" cy="1908000"/>
                    </a:xfrm>
                    <a:prstGeom prst="rect">
                      <a:avLst/>
                    </a:prstGeom>
                    <a:noFill/>
                    <a:ln>
                      <a:noFill/>
                    </a:ln>
                    <a:extLst>
                      <a:ext uri="{53640926-AAD7-44D8-BBD7-CCE9431645EC}">
                        <a14:shadowObscured xmlns:a14="http://schemas.microsoft.com/office/drawing/2010/main"/>
                      </a:ext>
                    </a:extLst>
                  </pic:spPr>
                </pic:pic>
              </a:graphicData>
            </a:graphic>
          </wp:inline>
        </w:drawing>
      </w:r>
      <w:r w:rsidRPr="00722505">
        <w:rPr>
          <w:noProof/>
          <w:sz w:val="24"/>
          <w:szCs w:val="24"/>
        </w:rPr>
        <w:drawing>
          <wp:inline distT="0" distB="0" distL="0" distR="0" wp14:anchorId="098D0E60" wp14:editId="1255184A">
            <wp:extent cx="1092939" cy="1908000"/>
            <wp:effectExtent l="0" t="0" r="0" b="0"/>
            <wp:docPr id="1476423986" name="Рисунок 147642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6">
                      <a:extLst>
                        <a:ext uri="{28A0092B-C50C-407E-A947-70E740481C1C}">
                          <a14:useLocalDpi xmlns:a14="http://schemas.microsoft.com/office/drawing/2010/main" val="0"/>
                        </a:ext>
                      </a:extLst>
                    </a:blip>
                    <a:srcRect l="20435"/>
                    <a:stretch/>
                  </pic:blipFill>
                  <pic:spPr bwMode="auto">
                    <a:xfrm>
                      <a:off x="0" y="0"/>
                      <a:ext cx="1092939" cy="1908000"/>
                    </a:xfrm>
                    <a:prstGeom prst="rect">
                      <a:avLst/>
                    </a:prstGeom>
                    <a:noFill/>
                    <a:ln>
                      <a:noFill/>
                    </a:ln>
                    <a:extLst>
                      <a:ext uri="{53640926-AAD7-44D8-BBD7-CCE9431645EC}">
                        <a14:shadowObscured xmlns:a14="http://schemas.microsoft.com/office/drawing/2010/main"/>
                      </a:ext>
                    </a:extLst>
                  </pic:spPr>
                </pic:pic>
              </a:graphicData>
            </a:graphic>
          </wp:inline>
        </w:drawing>
      </w:r>
      <w:r w:rsidRPr="00722505">
        <w:rPr>
          <w:noProof/>
          <w:sz w:val="24"/>
          <w:szCs w:val="24"/>
        </w:rPr>
        <w:drawing>
          <wp:inline distT="0" distB="0" distL="0" distR="0" wp14:anchorId="4CD1DE0C" wp14:editId="1CA159CF">
            <wp:extent cx="1132569" cy="1908000"/>
            <wp:effectExtent l="0" t="0" r="0" b="0"/>
            <wp:docPr id="1476423987" name="Рисунок 147642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7">
                      <a:extLst>
                        <a:ext uri="{28A0092B-C50C-407E-A947-70E740481C1C}">
                          <a14:useLocalDpi xmlns:a14="http://schemas.microsoft.com/office/drawing/2010/main" val="0"/>
                        </a:ext>
                      </a:extLst>
                    </a:blip>
                    <a:srcRect l="14740"/>
                    <a:stretch/>
                  </pic:blipFill>
                  <pic:spPr bwMode="auto">
                    <a:xfrm>
                      <a:off x="0" y="0"/>
                      <a:ext cx="1132569" cy="1908000"/>
                    </a:xfrm>
                    <a:prstGeom prst="rect">
                      <a:avLst/>
                    </a:prstGeom>
                    <a:noFill/>
                    <a:ln>
                      <a:noFill/>
                    </a:ln>
                    <a:extLst>
                      <a:ext uri="{53640926-AAD7-44D8-BBD7-CCE9431645EC}">
                        <a14:shadowObscured xmlns:a14="http://schemas.microsoft.com/office/drawing/2010/main"/>
                      </a:ext>
                    </a:extLst>
                  </pic:spPr>
                </pic:pic>
              </a:graphicData>
            </a:graphic>
          </wp:inline>
        </w:drawing>
      </w:r>
      <w:r w:rsidRPr="00722505">
        <w:rPr>
          <w:noProof/>
          <w:sz w:val="24"/>
          <w:szCs w:val="24"/>
        </w:rPr>
        <w:drawing>
          <wp:inline distT="0" distB="0" distL="0" distR="0" wp14:anchorId="19C8E972" wp14:editId="23B04815">
            <wp:extent cx="1107440" cy="1907367"/>
            <wp:effectExtent l="0" t="0" r="0" b="0"/>
            <wp:docPr id="1476423989" name="Рисунок 147642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8">
                      <a:extLst>
                        <a:ext uri="{28A0092B-C50C-407E-A947-70E740481C1C}">
                          <a14:useLocalDpi xmlns:a14="http://schemas.microsoft.com/office/drawing/2010/main" val="0"/>
                        </a:ext>
                      </a:extLst>
                    </a:blip>
                    <a:srcRect l="16737"/>
                    <a:stretch>
                      <a:fillRect/>
                    </a:stretch>
                  </pic:blipFill>
                  <pic:spPr bwMode="auto">
                    <a:xfrm>
                      <a:off x="0" y="0"/>
                      <a:ext cx="1107808" cy="1908000"/>
                    </a:xfrm>
                    <a:prstGeom prst="rect">
                      <a:avLst/>
                    </a:prstGeom>
                    <a:noFill/>
                    <a:ln>
                      <a:noFill/>
                    </a:ln>
                    <a:extLst>
                      <a:ext uri="{53640926-AAD7-44D8-BBD7-CCE9431645EC}">
                        <a14:shadowObscured xmlns:a14="http://schemas.microsoft.com/office/drawing/2010/main"/>
                      </a:ext>
                    </a:extLst>
                  </pic:spPr>
                </pic:pic>
              </a:graphicData>
            </a:graphic>
          </wp:inline>
        </w:drawing>
      </w:r>
      <w:r w:rsidRPr="00722505">
        <w:rPr>
          <w:noProof/>
          <w:sz w:val="24"/>
          <w:szCs w:val="24"/>
        </w:rPr>
        <w:drawing>
          <wp:inline distT="0" distB="0" distL="0" distR="0" wp14:anchorId="288076E6" wp14:editId="23D33309">
            <wp:extent cx="1103376" cy="1907540"/>
            <wp:effectExtent l="0" t="0" r="1905" b="0"/>
            <wp:docPr id="1476423991" name="Рисунок 147642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9">
                      <a:extLst>
                        <a:ext uri="{28A0092B-C50C-407E-A947-70E740481C1C}">
                          <a14:useLocalDpi xmlns:a14="http://schemas.microsoft.com/office/drawing/2010/main" val="0"/>
                        </a:ext>
                      </a:extLst>
                    </a:blip>
                    <a:srcRect l="17050"/>
                    <a:stretch>
                      <a:fillRect/>
                    </a:stretch>
                  </pic:blipFill>
                  <pic:spPr bwMode="auto">
                    <a:xfrm>
                      <a:off x="0" y="0"/>
                      <a:ext cx="1103642" cy="1908000"/>
                    </a:xfrm>
                    <a:prstGeom prst="rect">
                      <a:avLst/>
                    </a:prstGeom>
                    <a:noFill/>
                    <a:ln>
                      <a:noFill/>
                    </a:ln>
                    <a:extLst>
                      <a:ext uri="{53640926-AAD7-44D8-BBD7-CCE9431645EC}">
                        <a14:shadowObscured xmlns:a14="http://schemas.microsoft.com/office/drawing/2010/main"/>
                      </a:ext>
                    </a:extLst>
                  </pic:spPr>
                </pic:pic>
              </a:graphicData>
            </a:graphic>
          </wp:inline>
        </w:drawing>
      </w:r>
      <w:r w:rsidR="00CC520D" w:rsidRPr="00722505">
        <w:rPr>
          <w:noProof/>
          <w:sz w:val="24"/>
          <w:szCs w:val="24"/>
        </w:rPr>
        <w:drawing>
          <wp:inline distT="0" distB="0" distL="0" distR="0" wp14:anchorId="01504834" wp14:editId="7FEEB38D">
            <wp:extent cx="1127053" cy="1907540"/>
            <wp:effectExtent l="0" t="0" r="0" b="0"/>
            <wp:docPr id="20703723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0">
                      <a:extLst>
                        <a:ext uri="{28A0092B-C50C-407E-A947-70E740481C1C}">
                          <a14:useLocalDpi xmlns:a14="http://schemas.microsoft.com/office/drawing/2010/main" val="0"/>
                        </a:ext>
                      </a:extLst>
                    </a:blip>
                    <a:srcRect l="13836"/>
                    <a:stretch>
                      <a:fillRect/>
                    </a:stretch>
                  </pic:blipFill>
                  <pic:spPr bwMode="auto">
                    <a:xfrm>
                      <a:off x="0" y="0"/>
                      <a:ext cx="1127325" cy="1908000"/>
                    </a:xfrm>
                    <a:prstGeom prst="rect">
                      <a:avLst/>
                    </a:prstGeom>
                    <a:noFill/>
                    <a:ln>
                      <a:noFill/>
                    </a:ln>
                    <a:extLst>
                      <a:ext uri="{53640926-AAD7-44D8-BBD7-CCE9431645EC}">
                        <a14:shadowObscured xmlns:a14="http://schemas.microsoft.com/office/drawing/2010/main"/>
                      </a:ext>
                    </a:extLst>
                  </pic:spPr>
                </pic:pic>
              </a:graphicData>
            </a:graphic>
          </wp:inline>
        </w:drawing>
      </w:r>
    </w:p>
    <w:p w14:paraId="259F0A65" w14:textId="13DFA7DF" w:rsidR="008860AA" w:rsidRPr="00722505" w:rsidRDefault="008860AA" w:rsidP="00646C6A">
      <w:pPr>
        <w:rPr>
          <w:sz w:val="24"/>
          <w:szCs w:val="24"/>
        </w:rPr>
      </w:pPr>
    </w:p>
    <w:p w14:paraId="0637D9E7" w14:textId="2E750F6B" w:rsidR="008860AA" w:rsidRPr="00722505" w:rsidRDefault="008860AA" w:rsidP="00646C6A">
      <w:pPr>
        <w:rPr>
          <w:sz w:val="24"/>
          <w:szCs w:val="24"/>
        </w:rPr>
      </w:pPr>
    </w:p>
    <w:p w14:paraId="02E29F14" w14:textId="7F3F2950" w:rsidR="008860AA" w:rsidRPr="00722505" w:rsidRDefault="008860AA" w:rsidP="008860AA">
      <w:pPr>
        <w:jc w:val="center"/>
        <w:rPr>
          <w:sz w:val="24"/>
          <w:szCs w:val="24"/>
        </w:rPr>
      </w:pPr>
      <w:r w:rsidRPr="00722505">
        <w:rPr>
          <w:sz w:val="24"/>
          <w:szCs w:val="24"/>
        </w:rPr>
        <w:t>Рисунок 1А – Основные свойства исследуемых почв</w:t>
      </w:r>
    </w:p>
    <w:p w14:paraId="77A9568F" w14:textId="366A9D3E" w:rsidR="008860AA" w:rsidRPr="00722505" w:rsidRDefault="008860AA" w:rsidP="00646C6A">
      <w:pPr>
        <w:rPr>
          <w:sz w:val="24"/>
          <w:szCs w:val="24"/>
        </w:rPr>
      </w:pPr>
    </w:p>
    <w:p w14:paraId="7BFDF602" w14:textId="77777777" w:rsidR="00E57637" w:rsidRPr="00722505" w:rsidRDefault="00E57637" w:rsidP="00646C6A">
      <w:pPr>
        <w:rPr>
          <w:sz w:val="24"/>
          <w:szCs w:val="24"/>
        </w:rPr>
      </w:pPr>
    </w:p>
    <w:p w14:paraId="2064A4C3" w14:textId="77777777" w:rsidR="00E57637" w:rsidRPr="00722505" w:rsidRDefault="00E57637" w:rsidP="00646C6A">
      <w:pPr>
        <w:rPr>
          <w:sz w:val="24"/>
          <w:szCs w:val="24"/>
        </w:rPr>
      </w:pPr>
    </w:p>
    <w:p w14:paraId="331F1F94" w14:textId="4C0B3241" w:rsidR="008860AA" w:rsidRPr="00722505" w:rsidRDefault="008860AA" w:rsidP="00646C6A">
      <w:pPr>
        <w:rPr>
          <w:sz w:val="24"/>
          <w:szCs w:val="24"/>
        </w:rPr>
      </w:pPr>
    </w:p>
    <w:p w14:paraId="317A268D" w14:textId="26304A4C" w:rsidR="001C3FC4" w:rsidRPr="00722505" w:rsidRDefault="00646C6A" w:rsidP="00646C6A">
      <w:pPr>
        <w:rPr>
          <w:sz w:val="24"/>
          <w:szCs w:val="24"/>
        </w:rPr>
      </w:pPr>
      <w:r w:rsidRPr="00722505">
        <w:rPr>
          <w:sz w:val="24"/>
          <w:szCs w:val="24"/>
        </w:rPr>
        <w:lastRenderedPageBreak/>
        <w:t>Аллювиальная токсикостратифицированная почва на техногенных илах</w:t>
      </w:r>
    </w:p>
    <w:p w14:paraId="5A434093" w14:textId="02EE00F7" w:rsidR="00646C6A" w:rsidRPr="00722505" w:rsidRDefault="00646C6A" w:rsidP="00646C6A">
      <w:pPr>
        <w:rPr>
          <w:sz w:val="24"/>
          <w:szCs w:val="24"/>
        </w:rPr>
      </w:pPr>
      <w:r w:rsidRPr="00722505">
        <w:rPr>
          <w:noProof/>
          <w:sz w:val="24"/>
          <w:szCs w:val="24"/>
        </w:rPr>
        <w:drawing>
          <wp:inline distT="0" distB="0" distL="0" distR="0" wp14:anchorId="2148C265" wp14:editId="5FE1814A">
            <wp:extent cx="1814621" cy="1908000"/>
            <wp:effectExtent l="0" t="0" r="0" b="0"/>
            <wp:docPr id="1476423993" name="Рисунок 1476423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14621" cy="1908000"/>
                    </a:xfrm>
                    <a:prstGeom prst="rect">
                      <a:avLst/>
                    </a:prstGeom>
                    <a:noFill/>
                  </pic:spPr>
                </pic:pic>
              </a:graphicData>
            </a:graphic>
          </wp:inline>
        </w:drawing>
      </w:r>
      <w:r w:rsidRPr="00722505">
        <w:rPr>
          <w:noProof/>
          <w:sz w:val="24"/>
          <w:szCs w:val="24"/>
        </w:rPr>
        <w:drawing>
          <wp:inline distT="0" distB="0" distL="0" distR="0" wp14:anchorId="066200B0" wp14:editId="05F96A89">
            <wp:extent cx="1569718" cy="1908000"/>
            <wp:effectExtent l="0" t="0" r="0" b="0"/>
            <wp:docPr id="1476423995" name="Рисунок 1476423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2">
                      <a:extLst>
                        <a:ext uri="{28A0092B-C50C-407E-A947-70E740481C1C}">
                          <a14:useLocalDpi xmlns:a14="http://schemas.microsoft.com/office/drawing/2010/main" val="0"/>
                        </a:ext>
                      </a:extLst>
                    </a:blip>
                    <a:srcRect l="22807"/>
                    <a:stretch/>
                  </pic:blipFill>
                  <pic:spPr bwMode="auto">
                    <a:xfrm>
                      <a:off x="0" y="0"/>
                      <a:ext cx="1569718" cy="1908000"/>
                    </a:xfrm>
                    <a:prstGeom prst="rect">
                      <a:avLst/>
                    </a:prstGeom>
                    <a:noFill/>
                    <a:ln>
                      <a:noFill/>
                    </a:ln>
                    <a:extLst>
                      <a:ext uri="{53640926-AAD7-44D8-BBD7-CCE9431645EC}">
                        <a14:shadowObscured xmlns:a14="http://schemas.microsoft.com/office/drawing/2010/main"/>
                      </a:ext>
                    </a:extLst>
                  </pic:spPr>
                </pic:pic>
              </a:graphicData>
            </a:graphic>
          </wp:inline>
        </w:drawing>
      </w:r>
      <w:r w:rsidRPr="00722505">
        <w:rPr>
          <w:noProof/>
          <w:sz w:val="24"/>
          <w:szCs w:val="24"/>
        </w:rPr>
        <w:drawing>
          <wp:inline distT="0" distB="0" distL="0" distR="0" wp14:anchorId="124365FF" wp14:editId="4E9F2FF4">
            <wp:extent cx="1095873" cy="1908000"/>
            <wp:effectExtent l="0" t="0" r="0" b="0"/>
            <wp:docPr id="1476423996" name="Рисунок 1476423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3">
                      <a:extLst>
                        <a:ext uri="{28A0092B-C50C-407E-A947-70E740481C1C}">
                          <a14:useLocalDpi xmlns:a14="http://schemas.microsoft.com/office/drawing/2010/main" val="0"/>
                        </a:ext>
                      </a:extLst>
                    </a:blip>
                    <a:srcRect l="20435"/>
                    <a:stretch/>
                  </pic:blipFill>
                  <pic:spPr bwMode="auto">
                    <a:xfrm>
                      <a:off x="0" y="0"/>
                      <a:ext cx="1095873" cy="1908000"/>
                    </a:xfrm>
                    <a:prstGeom prst="rect">
                      <a:avLst/>
                    </a:prstGeom>
                    <a:noFill/>
                    <a:ln>
                      <a:noFill/>
                    </a:ln>
                    <a:extLst>
                      <a:ext uri="{53640926-AAD7-44D8-BBD7-CCE9431645EC}">
                        <a14:shadowObscured xmlns:a14="http://schemas.microsoft.com/office/drawing/2010/main"/>
                      </a:ext>
                    </a:extLst>
                  </pic:spPr>
                </pic:pic>
              </a:graphicData>
            </a:graphic>
          </wp:inline>
        </w:drawing>
      </w:r>
      <w:r w:rsidRPr="00722505">
        <w:rPr>
          <w:noProof/>
          <w:sz w:val="24"/>
          <w:szCs w:val="24"/>
        </w:rPr>
        <w:drawing>
          <wp:inline distT="0" distB="0" distL="0" distR="0" wp14:anchorId="0E8D365D" wp14:editId="272C7EF0">
            <wp:extent cx="1132569" cy="1908000"/>
            <wp:effectExtent l="0" t="0" r="0" b="0"/>
            <wp:docPr id="1476423997" name="Рисунок 1476423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04">
                      <a:extLst>
                        <a:ext uri="{28A0092B-C50C-407E-A947-70E740481C1C}">
                          <a14:useLocalDpi xmlns:a14="http://schemas.microsoft.com/office/drawing/2010/main" val="0"/>
                        </a:ext>
                      </a:extLst>
                    </a:blip>
                    <a:srcRect l="14740"/>
                    <a:stretch/>
                  </pic:blipFill>
                  <pic:spPr bwMode="auto">
                    <a:xfrm>
                      <a:off x="0" y="0"/>
                      <a:ext cx="1132569" cy="1908000"/>
                    </a:xfrm>
                    <a:prstGeom prst="rect">
                      <a:avLst/>
                    </a:prstGeom>
                    <a:noFill/>
                    <a:ln>
                      <a:noFill/>
                    </a:ln>
                    <a:extLst>
                      <a:ext uri="{53640926-AAD7-44D8-BBD7-CCE9431645EC}">
                        <a14:shadowObscured xmlns:a14="http://schemas.microsoft.com/office/drawing/2010/main"/>
                      </a:ext>
                    </a:extLst>
                  </pic:spPr>
                </pic:pic>
              </a:graphicData>
            </a:graphic>
          </wp:inline>
        </w:drawing>
      </w:r>
      <w:r w:rsidRPr="00722505">
        <w:rPr>
          <w:noProof/>
          <w:sz w:val="24"/>
          <w:szCs w:val="24"/>
        </w:rPr>
        <w:drawing>
          <wp:inline distT="0" distB="0" distL="0" distR="0" wp14:anchorId="7E23528F" wp14:editId="565A8982">
            <wp:extent cx="1138263" cy="1908000"/>
            <wp:effectExtent l="0" t="0" r="0" b="0"/>
            <wp:docPr id="1476423999" name="Рисунок 147642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5">
                      <a:extLst>
                        <a:ext uri="{28A0092B-C50C-407E-A947-70E740481C1C}">
                          <a14:useLocalDpi xmlns:a14="http://schemas.microsoft.com/office/drawing/2010/main" val="0"/>
                        </a:ext>
                      </a:extLst>
                    </a:blip>
                    <a:srcRect l="14677"/>
                    <a:stretch/>
                  </pic:blipFill>
                  <pic:spPr bwMode="auto">
                    <a:xfrm>
                      <a:off x="0" y="0"/>
                      <a:ext cx="1138263" cy="1908000"/>
                    </a:xfrm>
                    <a:prstGeom prst="rect">
                      <a:avLst/>
                    </a:prstGeom>
                    <a:noFill/>
                    <a:ln>
                      <a:noFill/>
                    </a:ln>
                    <a:extLst>
                      <a:ext uri="{53640926-AAD7-44D8-BBD7-CCE9431645EC}">
                        <a14:shadowObscured xmlns:a14="http://schemas.microsoft.com/office/drawing/2010/main"/>
                      </a:ext>
                    </a:extLst>
                  </pic:spPr>
                </pic:pic>
              </a:graphicData>
            </a:graphic>
          </wp:inline>
        </w:drawing>
      </w:r>
      <w:r w:rsidRPr="00722505">
        <w:rPr>
          <w:noProof/>
          <w:sz w:val="24"/>
          <w:szCs w:val="24"/>
        </w:rPr>
        <w:drawing>
          <wp:inline distT="0" distB="0" distL="0" distR="0" wp14:anchorId="34ED80DD" wp14:editId="15376BEC">
            <wp:extent cx="1196238" cy="1908000"/>
            <wp:effectExtent l="0" t="0" r="444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6">
                      <a:extLst>
                        <a:ext uri="{28A0092B-C50C-407E-A947-70E740481C1C}">
                          <a14:useLocalDpi xmlns:a14="http://schemas.microsoft.com/office/drawing/2010/main" val="0"/>
                        </a:ext>
                      </a:extLst>
                    </a:blip>
                    <a:srcRect l="10090"/>
                    <a:stretch/>
                  </pic:blipFill>
                  <pic:spPr bwMode="auto">
                    <a:xfrm>
                      <a:off x="0" y="0"/>
                      <a:ext cx="1196238" cy="1908000"/>
                    </a:xfrm>
                    <a:prstGeom prst="rect">
                      <a:avLst/>
                    </a:prstGeom>
                    <a:noFill/>
                    <a:ln>
                      <a:noFill/>
                    </a:ln>
                    <a:extLst>
                      <a:ext uri="{53640926-AAD7-44D8-BBD7-CCE9431645EC}">
                        <a14:shadowObscured xmlns:a14="http://schemas.microsoft.com/office/drawing/2010/main"/>
                      </a:ext>
                    </a:extLst>
                  </pic:spPr>
                </pic:pic>
              </a:graphicData>
            </a:graphic>
          </wp:inline>
        </w:drawing>
      </w:r>
      <w:r w:rsidR="00CC520D" w:rsidRPr="00722505">
        <w:rPr>
          <w:noProof/>
          <w:sz w:val="24"/>
          <w:szCs w:val="24"/>
        </w:rPr>
        <w:drawing>
          <wp:inline distT="0" distB="0" distL="0" distR="0" wp14:anchorId="1D0F7440" wp14:editId="76DD12EE">
            <wp:extent cx="1098478" cy="1907540"/>
            <wp:effectExtent l="0" t="0" r="6985" b="0"/>
            <wp:docPr id="9811177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7">
                      <a:extLst>
                        <a:ext uri="{28A0092B-C50C-407E-A947-70E740481C1C}">
                          <a14:useLocalDpi xmlns:a14="http://schemas.microsoft.com/office/drawing/2010/main" val="0"/>
                        </a:ext>
                      </a:extLst>
                    </a:blip>
                    <a:srcRect l="16020"/>
                    <a:stretch>
                      <a:fillRect/>
                    </a:stretch>
                  </pic:blipFill>
                  <pic:spPr bwMode="auto">
                    <a:xfrm>
                      <a:off x="0" y="0"/>
                      <a:ext cx="1098743" cy="1908000"/>
                    </a:xfrm>
                    <a:prstGeom prst="rect">
                      <a:avLst/>
                    </a:prstGeom>
                    <a:noFill/>
                    <a:ln>
                      <a:noFill/>
                    </a:ln>
                    <a:extLst>
                      <a:ext uri="{53640926-AAD7-44D8-BBD7-CCE9431645EC}">
                        <a14:shadowObscured xmlns:a14="http://schemas.microsoft.com/office/drawing/2010/main"/>
                      </a:ext>
                    </a:extLst>
                  </pic:spPr>
                </pic:pic>
              </a:graphicData>
            </a:graphic>
          </wp:inline>
        </w:drawing>
      </w:r>
    </w:p>
    <w:p w14:paraId="7C160EEF" w14:textId="456F2214" w:rsidR="00646C6A" w:rsidRPr="00722505" w:rsidRDefault="00646C6A" w:rsidP="00646C6A">
      <w:pPr>
        <w:rPr>
          <w:sz w:val="24"/>
          <w:szCs w:val="24"/>
        </w:rPr>
      </w:pPr>
      <w:r w:rsidRPr="00722505">
        <w:rPr>
          <w:noProof/>
        </w:rPr>
        <w:t xml:space="preserve"> </w:t>
      </w:r>
    </w:p>
    <w:p w14:paraId="60D910EB" w14:textId="36115F40" w:rsidR="001C3FC4" w:rsidRPr="00722505" w:rsidRDefault="001C3FC4" w:rsidP="008860AA">
      <w:pPr>
        <w:jc w:val="center"/>
        <w:rPr>
          <w:sz w:val="24"/>
          <w:szCs w:val="24"/>
        </w:rPr>
      </w:pPr>
      <w:r w:rsidRPr="00722505">
        <w:rPr>
          <w:sz w:val="24"/>
          <w:szCs w:val="24"/>
        </w:rPr>
        <w:t>Рисунок 1А – Основные свойства исследуемых почв</w:t>
      </w:r>
    </w:p>
    <w:p w14:paraId="6E6FDC5E" w14:textId="77777777" w:rsidR="00F50B88" w:rsidRPr="00722505" w:rsidRDefault="00F50B88" w:rsidP="008860AA">
      <w:pPr>
        <w:jc w:val="center"/>
        <w:rPr>
          <w:sz w:val="24"/>
          <w:szCs w:val="24"/>
        </w:rPr>
      </w:pPr>
    </w:p>
    <w:p w14:paraId="659AE94A" w14:textId="77777777" w:rsidR="00F50B88" w:rsidRPr="00722505" w:rsidRDefault="00F50B88" w:rsidP="008860AA">
      <w:pPr>
        <w:jc w:val="center"/>
        <w:rPr>
          <w:sz w:val="24"/>
          <w:szCs w:val="24"/>
        </w:rPr>
      </w:pPr>
    </w:p>
    <w:p w14:paraId="7EBE6DBE" w14:textId="54851EB3" w:rsidR="00F50B88" w:rsidRPr="00722505" w:rsidRDefault="00F50B88" w:rsidP="00F50B88">
      <w:pPr>
        <w:rPr>
          <w:sz w:val="24"/>
          <w:szCs w:val="24"/>
        </w:rPr>
      </w:pPr>
      <w:r w:rsidRPr="00722505">
        <w:rPr>
          <w:sz w:val="24"/>
          <w:szCs w:val="24"/>
        </w:rPr>
        <w:t>Таблица 2А - Статистические параметры свойств почв исследуемой территории (n=47)</w:t>
      </w:r>
    </w:p>
    <w:tbl>
      <w:tblPr>
        <w:tblW w:w="5000" w:type="pct"/>
        <w:tblLook w:val="04A0" w:firstRow="1" w:lastRow="0" w:firstColumn="1" w:lastColumn="0" w:noHBand="0" w:noVBand="1"/>
      </w:tblPr>
      <w:tblGrid>
        <w:gridCol w:w="3362"/>
        <w:gridCol w:w="1139"/>
        <w:gridCol w:w="1203"/>
        <w:gridCol w:w="1325"/>
        <w:gridCol w:w="1404"/>
        <w:gridCol w:w="1768"/>
        <w:gridCol w:w="2606"/>
        <w:gridCol w:w="1753"/>
      </w:tblGrid>
      <w:tr w:rsidR="00F50B88" w:rsidRPr="00722505" w14:paraId="08A462C6" w14:textId="77777777" w:rsidTr="0075606D">
        <w:trPr>
          <w:cantSplit/>
          <w:trHeight w:val="288"/>
        </w:trPr>
        <w:tc>
          <w:tcPr>
            <w:tcW w:w="1155" w:type="pct"/>
            <w:tcBorders>
              <w:top w:val="single" w:sz="4" w:space="0" w:color="auto"/>
              <w:left w:val="single" w:sz="4" w:space="0" w:color="auto"/>
              <w:bottom w:val="single" w:sz="4" w:space="0" w:color="auto"/>
              <w:right w:val="single" w:sz="4" w:space="0" w:color="auto"/>
            </w:tcBorders>
            <w:noWrap/>
            <w:vAlign w:val="bottom"/>
            <w:hideMark/>
          </w:tcPr>
          <w:p w14:paraId="0A8B7B9D" w14:textId="77777777" w:rsidR="00F50B88" w:rsidRPr="00722505" w:rsidRDefault="00F50B88" w:rsidP="00B62463">
            <w:pPr>
              <w:rPr>
                <w:rFonts w:eastAsia="Times New Roman"/>
                <w:sz w:val="26"/>
                <w:szCs w:val="26"/>
              </w:rPr>
            </w:pPr>
            <w:r w:rsidRPr="00722505">
              <w:rPr>
                <w:rFonts w:eastAsia="Times New Roman"/>
                <w:sz w:val="26"/>
                <w:szCs w:val="26"/>
              </w:rPr>
              <w:t>Показатель</w:t>
            </w:r>
          </w:p>
        </w:tc>
        <w:tc>
          <w:tcPr>
            <w:tcW w:w="391" w:type="pct"/>
            <w:tcBorders>
              <w:top w:val="single" w:sz="4" w:space="0" w:color="auto"/>
              <w:left w:val="nil"/>
              <w:bottom w:val="single" w:sz="4" w:space="0" w:color="auto"/>
              <w:right w:val="single" w:sz="4" w:space="0" w:color="auto"/>
            </w:tcBorders>
            <w:vAlign w:val="center"/>
            <w:hideMark/>
          </w:tcPr>
          <w:p w14:paraId="2411F1AE" w14:textId="62D87AE0" w:rsidR="00F50B88" w:rsidRPr="00722505" w:rsidRDefault="0075606D" w:rsidP="00B62463">
            <w:pPr>
              <w:jc w:val="center"/>
              <w:rPr>
                <w:rFonts w:eastAsia="Times New Roman"/>
                <w:sz w:val="26"/>
                <w:szCs w:val="26"/>
                <w:lang w:val="en-US"/>
              </w:rPr>
            </w:pPr>
            <w:r w:rsidRPr="00722505">
              <w:rPr>
                <w:rFonts w:eastAsia="Times New Roman"/>
                <w:sz w:val="26"/>
                <w:szCs w:val="26"/>
                <w:lang w:val="en-US"/>
              </w:rPr>
              <w:t>m</w:t>
            </w:r>
          </w:p>
        </w:tc>
        <w:tc>
          <w:tcPr>
            <w:tcW w:w="413" w:type="pct"/>
            <w:tcBorders>
              <w:top w:val="single" w:sz="4" w:space="0" w:color="auto"/>
              <w:left w:val="nil"/>
              <w:bottom w:val="single" w:sz="4" w:space="0" w:color="auto"/>
              <w:right w:val="single" w:sz="4" w:space="0" w:color="auto"/>
            </w:tcBorders>
            <w:vAlign w:val="center"/>
            <w:hideMark/>
          </w:tcPr>
          <w:p w14:paraId="5F716A2A" w14:textId="054F3A60" w:rsidR="00F50B88" w:rsidRPr="00722505" w:rsidRDefault="0075606D" w:rsidP="00B62463">
            <w:pPr>
              <w:jc w:val="center"/>
              <w:rPr>
                <w:rFonts w:eastAsia="Times New Roman"/>
                <w:sz w:val="26"/>
                <w:szCs w:val="26"/>
                <w:lang w:val="en-US"/>
              </w:rPr>
            </w:pPr>
            <w:r w:rsidRPr="00722505">
              <w:rPr>
                <w:rFonts w:eastAsia="Times New Roman"/>
                <w:sz w:val="26"/>
                <w:szCs w:val="26"/>
                <w:lang w:val="en-US"/>
              </w:rPr>
              <w:t>me</w:t>
            </w:r>
          </w:p>
        </w:tc>
        <w:tc>
          <w:tcPr>
            <w:tcW w:w="455" w:type="pct"/>
            <w:tcBorders>
              <w:top w:val="single" w:sz="4" w:space="0" w:color="auto"/>
              <w:left w:val="nil"/>
              <w:bottom w:val="single" w:sz="4" w:space="0" w:color="auto"/>
              <w:right w:val="single" w:sz="4" w:space="0" w:color="auto"/>
            </w:tcBorders>
            <w:vAlign w:val="center"/>
            <w:hideMark/>
          </w:tcPr>
          <w:p w14:paraId="1D02B1D0" w14:textId="7BAA3AA5" w:rsidR="00F50B88" w:rsidRPr="00722505" w:rsidRDefault="0075606D" w:rsidP="00B62463">
            <w:pPr>
              <w:jc w:val="center"/>
              <w:rPr>
                <w:rFonts w:eastAsia="Times New Roman"/>
                <w:sz w:val="26"/>
                <w:szCs w:val="26"/>
                <w:lang w:val="en-US"/>
              </w:rPr>
            </w:pPr>
            <w:r w:rsidRPr="00722505">
              <w:rPr>
                <w:rFonts w:eastAsia="Times New Roman"/>
                <w:sz w:val="26"/>
                <w:szCs w:val="26"/>
                <w:lang w:val="en-US"/>
              </w:rPr>
              <w:t>min</w:t>
            </w:r>
          </w:p>
        </w:tc>
        <w:tc>
          <w:tcPr>
            <w:tcW w:w="482" w:type="pct"/>
            <w:tcBorders>
              <w:top w:val="single" w:sz="4" w:space="0" w:color="auto"/>
              <w:left w:val="nil"/>
              <w:bottom w:val="single" w:sz="4" w:space="0" w:color="auto"/>
              <w:right w:val="single" w:sz="4" w:space="0" w:color="auto"/>
            </w:tcBorders>
            <w:vAlign w:val="center"/>
            <w:hideMark/>
          </w:tcPr>
          <w:p w14:paraId="0B6C4944" w14:textId="29402FB7" w:rsidR="00F50B88" w:rsidRPr="00722505" w:rsidRDefault="0075606D" w:rsidP="00B62463">
            <w:pPr>
              <w:jc w:val="center"/>
              <w:rPr>
                <w:rFonts w:eastAsia="Times New Roman"/>
                <w:sz w:val="26"/>
                <w:szCs w:val="26"/>
                <w:lang w:val="en-US"/>
              </w:rPr>
            </w:pPr>
            <w:r w:rsidRPr="00722505">
              <w:rPr>
                <w:rFonts w:eastAsia="Times New Roman"/>
                <w:sz w:val="26"/>
                <w:szCs w:val="26"/>
                <w:lang w:val="en-US"/>
              </w:rPr>
              <w:t>max</w:t>
            </w:r>
          </w:p>
        </w:tc>
        <w:tc>
          <w:tcPr>
            <w:tcW w:w="607" w:type="pct"/>
            <w:tcBorders>
              <w:top w:val="single" w:sz="4" w:space="0" w:color="auto"/>
              <w:left w:val="nil"/>
              <w:bottom w:val="single" w:sz="4" w:space="0" w:color="auto"/>
              <w:right w:val="single" w:sz="4" w:space="0" w:color="auto"/>
            </w:tcBorders>
            <w:vAlign w:val="center"/>
            <w:hideMark/>
          </w:tcPr>
          <w:p w14:paraId="54435ADE" w14:textId="5632BAD2" w:rsidR="00F50B88" w:rsidRPr="00722505" w:rsidRDefault="0075606D" w:rsidP="00B62463">
            <w:pPr>
              <w:jc w:val="center"/>
              <w:rPr>
                <w:rFonts w:eastAsia="Times New Roman"/>
                <w:sz w:val="26"/>
                <w:szCs w:val="26"/>
              </w:rPr>
            </w:pPr>
            <w:r w:rsidRPr="00722505">
              <w:rPr>
                <w:rFonts w:eastAsia="Times New Roman"/>
                <w:sz w:val="26"/>
                <w:szCs w:val="26"/>
              </w:rPr>
              <w:t>SEM</w:t>
            </w:r>
          </w:p>
        </w:tc>
        <w:tc>
          <w:tcPr>
            <w:tcW w:w="895" w:type="pct"/>
            <w:tcBorders>
              <w:top w:val="single" w:sz="4" w:space="0" w:color="auto"/>
              <w:left w:val="nil"/>
              <w:bottom w:val="single" w:sz="4" w:space="0" w:color="auto"/>
              <w:right w:val="single" w:sz="4" w:space="0" w:color="auto"/>
            </w:tcBorders>
            <w:vAlign w:val="center"/>
            <w:hideMark/>
          </w:tcPr>
          <w:p w14:paraId="3701D416" w14:textId="5941CD4A" w:rsidR="00F50B88" w:rsidRPr="00722505" w:rsidRDefault="0075606D" w:rsidP="00B62463">
            <w:pPr>
              <w:jc w:val="center"/>
              <w:rPr>
                <w:rFonts w:eastAsia="Times New Roman"/>
                <w:sz w:val="26"/>
                <w:szCs w:val="26"/>
              </w:rPr>
            </w:pPr>
            <w:r w:rsidRPr="00722505">
              <w:rPr>
                <w:rFonts w:eastAsia="Times New Roman"/>
                <w:sz w:val="26"/>
                <w:szCs w:val="26"/>
              </w:rPr>
              <w:sym w:font="Symbol" w:char="F073"/>
            </w:r>
          </w:p>
        </w:tc>
        <w:tc>
          <w:tcPr>
            <w:tcW w:w="602" w:type="pct"/>
            <w:tcBorders>
              <w:top w:val="single" w:sz="4" w:space="0" w:color="auto"/>
              <w:left w:val="nil"/>
              <w:bottom w:val="single" w:sz="4" w:space="0" w:color="auto"/>
              <w:right w:val="single" w:sz="4" w:space="0" w:color="auto"/>
            </w:tcBorders>
            <w:vAlign w:val="center"/>
            <w:hideMark/>
          </w:tcPr>
          <w:p w14:paraId="5C3216DF" w14:textId="6697C765" w:rsidR="00F50B88" w:rsidRPr="00722505" w:rsidRDefault="0075606D" w:rsidP="00B62463">
            <w:pPr>
              <w:jc w:val="center"/>
              <w:rPr>
                <w:rFonts w:eastAsia="Times New Roman"/>
                <w:sz w:val="26"/>
                <w:szCs w:val="26"/>
              </w:rPr>
            </w:pPr>
            <w:r w:rsidRPr="00722505">
              <w:rPr>
                <w:rFonts w:eastAsia="Times New Roman"/>
                <w:sz w:val="26"/>
                <w:szCs w:val="26"/>
                <w:lang w:val="en-US"/>
              </w:rPr>
              <w:t>CV</w:t>
            </w:r>
            <w:r w:rsidR="00F50B88" w:rsidRPr="00722505">
              <w:rPr>
                <w:rFonts w:eastAsia="Times New Roman"/>
                <w:sz w:val="26"/>
                <w:szCs w:val="26"/>
              </w:rPr>
              <w:t>, %</w:t>
            </w:r>
          </w:p>
        </w:tc>
      </w:tr>
      <w:tr w:rsidR="0075606D" w:rsidRPr="00722505" w14:paraId="59E7D715" w14:textId="77777777" w:rsidTr="0075606D">
        <w:trPr>
          <w:cantSplit/>
          <w:trHeight w:val="284"/>
        </w:trPr>
        <w:tc>
          <w:tcPr>
            <w:tcW w:w="1155" w:type="pct"/>
            <w:tcBorders>
              <w:top w:val="single" w:sz="4" w:space="0" w:color="auto"/>
              <w:left w:val="single" w:sz="4" w:space="0" w:color="auto"/>
              <w:bottom w:val="single" w:sz="4" w:space="0" w:color="auto"/>
              <w:right w:val="single" w:sz="4" w:space="0" w:color="auto"/>
            </w:tcBorders>
            <w:noWrap/>
            <w:vAlign w:val="center"/>
          </w:tcPr>
          <w:p w14:paraId="79FD9DFE" w14:textId="3934E011" w:rsidR="0075606D" w:rsidRPr="00722505" w:rsidRDefault="0075606D" w:rsidP="0075606D">
            <w:pPr>
              <w:rPr>
                <w:rFonts w:eastAsia="Times New Roman"/>
                <w:sz w:val="26"/>
                <w:szCs w:val="26"/>
              </w:rPr>
            </w:pPr>
            <w:r w:rsidRPr="00722505">
              <w:rPr>
                <w:color w:val="000000"/>
                <w:sz w:val="26"/>
                <w:szCs w:val="26"/>
              </w:rPr>
              <w:t>Сорг, %</w:t>
            </w:r>
          </w:p>
        </w:tc>
        <w:tc>
          <w:tcPr>
            <w:tcW w:w="391" w:type="pct"/>
            <w:tcBorders>
              <w:top w:val="single" w:sz="4" w:space="0" w:color="auto"/>
              <w:left w:val="nil"/>
              <w:bottom w:val="single" w:sz="4" w:space="0" w:color="auto"/>
              <w:right w:val="single" w:sz="4" w:space="0" w:color="auto"/>
            </w:tcBorders>
            <w:vAlign w:val="center"/>
          </w:tcPr>
          <w:p w14:paraId="11A31B21" w14:textId="3C84C1AB" w:rsidR="0075606D" w:rsidRPr="00722505" w:rsidRDefault="0075606D" w:rsidP="0075606D">
            <w:pPr>
              <w:jc w:val="center"/>
              <w:rPr>
                <w:rFonts w:eastAsia="Times New Roman"/>
                <w:sz w:val="26"/>
                <w:szCs w:val="26"/>
              </w:rPr>
            </w:pPr>
            <w:r w:rsidRPr="00722505">
              <w:rPr>
                <w:color w:val="000000"/>
                <w:sz w:val="26"/>
                <w:szCs w:val="26"/>
              </w:rPr>
              <w:t>2,1</w:t>
            </w:r>
          </w:p>
        </w:tc>
        <w:tc>
          <w:tcPr>
            <w:tcW w:w="413" w:type="pct"/>
            <w:tcBorders>
              <w:top w:val="single" w:sz="4" w:space="0" w:color="auto"/>
              <w:left w:val="nil"/>
              <w:bottom w:val="single" w:sz="4" w:space="0" w:color="auto"/>
              <w:right w:val="single" w:sz="4" w:space="0" w:color="auto"/>
            </w:tcBorders>
            <w:vAlign w:val="center"/>
          </w:tcPr>
          <w:p w14:paraId="39546C39" w14:textId="4C06A0A0" w:rsidR="0075606D" w:rsidRPr="00722505" w:rsidRDefault="0075606D" w:rsidP="0075606D">
            <w:pPr>
              <w:jc w:val="center"/>
              <w:rPr>
                <w:rFonts w:eastAsia="Times New Roman"/>
                <w:sz w:val="26"/>
                <w:szCs w:val="26"/>
              </w:rPr>
            </w:pPr>
            <w:r w:rsidRPr="00722505">
              <w:rPr>
                <w:color w:val="000000"/>
                <w:sz w:val="26"/>
                <w:szCs w:val="26"/>
              </w:rPr>
              <w:t>2,0</w:t>
            </w:r>
          </w:p>
        </w:tc>
        <w:tc>
          <w:tcPr>
            <w:tcW w:w="455" w:type="pct"/>
            <w:tcBorders>
              <w:top w:val="single" w:sz="4" w:space="0" w:color="auto"/>
              <w:left w:val="nil"/>
              <w:bottom w:val="single" w:sz="4" w:space="0" w:color="auto"/>
              <w:right w:val="single" w:sz="4" w:space="0" w:color="auto"/>
            </w:tcBorders>
            <w:vAlign w:val="center"/>
          </w:tcPr>
          <w:p w14:paraId="76C89920" w14:textId="354CFC5B" w:rsidR="0075606D" w:rsidRPr="00722505" w:rsidRDefault="0075606D" w:rsidP="0075606D">
            <w:pPr>
              <w:jc w:val="center"/>
              <w:rPr>
                <w:rFonts w:eastAsia="Times New Roman"/>
                <w:sz w:val="26"/>
                <w:szCs w:val="26"/>
              </w:rPr>
            </w:pPr>
            <w:r w:rsidRPr="00722505">
              <w:rPr>
                <w:color w:val="000000"/>
                <w:sz w:val="26"/>
                <w:szCs w:val="26"/>
              </w:rPr>
              <w:t>1,0</w:t>
            </w:r>
          </w:p>
        </w:tc>
        <w:tc>
          <w:tcPr>
            <w:tcW w:w="482" w:type="pct"/>
            <w:tcBorders>
              <w:top w:val="single" w:sz="4" w:space="0" w:color="auto"/>
              <w:left w:val="nil"/>
              <w:bottom w:val="single" w:sz="4" w:space="0" w:color="auto"/>
              <w:right w:val="single" w:sz="4" w:space="0" w:color="auto"/>
            </w:tcBorders>
            <w:vAlign w:val="center"/>
          </w:tcPr>
          <w:p w14:paraId="08A75957" w14:textId="657A0DEA" w:rsidR="0075606D" w:rsidRPr="00722505" w:rsidRDefault="0075606D" w:rsidP="0075606D">
            <w:pPr>
              <w:jc w:val="center"/>
              <w:rPr>
                <w:rFonts w:eastAsia="Times New Roman"/>
                <w:sz w:val="26"/>
                <w:szCs w:val="26"/>
              </w:rPr>
            </w:pPr>
            <w:r w:rsidRPr="00722505">
              <w:rPr>
                <w:color w:val="000000"/>
                <w:sz w:val="26"/>
                <w:szCs w:val="26"/>
              </w:rPr>
              <w:t>5,6</w:t>
            </w:r>
          </w:p>
        </w:tc>
        <w:tc>
          <w:tcPr>
            <w:tcW w:w="607" w:type="pct"/>
            <w:tcBorders>
              <w:top w:val="single" w:sz="4" w:space="0" w:color="auto"/>
              <w:left w:val="nil"/>
              <w:bottom w:val="single" w:sz="4" w:space="0" w:color="auto"/>
              <w:right w:val="single" w:sz="4" w:space="0" w:color="auto"/>
            </w:tcBorders>
            <w:vAlign w:val="center"/>
          </w:tcPr>
          <w:p w14:paraId="171B03B3" w14:textId="1674C891" w:rsidR="0075606D" w:rsidRPr="00722505" w:rsidRDefault="0075606D" w:rsidP="0075606D">
            <w:pPr>
              <w:jc w:val="center"/>
              <w:rPr>
                <w:rFonts w:eastAsia="Times New Roman"/>
                <w:sz w:val="26"/>
                <w:szCs w:val="26"/>
              </w:rPr>
            </w:pPr>
            <w:r w:rsidRPr="00722505">
              <w:rPr>
                <w:color w:val="000000"/>
                <w:sz w:val="26"/>
                <w:szCs w:val="26"/>
              </w:rPr>
              <w:t>0,1</w:t>
            </w:r>
          </w:p>
        </w:tc>
        <w:tc>
          <w:tcPr>
            <w:tcW w:w="895" w:type="pct"/>
            <w:tcBorders>
              <w:top w:val="single" w:sz="4" w:space="0" w:color="auto"/>
              <w:left w:val="nil"/>
              <w:bottom w:val="single" w:sz="4" w:space="0" w:color="auto"/>
              <w:right w:val="single" w:sz="4" w:space="0" w:color="auto"/>
            </w:tcBorders>
            <w:vAlign w:val="center"/>
          </w:tcPr>
          <w:p w14:paraId="02699A23" w14:textId="193F0E23" w:rsidR="0075606D" w:rsidRPr="00722505" w:rsidRDefault="0075606D" w:rsidP="0075606D">
            <w:pPr>
              <w:jc w:val="center"/>
              <w:rPr>
                <w:rFonts w:eastAsia="Times New Roman"/>
                <w:sz w:val="26"/>
                <w:szCs w:val="26"/>
              </w:rPr>
            </w:pPr>
            <w:r w:rsidRPr="00722505">
              <w:rPr>
                <w:color w:val="000000"/>
                <w:sz w:val="26"/>
                <w:szCs w:val="26"/>
              </w:rPr>
              <w:t>0,7</w:t>
            </w:r>
          </w:p>
        </w:tc>
        <w:tc>
          <w:tcPr>
            <w:tcW w:w="602" w:type="pct"/>
            <w:tcBorders>
              <w:top w:val="single" w:sz="4" w:space="0" w:color="auto"/>
              <w:left w:val="nil"/>
              <w:bottom w:val="single" w:sz="4" w:space="0" w:color="auto"/>
              <w:right w:val="single" w:sz="4" w:space="0" w:color="auto"/>
            </w:tcBorders>
            <w:vAlign w:val="center"/>
          </w:tcPr>
          <w:p w14:paraId="284AD55B" w14:textId="230E15AE" w:rsidR="0075606D" w:rsidRPr="00722505" w:rsidRDefault="0075606D" w:rsidP="0075606D">
            <w:pPr>
              <w:jc w:val="center"/>
              <w:rPr>
                <w:rFonts w:eastAsia="Times New Roman"/>
                <w:sz w:val="26"/>
                <w:szCs w:val="26"/>
              </w:rPr>
            </w:pPr>
            <w:r w:rsidRPr="00722505">
              <w:rPr>
                <w:color w:val="000000"/>
                <w:sz w:val="26"/>
                <w:szCs w:val="26"/>
              </w:rPr>
              <w:t>34,9</w:t>
            </w:r>
          </w:p>
        </w:tc>
      </w:tr>
      <w:tr w:rsidR="0075606D" w:rsidRPr="00722505" w14:paraId="17F78A3C" w14:textId="77777777" w:rsidTr="0075606D">
        <w:trPr>
          <w:cantSplit/>
          <w:trHeight w:val="70"/>
        </w:trPr>
        <w:tc>
          <w:tcPr>
            <w:tcW w:w="1155" w:type="pct"/>
            <w:tcBorders>
              <w:top w:val="single" w:sz="4" w:space="0" w:color="auto"/>
              <w:left w:val="single" w:sz="4" w:space="0" w:color="auto"/>
              <w:bottom w:val="single" w:sz="4" w:space="0" w:color="auto"/>
              <w:right w:val="single" w:sz="4" w:space="0" w:color="auto"/>
            </w:tcBorders>
            <w:noWrap/>
            <w:vAlign w:val="center"/>
          </w:tcPr>
          <w:p w14:paraId="16DDC61D" w14:textId="3F5E7931" w:rsidR="0075606D" w:rsidRPr="00722505" w:rsidRDefault="0075606D" w:rsidP="0075606D">
            <w:pPr>
              <w:rPr>
                <w:color w:val="000000"/>
                <w:sz w:val="26"/>
                <w:szCs w:val="26"/>
              </w:rPr>
            </w:pPr>
            <w:r w:rsidRPr="00722505">
              <w:rPr>
                <w:color w:val="000000"/>
                <w:sz w:val="26"/>
                <w:szCs w:val="26"/>
              </w:rPr>
              <w:t>Физ. глина (&lt;0,01 мм), %</w:t>
            </w:r>
          </w:p>
        </w:tc>
        <w:tc>
          <w:tcPr>
            <w:tcW w:w="391" w:type="pct"/>
            <w:tcBorders>
              <w:top w:val="single" w:sz="4" w:space="0" w:color="auto"/>
              <w:left w:val="nil"/>
              <w:bottom w:val="single" w:sz="4" w:space="0" w:color="auto"/>
              <w:right w:val="single" w:sz="4" w:space="0" w:color="auto"/>
            </w:tcBorders>
            <w:vAlign w:val="center"/>
          </w:tcPr>
          <w:p w14:paraId="55060C5F" w14:textId="265C2AEA" w:rsidR="0075606D" w:rsidRPr="00722505" w:rsidRDefault="0075606D" w:rsidP="0075606D">
            <w:pPr>
              <w:jc w:val="center"/>
              <w:rPr>
                <w:color w:val="000000"/>
                <w:sz w:val="26"/>
                <w:szCs w:val="26"/>
              </w:rPr>
            </w:pPr>
            <w:r w:rsidRPr="00722505">
              <w:rPr>
                <w:color w:val="000000"/>
                <w:sz w:val="26"/>
                <w:szCs w:val="26"/>
              </w:rPr>
              <w:t>38,2</w:t>
            </w:r>
          </w:p>
        </w:tc>
        <w:tc>
          <w:tcPr>
            <w:tcW w:w="413" w:type="pct"/>
            <w:tcBorders>
              <w:top w:val="single" w:sz="4" w:space="0" w:color="auto"/>
              <w:left w:val="nil"/>
              <w:bottom w:val="single" w:sz="4" w:space="0" w:color="auto"/>
              <w:right w:val="single" w:sz="4" w:space="0" w:color="auto"/>
            </w:tcBorders>
            <w:vAlign w:val="center"/>
          </w:tcPr>
          <w:p w14:paraId="64156E14" w14:textId="38E70BE1" w:rsidR="0075606D" w:rsidRPr="00722505" w:rsidRDefault="0075606D" w:rsidP="0075606D">
            <w:pPr>
              <w:jc w:val="center"/>
              <w:rPr>
                <w:color w:val="000000"/>
                <w:sz w:val="26"/>
                <w:szCs w:val="26"/>
              </w:rPr>
            </w:pPr>
            <w:r w:rsidRPr="00722505">
              <w:rPr>
                <w:color w:val="000000"/>
                <w:sz w:val="26"/>
                <w:szCs w:val="26"/>
              </w:rPr>
              <w:t>37,0</w:t>
            </w:r>
          </w:p>
        </w:tc>
        <w:tc>
          <w:tcPr>
            <w:tcW w:w="455" w:type="pct"/>
            <w:tcBorders>
              <w:top w:val="single" w:sz="4" w:space="0" w:color="auto"/>
              <w:left w:val="nil"/>
              <w:bottom w:val="single" w:sz="4" w:space="0" w:color="auto"/>
              <w:right w:val="single" w:sz="4" w:space="0" w:color="auto"/>
            </w:tcBorders>
            <w:vAlign w:val="center"/>
          </w:tcPr>
          <w:p w14:paraId="252CDFBE" w14:textId="12BF8B69" w:rsidR="0075606D" w:rsidRPr="00722505" w:rsidRDefault="0075606D" w:rsidP="0075606D">
            <w:pPr>
              <w:jc w:val="center"/>
              <w:rPr>
                <w:color w:val="000000"/>
                <w:sz w:val="26"/>
                <w:szCs w:val="26"/>
              </w:rPr>
            </w:pPr>
            <w:r w:rsidRPr="00722505">
              <w:rPr>
                <w:color w:val="000000"/>
                <w:sz w:val="26"/>
                <w:szCs w:val="26"/>
              </w:rPr>
              <w:t>4,0</w:t>
            </w:r>
          </w:p>
        </w:tc>
        <w:tc>
          <w:tcPr>
            <w:tcW w:w="482" w:type="pct"/>
            <w:tcBorders>
              <w:top w:val="single" w:sz="4" w:space="0" w:color="auto"/>
              <w:left w:val="nil"/>
              <w:bottom w:val="single" w:sz="4" w:space="0" w:color="auto"/>
              <w:right w:val="single" w:sz="4" w:space="0" w:color="auto"/>
            </w:tcBorders>
            <w:vAlign w:val="center"/>
          </w:tcPr>
          <w:p w14:paraId="459033C5" w14:textId="5953F85C" w:rsidR="0075606D" w:rsidRPr="00722505" w:rsidRDefault="0075606D" w:rsidP="0075606D">
            <w:pPr>
              <w:jc w:val="center"/>
              <w:rPr>
                <w:color w:val="000000"/>
                <w:sz w:val="26"/>
                <w:szCs w:val="26"/>
              </w:rPr>
            </w:pPr>
            <w:r w:rsidRPr="00722505">
              <w:rPr>
                <w:color w:val="000000"/>
                <w:sz w:val="26"/>
                <w:szCs w:val="26"/>
              </w:rPr>
              <w:t>70,6</w:t>
            </w:r>
          </w:p>
        </w:tc>
        <w:tc>
          <w:tcPr>
            <w:tcW w:w="607" w:type="pct"/>
            <w:tcBorders>
              <w:top w:val="single" w:sz="4" w:space="0" w:color="auto"/>
              <w:left w:val="nil"/>
              <w:bottom w:val="single" w:sz="4" w:space="0" w:color="auto"/>
              <w:right w:val="single" w:sz="4" w:space="0" w:color="auto"/>
            </w:tcBorders>
            <w:vAlign w:val="center"/>
          </w:tcPr>
          <w:p w14:paraId="481EEBCD" w14:textId="056BCAA0" w:rsidR="0075606D" w:rsidRPr="00722505" w:rsidRDefault="0075606D" w:rsidP="0075606D">
            <w:pPr>
              <w:jc w:val="center"/>
              <w:rPr>
                <w:color w:val="000000"/>
                <w:sz w:val="26"/>
                <w:szCs w:val="26"/>
              </w:rPr>
            </w:pPr>
            <w:r w:rsidRPr="00722505">
              <w:rPr>
                <w:color w:val="000000"/>
                <w:sz w:val="26"/>
                <w:szCs w:val="26"/>
              </w:rPr>
              <w:t>2,4</w:t>
            </w:r>
          </w:p>
        </w:tc>
        <w:tc>
          <w:tcPr>
            <w:tcW w:w="895" w:type="pct"/>
            <w:tcBorders>
              <w:top w:val="single" w:sz="4" w:space="0" w:color="auto"/>
              <w:left w:val="nil"/>
              <w:bottom w:val="single" w:sz="4" w:space="0" w:color="auto"/>
              <w:right w:val="single" w:sz="4" w:space="0" w:color="auto"/>
            </w:tcBorders>
            <w:vAlign w:val="center"/>
          </w:tcPr>
          <w:p w14:paraId="6548EC24" w14:textId="13491081" w:rsidR="0075606D" w:rsidRPr="00722505" w:rsidRDefault="0075606D" w:rsidP="0075606D">
            <w:pPr>
              <w:jc w:val="center"/>
              <w:rPr>
                <w:color w:val="000000"/>
                <w:sz w:val="26"/>
                <w:szCs w:val="26"/>
              </w:rPr>
            </w:pPr>
            <w:r w:rsidRPr="00722505">
              <w:rPr>
                <w:color w:val="000000"/>
                <w:sz w:val="26"/>
                <w:szCs w:val="26"/>
              </w:rPr>
              <w:t>16,8</w:t>
            </w:r>
          </w:p>
        </w:tc>
        <w:tc>
          <w:tcPr>
            <w:tcW w:w="602" w:type="pct"/>
            <w:tcBorders>
              <w:top w:val="single" w:sz="4" w:space="0" w:color="auto"/>
              <w:left w:val="nil"/>
              <w:bottom w:val="single" w:sz="4" w:space="0" w:color="auto"/>
              <w:right w:val="single" w:sz="4" w:space="0" w:color="auto"/>
            </w:tcBorders>
            <w:vAlign w:val="center"/>
          </w:tcPr>
          <w:p w14:paraId="399804A9" w14:textId="750AD710" w:rsidR="0075606D" w:rsidRPr="00722505" w:rsidRDefault="0075606D" w:rsidP="0075606D">
            <w:pPr>
              <w:jc w:val="center"/>
              <w:rPr>
                <w:color w:val="000000"/>
                <w:sz w:val="26"/>
                <w:szCs w:val="26"/>
              </w:rPr>
            </w:pPr>
            <w:r w:rsidRPr="00722505">
              <w:rPr>
                <w:color w:val="000000"/>
                <w:sz w:val="26"/>
                <w:szCs w:val="26"/>
              </w:rPr>
              <w:t>44,0</w:t>
            </w:r>
          </w:p>
        </w:tc>
      </w:tr>
      <w:tr w:rsidR="0075606D" w:rsidRPr="00722505" w14:paraId="791DC6DF" w14:textId="77777777" w:rsidTr="0075606D">
        <w:trPr>
          <w:cantSplit/>
          <w:trHeight w:val="70"/>
        </w:trPr>
        <w:tc>
          <w:tcPr>
            <w:tcW w:w="1155" w:type="pct"/>
            <w:tcBorders>
              <w:top w:val="single" w:sz="4" w:space="0" w:color="auto"/>
              <w:left w:val="single" w:sz="4" w:space="0" w:color="auto"/>
              <w:bottom w:val="single" w:sz="4" w:space="0" w:color="auto"/>
              <w:right w:val="single" w:sz="4" w:space="0" w:color="auto"/>
            </w:tcBorders>
            <w:noWrap/>
            <w:vAlign w:val="center"/>
          </w:tcPr>
          <w:p w14:paraId="1FC17906" w14:textId="3BE9757A" w:rsidR="0075606D" w:rsidRPr="00722505" w:rsidRDefault="0075606D" w:rsidP="0075606D">
            <w:pPr>
              <w:rPr>
                <w:color w:val="000000"/>
                <w:sz w:val="26"/>
                <w:szCs w:val="26"/>
              </w:rPr>
            </w:pPr>
            <w:r w:rsidRPr="00722505">
              <w:rPr>
                <w:color w:val="000000"/>
                <w:sz w:val="26"/>
                <w:szCs w:val="26"/>
              </w:rPr>
              <w:t>Ил (&lt;0,001 мм), %</w:t>
            </w:r>
          </w:p>
        </w:tc>
        <w:tc>
          <w:tcPr>
            <w:tcW w:w="391" w:type="pct"/>
            <w:tcBorders>
              <w:top w:val="single" w:sz="4" w:space="0" w:color="auto"/>
              <w:left w:val="nil"/>
              <w:bottom w:val="single" w:sz="4" w:space="0" w:color="auto"/>
              <w:right w:val="single" w:sz="4" w:space="0" w:color="auto"/>
            </w:tcBorders>
            <w:vAlign w:val="center"/>
          </w:tcPr>
          <w:p w14:paraId="5C4CA38F" w14:textId="064C9C1F" w:rsidR="0075606D" w:rsidRPr="00722505" w:rsidRDefault="0075606D" w:rsidP="0075606D">
            <w:pPr>
              <w:jc w:val="center"/>
              <w:rPr>
                <w:color w:val="000000"/>
                <w:sz w:val="26"/>
                <w:szCs w:val="26"/>
              </w:rPr>
            </w:pPr>
            <w:r w:rsidRPr="00722505">
              <w:rPr>
                <w:color w:val="000000"/>
                <w:sz w:val="26"/>
                <w:szCs w:val="26"/>
              </w:rPr>
              <w:t>13,1</w:t>
            </w:r>
          </w:p>
        </w:tc>
        <w:tc>
          <w:tcPr>
            <w:tcW w:w="413" w:type="pct"/>
            <w:tcBorders>
              <w:top w:val="single" w:sz="4" w:space="0" w:color="auto"/>
              <w:left w:val="nil"/>
              <w:bottom w:val="single" w:sz="4" w:space="0" w:color="auto"/>
              <w:right w:val="single" w:sz="4" w:space="0" w:color="auto"/>
            </w:tcBorders>
            <w:vAlign w:val="center"/>
          </w:tcPr>
          <w:p w14:paraId="032B90A0" w14:textId="440DF9B9" w:rsidR="0075606D" w:rsidRPr="00722505" w:rsidRDefault="0075606D" w:rsidP="0075606D">
            <w:pPr>
              <w:jc w:val="center"/>
              <w:rPr>
                <w:color w:val="000000"/>
                <w:sz w:val="26"/>
                <w:szCs w:val="26"/>
              </w:rPr>
            </w:pPr>
            <w:r w:rsidRPr="00722505">
              <w:rPr>
                <w:color w:val="000000"/>
                <w:sz w:val="26"/>
                <w:szCs w:val="26"/>
              </w:rPr>
              <w:t>12,3</w:t>
            </w:r>
          </w:p>
        </w:tc>
        <w:tc>
          <w:tcPr>
            <w:tcW w:w="455" w:type="pct"/>
            <w:tcBorders>
              <w:top w:val="single" w:sz="4" w:space="0" w:color="auto"/>
              <w:left w:val="nil"/>
              <w:bottom w:val="single" w:sz="4" w:space="0" w:color="auto"/>
              <w:right w:val="single" w:sz="4" w:space="0" w:color="auto"/>
            </w:tcBorders>
            <w:vAlign w:val="center"/>
          </w:tcPr>
          <w:p w14:paraId="3957FE47" w14:textId="67320B57" w:rsidR="0075606D" w:rsidRPr="00722505" w:rsidRDefault="0075606D" w:rsidP="0075606D">
            <w:pPr>
              <w:jc w:val="center"/>
              <w:rPr>
                <w:color w:val="000000"/>
                <w:sz w:val="26"/>
                <w:szCs w:val="26"/>
              </w:rPr>
            </w:pPr>
            <w:r w:rsidRPr="00722505">
              <w:rPr>
                <w:color w:val="000000"/>
                <w:sz w:val="26"/>
                <w:szCs w:val="26"/>
              </w:rPr>
              <w:t>0,0</w:t>
            </w:r>
          </w:p>
        </w:tc>
        <w:tc>
          <w:tcPr>
            <w:tcW w:w="482" w:type="pct"/>
            <w:tcBorders>
              <w:top w:val="single" w:sz="4" w:space="0" w:color="auto"/>
              <w:left w:val="nil"/>
              <w:bottom w:val="single" w:sz="4" w:space="0" w:color="auto"/>
              <w:right w:val="single" w:sz="4" w:space="0" w:color="auto"/>
            </w:tcBorders>
            <w:vAlign w:val="center"/>
          </w:tcPr>
          <w:p w14:paraId="7FC2AD74" w14:textId="05EA0058" w:rsidR="0075606D" w:rsidRPr="00722505" w:rsidRDefault="0075606D" w:rsidP="0075606D">
            <w:pPr>
              <w:jc w:val="center"/>
              <w:rPr>
                <w:color w:val="000000"/>
                <w:sz w:val="26"/>
                <w:szCs w:val="26"/>
              </w:rPr>
            </w:pPr>
            <w:r w:rsidRPr="00722505">
              <w:rPr>
                <w:color w:val="000000"/>
                <w:sz w:val="26"/>
                <w:szCs w:val="26"/>
              </w:rPr>
              <w:t>38,7</w:t>
            </w:r>
          </w:p>
        </w:tc>
        <w:tc>
          <w:tcPr>
            <w:tcW w:w="607" w:type="pct"/>
            <w:tcBorders>
              <w:top w:val="single" w:sz="4" w:space="0" w:color="auto"/>
              <w:left w:val="nil"/>
              <w:bottom w:val="single" w:sz="4" w:space="0" w:color="auto"/>
              <w:right w:val="single" w:sz="4" w:space="0" w:color="auto"/>
            </w:tcBorders>
            <w:vAlign w:val="center"/>
          </w:tcPr>
          <w:p w14:paraId="6A852CCE" w14:textId="7D1BED7B" w:rsidR="0075606D" w:rsidRPr="00722505" w:rsidRDefault="0075606D" w:rsidP="0075606D">
            <w:pPr>
              <w:jc w:val="center"/>
              <w:rPr>
                <w:color w:val="000000"/>
                <w:sz w:val="26"/>
                <w:szCs w:val="26"/>
              </w:rPr>
            </w:pPr>
            <w:r w:rsidRPr="00722505">
              <w:rPr>
                <w:color w:val="000000"/>
                <w:sz w:val="26"/>
                <w:szCs w:val="26"/>
              </w:rPr>
              <w:t>1,5</w:t>
            </w:r>
          </w:p>
        </w:tc>
        <w:tc>
          <w:tcPr>
            <w:tcW w:w="895" w:type="pct"/>
            <w:tcBorders>
              <w:top w:val="single" w:sz="4" w:space="0" w:color="auto"/>
              <w:left w:val="nil"/>
              <w:bottom w:val="single" w:sz="4" w:space="0" w:color="auto"/>
              <w:right w:val="single" w:sz="4" w:space="0" w:color="auto"/>
            </w:tcBorders>
            <w:vAlign w:val="center"/>
          </w:tcPr>
          <w:p w14:paraId="1214C9CF" w14:textId="33728CC2" w:rsidR="0075606D" w:rsidRPr="00722505" w:rsidRDefault="0075606D" w:rsidP="0075606D">
            <w:pPr>
              <w:jc w:val="center"/>
              <w:rPr>
                <w:color w:val="000000"/>
                <w:sz w:val="26"/>
                <w:szCs w:val="26"/>
              </w:rPr>
            </w:pPr>
            <w:r w:rsidRPr="00722505">
              <w:rPr>
                <w:color w:val="000000"/>
                <w:sz w:val="26"/>
                <w:szCs w:val="26"/>
              </w:rPr>
              <w:t>10,1</w:t>
            </w:r>
          </w:p>
        </w:tc>
        <w:tc>
          <w:tcPr>
            <w:tcW w:w="602" w:type="pct"/>
            <w:tcBorders>
              <w:top w:val="single" w:sz="4" w:space="0" w:color="auto"/>
              <w:left w:val="nil"/>
              <w:bottom w:val="single" w:sz="4" w:space="0" w:color="auto"/>
              <w:right w:val="single" w:sz="4" w:space="0" w:color="auto"/>
            </w:tcBorders>
            <w:vAlign w:val="center"/>
          </w:tcPr>
          <w:p w14:paraId="428EBE0D" w14:textId="4C8EB8BB" w:rsidR="0075606D" w:rsidRPr="00722505" w:rsidRDefault="0075606D" w:rsidP="0075606D">
            <w:pPr>
              <w:jc w:val="center"/>
              <w:rPr>
                <w:color w:val="000000"/>
                <w:sz w:val="26"/>
                <w:szCs w:val="26"/>
              </w:rPr>
            </w:pPr>
            <w:r w:rsidRPr="00722505">
              <w:rPr>
                <w:color w:val="000000"/>
                <w:sz w:val="26"/>
                <w:szCs w:val="26"/>
              </w:rPr>
              <w:t>77,2</w:t>
            </w:r>
          </w:p>
        </w:tc>
      </w:tr>
      <w:tr w:rsidR="0075606D" w:rsidRPr="00722505" w14:paraId="26A4ABB9" w14:textId="77777777" w:rsidTr="0075606D">
        <w:trPr>
          <w:trHeight w:val="53"/>
        </w:trPr>
        <w:tc>
          <w:tcPr>
            <w:tcW w:w="1155" w:type="pct"/>
            <w:tcBorders>
              <w:top w:val="nil"/>
              <w:left w:val="single" w:sz="4" w:space="0" w:color="auto"/>
              <w:bottom w:val="single" w:sz="4" w:space="0" w:color="auto"/>
              <w:right w:val="single" w:sz="4" w:space="0" w:color="auto"/>
            </w:tcBorders>
            <w:noWrap/>
            <w:vAlign w:val="center"/>
            <w:hideMark/>
          </w:tcPr>
          <w:p w14:paraId="256DFFC7" w14:textId="77777777" w:rsidR="0075606D" w:rsidRPr="00722505" w:rsidRDefault="0075606D" w:rsidP="0075606D">
            <w:pPr>
              <w:rPr>
                <w:rFonts w:eastAsia="Times New Roman"/>
                <w:sz w:val="26"/>
                <w:szCs w:val="26"/>
              </w:rPr>
            </w:pPr>
            <w:r w:rsidRPr="00722505">
              <w:rPr>
                <w:color w:val="000000"/>
                <w:sz w:val="26"/>
                <w:szCs w:val="26"/>
              </w:rPr>
              <w:t>pH</w:t>
            </w:r>
            <w:r w:rsidRPr="00722505">
              <w:rPr>
                <w:color w:val="000000"/>
                <w:sz w:val="26"/>
                <w:szCs w:val="26"/>
                <w:vertAlign w:val="subscript"/>
              </w:rPr>
              <w:t>водн</w:t>
            </w:r>
          </w:p>
        </w:tc>
        <w:tc>
          <w:tcPr>
            <w:tcW w:w="391" w:type="pct"/>
            <w:tcBorders>
              <w:top w:val="nil"/>
              <w:left w:val="nil"/>
              <w:bottom w:val="single" w:sz="4" w:space="0" w:color="auto"/>
              <w:right w:val="single" w:sz="4" w:space="0" w:color="auto"/>
            </w:tcBorders>
            <w:noWrap/>
            <w:vAlign w:val="center"/>
            <w:hideMark/>
          </w:tcPr>
          <w:p w14:paraId="07FA3177" w14:textId="77777777" w:rsidR="0075606D" w:rsidRPr="00722505" w:rsidRDefault="0075606D" w:rsidP="0075606D">
            <w:pPr>
              <w:jc w:val="center"/>
              <w:rPr>
                <w:rFonts w:eastAsia="Times New Roman"/>
                <w:sz w:val="26"/>
                <w:szCs w:val="26"/>
              </w:rPr>
            </w:pPr>
            <w:r w:rsidRPr="00722505">
              <w:rPr>
                <w:color w:val="000000"/>
                <w:sz w:val="26"/>
                <w:szCs w:val="26"/>
              </w:rPr>
              <w:t>6,6</w:t>
            </w:r>
          </w:p>
        </w:tc>
        <w:tc>
          <w:tcPr>
            <w:tcW w:w="413" w:type="pct"/>
            <w:tcBorders>
              <w:top w:val="nil"/>
              <w:left w:val="nil"/>
              <w:bottom w:val="single" w:sz="4" w:space="0" w:color="auto"/>
              <w:right w:val="single" w:sz="4" w:space="0" w:color="auto"/>
            </w:tcBorders>
            <w:noWrap/>
            <w:vAlign w:val="center"/>
            <w:hideMark/>
          </w:tcPr>
          <w:p w14:paraId="2448503D" w14:textId="77777777" w:rsidR="0075606D" w:rsidRPr="00722505" w:rsidRDefault="0075606D" w:rsidP="0075606D">
            <w:pPr>
              <w:jc w:val="center"/>
              <w:rPr>
                <w:color w:val="000000"/>
                <w:sz w:val="26"/>
                <w:szCs w:val="26"/>
              </w:rPr>
            </w:pPr>
            <w:r w:rsidRPr="00722505">
              <w:rPr>
                <w:color w:val="000000"/>
                <w:sz w:val="26"/>
                <w:szCs w:val="26"/>
              </w:rPr>
              <w:t>7,0</w:t>
            </w:r>
          </w:p>
        </w:tc>
        <w:tc>
          <w:tcPr>
            <w:tcW w:w="455" w:type="pct"/>
            <w:tcBorders>
              <w:top w:val="nil"/>
              <w:left w:val="nil"/>
              <w:bottom w:val="single" w:sz="4" w:space="0" w:color="auto"/>
              <w:right w:val="single" w:sz="4" w:space="0" w:color="auto"/>
            </w:tcBorders>
            <w:noWrap/>
            <w:vAlign w:val="center"/>
            <w:hideMark/>
          </w:tcPr>
          <w:p w14:paraId="053AFBDF" w14:textId="77777777" w:rsidR="0075606D" w:rsidRPr="00722505" w:rsidRDefault="0075606D" w:rsidP="0075606D">
            <w:pPr>
              <w:jc w:val="center"/>
              <w:rPr>
                <w:color w:val="000000"/>
                <w:sz w:val="26"/>
                <w:szCs w:val="26"/>
              </w:rPr>
            </w:pPr>
            <w:r w:rsidRPr="00722505">
              <w:rPr>
                <w:color w:val="000000"/>
                <w:sz w:val="26"/>
                <w:szCs w:val="26"/>
              </w:rPr>
              <w:t>3,6</w:t>
            </w:r>
          </w:p>
        </w:tc>
        <w:tc>
          <w:tcPr>
            <w:tcW w:w="482" w:type="pct"/>
            <w:tcBorders>
              <w:top w:val="nil"/>
              <w:left w:val="nil"/>
              <w:bottom w:val="single" w:sz="4" w:space="0" w:color="auto"/>
              <w:right w:val="single" w:sz="4" w:space="0" w:color="auto"/>
            </w:tcBorders>
            <w:noWrap/>
            <w:vAlign w:val="center"/>
            <w:hideMark/>
          </w:tcPr>
          <w:p w14:paraId="42DD46F8" w14:textId="77777777" w:rsidR="0075606D" w:rsidRPr="00722505" w:rsidRDefault="0075606D" w:rsidP="0075606D">
            <w:pPr>
              <w:jc w:val="center"/>
              <w:rPr>
                <w:color w:val="000000"/>
                <w:sz w:val="26"/>
                <w:szCs w:val="26"/>
              </w:rPr>
            </w:pPr>
            <w:r w:rsidRPr="00722505">
              <w:rPr>
                <w:color w:val="000000"/>
                <w:sz w:val="26"/>
                <w:szCs w:val="26"/>
              </w:rPr>
              <w:t>8,1</w:t>
            </w:r>
          </w:p>
        </w:tc>
        <w:tc>
          <w:tcPr>
            <w:tcW w:w="607" w:type="pct"/>
            <w:tcBorders>
              <w:top w:val="nil"/>
              <w:left w:val="nil"/>
              <w:bottom w:val="single" w:sz="4" w:space="0" w:color="auto"/>
              <w:right w:val="single" w:sz="4" w:space="0" w:color="auto"/>
            </w:tcBorders>
            <w:noWrap/>
            <w:vAlign w:val="center"/>
          </w:tcPr>
          <w:p w14:paraId="3DF87155" w14:textId="77777777" w:rsidR="0075606D" w:rsidRPr="00722505" w:rsidRDefault="0075606D" w:rsidP="0075606D">
            <w:pPr>
              <w:jc w:val="center"/>
              <w:rPr>
                <w:color w:val="000000"/>
                <w:sz w:val="26"/>
                <w:szCs w:val="26"/>
              </w:rPr>
            </w:pPr>
            <w:r w:rsidRPr="00722505">
              <w:rPr>
                <w:color w:val="000000"/>
                <w:sz w:val="26"/>
                <w:szCs w:val="26"/>
              </w:rPr>
              <w:t>0,2</w:t>
            </w:r>
          </w:p>
        </w:tc>
        <w:tc>
          <w:tcPr>
            <w:tcW w:w="895" w:type="pct"/>
            <w:tcBorders>
              <w:top w:val="nil"/>
              <w:left w:val="nil"/>
              <w:bottom w:val="single" w:sz="4" w:space="0" w:color="auto"/>
              <w:right w:val="single" w:sz="4" w:space="0" w:color="auto"/>
            </w:tcBorders>
            <w:noWrap/>
            <w:vAlign w:val="center"/>
            <w:hideMark/>
          </w:tcPr>
          <w:p w14:paraId="7F20B087" w14:textId="77777777" w:rsidR="0075606D" w:rsidRPr="00722505" w:rsidRDefault="0075606D" w:rsidP="0075606D">
            <w:pPr>
              <w:jc w:val="center"/>
              <w:rPr>
                <w:color w:val="000000"/>
                <w:sz w:val="26"/>
                <w:szCs w:val="26"/>
              </w:rPr>
            </w:pPr>
            <w:r w:rsidRPr="00722505">
              <w:rPr>
                <w:color w:val="000000"/>
                <w:sz w:val="26"/>
                <w:szCs w:val="26"/>
              </w:rPr>
              <w:t>1,3</w:t>
            </w:r>
          </w:p>
        </w:tc>
        <w:tc>
          <w:tcPr>
            <w:tcW w:w="602" w:type="pct"/>
            <w:tcBorders>
              <w:top w:val="nil"/>
              <w:left w:val="nil"/>
              <w:bottom w:val="single" w:sz="4" w:space="0" w:color="auto"/>
              <w:right w:val="single" w:sz="4" w:space="0" w:color="auto"/>
            </w:tcBorders>
            <w:noWrap/>
            <w:vAlign w:val="center"/>
            <w:hideMark/>
          </w:tcPr>
          <w:p w14:paraId="24212567" w14:textId="77777777" w:rsidR="0075606D" w:rsidRPr="00722505" w:rsidRDefault="0075606D" w:rsidP="0075606D">
            <w:pPr>
              <w:jc w:val="center"/>
              <w:rPr>
                <w:color w:val="000000"/>
                <w:sz w:val="26"/>
                <w:szCs w:val="26"/>
              </w:rPr>
            </w:pPr>
            <w:r w:rsidRPr="00722505">
              <w:rPr>
                <w:color w:val="000000"/>
                <w:sz w:val="26"/>
                <w:szCs w:val="26"/>
              </w:rPr>
              <w:t>19,0</w:t>
            </w:r>
          </w:p>
        </w:tc>
      </w:tr>
      <w:tr w:rsidR="0075606D" w:rsidRPr="00722505" w14:paraId="23B6087D" w14:textId="77777777" w:rsidTr="0075606D">
        <w:trPr>
          <w:trHeight w:val="53"/>
        </w:trPr>
        <w:tc>
          <w:tcPr>
            <w:tcW w:w="1155" w:type="pct"/>
            <w:tcBorders>
              <w:top w:val="nil"/>
              <w:left w:val="single" w:sz="4" w:space="0" w:color="auto"/>
              <w:bottom w:val="single" w:sz="4" w:space="0" w:color="auto"/>
              <w:right w:val="single" w:sz="4" w:space="0" w:color="auto"/>
            </w:tcBorders>
            <w:noWrap/>
            <w:vAlign w:val="center"/>
          </w:tcPr>
          <w:p w14:paraId="165CA0BE" w14:textId="56C86D35" w:rsidR="0075606D" w:rsidRPr="00722505" w:rsidRDefault="0075606D" w:rsidP="0075606D">
            <w:pPr>
              <w:rPr>
                <w:rFonts w:eastAsia="Times New Roman"/>
                <w:sz w:val="26"/>
                <w:szCs w:val="26"/>
              </w:rPr>
            </w:pPr>
            <w:r w:rsidRPr="00722505">
              <w:rPr>
                <w:color w:val="000000"/>
                <w:sz w:val="26"/>
                <w:szCs w:val="26"/>
              </w:rPr>
              <w:t>CaCO</w:t>
            </w:r>
            <w:r w:rsidRPr="00722505">
              <w:rPr>
                <w:color w:val="000000"/>
                <w:sz w:val="26"/>
                <w:szCs w:val="26"/>
                <w:vertAlign w:val="subscript"/>
              </w:rPr>
              <w:t>3</w:t>
            </w:r>
            <w:r w:rsidRPr="00722505">
              <w:rPr>
                <w:color w:val="000000"/>
                <w:sz w:val="26"/>
                <w:szCs w:val="26"/>
              </w:rPr>
              <w:t>, %</w:t>
            </w:r>
          </w:p>
        </w:tc>
        <w:tc>
          <w:tcPr>
            <w:tcW w:w="391" w:type="pct"/>
            <w:tcBorders>
              <w:top w:val="nil"/>
              <w:left w:val="nil"/>
              <w:bottom w:val="single" w:sz="4" w:space="0" w:color="auto"/>
              <w:right w:val="single" w:sz="4" w:space="0" w:color="auto"/>
            </w:tcBorders>
            <w:noWrap/>
            <w:vAlign w:val="center"/>
          </w:tcPr>
          <w:p w14:paraId="7A8F45E7" w14:textId="62127626" w:rsidR="0075606D" w:rsidRPr="00722505" w:rsidRDefault="0075606D" w:rsidP="0075606D">
            <w:pPr>
              <w:jc w:val="center"/>
              <w:rPr>
                <w:rFonts w:eastAsia="Times New Roman"/>
                <w:sz w:val="26"/>
                <w:szCs w:val="26"/>
              </w:rPr>
            </w:pPr>
            <w:r w:rsidRPr="00722505">
              <w:rPr>
                <w:color w:val="000000"/>
                <w:sz w:val="26"/>
                <w:szCs w:val="26"/>
              </w:rPr>
              <w:t>3,3</w:t>
            </w:r>
          </w:p>
        </w:tc>
        <w:tc>
          <w:tcPr>
            <w:tcW w:w="413" w:type="pct"/>
            <w:tcBorders>
              <w:top w:val="nil"/>
              <w:left w:val="nil"/>
              <w:bottom w:val="single" w:sz="4" w:space="0" w:color="auto"/>
              <w:right w:val="single" w:sz="4" w:space="0" w:color="auto"/>
            </w:tcBorders>
            <w:noWrap/>
            <w:vAlign w:val="center"/>
          </w:tcPr>
          <w:p w14:paraId="6579A78D" w14:textId="794B7F38" w:rsidR="0075606D" w:rsidRPr="00722505" w:rsidRDefault="0075606D" w:rsidP="0075606D">
            <w:pPr>
              <w:jc w:val="center"/>
              <w:rPr>
                <w:color w:val="000000"/>
                <w:sz w:val="26"/>
                <w:szCs w:val="26"/>
              </w:rPr>
            </w:pPr>
            <w:r w:rsidRPr="00722505">
              <w:rPr>
                <w:color w:val="000000"/>
                <w:sz w:val="26"/>
                <w:szCs w:val="26"/>
              </w:rPr>
              <w:t>0,2</w:t>
            </w:r>
          </w:p>
        </w:tc>
        <w:tc>
          <w:tcPr>
            <w:tcW w:w="455" w:type="pct"/>
            <w:tcBorders>
              <w:top w:val="nil"/>
              <w:left w:val="nil"/>
              <w:bottom w:val="single" w:sz="4" w:space="0" w:color="auto"/>
              <w:right w:val="single" w:sz="4" w:space="0" w:color="auto"/>
            </w:tcBorders>
            <w:noWrap/>
            <w:vAlign w:val="center"/>
          </w:tcPr>
          <w:p w14:paraId="071DB726" w14:textId="605C8B5E" w:rsidR="0075606D" w:rsidRPr="00722505" w:rsidRDefault="0075606D" w:rsidP="0075606D">
            <w:pPr>
              <w:jc w:val="center"/>
              <w:rPr>
                <w:color w:val="000000"/>
                <w:sz w:val="26"/>
                <w:szCs w:val="26"/>
              </w:rPr>
            </w:pPr>
            <w:r w:rsidRPr="00722505">
              <w:rPr>
                <w:color w:val="000000"/>
                <w:sz w:val="26"/>
                <w:szCs w:val="26"/>
              </w:rPr>
              <w:t>0,0</w:t>
            </w:r>
          </w:p>
        </w:tc>
        <w:tc>
          <w:tcPr>
            <w:tcW w:w="482" w:type="pct"/>
            <w:tcBorders>
              <w:top w:val="nil"/>
              <w:left w:val="nil"/>
              <w:bottom w:val="single" w:sz="4" w:space="0" w:color="auto"/>
              <w:right w:val="single" w:sz="4" w:space="0" w:color="auto"/>
            </w:tcBorders>
            <w:noWrap/>
            <w:vAlign w:val="center"/>
          </w:tcPr>
          <w:p w14:paraId="1A07E800" w14:textId="595B7116" w:rsidR="0075606D" w:rsidRPr="00722505" w:rsidRDefault="0075606D" w:rsidP="0075606D">
            <w:pPr>
              <w:jc w:val="center"/>
              <w:rPr>
                <w:color w:val="000000"/>
                <w:sz w:val="26"/>
                <w:szCs w:val="26"/>
              </w:rPr>
            </w:pPr>
            <w:r w:rsidRPr="00722505">
              <w:rPr>
                <w:color w:val="000000"/>
                <w:sz w:val="26"/>
                <w:szCs w:val="26"/>
              </w:rPr>
              <w:t>33,5</w:t>
            </w:r>
          </w:p>
        </w:tc>
        <w:tc>
          <w:tcPr>
            <w:tcW w:w="607" w:type="pct"/>
            <w:tcBorders>
              <w:top w:val="nil"/>
              <w:left w:val="nil"/>
              <w:bottom w:val="single" w:sz="4" w:space="0" w:color="auto"/>
              <w:right w:val="single" w:sz="4" w:space="0" w:color="auto"/>
            </w:tcBorders>
            <w:noWrap/>
            <w:vAlign w:val="center"/>
          </w:tcPr>
          <w:p w14:paraId="3C5C0E82" w14:textId="240E2DF7" w:rsidR="0075606D" w:rsidRPr="00722505" w:rsidRDefault="0075606D" w:rsidP="0075606D">
            <w:pPr>
              <w:jc w:val="center"/>
              <w:rPr>
                <w:color w:val="000000"/>
                <w:sz w:val="26"/>
                <w:szCs w:val="26"/>
              </w:rPr>
            </w:pPr>
            <w:r w:rsidRPr="00722505">
              <w:rPr>
                <w:color w:val="000000"/>
                <w:sz w:val="26"/>
                <w:szCs w:val="26"/>
              </w:rPr>
              <w:t>1,2</w:t>
            </w:r>
          </w:p>
        </w:tc>
        <w:tc>
          <w:tcPr>
            <w:tcW w:w="895" w:type="pct"/>
            <w:tcBorders>
              <w:top w:val="nil"/>
              <w:left w:val="nil"/>
              <w:bottom w:val="single" w:sz="4" w:space="0" w:color="auto"/>
              <w:right w:val="single" w:sz="4" w:space="0" w:color="auto"/>
            </w:tcBorders>
            <w:noWrap/>
            <w:vAlign w:val="center"/>
          </w:tcPr>
          <w:p w14:paraId="32A56825" w14:textId="4F060F75" w:rsidR="0075606D" w:rsidRPr="00722505" w:rsidRDefault="0075606D" w:rsidP="0075606D">
            <w:pPr>
              <w:jc w:val="center"/>
              <w:rPr>
                <w:color w:val="000000"/>
                <w:sz w:val="26"/>
                <w:szCs w:val="26"/>
              </w:rPr>
            </w:pPr>
            <w:r w:rsidRPr="00722505">
              <w:rPr>
                <w:color w:val="000000"/>
                <w:sz w:val="26"/>
                <w:szCs w:val="26"/>
              </w:rPr>
              <w:t>7,9</w:t>
            </w:r>
          </w:p>
        </w:tc>
        <w:tc>
          <w:tcPr>
            <w:tcW w:w="602" w:type="pct"/>
            <w:tcBorders>
              <w:top w:val="nil"/>
              <w:left w:val="nil"/>
              <w:bottom w:val="single" w:sz="4" w:space="0" w:color="auto"/>
              <w:right w:val="single" w:sz="4" w:space="0" w:color="auto"/>
            </w:tcBorders>
            <w:noWrap/>
            <w:vAlign w:val="center"/>
          </w:tcPr>
          <w:p w14:paraId="0E9921E5" w14:textId="368BD438" w:rsidR="0075606D" w:rsidRPr="00722505" w:rsidRDefault="0075606D" w:rsidP="0075606D">
            <w:pPr>
              <w:jc w:val="center"/>
              <w:rPr>
                <w:color w:val="000000"/>
                <w:sz w:val="26"/>
                <w:szCs w:val="26"/>
              </w:rPr>
            </w:pPr>
            <w:r w:rsidRPr="00722505">
              <w:rPr>
                <w:color w:val="000000"/>
                <w:sz w:val="26"/>
                <w:szCs w:val="26"/>
              </w:rPr>
              <w:t>241,8</w:t>
            </w:r>
          </w:p>
        </w:tc>
      </w:tr>
      <w:tr w:rsidR="0075606D" w:rsidRPr="00722505" w14:paraId="5701ACA3" w14:textId="77777777" w:rsidTr="0075606D">
        <w:trPr>
          <w:trHeight w:val="53"/>
        </w:trPr>
        <w:tc>
          <w:tcPr>
            <w:tcW w:w="1155" w:type="pct"/>
            <w:tcBorders>
              <w:top w:val="nil"/>
              <w:left w:val="single" w:sz="4" w:space="0" w:color="auto"/>
              <w:bottom w:val="single" w:sz="4" w:space="0" w:color="auto"/>
              <w:right w:val="single" w:sz="4" w:space="0" w:color="auto"/>
            </w:tcBorders>
            <w:noWrap/>
            <w:vAlign w:val="center"/>
          </w:tcPr>
          <w:p w14:paraId="19706307" w14:textId="2D594495" w:rsidR="0075606D" w:rsidRPr="00722505" w:rsidRDefault="0075606D" w:rsidP="0075606D">
            <w:pPr>
              <w:rPr>
                <w:rFonts w:eastAsia="Times New Roman"/>
                <w:sz w:val="26"/>
                <w:szCs w:val="26"/>
              </w:rPr>
            </w:pPr>
            <w:r w:rsidRPr="00722505">
              <w:rPr>
                <w:color w:val="000000"/>
                <w:sz w:val="26"/>
                <w:szCs w:val="26"/>
              </w:rPr>
              <w:t>Ca</w:t>
            </w:r>
            <w:r w:rsidRPr="00722505">
              <w:rPr>
                <w:color w:val="000000"/>
                <w:sz w:val="26"/>
                <w:szCs w:val="26"/>
                <w:vertAlign w:val="superscript"/>
              </w:rPr>
              <w:t>2+</w:t>
            </w:r>
            <w:r w:rsidRPr="00722505">
              <w:rPr>
                <w:color w:val="000000"/>
                <w:sz w:val="26"/>
                <w:szCs w:val="26"/>
              </w:rPr>
              <w:t xml:space="preserve">, </w:t>
            </w:r>
            <w:proofErr w:type="gramStart"/>
            <w:r w:rsidRPr="00722505">
              <w:rPr>
                <w:color w:val="000000"/>
                <w:sz w:val="26"/>
                <w:szCs w:val="26"/>
              </w:rPr>
              <w:t>смоль(</w:t>
            </w:r>
            <w:proofErr w:type="gramEnd"/>
            <w:r w:rsidRPr="00722505">
              <w:rPr>
                <w:color w:val="000000"/>
                <w:sz w:val="26"/>
                <w:szCs w:val="26"/>
              </w:rPr>
              <w:t>+)/кг</w:t>
            </w:r>
          </w:p>
        </w:tc>
        <w:tc>
          <w:tcPr>
            <w:tcW w:w="391" w:type="pct"/>
            <w:tcBorders>
              <w:top w:val="nil"/>
              <w:left w:val="nil"/>
              <w:bottom w:val="single" w:sz="4" w:space="0" w:color="auto"/>
              <w:right w:val="single" w:sz="4" w:space="0" w:color="auto"/>
            </w:tcBorders>
            <w:noWrap/>
            <w:vAlign w:val="center"/>
          </w:tcPr>
          <w:p w14:paraId="0793BF31" w14:textId="54A8D29B" w:rsidR="0075606D" w:rsidRPr="00722505" w:rsidRDefault="0075606D" w:rsidP="0075606D">
            <w:pPr>
              <w:jc w:val="center"/>
              <w:rPr>
                <w:rFonts w:eastAsia="Times New Roman"/>
                <w:sz w:val="26"/>
                <w:szCs w:val="26"/>
              </w:rPr>
            </w:pPr>
            <w:r w:rsidRPr="00722505">
              <w:rPr>
                <w:color w:val="000000"/>
                <w:sz w:val="26"/>
                <w:szCs w:val="26"/>
              </w:rPr>
              <w:t>26,8</w:t>
            </w:r>
          </w:p>
        </w:tc>
        <w:tc>
          <w:tcPr>
            <w:tcW w:w="413" w:type="pct"/>
            <w:tcBorders>
              <w:top w:val="nil"/>
              <w:left w:val="nil"/>
              <w:bottom w:val="single" w:sz="4" w:space="0" w:color="auto"/>
              <w:right w:val="single" w:sz="4" w:space="0" w:color="auto"/>
            </w:tcBorders>
            <w:noWrap/>
            <w:vAlign w:val="center"/>
          </w:tcPr>
          <w:p w14:paraId="4A1A5E64" w14:textId="6BA47346" w:rsidR="0075606D" w:rsidRPr="00722505" w:rsidRDefault="0075606D" w:rsidP="0075606D">
            <w:pPr>
              <w:jc w:val="center"/>
              <w:rPr>
                <w:color w:val="000000"/>
                <w:sz w:val="26"/>
                <w:szCs w:val="26"/>
              </w:rPr>
            </w:pPr>
            <w:r w:rsidRPr="00722505">
              <w:rPr>
                <w:color w:val="000000"/>
                <w:sz w:val="26"/>
                <w:szCs w:val="26"/>
              </w:rPr>
              <w:t>29,2</w:t>
            </w:r>
          </w:p>
        </w:tc>
        <w:tc>
          <w:tcPr>
            <w:tcW w:w="455" w:type="pct"/>
            <w:tcBorders>
              <w:top w:val="nil"/>
              <w:left w:val="nil"/>
              <w:bottom w:val="single" w:sz="4" w:space="0" w:color="auto"/>
              <w:right w:val="single" w:sz="4" w:space="0" w:color="auto"/>
            </w:tcBorders>
            <w:noWrap/>
            <w:vAlign w:val="center"/>
          </w:tcPr>
          <w:p w14:paraId="70A406E1" w14:textId="1EE74502" w:rsidR="0075606D" w:rsidRPr="00722505" w:rsidRDefault="0075606D" w:rsidP="0075606D">
            <w:pPr>
              <w:jc w:val="center"/>
              <w:rPr>
                <w:color w:val="000000"/>
                <w:sz w:val="26"/>
                <w:szCs w:val="26"/>
              </w:rPr>
            </w:pPr>
            <w:r w:rsidRPr="00722505">
              <w:rPr>
                <w:color w:val="000000"/>
                <w:sz w:val="26"/>
                <w:szCs w:val="26"/>
              </w:rPr>
              <w:t>8,0</w:t>
            </w:r>
          </w:p>
        </w:tc>
        <w:tc>
          <w:tcPr>
            <w:tcW w:w="482" w:type="pct"/>
            <w:tcBorders>
              <w:top w:val="nil"/>
              <w:left w:val="nil"/>
              <w:bottom w:val="single" w:sz="4" w:space="0" w:color="auto"/>
              <w:right w:val="single" w:sz="4" w:space="0" w:color="auto"/>
            </w:tcBorders>
            <w:noWrap/>
            <w:vAlign w:val="center"/>
          </w:tcPr>
          <w:p w14:paraId="5FA8DCCC" w14:textId="294F2BE1" w:rsidR="0075606D" w:rsidRPr="00722505" w:rsidRDefault="0075606D" w:rsidP="0075606D">
            <w:pPr>
              <w:jc w:val="center"/>
              <w:rPr>
                <w:color w:val="000000"/>
                <w:sz w:val="26"/>
                <w:szCs w:val="26"/>
              </w:rPr>
            </w:pPr>
            <w:r w:rsidRPr="00722505">
              <w:rPr>
                <w:color w:val="000000"/>
                <w:sz w:val="26"/>
                <w:szCs w:val="26"/>
              </w:rPr>
              <w:t>38,8</w:t>
            </w:r>
          </w:p>
        </w:tc>
        <w:tc>
          <w:tcPr>
            <w:tcW w:w="607" w:type="pct"/>
            <w:tcBorders>
              <w:top w:val="nil"/>
              <w:left w:val="nil"/>
              <w:bottom w:val="single" w:sz="4" w:space="0" w:color="auto"/>
              <w:right w:val="single" w:sz="4" w:space="0" w:color="auto"/>
            </w:tcBorders>
            <w:noWrap/>
            <w:vAlign w:val="center"/>
          </w:tcPr>
          <w:p w14:paraId="6C2B7013" w14:textId="5D531B85" w:rsidR="0075606D" w:rsidRPr="00722505" w:rsidRDefault="0075606D" w:rsidP="0075606D">
            <w:pPr>
              <w:jc w:val="center"/>
              <w:rPr>
                <w:color w:val="000000"/>
                <w:sz w:val="26"/>
                <w:szCs w:val="26"/>
              </w:rPr>
            </w:pPr>
            <w:r w:rsidRPr="00722505">
              <w:rPr>
                <w:color w:val="000000"/>
                <w:sz w:val="26"/>
                <w:szCs w:val="26"/>
              </w:rPr>
              <w:t>1,1</w:t>
            </w:r>
          </w:p>
        </w:tc>
        <w:tc>
          <w:tcPr>
            <w:tcW w:w="895" w:type="pct"/>
            <w:tcBorders>
              <w:top w:val="nil"/>
              <w:left w:val="nil"/>
              <w:bottom w:val="single" w:sz="4" w:space="0" w:color="auto"/>
              <w:right w:val="single" w:sz="4" w:space="0" w:color="auto"/>
            </w:tcBorders>
            <w:noWrap/>
            <w:vAlign w:val="center"/>
          </w:tcPr>
          <w:p w14:paraId="59776D4E" w14:textId="5853B3C7" w:rsidR="0075606D" w:rsidRPr="00722505" w:rsidRDefault="0075606D" w:rsidP="0075606D">
            <w:pPr>
              <w:jc w:val="center"/>
              <w:rPr>
                <w:color w:val="000000"/>
                <w:sz w:val="26"/>
                <w:szCs w:val="26"/>
              </w:rPr>
            </w:pPr>
            <w:r w:rsidRPr="00722505">
              <w:rPr>
                <w:color w:val="000000"/>
                <w:sz w:val="26"/>
                <w:szCs w:val="26"/>
              </w:rPr>
              <w:t>7,6</w:t>
            </w:r>
          </w:p>
        </w:tc>
        <w:tc>
          <w:tcPr>
            <w:tcW w:w="602" w:type="pct"/>
            <w:tcBorders>
              <w:top w:val="nil"/>
              <w:left w:val="nil"/>
              <w:bottom w:val="single" w:sz="4" w:space="0" w:color="auto"/>
              <w:right w:val="single" w:sz="4" w:space="0" w:color="auto"/>
            </w:tcBorders>
            <w:noWrap/>
            <w:vAlign w:val="center"/>
          </w:tcPr>
          <w:p w14:paraId="55A93276" w14:textId="1E24B9CE" w:rsidR="0075606D" w:rsidRPr="00722505" w:rsidRDefault="0075606D" w:rsidP="0075606D">
            <w:pPr>
              <w:jc w:val="center"/>
              <w:rPr>
                <w:color w:val="000000"/>
                <w:sz w:val="26"/>
                <w:szCs w:val="26"/>
              </w:rPr>
            </w:pPr>
            <w:r w:rsidRPr="00722505">
              <w:rPr>
                <w:color w:val="000000"/>
                <w:sz w:val="26"/>
                <w:szCs w:val="26"/>
              </w:rPr>
              <w:t>28,5</w:t>
            </w:r>
          </w:p>
        </w:tc>
      </w:tr>
      <w:tr w:rsidR="0075606D" w:rsidRPr="00722505" w14:paraId="56095C8C" w14:textId="77777777" w:rsidTr="0075606D">
        <w:trPr>
          <w:trHeight w:val="53"/>
        </w:trPr>
        <w:tc>
          <w:tcPr>
            <w:tcW w:w="1155" w:type="pct"/>
            <w:tcBorders>
              <w:top w:val="nil"/>
              <w:left w:val="single" w:sz="4" w:space="0" w:color="auto"/>
              <w:bottom w:val="single" w:sz="4" w:space="0" w:color="auto"/>
              <w:right w:val="single" w:sz="4" w:space="0" w:color="auto"/>
            </w:tcBorders>
            <w:noWrap/>
            <w:vAlign w:val="center"/>
          </w:tcPr>
          <w:p w14:paraId="7648C5E6" w14:textId="01F8C584" w:rsidR="0075606D" w:rsidRPr="00722505" w:rsidRDefault="0075606D" w:rsidP="0075606D">
            <w:pPr>
              <w:rPr>
                <w:rFonts w:eastAsia="Times New Roman"/>
                <w:sz w:val="26"/>
                <w:szCs w:val="26"/>
              </w:rPr>
            </w:pPr>
            <w:r w:rsidRPr="00722505">
              <w:rPr>
                <w:color w:val="000000"/>
                <w:sz w:val="26"/>
                <w:szCs w:val="26"/>
              </w:rPr>
              <w:t>Mg</w:t>
            </w:r>
            <w:r w:rsidRPr="00722505">
              <w:rPr>
                <w:color w:val="000000"/>
                <w:sz w:val="26"/>
                <w:szCs w:val="26"/>
                <w:vertAlign w:val="superscript"/>
              </w:rPr>
              <w:t>2+</w:t>
            </w:r>
            <w:r w:rsidRPr="00722505">
              <w:rPr>
                <w:color w:val="000000"/>
                <w:sz w:val="26"/>
                <w:szCs w:val="26"/>
              </w:rPr>
              <w:t xml:space="preserve">, </w:t>
            </w:r>
            <w:proofErr w:type="gramStart"/>
            <w:r w:rsidRPr="00722505">
              <w:rPr>
                <w:color w:val="000000"/>
                <w:sz w:val="26"/>
                <w:szCs w:val="26"/>
              </w:rPr>
              <w:t>смоль(</w:t>
            </w:r>
            <w:proofErr w:type="gramEnd"/>
            <w:r w:rsidRPr="00722505">
              <w:rPr>
                <w:color w:val="000000"/>
                <w:sz w:val="26"/>
                <w:szCs w:val="26"/>
              </w:rPr>
              <w:t>+)/кг</w:t>
            </w:r>
          </w:p>
        </w:tc>
        <w:tc>
          <w:tcPr>
            <w:tcW w:w="391" w:type="pct"/>
            <w:tcBorders>
              <w:top w:val="nil"/>
              <w:left w:val="nil"/>
              <w:bottom w:val="single" w:sz="4" w:space="0" w:color="auto"/>
              <w:right w:val="single" w:sz="4" w:space="0" w:color="auto"/>
            </w:tcBorders>
            <w:noWrap/>
            <w:vAlign w:val="center"/>
          </w:tcPr>
          <w:p w14:paraId="60DCFCD7" w14:textId="3FBE1CD7" w:rsidR="0075606D" w:rsidRPr="00722505" w:rsidRDefault="0075606D" w:rsidP="0075606D">
            <w:pPr>
              <w:jc w:val="center"/>
              <w:rPr>
                <w:rFonts w:eastAsia="Times New Roman"/>
                <w:sz w:val="26"/>
                <w:szCs w:val="26"/>
              </w:rPr>
            </w:pPr>
            <w:r w:rsidRPr="00722505">
              <w:rPr>
                <w:color w:val="000000"/>
                <w:sz w:val="26"/>
                <w:szCs w:val="26"/>
              </w:rPr>
              <w:t>3,2</w:t>
            </w:r>
          </w:p>
        </w:tc>
        <w:tc>
          <w:tcPr>
            <w:tcW w:w="413" w:type="pct"/>
            <w:tcBorders>
              <w:top w:val="nil"/>
              <w:left w:val="nil"/>
              <w:bottom w:val="single" w:sz="4" w:space="0" w:color="auto"/>
              <w:right w:val="single" w:sz="4" w:space="0" w:color="auto"/>
            </w:tcBorders>
            <w:noWrap/>
            <w:vAlign w:val="center"/>
          </w:tcPr>
          <w:p w14:paraId="18DCC0B7" w14:textId="7B652D4F" w:rsidR="0075606D" w:rsidRPr="00722505" w:rsidRDefault="0075606D" w:rsidP="0075606D">
            <w:pPr>
              <w:jc w:val="center"/>
              <w:rPr>
                <w:color w:val="000000"/>
                <w:sz w:val="26"/>
                <w:szCs w:val="26"/>
              </w:rPr>
            </w:pPr>
            <w:r w:rsidRPr="00722505">
              <w:rPr>
                <w:color w:val="000000"/>
                <w:sz w:val="26"/>
                <w:szCs w:val="26"/>
              </w:rPr>
              <w:t>3,0</w:t>
            </w:r>
          </w:p>
        </w:tc>
        <w:tc>
          <w:tcPr>
            <w:tcW w:w="455" w:type="pct"/>
            <w:tcBorders>
              <w:top w:val="nil"/>
              <w:left w:val="nil"/>
              <w:bottom w:val="single" w:sz="4" w:space="0" w:color="auto"/>
              <w:right w:val="single" w:sz="4" w:space="0" w:color="auto"/>
            </w:tcBorders>
            <w:noWrap/>
            <w:vAlign w:val="center"/>
          </w:tcPr>
          <w:p w14:paraId="67D9E294" w14:textId="7388324C" w:rsidR="0075606D" w:rsidRPr="00722505" w:rsidRDefault="0075606D" w:rsidP="0075606D">
            <w:pPr>
              <w:jc w:val="center"/>
              <w:rPr>
                <w:color w:val="000000"/>
                <w:sz w:val="26"/>
                <w:szCs w:val="26"/>
              </w:rPr>
            </w:pPr>
            <w:r w:rsidRPr="00722505">
              <w:rPr>
                <w:color w:val="000000"/>
                <w:sz w:val="26"/>
                <w:szCs w:val="26"/>
              </w:rPr>
              <w:t>0,6</w:t>
            </w:r>
          </w:p>
        </w:tc>
        <w:tc>
          <w:tcPr>
            <w:tcW w:w="482" w:type="pct"/>
            <w:tcBorders>
              <w:top w:val="nil"/>
              <w:left w:val="nil"/>
              <w:bottom w:val="single" w:sz="4" w:space="0" w:color="auto"/>
              <w:right w:val="single" w:sz="4" w:space="0" w:color="auto"/>
            </w:tcBorders>
            <w:noWrap/>
            <w:vAlign w:val="center"/>
          </w:tcPr>
          <w:p w14:paraId="2CD62727" w14:textId="4AFE7E87" w:rsidR="0075606D" w:rsidRPr="00722505" w:rsidRDefault="0075606D" w:rsidP="0075606D">
            <w:pPr>
              <w:jc w:val="center"/>
              <w:rPr>
                <w:color w:val="000000"/>
                <w:sz w:val="26"/>
                <w:szCs w:val="26"/>
              </w:rPr>
            </w:pPr>
            <w:r w:rsidRPr="00722505">
              <w:rPr>
                <w:color w:val="000000"/>
                <w:sz w:val="26"/>
                <w:szCs w:val="26"/>
              </w:rPr>
              <w:t>8,0</w:t>
            </w:r>
          </w:p>
        </w:tc>
        <w:tc>
          <w:tcPr>
            <w:tcW w:w="607" w:type="pct"/>
            <w:tcBorders>
              <w:top w:val="nil"/>
              <w:left w:val="nil"/>
              <w:bottom w:val="single" w:sz="4" w:space="0" w:color="auto"/>
              <w:right w:val="single" w:sz="4" w:space="0" w:color="auto"/>
            </w:tcBorders>
            <w:noWrap/>
            <w:vAlign w:val="center"/>
          </w:tcPr>
          <w:p w14:paraId="2EA8BF69" w14:textId="2048D0B2" w:rsidR="0075606D" w:rsidRPr="00722505" w:rsidRDefault="0075606D" w:rsidP="0075606D">
            <w:pPr>
              <w:jc w:val="center"/>
              <w:rPr>
                <w:color w:val="000000"/>
                <w:sz w:val="26"/>
                <w:szCs w:val="26"/>
              </w:rPr>
            </w:pPr>
            <w:r w:rsidRPr="00722505">
              <w:rPr>
                <w:color w:val="000000"/>
                <w:sz w:val="26"/>
                <w:szCs w:val="26"/>
              </w:rPr>
              <w:t>0,2</w:t>
            </w:r>
          </w:p>
        </w:tc>
        <w:tc>
          <w:tcPr>
            <w:tcW w:w="895" w:type="pct"/>
            <w:tcBorders>
              <w:top w:val="nil"/>
              <w:left w:val="nil"/>
              <w:bottom w:val="single" w:sz="4" w:space="0" w:color="auto"/>
              <w:right w:val="single" w:sz="4" w:space="0" w:color="auto"/>
            </w:tcBorders>
            <w:noWrap/>
            <w:vAlign w:val="center"/>
          </w:tcPr>
          <w:p w14:paraId="1AC3FA7C" w14:textId="247AF35D" w:rsidR="0075606D" w:rsidRPr="00722505" w:rsidRDefault="0075606D" w:rsidP="0075606D">
            <w:pPr>
              <w:jc w:val="center"/>
              <w:rPr>
                <w:color w:val="000000"/>
                <w:sz w:val="26"/>
                <w:szCs w:val="26"/>
              </w:rPr>
            </w:pPr>
            <w:r w:rsidRPr="00722505">
              <w:rPr>
                <w:color w:val="000000"/>
                <w:sz w:val="26"/>
                <w:szCs w:val="26"/>
              </w:rPr>
              <w:t>1,4</w:t>
            </w:r>
          </w:p>
        </w:tc>
        <w:tc>
          <w:tcPr>
            <w:tcW w:w="602" w:type="pct"/>
            <w:tcBorders>
              <w:top w:val="nil"/>
              <w:left w:val="nil"/>
              <w:bottom w:val="single" w:sz="4" w:space="0" w:color="auto"/>
              <w:right w:val="single" w:sz="4" w:space="0" w:color="auto"/>
            </w:tcBorders>
            <w:noWrap/>
            <w:vAlign w:val="center"/>
          </w:tcPr>
          <w:p w14:paraId="6B6D2AA1" w14:textId="1BD70131" w:rsidR="0075606D" w:rsidRPr="00722505" w:rsidRDefault="0075606D" w:rsidP="0075606D">
            <w:pPr>
              <w:jc w:val="center"/>
              <w:rPr>
                <w:color w:val="000000"/>
                <w:sz w:val="26"/>
                <w:szCs w:val="26"/>
              </w:rPr>
            </w:pPr>
            <w:r w:rsidRPr="00722505">
              <w:rPr>
                <w:color w:val="000000"/>
                <w:sz w:val="26"/>
                <w:szCs w:val="26"/>
              </w:rPr>
              <w:t>42,9</w:t>
            </w:r>
          </w:p>
        </w:tc>
      </w:tr>
    </w:tbl>
    <w:p w14:paraId="04B40E0B" w14:textId="272D5301" w:rsidR="00F50B88" w:rsidRPr="0075606D" w:rsidRDefault="0075606D" w:rsidP="00F50B88">
      <w:pPr>
        <w:rPr>
          <w:sz w:val="32"/>
          <w:szCs w:val="32"/>
        </w:rPr>
      </w:pPr>
      <w:r w:rsidRPr="00722505">
        <w:rPr>
          <w:sz w:val="24"/>
          <w:szCs w:val="24"/>
          <w:lang w:val="en-US"/>
        </w:rPr>
        <w:t>m</w:t>
      </w:r>
      <w:r w:rsidRPr="00722505">
        <w:rPr>
          <w:sz w:val="24"/>
          <w:szCs w:val="24"/>
        </w:rPr>
        <w:t xml:space="preserve"> – среднее значение, </w:t>
      </w:r>
      <w:r w:rsidRPr="00722505">
        <w:rPr>
          <w:sz w:val="24"/>
          <w:szCs w:val="24"/>
          <w:lang w:val="en-US"/>
        </w:rPr>
        <w:t>me</w:t>
      </w:r>
      <w:r w:rsidRPr="00722505">
        <w:rPr>
          <w:sz w:val="24"/>
          <w:szCs w:val="24"/>
        </w:rPr>
        <w:t xml:space="preserve"> – медиана, </w:t>
      </w:r>
      <w:r w:rsidRPr="00722505">
        <w:rPr>
          <w:sz w:val="24"/>
          <w:szCs w:val="24"/>
          <w:lang w:val="en-US"/>
        </w:rPr>
        <w:t>min</w:t>
      </w:r>
      <w:r w:rsidRPr="00722505">
        <w:rPr>
          <w:sz w:val="24"/>
          <w:szCs w:val="24"/>
        </w:rPr>
        <w:t xml:space="preserve"> – минимум, </w:t>
      </w:r>
      <w:r w:rsidRPr="00722505">
        <w:rPr>
          <w:sz w:val="24"/>
          <w:szCs w:val="24"/>
          <w:lang w:val="en-US"/>
        </w:rPr>
        <w:t>max</w:t>
      </w:r>
      <w:r w:rsidRPr="00722505">
        <w:rPr>
          <w:sz w:val="24"/>
          <w:szCs w:val="24"/>
        </w:rPr>
        <w:t xml:space="preserve"> – максимум, </w:t>
      </w:r>
      <w:r w:rsidRPr="00722505">
        <w:rPr>
          <w:rFonts w:eastAsia="Times New Roman"/>
          <w:sz w:val="26"/>
          <w:szCs w:val="26"/>
        </w:rPr>
        <w:t>SEM</w:t>
      </w:r>
      <w:r w:rsidRPr="00722505">
        <w:rPr>
          <w:sz w:val="24"/>
          <w:szCs w:val="24"/>
        </w:rPr>
        <w:t xml:space="preserve"> – стандартная ошибка среднего, </w:t>
      </w:r>
      <w:r w:rsidRPr="00722505">
        <w:rPr>
          <w:rFonts w:eastAsia="Times New Roman"/>
          <w:sz w:val="26"/>
          <w:szCs w:val="26"/>
        </w:rPr>
        <w:sym w:font="Symbol" w:char="F073"/>
      </w:r>
      <w:r w:rsidRPr="00722505">
        <w:rPr>
          <w:sz w:val="24"/>
          <w:szCs w:val="24"/>
        </w:rPr>
        <w:t xml:space="preserve"> – среднеквадратическое отклонение, </w:t>
      </w:r>
      <w:r w:rsidRPr="00722505">
        <w:rPr>
          <w:sz w:val="24"/>
          <w:szCs w:val="24"/>
          <w:lang w:val="en-US"/>
        </w:rPr>
        <w:t>CV</w:t>
      </w:r>
      <w:r w:rsidRPr="00722505">
        <w:rPr>
          <w:sz w:val="24"/>
          <w:szCs w:val="24"/>
        </w:rPr>
        <w:t xml:space="preserve"> – коэффициент вариации</w:t>
      </w:r>
    </w:p>
    <w:sectPr w:rsidR="00F50B88" w:rsidRPr="0075606D" w:rsidSect="008860AA">
      <w:pgSz w:w="16838"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9471A5" w14:textId="77777777" w:rsidR="00241FDE" w:rsidRDefault="00241FDE" w:rsidP="004A7C6A">
      <w:r>
        <w:separator/>
      </w:r>
    </w:p>
  </w:endnote>
  <w:endnote w:type="continuationSeparator" w:id="0">
    <w:p w14:paraId="5829988E" w14:textId="77777777" w:rsidR="00241FDE" w:rsidRDefault="00241FDE" w:rsidP="004A7C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00000000" w:usb1="E9DFFFFF" w:usb2="0000003F" w:usb3="00000000" w:csb0="003F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FreeSerif">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ITC Symbol Std Book">
    <w:altName w:val="Calibri"/>
    <w:panose1 w:val="00000000000000000000"/>
    <w:charset w:val="00"/>
    <w:family w:val="auto"/>
    <w:notTrueType/>
    <w:pitch w:val="default"/>
    <w:sig w:usb0="00000003" w:usb1="00000000" w:usb2="00000000" w:usb3="00000000" w:csb0="00000001" w:csb1="00000000"/>
  </w:font>
  <w:font w:name="Times">
    <w:panose1 w:val="02020603050405020304"/>
    <w:charset w:val="CC"/>
    <w:family w:val="roman"/>
    <w:pitch w:val="variable"/>
    <w:sig w:usb0="E0002EFF" w:usb1="C000785B" w:usb2="00000009" w:usb3="00000000" w:csb0="000001FF" w:csb1="00000000"/>
  </w:font>
  <w:font w:name="schoolbookc-italic">
    <w:charset w:val="00"/>
    <w:family w:val="auto"/>
    <w:pitch w:val="default"/>
  </w:font>
  <w:font w:name="TimesNewRomanPSMT">
    <w:altName w:val="MS Gothic"/>
    <w:panose1 w:val="00000000000000000000"/>
    <w:charset w:val="80"/>
    <w:family w:val="auto"/>
    <w:notTrueType/>
    <w:pitch w:val="default"/>
    <w:sig w:usb0="00000203" w:usb1="08070000" w:usb2="00000010" w:usb3="00000000" w:csb0="00020005" w:csb1="00000000"/>
  </w:font>
  <w:font w:name="Georgia">
    <w:panose1 w:val="02040502050405020303"/>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00006FF" w:usb1="4000205B" w:usb2="00000010" w:usb3="00000000" w:csb0="0000019F" w:csb1="00000000"/>
  </w:font>
  <w:font w:name="Times-New-Roman">
    <w:altName w:val="Times New Roman"/>
    <w:panose1 w:val="00000000000000000000"/>
    <w:charset w:val="CC"/>
    <w:family w:val="roman"/>
    <w:notTrueType/>
    <w:pitch w:val="default"/>
    <w:sig w:usb0="00000201" w:usb1="00000000" w:usb2="00000000" w:usb3="00000000" w:csb0="00000004" w:csb1="00000000"/>
  </w:font>
  <w:font w:name="Helvetica Neue">
    <w:altName w:val="Arial"/>
    <w:charset w:val="00"/>
    <w:family w:val="roman"/>
    <w:pitch w:val="default"/>
    <w:sig w:usb0="00000003" w:usb1="00000000" w:usb2="00000000" w:usb3="00000000" w:csb0="00000001" w:csb1="00000000"/>
  </w:font>
  <w:font w:name="TimesNewRoman">
    <w:altName w:val="MS Mincho"/>
    <w:charset w:val="80"/>
    <w:family w:val="auto"/>
    <w:pitch w:val="default"/>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Newton-Regular">
    <w:altName w:val="Yu Gothic"/>
    <w:panose1 w:val="00000000000000000000"/>
    <w:charset w:val="80"/>
    <w:family w:val="auto"/>
    <w:notTrueType/>
    <w:pitch w:val="default"/>
    <w:sig w:usb0="00000001" w:usb1="08070000" w:usb2="00000010" w:usb3="00000000" w:csb0="00020000" w:csb1="00000000"/>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8067137"/>
      <w:docPartObj>
        <w:docPartGallery w:val="Page Numbers (Bottom of Page)"/>
        <w:docPartUnique/>
      </w:docPartObj>
    </w:sdtPr>
    <w:sdtEndPr>
      <w:rPr>
        <w:sz w:val="26"/>
        <w:szCs w:val="26"/>
      </w:rPr>
    </w:sdtEndPr>
    <w:sdtContent>
      <w:p w14:paraId="30447185" w14:textId="12EB78AD" w:rsidR="001B339F" w:rsidRPr="00CE47F7" w:rsidRDefault="001B339F">
        <w:pPr>
          <w:pStyle w:val="afffff2"/>
          <w:jc w:val="center"/>
          <w:rPr>
            <w:sz w:val="26"/>
            <w:szCs w:val="26"/>
          </w:rPr>
        </w:pPr>
        <w:r w:rsidRPr="00CE47F7">
          <w:rPr>
            <w:sz w:val="26"/>
            <w:szCs w:val="26"/>
          </w:rPr>
          <w:fldChar w:fldCharType="begin"/>
        </w:r>
        <w:r w:rsidRPr="00CE47F7">
          <w:rPr>
            <w:sz w:val="26"/>
            <w:szCs w:val="26"/>
          </w:rPr>
          <w:instrText>PAGE   \* MERGEFORMAT</w:instrText>
        </w:r>
        <w:r w:rsidRPr="00CE47F7">
          <w:rPr>
            <w:sz w:val="26"/>
            <w:szCs w:val="26"/>
          </w:rPr>
          <w:fldChar w:fldCharType="separate"/>
        </w:r>
        <w:r w:rsidRPr="00CE47F7">
          <w:rPr>
            <w:sz w:val="26"/>
            <w:szCs w:val="26"/>
          </w:rPr>
          <w:t>2</w:t>
        </w:r>
        <w:r w:rsidRPr="00CE47F7">
          <w:rPr>
            <w:sz w:val="26"/>
            <w:szCs w:val="26"/>
          </w:rPr>
          <w:fldChar w:fldCharType="end"/>
        </w:r>
      </w:p>
    </w:sdtContent>
  </w:sdt>
  <w:p w14:paraId="46E07509" w14:textId="087B2A29" w:rsidR="00243D59" w:rsidRDefault="00243D59" w:rsidP="005213B8">
    <w:pPr>
      <w:pStyle w:val="afffff2"/>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0608E" w14:textId="0D4994D2" w:rsidR="005213B8" w:rsidRPr="0041172D" w:rsidRDefault="0041172D">
    <w:pPr>
      <w:pStyle w:val="afffff2"/>
      <w:jc w:val="center"/>
      <w:rPr>
        <w:sz w:val="26"/>
        <w:szCs w:val="26"/>
      </w:rPr>
    </w:pPr>
    <w:r w:rsidRPr="0041172D">
      <w:rPr>
        <w:sz w:val="26"/>
        <w:szCs w:val="26"/>
      </w:rPr>
      <w:t>7</w:t>
    </w:r>
    <w:r>
      <w:rPr>
        <w:sz w:val="26"/>
        <w:szCs w:val="26"/>
      </w:rPr>
      <w:t>3</w:t>
    </w:r>
  </w:p>
  <w:p w14:paraId="136A82BC" w14:textId="77777777" w:rsidR="00243D59" w:rsidRDefault="00243D59">
    <w:pPr>
      <w:pStyle w:val="afffff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67200" w14:textId="77777777" w:rsidR="007E412D" w:rsidRPr="0041172D" w:rsidRDefault="007E412D">
    <w:pPr>
      <w:pStyle w:val="afffff2"/>
      <w:jc w:val="center"/>
      <w:rPr>
        <w:sz w:val="26"/>
        <w:szCs w:val="26"/>
      </w:rPr>
    </w:pPr>
    <w:r w:rsidRPr="0041172D">
      <w:rPr>
        <w:sz w:val="26"/>
        <w:szCs w:val="26"/>
      </w:rPr>
      <w:t>7</w:t>
    </w:r>
    <w:r>
      <w:rPr>
        <w:sz w:val="26"/>
        <w:szCs w:val="26"/>
      </w:rPr>
      <w:t>3</w:t>
    </w:r>
  </w:p>
  <w:p w14:paraId="4D5055F9" w14:textId="77777777" w:rsidR="007E412D" w:rsidRDefault="007E412D">
    <w:pPr>
      <w:pStyle w:val="afffff2"/>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F19B9" w14:textId="77777777" w:rsidR="007E412D" w:rsidRPr="0041172D" w:rsidRDefault="007E412D">
    <w:pPr>
      <w:pStyle w:val="afffff2"/>
      <w:jc w:val="center"/>
      <w:rPr>
        <w:sz w:val="26"/>
        <w:szCs w:val="26"/>
      </w:rPr>
    </w:pPr>
    <w:r w:rsidRPr="0041172D">
      <w:rPr>
        <w:sz w:val="26"/>
        <w:szCs w:val="26"/>
      </w:rPr>
      <w:t>7</w:t>
    </w:r>
    <w:r>
      <w:rPr>
        <w:sz w:val="26"/>
        <w:szCs w:val="26"/>
      </w:rPr>
      <w:t>3</w:t>
    </w:r>
  </w:p>
  <w:p w14:paraId="0CEABDC7" w14:textId="77777777" w:rsidR="007E412D" w:rsidRDefault="007E412D">
    <w:pPr>
      <w:pStyle w:val="afffff2"/>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112B0" w14:textId="77777777" w:rsidR="004943E8" w:rsidRPr="0041172D" w:rsidRDefault="004943E8">
    <w:pPr>
      <w:pStyle w:val="afffff2"/>
      <w:jc w:val="center"/>
      <w:rPr>
        <w:sz w:val="26"/>
        <w:szCs w:val="26"/>
      </w:rPr>
    </w:pPr>
    <w:r w:rsidRPr="0041172D">
      <w:rPr>
        <w:sz w:val="26"/>
        <w:szCs w:val="26"/>
      </w:rPr>
      <w:t>7</w:t>
    </w:r>
    <w:r>
      <w:rPr>
        <w:sz w:val="26"/>
        <w:szCs w:val="26"/>
      </w:rPr>
      <w:t>3</w:t>
    </w:r>
  </w:p>
  <w:p w14:paraId="2DF6EC3D" w14:textId="77777777" w:rsidR="004943E8" w:rsidRDefault="004943E8">
    <w:pPr>
      <w:pStyle w:val="afffff2"/>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F74A0" w14:textId="2AF2045E" w:rsidR="005361A6" w:rsidRDefault="001B339F" w:rsidP="001B339F">
    <w:pPr>
      <w:pStyle w:val="afffff2"/>
      <w:jc w:val="center"/>
    </w:pPr>
    <w:r>
      <w:t>125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87BF1E" w14:textId="77777777" w:rsidR="00241FDE" w:rsidRDefault="00241FDE" w:rsidP="004A7C6A">
      <w:r>
        <w:separator/>
      </w:r>
    </w:p>
  </w:footnote>
  <w:footnote w:type="continuationSeparator" w:id="0">
    <w:p w14:paraId="548BA570" w14:textId="77777777" w:rsidR="00241FDE" w:rsidRDefault="00241FDE" w:rsidP="004A7C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45998" w14:textId="2523E296" w:rsidR="00243D59" w:rsidRDefault="00243D59" w:rsidP="00243D59">
    <w:pPr>
      <w:pStyle w:val="afffff0"/>
      <w:tabs>
        <w:tab w:val="clear" w:pos="4677"/>
        <w:tab w:val="clear" w:pos="9355"/>
        <w:tab w:val="left" w:pos="5978"/>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53777"/>
    <w:multiLevelType w:val="hybridMultilevel"/>
    <w:tmpl w:val="CF4C118A"/>
    <w:lvl w:ilvl="0" w:tplc="B9EADED2">
      <w:start w:val="20"/>
      <w:numFmt w:val="bullet"/>
      <w:lvlText w:val=""/>
      <w:lvlJc w:val="left"/>
      <w:pPr>
        <w:ind w:left="927" w:hanging="360"/>
      </w:pPr>
      <w:rPr>
        <w:rFonts w:ascii="Symbol" w:eastAsiaTheme="minorHAnsi" w:hAnsi="Symbol" w:cstheme="minorBidi"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15:restartNumberingAfterBreak="0">
    <w:nsid w:val="125B61F7"/>
    <w:multiLevelType w:val="hybridMultilevel"/>
    <w:tmpl w:val="211488C2"/>
    <w:styleLink w:val="10"/>
    <w:lvl w:ilvl="0" w:tplc="109A3878">
      <w:start w:val="1"/>
      <w:numFmt w:val="decimal"/>
      <w:lvlText w:val="%1."/>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42A4E40">
      <w:start w:val="1"/>
      <w:numFmt w:val="lowerLetter"/>
      <w:lvlText w:val="%2."/>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2D24882">
      <w:start w:val="1"/>
      <w:numFmt w:val="lowerRoman"/>
      <w:lvlText w:val="%3."/>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91498E4">
      <w:start w:val="1"/>
      <w:numFmt w:val="decimal"/>
      <w:lvlText w:val="%4."/>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6ECFC84">
      <w:start w:val="1"/>
      <w:numFmt w:val="lowerLetter"/>
      <w:lvlText w:val="%5."/>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07A9CAE">
      <w:start w:val="1"/>
      <w:numFmt w:val="lowerRoman"/>
      <w:lvlText w:val="%6."/>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8BAAB34">
      <w:start w:val="1"/>
      <w:numFmt w:val="decimal"/>
      <w:lvlText w:val="%7."/>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6CC62BC">
      <w:start w:val="1"/>
      <w:numFmt w:val="lowerLetter"/>
      <w:lvlText w:val="%8."/>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68AE81C">
      <w:start w:val="1"/>
      <w:numFmt w:val="lowerRoman"/>
      <w:lvlText w:val="%9."/>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2810C6C"/>
    <w:multiLevelType w:val="hybridMultilevel"/>
    <w:tmpl w:val="8550F30E"/>
    <w:lvl w:ilvl="0" w:tplc="4914DCB8">
      <w:start w:val="1"/>
      <w:numFmt w:val="decimal"/>
      <w:lvlText w:val="%1."/>
      <w:lvlJc w:val="left"/>
      <w:pPr>
        <w:ind w:left="1429" w:hanging="360"/>
      </w:pPr>
      <w:rPr>
        <w:rFonts w:ascii="Times New Roman" w:hAnsi="Times New Roman" w:hint="default"/>
        <w:b w:val="0"/>
        <w:i w:val="0"/>
        <w:spacing w:val="0"/>
        <w:w w:val="100"/>
        <w:position w:val="0"/>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5255598"/>
    <w:multiLevelType w:val="hybridMultilevel"/>
    <w:tmpl w:val="C79E9C4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67D7245"/>
    <w:multiLevelType w:val="hybridMultilevel"/>
    <w:tmpl w:val="17B4BBF6"/>
    <w:styleLink w:val="a"/>
    <w:lvl w:ilvl="0" w:tplc="85D231B0">
      <w:start w:val="1"/>
      <w:numFmt w:val="decimal"/>
      <w:lvlText w:val="%1)"/>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BB23CE0">
      <w:start w:val="1"/>
      <w:numFmt w:val="decimal"/>
      <w:lvlText w:val="%2)"/>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8A4C246">
      <w:start w:val="1"/>
      <w:numFmt w:val="decimal"/>
      <w:lvlText w:val="%3)"/>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8ECF83A">
      <w:start w:val="1"/>
      <w:numFmt w:val="decimal"/>
      <w:lvlText w:val="%4)"/>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208C498">
      <w:start w:val="1"/>
      <w:numFmt w:val="decimal"/>
      <w:lvlText w:val="%5)"/>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F6604EA">
      <w:start w:val="1"/>
      <w:numFmt w:val="decimal"/>
      <w:lvlText w:val="%6)"/>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B40C29C">
      <w:start w:val="1"/>
      <w:numFmt w:val="decimal"/>
      <w:lvlText w:val="%7)"/>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918724E">
      <w:start w:val="1"/>
      <w:numFmt w:val="decimal"/>
      <w:lvlText w:val="%8)"/>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1A6D1B2">
      <w:start w:val="1"/>
      <w:numFmt w:val="decimal"/>
      <w:lvlText w:val="%9)"/>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16B72592"/>
    <w:multiLevelType w:val="multilevel"/>
    <w:tmpl w:val="190081A6"/>
    <w:lvl w:ilvl="0">
      <w:start w:val="1"/>
      <w:numFmt w:val="bullet"/>
      <w:lvlText w:val=""/>
      <w:legacy w:legacy="1" w:legacySpace="0" w:legacyIndent="283"/>
      <w:lvlJc w:val="left"/>
      <w:pPr>
        <w:ind w:left="992" w:hanging="283"/>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8B468F5"/>
    <w:multiLevelType w:val="hybridMultilevel"/>
    <w:tmpl w:val="F7E250A8"/>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486C45"/>
    <w:multiLevelType w:val="hybridMultilevel"/>
    <w:tmpl w:val="DFB8257C"/>
    <w:lvl w:ilvl="0" w:tplc="774C0698">
      <w:start w:val="1"/>
      <w:numFmt w:val="decimal"/>
      <w:pStyle w:val="a0"/>
      <w:lvlText w:val="%1."/>
      <w:lvlJc w:val="right"/>
      <w:pPr>
        <w:ind w:left="1288" w:hanging="360"/>
      </w:pPr>
      <w:rPr>
        <w:rFonts w:hint="default"/>
      </w:rPr>
    </w:lvl>
    <w:lvl w:ilvl="1" w:tplc="04190019" w:tentative="1">
      <w:start w:val="1"/>
      <w:numFmt w:val="lowerLetter"/>
      <w:lvlText w:val="%2."/>
      <w:lvlJc w:val="left"/>
      <w:pPr>
        <w:ind w:left="2008" w:hanging="360"/>
      </w:pPr>
    </w:lvl>
    <w:lvl w:ilvl="2" w:tplc="0419001B" w:tentative="1">
      <w:start w:val="1"/>
      <w:numFmt w:val="lowerRoman"/>
      <w:lvlText w:val="%3."/>
      <w:lvlJc w:val="right"/>
      <w:pPr>
        <w:ind w:left="2728" w:hanging="180"/>
      </w:pPr>
    </w:lvl>
    <w:lvl w:ilvl="3" w:tplc="0419000F" w:tentative="1">
      <w:start w:val="1"/>
      <w:numFmt w:val="decimal"/>
      <w:lvlText w:val="%4."/>
      <w:lvlJc w:val="left"/>
      <w:pPr>
        <w:ind w:left="3448" w:hanging="360"/>
      </w:pPr>
    </w:lvl>
    <w:lvl w:ilvl="4" w:tplc="04190019" w:tentative="1">
      <w:start w:val="1"/>
      <w:numFmt w:val="lowerLetter"/>
      <w:lvlText w:val="%5."/>
      <w:lvlJc w:val="left"/>
      <w:pPr>
        <w:ind w:left="4168" w:hanging="360"/>
      </w:pPr>
    </w:lvl>
    <w:lvl w:ilvl="5" w:tplc="0419001B" w:tentative="1">
      <w:start w:val="1"/>
      <w:numFmt w:val="lowerRoman"/>
      <w:lvlText w:val="%6."/>
      <w:lvlJc w:val="right"/>
      <w:pPr>
        <w:ind w:left="4888" w:hanging="180"/>
      </w:pPr>
    </w:lvl>
    <w:lvl w:ilvl="6" w:tplc="0419000F" w:tentative="1">
      <w:start w:val="1"/>
      <w:numFmt w:val="decimal"/>
      <w:lvlText w:val="%7."/>
      <w:lvlJc w:val="left"/>
      <w:pPr>
        <w:ind w:left="5608" w:hanging="360"/>
      </w:pPr>
    </w:lvl>
    <w:lvl w:ilvl="7" w:tplc="04190019" w:tentative="1">
      <w:start w:val="1"/>
      <w:numFmt w:val="lowerLetter"/>
      <w:lvlText w:val="%8."/>
      <w:lvlJc w:val="left"/>
      <w:pPr>
        <w:ind w:left="6328" w:hanging="360"/>
      </w:pPr>
    </w:lvl>
    <w:lvl w:ilvl="8" w:tplc="0419001B" w:tentative="1">
      <w:start w:val="1"/>
      <w:numFmt w:val="lowerRoman"/>
      <w:lvlText w:val="%9."/>
      <w:lvlJc w:val="right"/>
      <w:pPr>
        <w:ind w:left="7048" w:hanging="180"/>
      </w:pPr>
    </w:lvl>
  </w:abstractNum>
  <w:abstractNum w:abstractNumId="8" w15:restartNumberingAfterBreak="0">
    <w:nsid w:val="284B75F9"/>
    <w:multiLevelType w:val="hybridMultilevel"/>
    <w:tmpl w:val="67824B14"/>
    <w:styleLink w:val="a1"/>
    <w:lvl w:ilvl="0" w:tplc="9B4E7904">
      <w:start w:val="1"/>
      <w:numFmt w:val="decimal"/>
      <w:lvlText w:val="%1."/>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64CEFF0">
      <w:start w:val="1"/>
      <w:numFmt w:val="decimal"/>
      <w:lvlText w:val="%2."/>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67E7F28">
      <w:start w:val="1"/>
      <w:numFmt w:val="decimal"/>
      <w:lvlText w:val="%3."/>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8C06B5A">
      <w:start w:val="1"/>
      <w:numFmt w:val="decimal"/>
      <w:lvlText w:val="%4."/>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3C0D676">
      <w:start w:val="1"/>
      <w:numFmt w:val="decimal"/>
      <w:lvlText w:val="%5."/>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72C8C62">
      <w:start w:val="1"/>
      <w:numFmt w:val="decimal"/>
      <w:lvlText w:val="%6."/>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592E578">
      <w:start w:val="1"/>
      <w:numFmt w:val="decimal"/>
      <w:lvlText w:val="%7."/>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EBCA836">
      <w:start w:val="1"/>
      <w:numFmt w:val="decimal"/>
      <w:lvlText w:val="%8."/>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3B6D522">
      <w:start w:val="1"/>
      <w:numFmt w:val="decimal"/>
      <w:lvlText w:val="%9."/>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3AEE0C7B"/>
    <w:multiLevelType w:val="multilevel"/>
    <w:tmpl w:val="223C9FC8"/>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1571"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0" w15:restartNumberingAfterBreak="0">
    <w:nsid w:val="3EC01594"/>
    <w:multiLevelType w:val="hybridMultilevel"/>
    <w:tmpl w:val="E11C7CC8"/>
    <w:styleLink w:val="20"/>
    <w:lvl w:ilvl="0" w:tplc="8B7CADBE">
      <w:start w:val="1"/>
      <w:numFmt w:val="decimal"/>
      <w:lvlText w:val="%1."/>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152C29A">
      <w:start w:val="1"/>
      <w:numFmt w:val="lowerLetter"/>
      <w:lvlText w:val="%2."/>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D86257E">
      <w:start w:val="1"/>
      <w:numFmt w:val="lowerRoman"/>
      <w:lvlText w:val="%3."/>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1C63B6C">
      <w:start w:val="1"/>
      <w:numFmt w:val="decimal"/>
      <w:lvlText w:val="%4."/>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72443CA">
      <w:start w:val="1"/>
      <w:numFmt w:val="lowerLetter"/>
      <w:lvlText w:val="%5."/>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96ED96C">
      <w:start w:val="1"/>
      <w:numFmt w:val="lowerRoman"/>
      <w:lvlText w:val="%6."/>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B5EB816">
      <w:start w:val="1"/>
      <w:numFmt w:val="decimal"/>
      <w:lvlText w:val="%7."/>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B3A35F6">
      <w:start w:val="1"/>
      <w:numFmt w:val="lowerLetter"/>
      <w:lvlText w:val="%8."/>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A327ECC">
      <w:start w:val="1"/>
      <w:numFmt w:val="lowerRoman"/>
      <w:lvlText w:val="%9."/>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 w15:restartNumberingAfterBreak="0">
    <w:nsid w:val="445950E3"/>
    <w:multiLevelType w:val="hybridMultilevel"/>
    <w:tmpl w:val="BF54A58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52957351"/>
    <w:multiLevelType w:val="hybridMultilevel"/>
    <w:tmpl w:val="32426026"/>
    <w:lvl w:ilvl="0" w:tplc="FD4AA234">
      <w:start w:val="1"/>
      <w:numFmt w:val="bullet"/>
      <w:pStyle w:val="a2"/>
      <w:lvlText w:val=""/>
      <w:lvlJc w:val="left"/>
      <w:pPr>
        <w:ind w:left="1792" w:hanging="360"/>
      </w:pPr>
      <w:rPr>
        <w:rFonts w:ascii="Symbol" w:hAnsi="Symbol" w:hint="default"/>
      </w:rPr>
    </w:lvl>
    <w:lvl w:ilvl="1" w:tplc="04190003" w:tentative="1">
      <w:start w:val="1"/>
      <w:numFmt w:val="bullet"/>
      <w:lvlText w:val="o"/>
      <w:lvlJc w:val="left"/>
      <w:pPr>
        <w:ind w:left="2512" w:hanging="360"/>
      </w:pPr>
      <w:rPr>
        <w:rFonts w:ascii="Courier New" w:hAnsi="Courier New" w:cs="Courier New" w:hint="default"/>
      </w:rPr>
    </w:lvl>
    <w:lvl w:ilvl="2" w:tplc="04190005" w:tentative="1">
      <w:start w:val="1"/>
      <w:numFmt w:val="bullet"/>
      <w:lvlText w:val=""/>
      <w:lvlJc w:val="left"/>
      <w:pPr>
        <w:ind w:left="3232" w:hanging="360"/>
      </w:pPr>
      <w:rPr>
        <w:rFonts w:ascii="Wingdings" w:hAnsi="Wingdings" w:hint="default"/>
      </w:rPr>
    </w:lvl>
    <w:lvl w:ilvl="3" w:tplc="04190001" w:tentative="1">
      <w:start w:val="1"/>
      <w:numFmt w:val="bullet"/>
      <w:lvlText w:val=""/>
      <w:lvlJc w:val="left"/>
      <w:pPr>
        <w:ind w:left="3952" w:hanging="360"/>
      </w:pPr>
      <w:rPr>
        <w:rFonts w:ascii="Symbol" w:hAnsi="Symbol" w:hint="default"/>
      </w:rPr>
    </w:lvl>
    <w:lvl w:ilvl="4" w:tplc="04190003" w:tentative="1">
      <w:start w:val="1"/>
      <w:numFmt w:val="bullet"/>
      <w:lvlText w:val="o"/>
      <w:lvlJc w:val="left"/>
      <w:pPr>
        <w:ind w:left="4672" w:hanging="360"/>
      </w:pPr>
      <w:rPr>
        <w:rFonts w:ascii="Courier New" w:hAnsi="Courier New" w:cs="Courier New" w:hint="default"/>
      </w:rPr>
    </w:lvl>
    <w:lvl w:ilvl="5" w:tplc="04190005" w:tentative="1">
      <w:start w:val="1"/>
      <w:numFmt w:val="bullet"/>
      <w:lvlText w:val=""/>
      <w:lvlJc w:val="left"/>
      <w:pPr>
        <w:ind w:left="5392" w:hanging="360"/>
      </w:pPr>
      <w:rPr>
        <w:rFonts w:ascii="Wingdings" w:hAnsi="Wingdings" w:hint="default"/>
      </w:rPr>
    </w:lvl>
    <w:lvl w:ilvl="6" w:tplc="04190001" w:tentative="1">
      <w:start w:val="1"/>
      <w:numFmt w:val="bullet"/>
      <w:lvlText w:val=""/>
      <w:lvlJc w:val="left"/>
      <w:pPr>
        <w:ind w:left="6112" w:hanging="360"/>
      </w:pPr>
      <w:rPr>
        <w:rFonts w:ascii="Symbol" w:hAnsi="Symbol" w:hint="default"/>
      </w:rPr>
    </w:lvl>
    <w:lvl w:ilvl="7" w:tplc="04190003" w:tentative="1">
      <w:start w:val="1"/>
      <w:numFmt w:val="bullet"/>
      <w:lvlText w:val="o"/>
      <w:lvlJc w:val="left"/>
      <w:pPr>
        <w:ind w:left="6832" w:hanging="360"/>
      </w:pPr>
      <w:rPr>
        <w:rFonts w:ascii="Courier New" w:hAnsi="Courier New" w:cs="Courier New" w:hint="default"/>
      </w:rPr>
    </w:lvl>
    <w:lvl w:ilvl="8" w:tplc="04190005" w:tentative="1">
      <w:start w:val="1"/>
      <w:numFmt w:val="bullet"/>
      <w:lvlText w:val=""/>
      <w:lvlJc w:val="left"/>
      <w:pPr>
        <w:ind w:left="7552" w:hanging="360"/>
      </w:pPr>
      <w:rPr>
        <w:rFonts w:ascii="Wingdings" w:hAnsi="Wingdings" w:hint="default"/>
      </w:rPr>
    </w:lvl>
  </w:abstractNum>
  <w:abstractNum w:abstractNumId="13" w15:restartNumberingAfterBreak="0">
    <w:nsid w:val="564A226E"/>
    <w:multiLevelType w:val="multilevel"/>
    <w:tmpl w:val="9D9AB45C"/>
    <w:lvl w:ilvl="0">
      <w:start w:val="1"/>
      <w:numFmt w:val="decimal"/>
      <w:lvlText w:val="%1."/>
      <w:lvlJc w:val="left"/>
      <w:pPr>
        <w:tabs>
          <w:tab w:val="num" w:pos="1069"/>
        </w:tabs>
        <w:ind w:left="1069" w:hanging="360"/>
      </w:pPr>
      <w:rPr>
        <w:rFonts w:hint="default"/>
      </w:rPr>
    </w:lvl>
    <w:lvl w:ilvl="1" w:tentative="1">
      <w:start w:val="1"/>
      <w:numFmt w:val="lowerLetter"/>
      <w:lvlText w:val="%2."/>
      <w:lvlJc w:val="left"/>
      <w:pPr>
        <w:tabs>
          <w:tab w:val="num" w:pos="1789"/>
        </w:tabs>
        <w:ind w:left="1789" w:hanging="360"/>
      </w:pPr>
    </w:lvl>
    <w:lvl w:ilvl="2" w:tentative="1">
      <w:start w:val="1"/>
      <w:numFmt w:val="lowerRoman"/>
      <w:lvlText w:val="%3."/>
      <w:lvlJc w:val="right"/>
      <w:pPr>
        <w:tabs>
          <w:tab w:val="num" w:pos="2509"/>
        </w:tabs>
        <w:ind w:left="2509" w:hanging="180"/>
      </w:pPr>
    </w:lvl>
    <w:lvl w:ilvl="3" w:tentative="1">
      <w:start w:val="1"/>
      <w:numFmt w:val="decimal"/>
      <w:lvlText w:val="%4."/>
      <w:lvlJc w:val="left"/>
      <w:pPr>
        <w:tabs>
          <w:tab w:val="num" w:pos="3229"/>
        </w:tabs>
        <w:ind w:left="3229" w:hanging="360"/>
      </w:pPr>
    </w:lvl>
    <w:lvl w:ilvl="4" w:tentative="1">
      <w:start w:val="1"/>
      <w:numFmt w:val="lowerLetter"/>
      <w:lvlText w:val="%5."/>
      <w:lvlJc w:val="left"/>
      <w:pPr>
        <w:tabs>
          <w:tab w:val="num" w:pos="3949"/>
        </w:tabs>
        <w:ind w:left="3949" w:hanging="360"/>
      </w:pPr>
    </w:lvl>
    <w:lvl w:ilvl="5" w:tentative="1">
      <w:start w:val="1"/>
      <w:numFmt w:val="lowerRoman"/>
      <w:lvlText w:val="%6."/>
      <w:lvlJc w:val="right"/>
      <w:pPr>
        <w:tabs>
          <w:tab w:val="num" w:pos="4669"/>
        </w:tabs>
        <w:ind w:left="4669" w:hanging="180"/>
      </w:pPr>
    </w:lvl>
    <w:lvl w:ilvl="6" w:tentative="1">
      <w:start w:val="1"/>
      <w:numFmt w:val="decimal"/>
      <w:lvlText w:val="%7."/>
      <w:lvlJc w:val="left"/>
      <w:pPr>
        <w:tabs>
          <w:tab w:val="num" w:pos="5389"/>
        </w:tabs>
        <w:ind w:left="5389" w:hanging="360"/>
      </w:pPr>
    </w:lvl>
    <w:lvl w:ilvl="7" w:tentative="1">
      <w:start w:val="1"/>
      <w:numFmt w:val="lowerLetter"/>
      <w:lvlText w:val="%8."/>
      <w:lvlJc w:val="left"/>
      <w:pPr>
        <w:tabs>
          <w:tab w:val="num" w:pos="6109"/>
        </w:tabs>
        <w:ind w:left="6109" w:hanging="360"/>
      </w:pPr>
    </w:lvl>
    <w:lvl w:ilvl="8" w:tentative="1">
      <w:start w:val="1"/>
      <w:numFmt w:val="lowerRoman"/>
      <w:lvlText w:val="%9."/>
      <w:lvlJc w:val="right"/>
      <w:pPr>
        <w:tabs>
          <w:tab w:val="num" w:pos="6829"/>
        </w:tabs>
        <w:ind w:left="6829" w:hanging="180"/>
      </w:pPr>
    </w:lvl>
  </w:abstractNum>
  <w:abstractNum w:abstractNumId="14" w15:restartNumberingAfterBreak="0">
    <w:nsid w:val="57940475"/>
    <w:multiLevelType w:val="hybridMultilevel"/>
    <w:tmpl w:val="7D524D8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15:restartNumberingAfterBreak="0">
    <w:nsid w:val="59462C35"/>
    <w:multiLevelType w:val="hybridMultilevel"/>
    <w:tmpl w:val="31F6035C"/>
    <w:lvl w:ilvl="0" w:tplc="2DD6FA76">
      <w:start w:val="1"/>
      <w:numFmt w:val="decimal"/>
      <w:lvlText w:val="%1."/>
      <w:lvlJc w:val="left"/>
      <w:pPr>
        <w:ind w:left="720" w:hanging="360"/>
      </w:pPr>
    </w:lvl>
    <w:lvl w:ilvl="1" w:tplc="3B70B716">
      <w:start w:val="1"/>
      <w:numFmt w:val="lowerLetter"/>
      <w:lvlText w:val="%2."/>
      <w:lvlJc w:val="left"/>
      <w:pPr>
        <w:ind w:left="1440" w:hanging="360"/>
      </w:pPr>
    </w:lvl>
    <w:lvl w:ilvl="2" w:tplc="3F40F086">
      <w:start w:val="1"/>
      <w:numFmt w:val="lowerRoman"/>
      <w:lvlText w:val="%3."/>
      <w:lvlJc w:val="right"/>
      <w:pPr>
        <w:ind w:left="2160" w:hanging="180"/>
      </w:pPr>
    </w:lvl>
    <w:lvl w:ilvl="3" w:tplc="CC8CA8DA">
      <w:start w:val="1"/>
      <w:numFmt w:val="decimal"/>
      <w:lvlText w:val="%4."/>
      <w:lvlJc w:val="left"/>
      <w:pPr>
        <w:ind w:left="2880" w:hanging="360"/>
      </w:pPr>
    </w:lvl>
    <w:lvl w:ilvl="4" w:tplc="6828512E">
      <w:start w:val="1"/>
      <w:numFmt w:val="lowerLetter"/>
      <w:lvlText w:val="%5."/>
      <w:lvlJc w:val="left"/>
      <w:pPr>
        <w:ind w:left="3600" w:hanging="360"/>
      </w:pPr>
    </w:lvl>
    <w:lvl w:ilvl="5" w:tplc="DE086B36">
      <w:start w:val="1"/>
      <w:numFmt w:val="lowerRoman"/>
      <w:lvlText w:val="%6."/>
      <w:lvlJc w:val="right"/>
      <w:pPr>
        <w:ind w:left="4320" w:hanging="180"/>
      </w:pPr>
    </w:lvl>
    <w:lvl w:ilvl="6" w:tplc="92B242DE">
      <w:start w:val="1"/>
      <w:numFmt w:val="decimal"/>
      <w:lvlText w:val="%7."/>
      <w:lvlJc w:val="left"/>
      <w:pPr>
        <w:ind w:left="5040" w:hanging="360"/>
      </w:pPr>
    </w:lvl>
    <w:lvl w:ilvl="7" w:tplc="AEFA418E">
      <w:start w:val="1"/>
      <w:numFmt w:val="lowerLetter"/>
      <w:lvlText w:val="%8."/>
      <w:lvlJc w:val="left"/>
      <w:pPr>
        <w:ind w:left="5760" w:hanging="360"/>
      </w:pPr>
    </w:lvl>
    <w:lvl w:ilvl="8" w:tplc="5F08365A">
      <w:start w:val="1"/>
      <w:numFmt w:val="lowerRoman"/>
      <w:lvlText w:val="%9."/>
      <w:lvlJc w:val="right"/>
      <w:pPr>
        <w:ind w:left="6480" w:hanging="180"/>
      </w:pPr>
    </w:lvl>
  </w:abstractNum>
  <w:abstractNum w:abstractNumId="16" w15:restartNumberingAfterBreak="0">
    <w:nsid w:val="5E9A0C61"/>
    <w:multiLevelType w:val="multilevel"/>
    <w:tmpl w:val="4692B538"/>
    <w:lvl w:ilvl="0">
      <w:start w:val="1"/>
      <w:numFmt w:val="decimal"/>
      <w:pStyle w:val="section"/>
      <w:suff w:val="space"/>
      <w:lvlText w:val="%1."/>
      <w:lvlJc w:val="left"/>
      <w:pPr>
        <w:ind w:left="0" w:firstLine="0"/>
      </w:pPr>
      <w:rPr>
        <w:rFonts w:hint="default"/>
        <w:sz w:val="22"/>
      </w:rPr>
    </w:lvl>
    <w:lvl w:ilvl="1">
      <w:start w:val="1"/>
      <w:numFmt w:val="decimal"/>
      <w:pStyle w:val="subsection"/>
      <w:suff w:val="space"/>
      <w:lvlText w:val="%1.%2."/>
      <w:lvlJc w:val="left"/>
      <w:pPr>
        <w:ind w:left="0" w:firstLine="0"/>
      </w:pPr>
      <w:rPr>
        <w:rFonts w:hint="default"/>
        <w:lang w:val="en-GB"/>
      </w:rPr>
    </w:lvl>
    <w:lvl w:ilvl="2">
      <w:start w:val="1"/>
      <w:numFmt w:val="decimal"/>
      <w:suff w:val="space"/>
      <w:lvlText w:val="%1.%2.%3."/>
      <w:lvlJc w:val="left"/>
      <w:pPr>
        <w:ind w:left="993" w:hanging="851"/>
      </w:pPr>
      <w:rPr>
        <w:rFonts w:hint="default"/>
        <w:i/>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7" w15:restartNumberingAfterBreak="0">
    <w:nsid w:val="683573D8"/>
    <w:multiLevelType w:val="hybridMultilevel"/>
    <w:tmpl w:val="06949584"/>
    <w:lvl w:ilvl="0" w:tplc="86167D36">
      <w:start w:val="1"/>
      <w:numFmt w:val="decimal"/>
      <w:lvlText w:val="%1."/>
      <w:lvlJc w:val="left"/>
      <w:pPr>
        <w:ind w:left="720" w:hanging="360"/>
      </w:pPr>
    </w:lvl>
    <w:lvl w:ilvl="1" w:tplc="FD08E068">
      <w:start w:val="1"/>
      <w:numFmt w:val="lowerLetter"/>
      <w:lvlText w:val="%2."/>
      <w:lvlJc w:val="left"/>
      <w:pPr>
        <w:ind w:left="1440" w:hanging="360"/>
      </w:pPr>
    </w:lvl>
    <w:lvl w:ilvl="2" w:tplc="AE6CDB5C">
      <w:start w:val="1"/>
      <w:numFmt w:val="lowerRoman"/>
      <w:lvlText w:val="%3."/>
      <w:lvlJc w:val="right"/>
      <w:pPr>
        <w:ind w:left="2160" w:hanging="180"/>
      </w:pPr>
    </w:lvl>
    <w:lvl w:ilvl="3" w:tplc="02E8FE42">
      <w:start w:val="1"/>
      <w:numFmt w:val="decimal"/>
      <w:lvlText w:val="%4."/>
      <w:lvlJc w:val="left"/>
      <w:pPr>
        <w:ind w:left="2880" w:hanging="360"/>
      </w:pPr>
    </w:lvl>
    <w:lvl w:ilvl="4" w:tplc="F3B28BFC">
      <w:start w:val="1"/>
      <w:numFmt w:val="lowerLetter"/>
      <w:lvlText w:val="%5."/>
      <w:lvlJc w:val="left"/>
      <w:pPr>
        <w:ind w:left="3600" w:hanging="360"/>
      </w:pPr>
    </w:lvl>
    <w:lvl w:ilvl="5" w:tplc="E36C4F42">
      <w:start w:val="1"/>
      <w:numFmt w:val="lowerRoman"/>
      <w:lvlText w:val="%6."/>
      <w:lvlJc w:val="right"/>
      <w:pPr>
        <w:ind w:left="4320" w:hanging="180"/>
      </w:pPr>
    </w:lvl>
    <w:lvl w:ilvl="6" w:tplc="0E424D50">
      <w:start w:val="1"/>
      <w:numFmt w:val="decimal"/>
      <w:lvlText w:val="%7."/>
      <w:lvlJc w:val="left"/>
      <w:pPr>
        <w:ind w:left="5040" w:hanging="360"/>
      </w:pPr>
    </w:lvl>
    <w:lvl w:ilvl="7" w:tplc="50B25202">
      <w:start w:val="1"/>
      <w:numFmt w:val="lowerLetter"/>
      <w:lvlText w:val="%8."/>
      <w:lvlJc w:val="left"/>
      <w:pPr>
        <w:ind w:left="5760" w:hanging="360"/>
      </w:pPr>
    </w:lvl>
    <w:lvl w:ilvl="8" w:tplc="96F254F6">
      <w:start w:val="1"/>
      <w:numFmt w:val="lowerRoman"/>
      <w:lvlText w:val="%9."/>
      <w:lvlJc w:val="right"/>
      <w:pPr>
        <w:ind w:left="6480" w:hanging="180"/>
      </w:pPr>
    </w:lvl>
  </w:abstractNum>
  <w:abstractNum w:abstractNumId="18" w15:restartNumberingAfterBreak="0">
    <w:nsid w:val="714C3C8F"/>
    <w:multiLevelType w:val="hybridMultilevel"/>
    <w:tmpl w:val="E01AD2B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7C1169EF"/>
    <w:multiLevelType w:val="hybridMultilevel"/>
    <w:tmpl w:val="A12EF27E"/>
    <w:styleLink w:val="11"/>
    <w:lvl w:ilvl="0" w:tplc="6A76A114">
      <w:start w:val="1"/>
      <w:numFmt w:val="decimal"/>
      <w:lvlText w:val="%1."/>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4BC9854">
      <w:start w:val="1"/>
      <w:numFmt w:val="lowerLetter"/>
      <w:lvlText w:val="%2."/>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7D0F558">
      <w:start w:val="1"/>
      <w:numFmt w:val="lowerRoman"/>
      <w:lvlText w:val="%3."/>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C2E2272">
      <w:start w:val="1"/>
      <w:numFmt w:val="decimal"/>
      <w:lvlText w:val="%4."/>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14AF8EC">
      <w:start w:val="1"/>
      <w:numFmt w:val="lowerLetter"/>
      <w:lvlText w:val="%5."/>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43A9134">
      <w:start w:val="1"/>
      <w:numFmt w:val="lowerRoman"/>
      <w:lvlText w:val="%6."/>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9AC0566">
      <w:start w:val="1"/>
      <w:numFmt w:val="decimal"/>
      <w:lvlText w:val="%7."/>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6180FAE">
      <w:start w:val="1"/>
      <w:numFmt w:val="lowerLetter"/>
      <w:lvlText w:val="%8."/>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8FE077C">
      <w:start w:val="1"/>
      <w:numFmt w:val="lowerRoman"/>
      <w:lvlText w:val="%9."/>
      <w:lvlJc w:val="left"/>
      <w:rPr>
        <w:rFonts w:hAnsi="Arial Unicode MS"/>
        <w:caps w:val="0"/>
        <w:smallCaps w:val="0"/>
        <w:strike w:val="0"/>
        <w:dstrike w:val="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 w15:restartNumberingAfterBreak="0">
    <w:nsid w:val="7D1E2C94"/>
    <w:multiLevelType w:val="hybridMultilevel"/>
    <w:tmpl w:val="E40E67FE"/>
    <w:lvl w:ilvl="0" w:tplc="0419000F">
      <w:start w:val="1"/>
      <w:numFmt w:val="decimal"/>
      <w:lvlText w:val="%1."/>
      <w:lvlJc w:val="left"/>
      <w:pPr>
        <w:tabs>
          <w:tab w:val="num" w:pos="1440"/>
        </w:tabs>
        <w:ind w:left="1440" w:hanging="360"/>
      </w:pPr>
      <w:rPr>
        <w:rFonts w:cs="Times New Roman"/>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1" w15:restartNumberingAfterBreak="0">
    <w:nsid w:val="7D712A7B"/>
    <w:multiLevelType w:val="hybridMultilevel"/>
    <w:tmpl w:val="C88AF1C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15:restartNumberingAfterBreak="0">
    <w:nsid w:val="7F2156EE"/>
    <w:multiLevelType w:val="hybridMultilevel"/>
    <w:tmpl w:val="211488C2"/>
    <w:numStyleLink w:val="10"/>
  </w:abstractNum>
  <w:num w:numId="1">
    <w:abstractNumId w:val="9"/>
  </w:num>
  <w:num w:numId="2">
    <w:abstractNumId w:val="7"/>
  </w:num>
  <w:num w:numId="3">
    <w:abstractNumId w:val="12"/>
  </w:num>
  <w:num w:numId="4">
    <w:abstractNumId w:val="16"/>
  </w:num>
  <w:num w:numId="5">
    <w:abstractNumId w:val="6"/>
  </w:num>
  <w:num w:numId="6">
    <w:abstractNumId w:val="2"/>
  </w:num>
  <w:num w:numId="7">
    <w:abstractNumId w:val="9"/>
  </w:num>
  <w:num w:numId="8">
    <w:abstractNumId w:val="9"/>
  </w:num>
  <w:num w:numId="9">
    <w:abstractNumId w:val="9"/>
  </w:num>
  <w:num w:numId="10">
    <w:abstractNumId w:val="9"/>
  </w:num>
  <w:num w:numId="11">
    <w:abstractNumId w:val="9"/>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num>
  <w:num w:numId="18">
    <w:abstractNumId w:val="9"/>
    <w:lvlOverride w:ilvl="0">
      <w:startOverride w:val="2"/>
    </w:lvlOverride>
    <w:lvlOverride w:ilvl="1">
      <w:startOverride w:val="1"/>
    </w:lvlOverride>
  </w:num>
  <w:num w:numId="19">
    <w:abstractNumId w:val="9"/>
  </w:num>
  <w:num w:numId="20">
    <w:abstractNumId w:val="20"/>
  </w:num>
  <w:num w:numId="21">
    <w:abstractNumId w:val="0"/>
  </w:num>
  <w:num w:numId="22">
    <w:abstractNumId w:val="22"/>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4"/>
  </w:num>
  <w:num w:numId="26">
    <w:abstractNumId w:val="8"/>
  </w:num>
  <w:num w:numId="27">
    <w:abstractNumId w:val="10"/>
  </w:num>
  <w:num w:numId="28">
    <w:abstractNumId w:val="19"/>
  </w:num>
  <w:num w:numId="29">
    <w:abstractNumId w:val="13"/>
  </w:num>
  <w:num w:numId="30">
    <w:abstractNumId w:val="5"/>
  </w:num>
  <w:num w:numId="31">
    <w:abstractNumId w:val="9"/>
  </w:num>
  <w:num w:numId="32">
    <w:abstractNumId w:val="18"/>
  </w:num>
  <w:num w:numId="33">
    <w:abstractNumId w:val="14"/>
  </w:num>
  <w:num w:numId="34">
    <w:abstractNumId w:val="9"/>
  </w:num>
  <w:num w:numId="35">
    <w:abstractNumId w:val="9"/>
  </w:num>
  <w:num w:numId="36">
    <w:abstractNumId w:val="9"/>
  </w:num>
  <w:num w:numId="37">
    <w:abstractNumId w:val="9"/>
  </w:num>
  <w:num w:numId="38">
    <w:abstractNumId w:val="9"/>
  </w:num>
  <w:num w:numId="39">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8"/>
  <w:proofState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47F1"/>
    <w:rsid w:val="00001BDB"/>
    <w:rsid w:val="000041B9"/>
    <w:rsid w:val="00006152"/>
    <w:rsid w:val="00006F00"/>
    <w:rsid w:val="00010284"/>
    <w:rsid w:val="00010F15"/>
    <w:rsid w:val="000118A1"/>
    <w:rsid w:val="00013124"/>
    <w:rsid w:val="00014516"/>
    <w:rsid w:val="0001483E"/>
    <w:rsid w:val="00014C0F"/>
    <w:rsid w:val="00014ED2"/>
    <w:rsid w:val="00016584"/>
    <w:rsid w:val="000166AA"/>
    <w:rsid w:val="00017F11"/>
    <w:rsid w:val="000210DA"/>
    <w:rsid w:val="00023423"/>
    <w:rsid w:val="00025819"/>
    <w:rsid w:val="00025846"/>
    <w:rsid w:val="00025AE9"/>
    <w:rsid w:val="00027454"/>
    <w:rsid w:val="00031CDD"/>
    <w:rsid w:val="00031DC4"/>
    <w:rsid w:val="00032DFF"/>
    <w:rsid w:val="000360B7"/>
    <w:rsid w:val="000365DB"/>
    <w:rsid w:val="00036DB5"/>
    <w:rsid w:val="00037CC9"/>
    <w:rsid w:val="00040614"/>
    <w:rsid w:val="00040A49"/>
    <w:rsid w:val="00041491"/>
    <w:rsid w:val="00042A44"/>
    <w:rsid w:val="00042B88"/>
    <w:rsid w:val="00043D9B"/>
    <w:rsid w:val="00044CEF"/>
    <w:rsid w:val="000453D4"/>
    <w:rsid w:val="00045AB5"/>
    <w:rsid w:val="00046C17"/>
    <w:rsid w:val="00047BF0"/>
    <w:rsid w:val="00047EC3"/>
    <w:rsid w:val="00050499"/>
    <w:rsid w:val="000506C8"/>
    <w:rsid w:val="00051336"/>
    <w:rsid w:val="0005180E"/>
    <w:rsid w:val="00053518"/>
    <w:rsid w:val="0005501E"/>
    <w:rsid w:val="00056983"/>
    <w:rsid w:val="000574FC"/>
    <w:rsid w:val="0005792D"/>
    <w:rsid w:val="00061368"/>
    <w:rsid w:val="00061909"/>
    <w:rsid w:val="00061ED0"/>
    <w:rsid w:val="00062ACB"/>
    <w:rsid w:val="000637B7"/>
    <w:rsid w:val="00066832"/>
    <w:rsid w:val="0007142B"/>
    <w:rsid w:val="00072933"/>
    <w:rsid w:val="00072B83"/>
    <w:rsid w:val="00072EB0"/>
    <w:rsid w:val="00072F61"/>
    <w:rsid w:val="0007619E"/>
    <w:rsid w:val="000762D8"/>
    <w:rsid w:val="00077074"/>
    <w:rsid w:val="00081FBA"/>
    <w:rsid w:val="000829FF"/>
    <w:rsid w:val="00082B33"/>
    <w:rsid w:val="00083508"/>
    <w:rsid w:val="0008395C"/>
    <w:rsid w:val="00084B12"/>
    <w:rsid w:val="00085C99"/>
    <w:rsid w:val="00087334"/>
    <w:rsid w:val="00087653"/>
    <w:rsid w:val="00087996"/>
    <w:rsid w:val="00090673"/>
    <w:rsid w:val="00090C9B"/>
    <w:rsid w:val="00092376"/>
    <w:rsid w:val="00092893"/>
    <w:rsid w:val="000940E4"/>
    <w:rsid w:val="000978FB"/>
    <w:rsid w:val="000A0A7A"/>
    <w:rsid w:val="000A0F1B"/>
    <w:rsid w:val="000A10B6"/>
    <w:rsid w:val="000A1659"/>
    <w:rsid w:val="000A2E71"/>
    <w:rsid w:val="000A3F3E"/>
    <w:rsid w:val="000A437D"/>
    <w:rsid w:val="000A472E"/>
    <w:rsid w:val="000A55A7"/>
    <w:rsid w:val="000A59C4"/>
    <w:rsid w:val="000A5ABF"/>
    <w:rsid w:val="000A62D4"/>
    <w:rsid w:val="000A6439"/>
    <w:rsid w:val="000A77C2"/>
    <w:rsid w:val="000A7842"/>
    <w:rsid w:val="000B0789"/>
    <w:rsid w:val="000B2218"/>
    <w:rsid w:val="000B37FF"/>
    <w:rsid w:val="000B422F"/>
    <w:rsid w:val="000B491F"/>
    <w:rsid w:val="000B5AA8"/>
    <w:rsid w:val="000B6918"/>
    <w:rsid w:val="000C11FE"/>
    <w:rsid w:val="000C15D0"/>
    <w:rsid w:val="000C489A"/>
    <w:rsid w:val="000C4C0C"/>
    <w:rsid w:val="000C602A"/>
    <w:rsid w:val="000C610F"/>
    <w:rsid w:val="000C67E0"/>
    <w:rsid w:val="000C6EC0"/>
    <w:rsid w:val="000C7E01"/>
    <w:rsid w:val="000D1A04"/>
    <w:rsid w:val="000D3183"/>
    <w:rsid w:val="000D3E3D"/>
    <w:rsid w:val="000D4ED3"/>
    <w:rsid w:val="000D6326"/>
    <w:rsid w:val="000D7A37"/>
    <w:rsid w:val="000E186D"/>
    <w:rsid w:val="000E1A78"/>
    <w:rsid w:val="000E29C2"/>
    <w:rsid w:val="000E5145"/>
    <w:rsid w:val="000E564C"/>
    <w:rsid w:val="000E7F14"/>
    <w:rsid w:val="000F05BE"/>
    <w:rsid w:val="000F0758"/>
    <w:rsid w:val="000F1B2B"/>
    <w:rsid w:val="000F4655"/>
    <w:rsid w:val="000F4947"/>
    <w:rsid w:val="000F5AAD"/>
    <w:rsid w:val="000F64D4"/>
    <w:rsid w:val="000F6655"/>
    <w:rsid w:val="000F7665"/>
    <w:rsid w:val="000F7F64"/>
    <w:rsid w:val="00100581"/>
    <w:rsid w:val="0010094E"/>
    <w:rsid w:val="0010098F"/>
    <w:rsid w:val="00101A36"/>
    <w:rsid w:val="00103F52"/>
    <w:rsid w:val="001043E0"/>
    <w:rsid w:val="001044A4"/>
    <w:rsid w:val="001063A2"/>
    <w:rsid w:val="001104E6"/>
    <w:rsid w:val="00110CDF"/>
    <w:rsid w:val="001111BE"/>
    <w:rsid w:val="0011197B"/>
    <w:rsid w:val="001120AB"/>
    <w:rsid w:val="001126CA"/>
    <w:rsid w:val="001136AD"/>
    <w:rsid w:val="00115220"/>
    <w:rsid w:val="00115D11"/>
    <w:rsid w:val="00116610"/>
    <w:rsid w:val="00117D69"/>
    <w:rsid w:val="00120AE5"/>
    <w:rsid w:val="001213AD"/>
    <w:rsid w:val="00121C28"/>
    <w:rsid w:val="00122C6D"/>
    <w:rsid w:val="0012344F"/>
    <w:rsid w:val="00123D16"/>
    <w:rsid w:val="00125A6F"/>
    <w:rsid w:val="001260F2"/>
    <w:rsid w:val="001265A2"/>
    <w:rsid w:val="00126799"/>
    <w:rsid w:val="00126F37"/>
    <w:rsid w:val="001277F0"/>
    <w:rsid w:val="00132620"/>
    <w:rsid w:val="00132DB5"/>
    <w:rsid w:val="001332F3"/>
    <w:rsid w:val="0013514F"/>
    <w:rsid w:val="00135DAE"/>
    <w:rsid w:val="00136817"/>
    <w:rsid w:val="00136C76"/>
    <w:rsid w:val="001378DF"/>
    <w:rsid w:val="0014201F"/>
    <w:rsid w:val="00143AD7"/>
    <w:rsid w:val="00144A40"/>
    <w:rsid w:val="00145F07"/>
    <w:rsid w:val="00150428"/>
    <w:rsid w:val="00152E83"/>
    <w:rsid w:val="001556D7"/>
    <w:rsid w:val="00161CFE"/>
    <w:rsid w:val="00161F0E"/>
    <w:rsid w:val="00162BCB"/>
    <w:rsid w:val="00163D3F"/>
    <w:rsid w:val="00165669"/>
    <w:rsid w:val="00170CC4"/>
    <w:rsid w:val="001711B2"/>
    <w:rsid w:val="00174ED4"/>
    <w:rsid w:val="001762F0"/>
    <w:rsid w:val="00176836"/>
    <w:rsid w:val="0017690D"/>
    <w:rsid w:val="00177D13"/>
    <w:rsid w:val="001809DC"/>
    <w:rsid w:val="00183199"/>
    <w:rsid w:val="00183CD0"/>
    <w:rsid w:val="00184D6C"/>
    <w:rsid w:val="00185D5D"/>
    <w:rsid w:val="00186F57"/>
    <w:rsid w:val="001908BC"/>
    <w:rsid w:val="00190C57"/>
    <w:rsid w:val="00190CE0"/>
    <w:rsid w:val="00190F67"/>
    <w:rsid w:val="00192BB8"/>
    <w:rsid w:val="00192C8E"/>
    <w:rsid w:val="00192F66"/>
    <w:rsid w:val="001931EF"/>
    <w:rsid w:val="00193FA7"/>
    <w:rsid w:val="00194A1F"/>
    <w:rsid w:val="00194D36"/>
    <w:rsid w:val="00195775"/>
    <w:rsid w:val="001964B7"/>
    <w:rsid w:val="00196B61"/>
    <w:rsid w:val="001A06BE"/>
    <w:rsid w:val="001A46F0"/>
    <w:rsid w:val="001A4A99"/>
    <w:rsid w:val="001A534E"/>
    <w:rsid w:val="001A5715"/>
    <w:rsid w:val="001A6136"/>
    <w:rsid w:val="001B04CA"/>
    <w:rsid w:val="001B0D87"/>
    <w:rsid w:val="001B22BA"/>
    <w:rsid w:val="001B24A0"/>
    <w:rsid w:val="001B339F"/>
    <w:rsid w:val="001B33DD"/>
    <w:rsid w:val="001B4EE1"/>
    <w:rsid w:val="001B56C5"/>
    <w:rsid w:val="001B6189"/>
    <w:rsid w:val="001B62C1"/>
    <w:rsid w:val="001B63AF"/>
    <w:rsid w:val="001B6A6F"/>
    <w:rsid w:val="001B6D37"/>
    <w:rsid w:val="001C046A"/>
    <w:rsid w:val="001C11EA"/>
    <w:rsid w:val="001C1C40"/>
    <w:rsid w:val="001C3266"/>
    <w:rsid w:val="001C3FC4"/>
    <w:rsid w:val="001C4ACD"/>
    <w:rsid w:val="001C54E9"/>
    <w:rsid w:val="001C5902"/>
    <w:rsid w:val="001C5B67"/>
    <w:rsid w:val="001C63F1"/>
    <w:rsid w:val="001C6962"/>
    <w:rsid w:val="001C6DBF"/>
    <w:rsid w:val="001C75BB"/>
    <w:rsid w:val="001D005B"/>
    <w:rsid w:val="001D0986"/>
    <w:rsid w:val="001D0DB7"/>
    <w:rsid w:val="001D46D3"/>
    <w:rsid w:val="001D4F5C"/>
    <w:rsid w:val="001D569C"/>
    <w:rsid w:val="001D5A98"/>
    <w:rsid w:val="001D7AB8"/>
    <w:rsid w:val="001E108A"/>
    <w:rsid w:val="001E13D9"/>
    <w:rsid w:val="001E2237"/>
    <w:rsid w:val="001E25EA"/>
    <w:rsid w:val="001E26E7"/>
    <w:rsid w:val="001E3D28"/>
    <w:rsid w:val="001E5261"/>
    <w:rsid w:val="001E7BF7"/>
    <w:rsid w:val="001F07FB"/>
    <w:rsid w:val="001F16A6"/>
    <w:rsid w:val="001F5762"/>
    <w:rsid w:val="001F5F3F"/>
    <w:rsid w:val="00200C28"/>
    <w:rsid w:val="002012E0"/>
    <w:rsid w:val="00203134"/>
    <w:rsid w:val="00203A20"/>
    <w:rsid w:val="00204489"/>
    <w:rsid w:val="00206BDD"/>
    <w:rsid w:val="00207675"/>
    <w:rsid w:val="00210F8E"/>
    <w:rsid w:val="0021116B"/>
    <w:rsid w:val="0021116C"/>
    <w:rsid w:val="00211F3D"/>
    <w:rsid w:val="002121C6"/>
    <w:rsid w:val="00214980"/>
    <w:rsid w:val="002154EF"/>
    <w:rsid w:val="00215A46"/>
    <w:rsid w:val="00217E64"/>
    <w:rsid w:val="0022136D"/>
    <w:rsid w:val="002222D6"/>
    <w:rsid w:val="00222553"/>
    <w:rsid w:val="00222D41"/>
    <w:rsid w:val="00222E00"/>
    <w:rsid w:val="00223EC3"/>
    <w:rsid w:val="0022556F"/>
    <w:rsid w:val="002263D5"/>
    <w:rsid w:val="002306F6"/>
    <w:rsid w:val="002309F4"/>
    <w:rsid w:val="00230BBF"/>
    <w:rsid w:val="00230C91"/>
    <w:rsid w:val="002339D3"/>
    <w:rsid w:val="0023631C"/>
    <w:rsid w:val="002370E0"/>
    <w:rsid w:val="00237412"/>
    <w:rsid w:val="0023774B"/>
    <w:rsid w:val="002409DF"/>
    <w:rsid w:val="00240BDC"/>
    <w:rsid w:val="0024147B"/>
    <w:rsid w:val="00241FDE"/>
    <w:rsid w:val="00243D59"/>
    <w:rsid w:val="0024402F"/>
    <w:rsid w:val="00247044"/>
    <w:rsid w:val="0025052A"/>
    <w:rsid w:val="002519E0"/>
    <w:rsid w:val="00254BE7"/>
    <w:rsid w:val="00254CC6"/>
    <w:rsid w:val="0025517F"/>
    <w:rsid w:val="002553BA"/>
    <w:rsid w:val="002557F2"/>
    <w:rsid w:val="00257A7F"/>
    <w:rsid w:val="00257BE3"/>
    <w:rsid w:val="002625F8"/>
    <w:rsid w:val="002630E8"/>
    <w:rsid w:val="0026325B"/>
    <w:rsid w:val="002648A9"/>
    <w:rsid w:val="002658CE"/>
    <w:rsid w:val="0026647D"/>
    <w:rsid w:val="00267A88"/>
    <w:rsid w:val="00267DAC"/>
    <w:rsid w:val="0027153D"/>
    <w:rsid w:val="00271872"/>
    <w:rsid w:val="00272A04"/>
    <w:rsid w:val="00272A22"/>
    <w:rsid w:val="00277F54"/>
    <w:rsid w:val="00280546"/>
    <w:rsid w:val="002817BD"/>
    <w:rsid w:val="00282F8A"/>
    <w:rsid w:val="00283D35"/>
    <w:rsid w:val="00284293"/>
    <w:rsid w:val="00285125"/>
    <w:rsid w:val="00286E1D"/>
    <w:rsid w:val="002879B8"/>
    <w:rsid w:val="00287AB5"/>
    <w:rsid w:val="00287D3B"/>
    <w:rsid w:val="00290D9E"/>
    <w:rsid w:val="00291406"/>
    <w:rsid w:val="00291476"/>
    <w:rsid w:val="00291589"/>
    <w:rsid w:val="002940AC"/>
    <w:rsid w:val="00294BC4"/>
    <w:rsid w:val="00294D27"/>
    <w:rsid w:val="002952B9"/>
    <w:rsid w:val="002957AB"/>
    <w:rsid w:val="00296427"/>
    <w:rsid w:val="002A0341"/>
    <w:rsid w:val="002A0A32"/>
    <w:rsid w:val="002A1265"/>
    <w:rsid w:val="002A21C7"/>
    <w:rsid w:val="002A287E"/>
    <w:rsid w:val="002A2F01"/>
    <w:rsid w:val="002A4E30"/>
    <w:rsid w:val="002A5678"/>
    <w:rsid w:val="002A5850"/>
    <w:rsid w:val="002A5F9C"/>
    <w:rsid w:val="002A622C"/>
    <w:rsid w:val="002A743C"/>
    <w:rsid w:val="002B0077"/>
    <w:rsid w:val="002B04DD"/>
    <w:rsid w:val="002B3315"/>
    <w:rsid w:val="002B6761"/>
    <w:rsid w:val="002B7138"/>
    <w:rsid w:val="002B79B9"/>
    <w:rsid w:val="002B7DE7"/>
    <w:rsid w:val="002C1059"/>
    <w:rsid w:val="002C16CA"/>
    <w:rsid w:val="002C1D70"/>
    <w:rsid w:val="002C234F"/>
    <w:rsid w:val="002C2AD1"/>
    <w:rsid w:val="002C2AEA"/>
    <w:rsid w:val="002C2E5F"/>
    <w:rsid w:val="002C2EDB"/>
    <w:rsid w:val="002C3B9D"/>
    <w:rsid w:val="002C5B09"/>
    <w:rsid w:val="002C6D7F"/>
    <w:rsid w:val="002C7B03"/>
    <w:rsid w:val="002D0111"/>
    <w:rsid w:val="002D080D"/>
    <w:rsid w:val="002D0FC1"/>
    <w:rsid w:val="002D17BC"/>
    <w:rsid w:val="002D1F96"/>
    <w:rsid w:val="002D4976"/>
    <w:rsid w:val="002D5ABA"/>
    <w:rsid w:val="002D661F"/>
    <w:rsid w:val="002E0527"/>
    <w:rsid w:val="002E098F"/>
    <w:rsid w:val="002E0D96"/>
    <w:rsid w:val="002E0EC4"/>
    <w:rsid w:val="002E1CB3"/>
    <w:rsid w:val="002E2663"/>
    <w:rsid w:val="002E2A22"/>
    <w:rsid w:val="002E6D0D"/>
    <w:rsid w:val="002E7270"/>
    <w:rsid w:val="002F10BC"/>
    <w:rsid w:val="002F263E"/>
    <w:rsid w:val="002F2677"/>
    <w:rsid w:val="002F2EBF"/>
    <w:rsid w:val="002F3738"/>
    <w:rsid w:val="002F53B0"/>
    <w:rsid w:val="002F55DA"/>
    <w:rsid w:val="002F576F"/>
    <w:rsid w:val="002F58FE"/>
    <w:rsid w:val="002F5B2C"/>
    <w:rsid w:val="002F657B"/>
    <w:rsid w:val="002F6B07"/>
    <w:rsid w:val="002F6D20"/>
    <w:rsid w:val="00301878"/>
    <w:rsid w:val="003040C1"/>
    <w:rsid w:val="0030566D"/>
    <w:rsid w:val="0030567A"/>
    <w:rsid w:val="0030595D"/>
    <w:rsid w:val="00305D5C"/>
    <w:rsid w:val="00305F0E"/>
    <w:rsid w:val="00305FF0"/>
    <w:rsid w:val="00306E95"/>
    <w:rsid w:val="003070AB"/>
    <w:rsid w:val="00307C78"/>
    <w:rsid w:val="0031054E"/>
    <w:rsid w:val="00311106"/>
    <w:rsid w:val="00311498"/>
    <w:rsid w:val="003117FA"/>
    <w:rsid w:val="003128DE"/>
    <w:rsid w:val="00313743"/>
    <w:rsid w:val="00313917"/>
    <w:rsid w:val="00313AA4"/>
    <w:rsid w:val="00314D4A"/>
    <w:rsid w:val="00316525"/>
    <w:rsid w:val="00316F31"/>
    <w:rsid w:val="00317CE1"/>
    <w:rsid w:val="00317E2C"/>
    <w:rsid w:val="003210BA"/>
    <w:rsid w:val="00322857"/>
    <w:rsid w:val="00322D29"/>
    <w:rsid w:val="00324759"/>
    <w:rsid w:val="0032596C"/>
    <w:rsid w:val="0033033B"/>
    <w:rsid w:val="003305C7"/>
    <w:rsid w:val="00331CB3"/>
    <w:rsid w:val="00332CFD"/>
    <w:rsid w:val="00333716"/>
    <w:rsid w:val="003357BD"/>
    <w:rsid w:val="00335BB7"/>
    <w:rsid w:val="0033727A"/>
    <w:rsid w:val="0033731E"/>
    <w:rsid w:val="0034079B"/>
    <w:rsid w:val="00341CA1"/>
    <w:rsid w:val="0034311C"/>
    <w:rsid w:val="00344A6A"/>
    <w:rsid w:val="00345CE2"/>
    <w:rsid w:val="00345DD3"/>
    <w:rsid w:val="003462E2"/>
    <w:rsid w:val="00347BAF"/>
    <w:rsid w:val="00353875"/>
    <w:rsid w:val="00353F0F"/>
    <w:rsid w:val="003541CF"/>
    <w:rsid w:val="0035467E"/>
    <w:rsid w:val="0035558A"/>
    <w:rsid w:val="00356133"/>
    <w:rsid w:val="00357FD2"/>
    <w:rsid w:val="003615B8"/>
    <w:rsid w:val="0036162D"/>
    <w:rsid w:val="00363FDE"/>
    <w:rsid w:val="00365242"/>
    <w:rsid w:val="00366559"/>
    <w:rsid w:val="00366D67"/>
    <w:rsid w:val="003674B4"/>
    <w:rsid w:val="00370517"/>
    <w:rsid w:val="00374D18"/>
    <w:rsid w:val="0037563D"/>
    <w:rsid w:val="00376662"/>
    <w:rsid w:val="00377592"/>
    <w:rsid w:val="003779AF"/>
    <w:rsid w:val="00377FA0"/>
    <w:rsid w:val="00380E6E"/>
    <w:rsid w:val="00381476"/>
    <w:rsid w:val="00384891"/>
    <w:rsid w:val="00384B1C"/>
    <w:rsid w:val="00384CB6"/>
    <w:rsid w:val="00384D41"/>
    <w:rsid w:val="003923DB"/>
    <w:rsid w:val="00392EC4"/>
    <w:rsid w:val="0039312C"/>
    <w:rsid w:val="00393669"/>
    <w:rsid w:val="00393957"/>
    <w:rsid w:val="0039403F"/>
    <w:rsid w:val="0039510F"/>
    <w:rsid w:val="003959DE"/>
    <w:rsid w:val="003966EA"/>
    <w:rsid w:val="003A2522"/>
    <w:rsid w:val="003A2D64"/>
    <w:rsid w:val="003A373F"/>
    <w:rsid w:val="003A3FAB"/>
    <w:rsid w:val="003A469D"/>
    <w:rsid w:val="003A4882"/>
    <w:rsid w:val="003A73F1"/>
    <w:rsid w:val="003B00C4"/>
    <w:rsid w:val="003B183D"/>
    <w:rsid w:val="003B1EAF"/>
    <w:rsid w:val="003B2D52"/>
    <w:rsid w:val="003B2F63"/>
    <w:rsid w:val="003B46FF"/>
    <w:rsid w:val="003B50ED"/>
    <w:rsid w:val="003B6496"/>
    <w:rsid w:val="003B6D47"/>
    <w:rsid w:val="003B6DCA"/>
    <w:rsid w:val="003C018B"/>
    <w:rsid w:val="003C0AEA"/>
    <w:rsid w:val="003C1603"/>
    <w:rsid w:val="003C2A3B"/>
    <w:rsid w:val="003C2FB2"/>
    <w:rsid w:val="003C470B"/>
    <w:rsid w:val="003C47A3"/>
    <w:rsid w:val="003C52C2"/>
    <w:rsid w:val="003C52E4"/>
    <w:rsid w:val="003C5F40"/>
    <w:rsid w:val="003D14AE"/>
    <w:rsid w:val="003D2A1C"/>
    <w:rsid w:val="003D34D9"/>
    <w:rsid w:val="003D3B3D"/>
    <w:rsid w:val="003D3CAA"/>
    <w:rsid w:val="003E4291"/>
    <w:rsid w:val="003E503F"/>
    <w:rsid w:val="003F016F"/>
    <w:rsid w:val="003F07DF"/>
    <w:rsid w:val="003F0AAA"/>
    <w:rsid w:val="003F105F"/>
    <w:rsid w:val="003F156D"/>
    <w:rsid w:val="003F1815"/>
    <w:rsid w:val="003F315A"/>
    <w:rsid w:val="003F47F3"/>
    <w:rsid w:val="003F4EDB"/>
    <w:rsid w:val="003F4F88"/>
    <w:rsid w:val="003F5EC2"/>
    <w:rsid w:val="003F78A6"/>
    <w:rsid w:val="004025A4"/>
    <w:rsid w:val="00402F5A"/>
    <w:rsid w:val="0040360E"/>
    <w:rsid w:val="00404EC8"/>
    <w:rsid w:val="004056E4"/>
    <w:rsid w:val="004059D4"/>
    <w:rsid w:val="004066A6"/>
    <w:rsid w:val="004072F4"/>
    <w:rsid w:val="004074D3"/>
    <w:rsid w:val="00407CA0"/>
    <w:rsid w:val="0041172D"/>
    <w:rsid w:val="00411FFF"/>
    <w:rsid w:val="00413841"/>
    <w:rsid w:val="00415179"/>
    <w:rsid w:val="004159DF"/>
    <w:rsid w:val="00416127"/>
    <w:rsid w:val="00416B5E"/>
    <w:rsid w:val="004171B0"/>
    <w:rsid w:val="00417A1E"/>
    <w:rsid w:val="00417A46"/>
    <w:rsid w:val="004221C9"/>
    <w:rsid w:val="00425410"/>
    <w:rsid w:val="00426287"/>
    <w:rsid w:val="00426CAF"/>
    <w:rsid w:val="004273A1"/>
    <w:rsid w:val="00430F62"/>
    <w:rsid w:val="00431393"/>
    <w:rsid w:val="00431626"/>
    <w:rsid w:val="0043270B"/>
    <w:rsid w:val="00432CB4"/>
    <w:rsid w:val="00434973"/>
    <w:rsid w:val="00435423"/>
    <w:rsid w:val="00436242"/>
    <w:rsid w:val="004376BB"/>
    <w:rsid w:val="00440342"/>
    <w:rsid w:val="004411D3"/>
    <w:rsid w:val="0044129B"/>
    <w:rsid w:val="00441A0C"/>
    <w:rsid w:val="00441FB2"/>
    <w:rsid w:val="00442422"/>
    <w:rsid w:val="00442A88"/>
    <w:rsid w:val="00443243"/>
    <w:rsid w:val="004434B5"/>
    <w:rsid w:val="00447F27"/>
    <w:rsid w:val="00453009"/>
    <w:rsid w:val="00453135"/>
    <w:rsid w:val="004531C5"/>
    <w:rsid w:val="0045417D"/>
    <w:rsid w:val="00454621"/>
    <w:rsid w:val="00454675"/>
    <w:rsid w:val="0045525B"/>
    <w:rsid w:val="004560A6"/>
    <w:rsid w:val="00456907"/>
    <w:rsid w:val="00457C87"/>
    <w:rsid w:val="004602EF"/>
    <w:rsid w:val="00460F2D"/>
    <w:rsid w:val="00461810"/>
    <w:rsid w:val="004619C1"/>
    <w:rsid w:val="004626A4"/>
    <w:rsid w:val="00462717"/>
    <w:rsid w:val="00462AE0"/>
    <w:rsid w:val="00464561"/>
    <w:rsid w:val="0046659B"/>
    <w:rsid w:val="00467273"/>
    <w:rsid w:val="004712C7"/>
    <w:rsid w:val="00472371"/>
    <w:rsid w:val="004729E0"/>
    <w:rsid w:val="00472F0F"/>
    <w:rsid w:val="0047421F"/>
    <w:rsid w:val="0047454E"/>
    <w:rsid w:val="00474646"/>
    <w:rsid w:val="00474C20"/>
    <w:rsid w:val="0047516E"/>
    <w:rsid w:val="00475F72"/>
    <w:rsid w:val="00477624"/>
    <w:rsid w:val="00480385"/>
    <w:rsid w:val="0048131B"/>
    <w:rsid w:val="00483779"/>
    <w:rsid w:val="004845E7"/>
    <w:rsid w:val="00484951"/>
    <w:rsid w:val="00484C66"/>
    <w:rsid w:val="00484F5B"/>
    <w:rsid w:val="00485B22"/>
    <w:rsid w:val="0048769F"/>
    <w:rsid w:val="004904BD"/>
    <w:rsid w:val="00490CD7"/>
    <w:rsid w:val="00491051"/>
    <w:rsid w:val="00491FB0"/>
    <w:rsid w:val="0049226B"/>
    <w:rsid w:val="00492C91"/>
    <w:rsid w:val="00493670"/>
    <w:rsid w:val="004939B2"/>
    <w:rsid w:val="004943E8"/>
    <w:rsid w:val="00494E11"/>
    <w:rsid w:val="00496340"/>
    <w:rsid w:val="004965E1"/>
    <w:rsid w:val="004969CB"/>
    <w:rsid w:val="004969FD"/>
    <w:rsid w:val="00496D67"/>
    <w:rsid w:val="0049707E"/>
    <w:rsid w:val="004A11A9"/>
    <w:rsid w:val="004A2924"/>
    <w:rsid w:val="004A42D2"/>
    <w:rsid w:val="004A49EC"/>
    <w:rsid w:val="004A54E7"/>
    <w:rsid w:val="004A68F7"/>
    <w:rsid w:val="004A6E94"/>
    <w:rsid w:val="004A7C6A"/>
    <w:rsid w:val="004B3BE9"/>
    <w:rsid w:val="004B71E1"/>
    <w:rsid w:val="004B79F0"/>
    <w:rsid w:val="004C0E16"/>
    <w:rsid w:val="004C1D10"/>
    <w:rsid w:val="004C2CCC"/>
    <w:rsid w:val="004C4ABF"/>
    <w:rsid w:val="004C4E88"/>
    <w:rsid w:val="004C4FE1"/>
    <w:rsid w:val="004C63DE"/>
    <w:rsid w:val="004D12B3"/>
    <w:rsid w:val="004D1886"/>
    <w:rsid w:val="004D1AD7"/>
    <w:rsid w:val="004D3986"/>
    <w:rsid w:val="004D42A2"/>
    <w:rsid w:val="004D50DC"/>
    <w:rsid w:val="004E08B4"/>
    <w:rsid w:val="004E1A47"/>
    <w:rsid w:val="004E1C2C"/>
    <w:rsid w:val="004E2057"/>
    <w:rsid w:val="004E2530"/>
    <w:rsid w:val="004E2604"/>
    <w:rsid w:val="004E2DC3"/>
    <w:rsid w:val="004E2E4D"/>
    <w:rsid w:val="004E32DE"/>
    <w:rsid w:val="004E52ED"/>
    <w:rsid w:val="004E5720"/>
    <w:rsid w:val="004E6AC5"/>
    <w:rsid w:val="004F04B3"/>
    <w:rsid w:val="004F07DB"/>
    <w:rsid w:val="004F095E"/>
    <w:rsid w:val="004F0C3F"/>
    <w:rsid w:val="004F1D0E"/>
    <w:rsid w:val="004F28EC"/>
    <w:rsid w:val="004F30A5"/>
    <w:rsid w:val="004F43A8"/>
    <w:rsid w:val="004F460E"/>
    <w:rsid w:val="004F48A3"/>
    <w:rsid w:val="004F496F"/>
    <w:rsid w:val="004F5C15"/>
    <w:rsid w:val="004F7567"/>
    <w:rsid w:val="004F7AD1"/>
    <w:rsid w:val="00503BD7"/>
    <w:rsid w:val="0050471C"/>
    <w:rsid w:val="00506CF3"/>
    <w:rsid w:val="00507E85"/>
    <w:rsid w:val="005102F8"/>
    <w:rsid w:val="0051032F"/>
    <w:rsid w:val="005109C8"/>
    <w:rsid w:val="00510F7B"/>
    <w:rsid w:val="00511133"/>
    <w:rsid w:val="00511966"/>
    <w:rsid w:val="00511C22"/>
    <w:rsid w:val="005124C7"/>
    <w:rsid w:val="00512DD5"/>
    <w:rsid w:val="00513695"/>
    <w:rsid w:val="005138AE"/>
    <w:rsid w:val="005143B4"/>
    <w:rsid w:val="00514F4C"/>
    <w:rsid w:val="005155ED"/>
    <w:rsid w:val="0051640C"/>
    <w:rsid w:val="005164D0"/>
    <w:rsid w:val="0051652F"/>
    <w:rsid w:val="00517114"/>
    <w:rsid w:val="00517343"/>
    <w:rsid w:val="00517B51"/>
    <w:rsid w:val="00517DEC"/>
    <w:rsid w:val="005213B8"/>
    <w:rsid w:val="00522F21"/>
    <w:rsid w:val="005232D1"/>
    <w:rsid w:val="00523925"/>
    <w:rsid w:val="005261A7"/>
    <w:rsid w:val="005301B6"/>
    <w:rsid w:val="00531118"/>
    <w:rsid w:val="00531F85"/>
    <w:rsid w:val="005320A3"/>
    <w:rsid w:val="00533612"/>
    <w:rsid w:val="0053388E"/>
    <w:rsid w:val="00533F2A"/>
    <w:rsid w:val="00535054"/>
    <w:rsid w:val="00536030"/>
    <w:rsid w:val="0053612D"/>
    <w:rsid w:val="005361A6"/>
    <w:rsid w:val="00536374"/>
    <w:rsid w:val="00537247"/>
    <w:rsid w:val="00542393"/>
    <w:rsid w:val="00542EB1"/>
    <w:rsid w:val="00543AE0"/>
    <w:rsid w:val="0054748C"/>
    <w:rsid w:val="00547FFC"/>
    <w:rsid w:val="005507A5"/>
    <w:rsid w:val="00550F98"/>
    <w:rsid w:val="0055157F"/>
    <w:rsid w:val="00551AD8"/>
    <w:rsid w:val="00551C77"/>
    <w:rsid w:val="00552C49"/>
    <w:rsid w:val="00556A18"/>
    <w:rsid w:val="00556D6E"/>
    <w:rsid w:val="00557AC2"/>
    <w:rsid w:val="00560A01"/>
    <w:rsid w:val="00561C64"/>
    <w:rsid w:val="00565E46"/>
    <w:rsid w:val="00566110"/>
    <w:rsid w:val="00567E53"/>
    <w:rsid w:val="0057141B"/>
    <w:rsid w:val="0057206A"/>
    <w:rsid w:val="00574A4A"/>
    <w:rsid w:val="005755A5"/>
    <w:rsid w:val="00576C58"/>
    <w:rsid w:val="00576E7A"/>
    <w:rsid w:val="0057770D"/>
    <w:rsid w:val="005779C2"/>
    <w:rsid w:val="00580D7D"/>
    <w:rsid w:val="005831A2"/>
    <w:rsid w:val="00583817"/>
    <w:rsid w:val="00583D13"/>
    <w:rsid w:val="00584AB5"/>
    <w:rsid w:val="00584C00"/>
    <w:rsid w:val="00585F87"/>
    <w:rsid w:val="0058622B"/>
    <w:rsid w:val="00587709"/>
    <w:rsid w:val="00587BF9"/>
    <w:rsid w:val="00590642"/>
    <w:rsid w:val="00590C6E"/>
    <w:rsid w:val="00592F5A"/>
    <w:rsid w:val="0059392B"/>
    <w:rsid w:val="005940A7"/>
    <w:rsid w:val="0059474C"/>
    <w:rsid w:val="00594E9A"/>
    <w:rsid w:val="005951B5"/>
    <w:rsid w:val="0059615D"/>
    <w:rsid w:val="0059671A"/>
    <w:rsid w:val="00596C47"/>
    <w:rsid w:val="005A009C"/>
    <w:rsid w:val="005A1382"/>
    <w:rsid w:val="005A463F"/>
    <w:rsid w:val="005A503B"/>
    <w:rsid w:val="005A568D"/>
    <w:rsid w:val="005A58E5"/>
    <w:rsid w:val="005B04E6"/>
    <w:rsid w:val="005B0C36"/>
    <w:rsid w:val="005B19AB"/>
    <w:rsid w:val="005B1A05"/>
    <w:rsid w:val="005B288C"/>
    <w:rsid w:val="005B2FB0"/>
    <w:rsid w:val="005B30A7"/>
    <w:rsid w:val="005B4B21"/>
    <w:rsid w:val="005B542D"/>
    <w:rsid w:val="005B7676"/>
    <w:rsid w:val="005C08F4"/>
    <w:rsid w:val="005C0A3E"/>
    <w:rsid w:val="005C2979"/>
    <w:rsid w:val="005C2D65"/>
    <w:rsid w:val="005C5D87"/>
    <w:rsid w:val="005C6E92"/>
    <w:rsid w:val="005D02B3"/>
    <w:rsid w:val="005D08CE"/>
    <w:rsid w:val="005D1A65"/>
    <w:rsid w:val="005D2FF0"/>
    <w:rsid w:val="005D3098"/>
    <w:rsid w:val="005D31B5"/>
    <w:rsid w:val="005D41ED"/>
    <w:rsid w:val="005D551A"/>
    <w:rsid w:val="005D564B"/>
    <w:rsid w:val="005D5AA3"/>
    <w:rsid w:val="005D72F0"/>
    <w:rsid w:val="005D73C0"/>
    <w:rsid w:val="005E0861"/>
    <w:rsid w:val="005E11A3"/>
    <w:rsid w:val="005E2371"/>
    <w:rsid w:val="005E36F5"/>
    <w:rsid w:val="005E4D6E"/>
    <w:rsid w:val="005E66C8"/>
    <w:rsid w:val="005E709C"/>
    <w:rsid w:val="005E710A"/>
    <w:rsid w:val="005E7C8F"/>
    <w:rsid w:val="005F0289"/>
    <w:rsid w:val="005F34E6"/>
    <w:rsid w:val="005F3F72"/>
    <w:rsid w:val="005F6F11"/>
    <w:rsid w:val="005F79FC"/>
    <w:rsid w:val="005F7AB9"/>
    <w:rsid w:val="00600D9E"/>
    <w:rsid w:val="0060145F"/>
    <w:rsid w:val="0060148A"/>
    <w:rsid w:val="00602251"/>
    <w:rsid w:val="0060234C"/>
    <w:rsid w:val="00604CA6"/>
    <w:rsid w:val="0060656C"/>
    <w:rsid w:val="00607CAB"/>
    <w:rsid w:val="00610014"/>
    <w:rsid w:val="006105DD"/>
    <w:rsid w:val="0061075A"/>
    <w:rsid w:val="006133EF"/>
    <w:rsid w:val="0062030E"/>
    <w:rsid w:val="00622533"/>
    <w:rsid w:val="00622D27"/>
    <w:rsid w:val="0062302E"/>
    <w:rsid w:val="00623309"/>
    <w:rsid w:val="00623A5C"/>
    <w:rsid w:val="006256D3"/>
    <w:rsid w:val="00626D8C"/>
    <w:rsid w:val="00627B45"/>
    <w:rsid w:val="00627B5F"/>
    <w:rsid w:val="00633B26"/>
    <w:rsid w:val="006353F5"/>
    <w:rsid w:val="0063542D"/>
    <w:rsid w:val="00635B54"/>
    <w:rsid w:val="00636E9E"/>
    <w:rsid w:val="0063726F"/>
    <w:rsid w:val="00637536"/>
    <w:rsid w:val="00640603"/>
    <w:rsid w:val="006412C5"/>
    <w:rsid w:val="006446F7"/>
    <w:rsid w:val="00646B26"/>
    <w:rsid w:val="00646C6A"/>
    <w:rsid w:val="006474E0"/>
    <w:rsid w:val="006515D6"/>
    <w:rsid w:val="00653357"/>
    <w:rsid w:val="00653715"/>
    <w:rsid w:val="00653F3C"/>
    <w:rsid w:val="00654469"/>
    <w:rsid w:val="00654C22"/>
    <w:rsid w:val="00654EA0"/>
    <w:rsid w:val="00656D77"/>
    <w:rsid w:val="0065758B"/>
    <w:rsid w:val="006579A1"/>
    <w:rsid w:val="00657FDA"/>
    <w:rsid w:val="00665435"/>
    <w:rsid w:val="00666E06"/>
    <w:rsid w:val="0066712E"/>
    <w:rsid w:val="00667BAD"/>
    <w:rsid w:val="00670960"/>
    <w:rsid w:val="00670EA8"/>
    <w:rsid w:val="00672871"/>
    <w:rsid w:val="00672BDD"/>
    <w:rsid w:val="0067584D"/>
    <w:rsid w:val="0067640E"/>
    <w:rsid w:val="00677055"/>
    <w:rsid w:val="0067764F"/>
    <w:rsid w:val="00677956"/>
    <w:rsid w:val="0068053B"/>
    <w:rsid w:val="00681784"/>
    <w:rsid w:val="006821A7"/>
    <w:rsid w:val="00682F7A"/>
    <w:rsid w:val="0068346A"/>
    <w:rsid w:val="00683AA3"/>
    <w:rsid w:val="00684773"/>
    <w:rsid w:val="0068532F"/>
    <w:rsid w:val="006868AF"/>
    <w:rsid w:val="00687B7C"/>
    <w:rsid w:val="00690353"/>
    <w:rsid w:val="00691253"/>
    <w:rsid w:val="00692A22"/>
    <w:rsid w:val="00692B69"/>
    <w:rsid w:val="006930DD"/>
    <w:rsid w:val="006932BD"/>
    <w:rsid w:val="00693B87"/>
    <w:rsid w:val="00693DA9"/>
    <w:rsid w:val="00693ED2"/>
    <w:rsid w:val="00694CE3"/>
    <w:rsid w:val="006958DD"/>
    <w:rsid w:val="006A220A"/>
    <w:rsid w:val="006A504C"/>
    <w:rsid w:val="006A6B5A"/>
    <w:rsid w:val="006A6D8F"/>
    <w:rsid w:val="006A7085"/>
    <w:rsid w:val="006A784F"/>
    <w:rsid w:val="006B0229"/>
    <w:rsid w:val="006B0345"/>
    <w:rsid w:val="006B178C"/>
    <w:rsid w:val="006B22D4"/>
    <w:rsid w:val="006B25BC"/>
    <w:rsid w:val="006B3109"/>
    <w:rsid w:val="006B35ED"/>
    <w:rsid w:val="006B4086"/>
    <w:rsid w:val="006B4825"/>
    <w:rsid w:val="006B486A"/>
    <w:rsid w:val="006B4C29"/>
    <w:rsid w:val="006B6C33"/>
    <w:rsid w:val="006B7B8E"/>
    <w:rsid w:val="006C081C"/>
    <w:rsid w:val="006C1A8D"/>
    <w:rsid w:val="006C2AEB"/>
    <w:rsid w:val="006C2D98"/>
    <w:rsid w:val="006C31B1"/>
    <w:rsid w:val="006C32B9"/>
    <w:rsid w:val="006C3628"/>
    <w:rsid w:val="006C5075"/>
    <w:rsid w:val="006C57E5"/>
    <w:rsid w:val="006D0CF6"/>
    <w:rsid w:val="006D3B53"/>
    <w:rsid w:val="006D4E80"/>
    <w:rsid w:val="006D56FE"/>
    <w:rsid w:val="006D76E6"/>
    <w:rsid w:val="006E1750"/>
    <w:rsid w:val="006E261E"/>
    <w:rsid w:val="006E263A"/>
    <w:rsid w:val="006E4C98"/>
    <w:rsid w:val="006E59A9"/>
    <w:rsid w:val="006E639F"/>
    <w:rsid w:val="006E778C"/>
    <w:rsid w:val="006F424A"/>
    <w:rsid w:val="006F4F0F"/>
    <w:rsid w:val="006F4F72"/>
    <w:rsid w:val="006F583C"/>
    <w:rsid w:val="006F63D6"/>
    <w:rsid w:val="006F6923"/>
    <w:rsid w:val="006F7006"/>
    <w:rsid w:val="00700913"/>
    <w:rsid w:val="00700AB7"/>
    <w:rsid w:val="00701210"/>
    <w:rsid w:val="00702640"/>
    <w:rsid w:val="00703B6C"/>
    <w:rsid w:val="00704718"/>
    <w:rsid w:val="00704891"/>
    <w:rsid w:val="00705D48"/>
    <w:rsid w:val="007102C0"/>
    <w:rsid w:val="00711249"/>
    <w:rsid w:val="00712D5A"/>
    <w:rsid w:val="0071520B"/>
    <w:rsid w:val="00715236"/>
    <w:rsid w:val="00716298"/>
    <w:rsid w:val="007167F3"/>
    <w:rsid w:val="00716D6A"/>
    <w:rsid w:val="007202A0"/>
    <w:rsid w:val="00720485"/>
    <w:rsid w:val="00721833"/>
    <w:rsid w:val="00722505"/>
    <w:rsid w:val="00722919"/>
    <w:rsid w:val="00722AB8"/>
    <w:rsid w:val="00722FD6"/>
    <w:rsid w:val="00723000"/>
    <w:rsid w:val="00724E08"/>
    <w:rsid w:val="00725192"/>
    <w:rsid w:val="0072641B"/>
    <w:rsid w:val="00726648"/>
    <w:rsid w:val="007271E1"/>
    <w:rsid w:val="00727528"/>
    <w:rsid w:val="0073091C"/>
    <w:rsid w:val="00731FED"/>
    <w:rsid w:val="0073336C"/>
    <w:rsid w:val="00733431"/>
    <w:rsid w:val="00736977"/>
    <w:rsid w:val="00736FA1"/>
    <w:rsid w:val="00737052"/>
    <w:rsid w:val="00737086"/>
    <w:rsid w:val="0073767A"/>
    <w:rsid w:val="00737E6A"/>
    <w:rsid w:val="007419AB"/>
    <w:rsid w:val="00741EC4"/>
    <w:rsid w:val="00742FE9"/>
    <w:rsid w:val="0074489D"/>
    <w:rsid w:val="00745420"/>
    <w:rsid w:val="00745551"/>
    <w:rsid w:val="00746A53"/>
    <w:rsid w:val="00746E47"/>
    <w:rsid w:val="007508F9"/>
    <w:rsid w:val="00751512"/>
    <w:rsid w:val="00751546"/>
    <w:rsid w:val="00753E52"/>
    <w:rsid w:val="0075431B"/>
    <w:rsid w:val="007557E8"/>
    <w:rsid w:val="00755CC6"/>
    <w:rsid w:val="00755CDF"/>
    <w:rsid w:val="0075606D"/>
    <w:rsid w:val="00757008"/>
    <w:rsid w:val="007579E6"/>
    <w:rsid w:val="00760FF8"/>
    <w:rsid w:val="0076142A"/>
    <w:rsid w:val="007621FE"/>
    <w:rsid w:val="00762D3C"/>
    <w:rsid w:val="0076332C"/>
    <w:rsid w:val="00763C81"/>
    <w:rsid w:val="00765335"/>
    <w:rsid w:val="00765600"/>
    <w:rsid w:val="0076601B"/>
    <w:rsid w:val="007663A9"/>
    <w:rsid w:val="00766887"/>
    <w:rsid w:val="00766913"/>
    <w:rsid w:val="0077134B"/>
    <w:rsid w:val="00772C4A"/>
    <w:rsid w:val="00774F26"/>
    <w:rsid w:val="007754BA"/>
    <w:rsid w:val="007756C9"/>
    <w:rsid w:val="007770A6"/>
    <w:rsid w:val="00777CDB"/>
    <w:rsid w:val="0078077D"/>
    <w:rsid w:val="00781037"/>
    <w:rsid w:val="00782234"/>
    <w:rsid w:val="007823CB"/>
    <w:rsid w:val="00782ADA"/>
    <w:rsid w:val="007830FD"/>
    <w:rsid w:val="00783773"/>
    <w:rsid w:val="00784976"/>
    <w:rsid w:val="007854D3"/>
    <w:rsid w:val="00785DFD"/>
    <w:rsid w:val="007869C1"/>
    <w:rsid w:val="00786E4E"/>
    <w:rsid w:val="0078797E"/>
    <w:rsid w:val="00790847"/>
    <w:rsid w:val="007935B7"/>
    <w:rsid w:val="0079490F"/>
    <w:rsid w:val="00795ED8"/>
    <w:rsid w:val="00796B57"/>
    <w:rsid w:val="00797206"/>
    <w:rsid w:val="00797278"/>
    <w:rsid w:val="00797E75"/>
    <w:rsid w:val="007A0E0E"/>
    <w:rsid w:val="007A10E9"/>
    <w:rsid w:val="007A19CA"/>
    <w:rsid w:val="007A1FFE"/>
    <w:rsid w:val="007A465A"/>
    <w:rsid w:val="007A5B1A"/>
    <w:rsid w:val="007A7EC7"/>
    <w:rsid w:val="007B1642"/>
    <w:rsid w:val="007B1DCB"/>
    <w:rsid w:val="007B2D18"/>
    <w:rsid w:val="007B3FC2"/>
    <w:rsid w:val="007B4D9D"/>
    <w:rsid w:val="007B5396"/>
    <w:rsid w:val="007B6DAA"/>
    <w:rsid w:val="007B703B"/>
    <w:rsid w:val="007B78E5"/>
    <w:rsid w:val="007C0898"/>
    <w:rsid w:val="007C33CE"/>
    <w:rsid w:val="007C3FF9"/>
    <w:rsid w:val="007C4340"/>
    <w:rsid w:val="007C6087"/>
    <w:rsid w:val="007C79D1"/>
    <w:rsid w:val="007D02D4"/>
    <w:rsid w:val="007D1204"/>
    <w:rsid w:val="007D17B1"/>
    <w:rsid w:val="007D355E"/>
    <w:rsid w:val="007D5DB1"/>
    <w:rsid w:val="007D6DF9"/>
    <w:rsid w:val="007D717C"/>
    <w:rsid w:val="007D7451"/>
    <w:rsid w:val="007E0891"/>
    <w:rsid w:val="007E0F85"/>
    <w:rsid w:val="007E1108"/>
    <w:rsid w:val="007E1CA2"/>
    <w:rsid w:val="007E1EED"/>
    <w:rsid w:val="007E21BC"/>
    <w:rsid w:val="007E412D"/>
    <w:rsid w:val="007E41B6"/>
    <w:rsid w:val="007E54D4"/>
    <w:rsid w:val="007E59ED"/>
    <w:rsid w:val="007E765D"/>
    <w:rsid w:val="007F1574"/>
    <w:rsid w:val="007F294E"/>
    <w:rsid w:val="007F2AC1"/>
    <w:rsid w:val="007F2D7C"/>
    <w:rsid w:val="007F409B"/>
    <w:rsid w:val="007F46C4"/>
    <w:rsid w:val="007F5C08"/>
    <w:rsid w:val="007F7B4D"/>
    <w:rsid w:val="0080039F"/>
    <w:rsid w:val="0080050D"/>
    <w:rsid w:val="0080234E"/>
    <w:rsid w:val="00803214"/>
    <w:rsid w:val="00803B4B"/>
    <w:rsid w:val="00803DA0"/>
    <w:rsid w:val="008041D4"/>
    <w:rsid w:val="00804AE8"/>
    <w:rsid w:val="00805A5B"/>
    <w:rsid w:val="00807023"/>
    <w:rsid w:val="00807386"/>
    <w:rsid w:val="00812FDC"/>
    <w:rsid w:val="00814163"/>
    <w:rsid w:val="008141D8"/>
    <w:rsid w:val="008161EF"/>
    <w:rsid w:val="00816BEB"/>
    <w:rsid w:val="00816F73"/>
    <w:rsid w:val="0081733F"/>
    <w:rsid w:val="0082046C"/>
    <w:rsid w:val="0082127E"/>
    <w:rsid w:val="008222B9"/>
    <w:rsid w:val="00826EB2"/>
    <w:rsid w:val="00827929"/>
    <w:rsid w:val="008306C5"/>
    <w:rsid w:val="00831AB1"/>
    <w:rsid w:val="008326A1"/>
    <w:rsid w:val="00832EBC"/>
    <w:rsid w:val="00833A72"/>
    <w:rsid w:val="00833A9B"/>
    <w:rsid w:val="00836643"/>
    <w:rsid w:val="008375F3"/>
    <w:rsid w:val="0084075D"/>
    <w:rsid w:val="008407F8"/>
    <w:rsid w:val="00840C25"/>
    <w:rsid w:val="00841127"/>
    <w:rsid w:val="00843169"/>
    <w:rsid w:val="008432F6"/>
    <w:rsid w:val="00843478"/>
    <w:rsid w:val="008452B0"/>
    <w:rsid w:val="00845587"/>
    <w:rsid w:val="00845691"/>
    <w:rsid w:val="008476BE"/>
    <w:rsid w:val="00847AA7"/>
    <w:rsid w:val="00847CF9"/>
    <w:rsid w:val="008503BC"/>
    <w:rsid w:val="008503C3"/>
    <w:rsid w:val="008517B3"/>
    <w:rsid w:val="00851F12"/>
    <w:rsid w:val="00856824"/>
    <w:rsid w:val="00857786"/>
    <w:rsid w:val="0086091C"/>
    <w:rsid w:val="008615FE"/>
    <w:rsid w:val="0086226C"/>
    <w:rsid w:val="008634E0"/>
    <w:rsid w:val="008639F4"/>
    <w:rsid w:val="00864170"/>
    <w:rsid w:val="00864217"/>
    <w:rsid w:val="00864959"/>
    <w:rsid w:val="00865155"/>
    <w:rsid w:val="00865E29"/>
    <w:rsid w:val="00866E19"/>
    <w:rsid w:val="008670D3"/>
    <w:rsid w:val="00867C20"/>
    <w:rsid w:val="00870034"/>
    <w:rsid w:val="008705CB"/>
    <w:rsid w:val="008713D7"/>
    <w:rsid w:val="00871E98"/>
    <w:rsid w:val="00872D07"/>
    <w:rsid w:val="00874E7A"/>
    <w:rsid w:val="00875092"/>
    <w:rsid w:val="00876448"/>
    <w:rsid w:val="00876606"/>
    <w:rsid w:val="0087667C"/>
    <w:rsid w:val="00876B76"/>
    <w:rsid w:val="00877D3A"/>
    <w:rsid w:val="00880853"/>
    <w:rsid w:val="0088102E"/>
    <w:rsid w:val="00881A4B"/>
    <w:rsid w:val="00881D8D"/>
    <w:rsid w:val="0088386C"/>
    <w:rsid w:val="008840AA"/>
    <w:rsid w:val="008852FD"/>
    <w:rsid w:val="008860AA"/>
    <w:rsid w:val="0088756F"/>
    <w:rsid w:val="0088770B"/>
    <w:rsid w:val="00890CFB"/>
    <w:rsid w:val="00890D9C"/>
    <w:rsid w:val="00890DFC"/>
    <w:rsid w:val="008940CF"/>
    <w:rsid w:val="0089501A"/>
    <w:rsid w:val="00895673"/>
    <w:rsid w:val="0089599E"/>
    <w:rsid w:val="00895FFB"/>
    <w:rsid w:val="008970FB"/>
    <w:rsid w:val="008A2532"/>
    <w:rsid w:val="008A4A03"/>
    <w:rsid w:val="008A60DE"/>
    <w:rsid w:val="008A61DD"/>
    <w:rsid w:val="008A700B"/>
    <w:rsid w:val="008A72BD"/>
    <w:rsid w:val="008B08C2"/>
    <w:rsid w:val="008B1F78"/>
    <w:rsid w:val="008B3F15"/>
    <w:rsid w:val="008B427A"/>
    <w:rsid w:val="008B43E4"/>
    <w:rsid w:val="008B5EE8"/>
    <w:rsid w:val="008C07F5"/>
    <w:rsid w:val="008C09E6"/>
    <w:rsid w:val="008C1167"/>
    <w:rsid w:val="008C2CFB"/>
    <w:rsid w:val="008C3146"/>
    <w:rsid w:val="008C321F"/>
    <w:rsid w:val="008C4252"/>
    <w:rsid w:val="008C5C4E"/>
    <w:rsid w:val="008C66AA"/>
    <w:rsid w:val="008C6F01"/>
    <w:rsid w:val="008D1262"/>
    <w:rsid w:val="008D3DE3"/>
    <w:rsid w:val="008D4352"/>
    <w:rsid w:val="008D5DCC"/>
    <w:rsid w:val="008D78AD"/>
    <w:rsid w:val="008D7C63"/>
    <w:rsid w:val="008D7E29"/>
    <w:rsid w:val="008E1B9D"/>
    <w:rsid w:val="008E23E4"/>
    <w:rsid w:val="008E2685"/>
    <w:rsid w:val="008E2D1B"/>
    <w:rsid w:val="008E30E3"/>
    <w:rsid w:val="008E37BD"/>
    <w:rsid w:val="008E3AC4"/>
    <w:rsid w:val="008E46BE"/>
    <w:rsid w:val="008E5088"/>
    <w:rsid w:val="008E5660"/>
    <w:rsid w:val="008E6484"/>
    <w:rsid w:val="008E6878"/>
    <w:rsid w:val="008E6B7D"/>
    <w:rsid w:val="008E6BC2"/>
    <w:rsid w:val="008F0740"/>
    <w:rsid w:val="008F0D98"/>
    <w:rsid w:val="008F2F6C"/>
    <w:rsid w:val="008F4321"/>
    <w:rsid w:val="008F5E10"/>
    <w:rsid w:val="008F67C4"/>
    <w:rsid w:val="00902331"/>
    <w:rsid w:val="00905BE4"/>
    <w:rsid w:val="00907223"/>
    <w:rsid w:val="0090763F"/>
    <w:rsid w:val="00907DED"/>
    <w:rsid w:val="00911911"/>
    <w:rsid w:val="00912B3F"/>
    <w:rsid w:val="00913B68"/>
    <w:rsid w:val="00913F39"/>
    <w:rsid w:val="009141A7"/>
    <w:rsid w:val="00920A9B"/>
    <w:rsid w:val="00921907"/>
    <w:rsid w:val="00921D91"/>
    <w:rsid w:val="00923006"/>
    <w:rsid w:val="00923315"/>
    <w:rsid w:val="0092346A"/>
    <w:rsid w:val="009235BF"/>
    <w:rsid w:val="00923C2D"/>
    <w:rsid w:val="00924285"/>
    <w:rsid w:val="00925C5B"/>
    <w:rsid w:val="00926235"/>
    <w:rsid w:val="0092627F"/>
    <w:rsid w:val="00927144"/>
    <w:rsid w:val="00927310"/>
    <w:rsid w:val="00930A00"/>
    <w:rsid w:val="00932375"/>
    <w:rsid w:val="00932429"/>
    <w:rsid w:val="00936AD2"/>
    <w:rsid w:val="009408D5"/>
    <w:rsid w:val="00941981"/>
    <w:rsid w:val="009420EE"/>
    <w:rsid w:val="00942CDC"/>
    <w:rsid w:val="00943DF5"/>
    <w:rsid w:val="00945168"/>
    <w:rsid w:val="00945269"/>
    <w:rsid w:val="00946486"/>
    <w:rsid w:val="00946849"/>
    <w:rsid w:val="00947156"/>
    <w:rsid w:val="0094755A"/>
    <w:rsid w:val="009510D1"/>
    <w:rsid w:val="00951112"/>
    <w:rsid w:val="0095141C"/>
    <w:rsid w:val="00951DA5"/>
    <w:rsid w:val="0095223A"/>
    <w:rsid w:val="00952279"/>
    <w:rsid w:val="009544BC"/>
    <w:rsid w:val="00955A2A"/>
    <w:rsid w:val="00956596"/>
    <w:rsid w:val="009566D7"/>
    <w:rsid w:val="009604FF"/>
    <w:rsid w:val="0096296F"/>
    <w:rsid w:val="009641D1"/>
    <w:rsid w:val="0096481E"/>
    <w:rsid w:val="0096487D"/>
    <w:rsid w:val="00964EEC"/>
    <w:rsid w:val="00965A17"/>
    <w:rsid w:val="0096652C"/>
    <w:rsid w:val="0096799E"/>
    <w:rsid w:val="00967E3E"/>
    <w:rsid w:val="009703A5"/>
    <w:rsid w:val="00971EB1"/>
    <w:rsid w:val="009735A0"/>
    <w:rsid w:val="00973BA2"/>
    <w:rsid w:val="00976B69"/>
    <w:rsid w:val="00982AC1"/>
    <w:rsid w:val="00982B6C"/>
    <w:rsid w:val="00985181"/>
    <w:rsid w:val="009853D9"/>
    <w:rsid w:val="00985DCD"/>
    <w:rsid w:val="009860E1"/>
    <w:rsid w:val="00986CA6"/>
    <w:rsid w:val="009873FD"/>
    <w:rsid w:val="00987809"/>
    <w:rsid w:val="009902A4"/>
    <w:rsid w:val="00990E65"/>
    <w:rsid w:val="0099235C"/>
    <w:rsid w:val="009930B6"/>
    <w:rsid w:val="0099572F"/>
    <w:rsid w:val="009957C8"/>
    <w:rsid w:val="00996312"/>
    <w:rsid w:val="00997C9F"/>
    <w:rsid w:val="009A06D3"/>
    <w:rsid w:val="009A07A2"/>
    <w:rsid w:val="009A0C33"/>
    <w:rsid w:val="009A13A0"/>
    <w:rsid w:val="009A1B48"/>
    <w:rsid w:val="009A470F"/>
    <w:rsid w:val="009A4EEF"/>
    <w:rsid w:val="009A5528"/>
    <w:rsid w:val="009A6876"/>
    <w:rsid w:val="009A693A"/>
    <w:rsid w:val="009A6EF1"/>
    <w:rsid w:val="009B1FAE"/>
    <w:rsid w:val="009B2F13"/>
    <w:rsid w:val="009B3F86"/>
    <w:rsid w:val="009B4371"/>
    <w:rsid w:val="009B59B6"/>
    <w:rsid w:val="009B70D8"/>
    <w:rsid w:val="009C01F0"/>
    <w:rsid w:val="009C0B85"/>
    <w:rsid w:val="009C2AE9"/>
    <w:rsid w:val="009C33D5"/>
    <w:rsid w:val="009C3B41"/>
    <w:rsid w:val="009C4B06"/>
    <w:rsid w:val="009C6A49"/>
    <w:rsid w:val="009C71CA"/>
    <w:rsid w:val="009C76F1"/>
    <w:rsid w:val="009D2B16"/>
    <w:rsid w:val="009D43A7"/>
    <w:rsid w:val="009D4E66"/>
    <w:rsid w:val="009D4F6C"/>
    <w:rsid w:val="009D61BE"/>
    <w:rsid w:val="009D71B1"/>
    <w:rsid w:val="009D77BC"/>
    <w:rsid w:val="009E10C5"/>
    <w:rsid w:val="009E3C72"/>
    <w:rsid w:val="009E3C8A"/>
    <w:rsid w:val="009E3E17"/>
    <w:rsid w:val="009E4AFE"/>
    <w:rsid w:val="009E61C9"/>
    <w:rsid w:val="009F0143"/>
    <w:rsid w:val="009F2890"/>
    <w:rsid w:val="009F38F1"/>
    <w:rsid w:val="009F3B71"/>
    <w:rsid w:val="009F48B6"/>
    <w:rsid w:val="009F62D8"/>
    <w:rsid w:val="009F6357"/>
    <w:rsid w:val="009F69C0"/>
    <w:rsid w:val="009F7063"/>
    <w:rsid w:val="009F7B2F"/>
    <w:rsid w:val="009F7F73"/>
    <w:rsid w:val="00A0184A"/>
    <w:rsid w:val="00A034D6"/>
    <w:rsid w:val="00A03589"/>
    <w:rsid w:val="00A0429F"/>
    <w:rsid w:val="00A04462"/>
    <w:rsid w:val="00A04AE7"/>
    <w:rsid w:val="00A06750"/>
    <w:rsid w:val="00A10ECC"/>
    <w:rsid w:val="00A11631"/>
    <w:rsid w:val="00A11E3A"/>
    <w:rsid w:val="00A12281"/>
    <w:rsid w:val="00A12750"/>
    <w:rsid w:val="00A13358"/>
    <w:rsid w:val="00A1362C"/>
    <w:rsid w:val="00A14936"/>
    <w:rsid w:val="00A15BDF"/>
    <w:rsid w:val="00A15D56"/>
    <w:rsid w:val="00A21061"/>
    <w:rsid w:val="00A21398"/>
    <w:rsid w:val="00A220C7"/>
    <w:rsid w:val="00A22446"/>
    <w:rsid w:val="00A22CB9"/>
    <w:rsid w:val="00A26F4C"/>
    <w:rsid w:val="00A27C63"/>
    <w:rsid w:val="00A30140"/>
    <w:rsid w:val="00A30B5E"/>
    <w:rsid w:val="00A30F3B"/>
    <w:rsid w:val="00A313CA"/>
    <w:rsid w:val="00A33AB7"/>
    <w:rsid w:val="00A33ED4"/>
    <w:rsid w:val="00A34846"/>
    <w:rsid w:val="00A34FF1"/>
    <w:rsid w:val="00A36A38"/>
    <w:rsid w:val="00A373F0"/>
    <w:rsid w:val="00A37BFE"/>
    <w:rsid w:val="00A40252"/>
    <w:rsid w:val="00A40524"/>
    <w:rsid w:val="00A42D4B"/>
    <w:rsid w:val="00A45480"/>
    <w:rsid w:val="00A46DEF"/>
    <w:rsid w:val="00A470FA"/>
    <w:rsid w:val="00A47762"/>
    <w:rsid w:val="00A51A28"/>
    <w:rsid w:val="00A52C97"/>
    <w:rsid w:val="00A52DF2"/>
    <w:rsid w:val="00A53FEA"/>
    <w:rsid w:val="00A5620C"/>
    <w:rsid w:val="00A5693A"/>
    <w:rsid w:val="00A569D4"/>
    <w:rsid w:val="00A57770"/>
    <w:rsid w:val="00A57D19"/>
    <w:rsid w:val="00A6210A"/>
    <w:rsid w:val="00A639D7"/>
    <w:rsid w:val="00A63AF1"/>
    <w:rsid w:val="00A642DA"/>
    <w:rsid w:val="00A65E83"/>
    <w:rsid w:val="00A66197"/>
    <w:rsid w:val="00A662E0"/>
    <w:rsid w:val="00A66925"/>
    <w:rsid w:val="00A7072D"/>
    <w:rsid w:val="00A71212"/>
    <w:rsid w:val="00A7214A"/>
    <w:rsid w:val="00A72DE9"/>
    <w:rsid w:val="00A72F68"/>
    <w:rsid w:val="00A746FA"/>
    <w:rsid w:val="00A76550"/>
    <w:rsid w:val="00A76D90"/>
    <w:rsid w:val="00A81023"/>
    <w:rsid w:val="00A8214E"/>
    <w:rsid w:val="00A835BB"/>
    <w:rsid w:val="00A83927"/>
    <w:rsid w:val="00A840A4"/>
    <w:rsid w:val="00A848AE"/>
    <w:rsid w:val="00A858EC"/>
    <w:rsid w:val="00A87F36"/>
    <w:rsid w:val="00A909F7"/>
    <w:rsid w:val="00A90DE0"/>
    <w:rsid w:val="00A91265"/>
    <w:rsid w:val="00A927A0"/>
    <w:rsid w:val="00A93A6B"/>
    <w:rsid w:val="00A94243"/>
    <w:rsid w:val="00A9502C"/>
    <w:rsid w:val="00A95D4A"/>
    <w:rsid w:val="00A960FA"/>
    <w:rsid w:val="00A966A0"/>
    <w:rsid w:val="00A97886"/>
    <w:rsid w:val="00A97A66"/>
    <w:rsid w:val="00AA070D"/>
    <w:rsid w:val="00AA0748"/>
    <w:rsid w:val="00AA0C6C"/>
    <w:rsid w:val="00AA1021"/>
    <w:rsid w:val="00AA1ED1"/>
    <w:rsid w:val="00AA292D"/>
    <w:rsid w:val="00AA3663"/>
    <w:rsid w:val="00AA4801"/>
    <w:rsid w:val="00AA484B"/>
    <w:rsid w:val="00AA4F00"/>
    <w:rsid w:val="00AA5135"/>
    <w:rsid w:val="00AA754A"/>
    <w:rsid w:val="00AB1CAB"/>
    <w:rsid w:val="00AB2E59"/>
    <w:rsid w:val="00AB5A4F"/>
    <w:rsid w:val="00AB76BC"/>
    <w:rsid w:val="00AC231E"/>
    <w:rsid w:val="00AC2578"/>
    <w:rsid w:val="00AC3278"/>
    <w:rsid w:val="00AC3A7E"/>
    <w:rsid w:val="00AC70F8"/>
    <w:rsid w:val="00AC73A7"/>
    <w:rsid w:val="00AC7B6D"/>
    <w:rsid w:val="00AD01A5"/>
    <w:rsid w:val="00AD21E1"/>
    <w:rsid w:val="00AD24B5"/>
    <w:rsid w:val="00AD2D0E"/>
    <w:rsid w:val="00AD33EF"/>
    <w:rsid w:val="00AD71CA"/>
    <w:rsid w:val="00AD728A"/>
    <w:rsid w:val="00AD7535"/>
    <w:rsid w:val="00AD76A1"/>
    <w:rsid w:val="00AE0637"/>
    <w:rsid w:val="00AE108C"/>
    <w:rsid w:val="00AE153B"/>
    <w:rsid w:val="00AE168C"/>
    <w:rsid w:val="00AE2D53"/>
    <w:rsid w:val="00AE39CB"/>
    <w:rsid w:val="00AE5364"/>
    <w:rsid w:val="00AE5849"/>
    <w:rsid w:val="00AE6B51"/>
    <w:rsid w:val="00AE7413"/>
    <w:rsid w:val="00AF235A"/>
    <w:rsid w:val="00AF2F1A"/>
    <w:rsid w:val="00AF3BAE"/>
    <w:rsid w:val="00AF4D96"/>
    <w:rsid w:val="00AF4F09"/>
    <w:rsid w:val="00AF5B60"/>
    <w:rsid w:val="00AF644A"/>
    <w:rsid w:val="00AF6BA4"/>
    <w:rsid w:val="00AF7435"/>
    <w:rsid w:val="00B01547"/>
    <w:rsid w:val="00B02257"/>
    <w:rsid w:val="00B02C2D"/>
    <w:rsid w:val="00B0464A"/>
    <w:rsid w:val="00B05915"/>
    <w:rsid w:val="00B05CD7"/>
    <w:rsid w:val="00B06019"/>
    <w:rsid w:val="00B07974"/>
    <w:rsid w:val="00B07B8C"/>
    <w:rsid w:val="00B1053E"/>
    <w:rsid w:val="00B1327F"/>
    <w:rsid w:val="00B13429"/>
    <w:rsid w:val="00B1383A"/>
    <w:rsid w:val="00B15858"/>
    <w:rsid w:val="00B15F32"/>
    <w:rsid w:val="00B1630F"/>
    <w:rsid w:val="00B1770C"/>
    <w:rsid w:val="00B20D0B"/>
    <w:rsid w:val="00B22016"/>
    <w:rsid w:val="00B2291B"/>
    <w:rsid w:val="00B25BC0"/>
    <w:rsid w:val="00B30A70"/>
    <w:rsid w:val="00B3103E"/>
    <w:rsid w:val="00B31050"/>
    <w:rsid w:val="00B3150E"/>
    <w:rsid w:val="00B31AEC"/>
    <w:rsid w:val="00B324A6"/>
    <w:rsid w:val="00B3262A"/>
    <w:rsid w:val="00B326A7"/>
    <w:rsid w:val="00B33375"/>
    <w:rsid w:val="00B339A8"/>
    <w:rsid w:val="00B34272"/>
    <w:rsid w:val="00B344D0"/>
    <w:rsid w:val="00B35A8C"/>
    <w:rsid w:val="00B36667"/>
    <w:rsid w:val="00B36AE7"/>
    <w:rsid w:val="00B37CB3"/>
    <w:rsid w:val="00B411BF"/>
    <w:rsid w:val="00B41D58"/>
    <w:rsid w:val="00B4297B"/>
    <w:rsid w:val="00B43962"/>
    <w:rsid w:val="00B456DD"/>
    <w:rsid w:val="00B46962"/>
    <w:rsid w:val="00B46B17"/>
    <w:rsid w:val="00B50871"/>
    <w:rsid w:val="00B51F72"/>
    <w:rsid w:val="00B54185"/>
    <w:rsid w:val="00B549E4"/>
    <w:rsid w:val="00B556D0"/>
    <w:rsid w:val="00B55865"/>
    <w:rsid w:val="00B566CF"/>
    <w:rsid w:val="00B569A4"/>
    <w:rsid w:val="00B57182"/>
    <w:rsid w:val="00B576A5"/>
    <w:rsid w:val="00B5798E"/>
    <w:rsid w:val="00B60791"/>
    <w:rsid w:val="00B613E0"/>
    <w:rsid w:val="00B6221F"/>
    <w:rsid w:val="00B62AF4"/>
    <w:rsid w:val="00B64359"/>
    <w:rsid w:val="00B65FDC"/>
    <w:rsid w:val="00B66BE8"/>
    <w:rsid w:val="00B6769C"/>
    <w:rsid w:val="00B701B5"/>
    <w:rsid w:val="00B70B2B"/>
    <w:rsid w:val="00B716D4"/>
    <w:rsid w:val="00B71867"/>
    <w:rsid w:val="00B72412"/>
    <w:rsid w:val="00B72A67"/>
    <w:rsid w:val="00B730D9"/>
    <w:rsid w:val="00B73C27"/>
    <w:rsid w:val="00B746CE"/>
    <w:rsid w:val="00B74E4F"/>
    <w:rsid w:val="00B77E51"/>
    <w:rsid w:val="00B8093A"/>
    <w:rsid w:val="00B81924"/>
    <w:rsid w:val="00B81BC5"/>
    <w:rsid w:val="00B81EEC"/>
    <w:rsid w:val="00B833C6"/>
    <w:rsid w:val="00B83C8F"/>
    <w:rsid w:val="00B842BC"/>
    <w:rsid w:val="00B85379"/>
    <w:rsid w:val="00B85E17"/>
    <w:rsid w:val="00B87FAA"/>
    <w:rsid w:val="00B90AB6"/>
    <w:rsid w:val="00B90D1E"/>
    <w:rsid w:val="00B92319"/>
    <w:rsid w:val="00B93787"/>
    <w:rsid w:val="00B93B03"/>
    <w:rsid w:val="00B95130"/>
    <w:rsid w:val="00B957CB"/>
    <w:rsid w:val="00B961A9"/>
    <w:rsid w:val="00B974F4"/>
    <w:rsid w:val="00BA00C5"/>
    <w:rsid w:val="00BA08BC"/>
    <w:rsid w:val="00BA09A1"/>
    <w:rsid w:val="00BA0E22"/>
    <w:rsid w:val="00BA1A63"/>
    <w:rsid w:val="00BA1FC5"/>
    <w:rsid w:val="00BA2800"/>
    <w:rsid w:val="00BA566F"/>
    <w:rsid w:val="00BA56F9"/>
    <w:rsid w:val="00BA6824"/>
    <w:rsid w:val="00BA796C"/>
    <w:rsid w:val="00BB4733"/>
    <w:rsid w:val="00BB543C"/>
    <w:rsid w:val="00BB612F"/>
    <w:rsid w:val="00BC0C70"/>
    <w:rsid w:val="00BC15E6"/>
    <w:rsid w:val="00BC2C52"/>
    <w:rsid w:val="00BC445E"/>
    <w:rsid w:val="00BC45B9"/>
    <w:rsid w:val="00BC7BC8"/>
    <w:rsid w:val="00BC7D8A"/>
    <w:rsid w:val="00BD1A61"/>
    <w:rsid w:val="00BD1E15"/>
    <w:rsid w:val="00BD3539"/>
    <w:rsid w:val="00BD3A80"/>
    <w:rsid w:val="00BD41C3"/>
    <w:rsid w:val="00BD4DE1"/>
    <w:rsid w:val="00BD596D"/>
    <w:rsid w:val="00BD5B2A"/>
    <w:rsid w:val="00BD6910"/>
    <w:rsid w:val="00BD7A39"/>
    <w:rsid w:val="00BE05E6"/>
    <w:rsid w:val="00BE20B8"/>
    <w:rsid w:val="00BE3228"/>
    <w:rsid w:val="00BE3784"/>
    <w:rsid w:val="00BE4AC0"/>
    <w:rsid w:val="00BE7180"/>
    <w:rsid w:val="00BF0C35"/>
    <w:rsid w:val="00BF12AA"/>
    <w:rsid w:val="00BF1F09"/>
    <w:rsid w:val="00BF1F50"/>
    <w:rsid w:val="00BF24BA"/>
    <w:rsid w:val="00BF3668"/>
    <w:rsid w:val="00BF388C"/>
    <w:rsid w:val="00BF45A0"/>
    <w:rsid w:val="00BF4A4A"/>
    <w:rsid w:val="00BF5562"/>
    <w:rsid w:val="00BF5E83"/>
    <w:rsid w:val="00BF6662"/>
    <w:rsid w:val="00BF6D45"/>
    <w:rsid w:val="00C00091"/>
    <w:rsid w:val="00C009E7"/>
    <w:rsid w:val="00C01ACB"/>
    <w:rsid w:val="00C02C66"/>
    <w:rsid w:val="00C031A9"/>
    <w:rsid w:val="00C03F48"/>
    <w:rsid w:val="00C04891"/>
    <w:rsid w:val="00C05003"/>
    <w:rsid w:val="00C05653"/>
    <w:rsid w:val="00C06AD8"/>
    <w:rsid w:val="00C11FCD"/>
    <w:rsid w:val="00C12DA1"/>
    <w:rsid w:val="00C136CA"/>
    <w:rsid w:val="00C13A63"/>
    <w:rsid w:val="00C154E2"/>
    <w:rsid w:val="00C16BF5"/>
    <w:rsid w:val="00C17569"/>
    <w:rsid w:val="00C17F0B"/>
    <w:rsid w:val="00C21A9F"/>
    <w:rsid w:val="00C22F56"/>
    <w:rsid w:val="00C2376F"/>
    <w:rsid w:val="00C23D9D"/>
    <w:rsid w:val="00C23DAA"/>
    <w:rsid w:val="00C24147"/>
    <w:rsid w:val="00C24448"/>
    <w:rsid w:val="00C24508"/>
    <w:rsid w:val="00C25D83"/>
    <w:rsid w:val="00C25DA4"/>
    <w:rsid w:val="00C25DB7"/>
    <w:rsid w:val="00C26890"/>
    <w:rsid w:val="00C301E0"/>
    <w:rsid w:val="00C30FD8"/>
    <w:rsid w:val="00C316DF"/>
    <w:rsid w:val="00C32928"/>
    <w:rsid w:val="00C34226"/>
    <w:rsid w:val="00C3532C"/>
    <w:rsid w:val="00C354C5"/>
    <w:rsid w:val="00C358EB"/>
    <w:rsid w:val="00C370DD"/>
    <w:rsid w:val="00C37FD8"/>
    <w:rsid w:val="00C40171"/>
    <w:rsid w:val="00C401D8"/>
    <w:rsid w:val="00C41178"/>
    <w:rsid w:val="00C41BEC"/>
    <w:rsid w:val="00C44DE0"/>
    <w:rsid w:val="00C45173"/>
    <w:rsid w:val="00C46335"/>
    <w:rsid w:val="00C47422"/>
    <w:rsid w:val="00C47479"/>
    <w:rsid w:val="00C47D33"/>
    <w:rsid w:val="00C51480"/>
    <w:rsid w:val="00C51FC0"/>
    <w:rsid w:val="00C52EA4"/>
    <w:rsid w:val="00C52EFB"/>
    <w:rsid w:val="00C54609"/>
    <w:rsid w:val="00C549E0"/>
    <w:rsid w:val="00C54EFF"/>
    <w:rsid w:val="00C55F24"/>
    <w:rsid w:val="00C55F70"/>
    <w:rsid w:val="00C57F8A"/>
    <w:rsid w:val="00C601A3"/>
    <w:rsid w:val="00C6029F"/>
    <w:rsid w:val="00C60E2B"/>
    <w:rsid w:val="00C618B3"/>
    <w:rsid w:val="00C61AA7"/>
    <w:rsid w:val="00C62932"/>
    <w:rsid w:val="00C62EA5"/>
    <w:rsid w:val="00C64DC5"/>
    <w:rsid w:val="00C66096"/>
    <w:rsid w:val="00C67723"/>
    <w:rsid w:val="00C70FA0"/>
    <w:rsid w:val="00C73078"/>
    <w:rsid w:val="00C749B8"/>
    <w:rsid w:val="00C75943"/>
    <w:rsid w:val="00C76455"/>
    <w:rsid w:val="00C76B03"/>
    <w:rsid w:val="00C77E9E"/>
    <w:rsid w:val="00C80AB5"/>
    <w:rsid w:val="00C81F90"/>
    <w:rsid w:val="00C827DE"/>
    <w:rsid w:val="00C836E4"/>
    <w:rsid w:val="00C8394B"/>
    <w:rsid w:val="00C85E02"/>
    <w:rsid w:val="00C85EF8"/>
    <w:rsid w:val="00C860DC"/>
    <w:rsid w:val="00C861AA"/>
    <w:rsid w:val="00C906FE"/>
    <w:rsid w:val="00C907CE"/>
    <w:rsid w:val="00C90F75"/>
    <w:rsid w:val="00C9114F"/>
    <w:rsid w:val="00C91355"/>
    <w:rsid w:val="00C9250E"/>
    <w:rsid w:val="00C935A2"/>
    <w:rsid w:val="00C93F2A"/>
    <w:rsid w:val="00C9457F"/>
    <w:rsid w:val="00C97A7A"/>
    <w:rsid w:val="00CA113D"/>
    <w:rsid w:val="00CA2ABE"/>
    <w:rsid w:val="00CA3817"/>
    <w:rsid w:val="00CA407C"/>
    <w:rsid w:val="00CA47F1"/>
    <w:rsid w:val="00CA693A"/>
    <w:rsid w:val="00CA73EB"/>
    <w:rsid w:val="00CB1550"/>
    <w:rsid w:val="00CB18B6"/>
    <w:rsid w:val="00CB2BAD"/>
    <w:rsid w:val="00CB35EB"/>
    <w:rsid w:val="00CB3FF4"/>
    <w:rsid w:val="00CB4F87"/>
    <w:rsid w:val="00CB6F1B"/>
    <w:rsid w:val="00CB76BF"/>
    <w:rsid w:val="00CC0C0E"/>
    <w:rsid w:val="00CC1CEF"/>
    <w:rsid w:val="00CC23FB"/>
    <w:rsid w:val="00CC31A2"/>
    <w:rsid w:val="00CC3213"/>
    <w:rsid w:val="00CC362B"/>
    <w:rsid w:val="00CC378A"/>
    <w:rsid w:val="00CC3A7B"/>
    <w:rsid w:val="00CC3F90"/>
    <w:rsid w:val="00CC47FF"/>
    <w:rsid w:val="00CC4B02"/>
    <w:rsid w:val="00CC520D"/>
    <w:rsid w:val="00CC7C7A"/>
    <w:rsid w:val="00CC7EA3"/>
    <w:rsid w:val="00CD0177"/>
    <w:rsid w:val="00CD0704"/>
    <w:rsid w:val="00CD1427"/>
    <w:rsid w:val="00CD2218"/>
    <w:rsid w:val="00CD2893"/>
    <w:rsid w:val="00CD2D2A"/>
    <w:rsid w:val="00CD2E09"/>
    <w:rsid w:val="00CD371F"/>
    <w:rsid w:val="00CD3AAE"/>
    <w:rsid w:val="00CD434F"/>
    <w:rsid w:val="00CD541C"/>
    <w:rsid w:val="00CD5D2F"/>
    <w:rsid w:val="00CD5DD5"/>
    <w:rsid w:val="00CD7A6A"/>
    <w:rsid w:val="00CE0E16"/>
    <w:rsid w:val="00CE0E66"/>
    <w:rsid w:val="00CE398E"/>
    <w:rsid w:val="00CE3BB1"/>
    <w:rsid w:val="00CE47F7"/>
    <w:rsid w:val="00CE5389"/>
    <w:rsid w:val="00CE55AF"/>
    <w:rsid w:val="00CE5D4E"/>
    <w:rsid w:val="00CE60A6"/>
    <w:rsid w:val="00CE68EC"/>
    <w:rsid w:val="00CF1141"/>
    <w:rsid w:val="00CF17C2"/>
    <w:rsid w:val="00CF2091"/>
    <w:rsid w:val="00CF271F"/>
    <w:rsid w:val="00CF2EE4"/>
    <w:rsid w:val="00CF3605"/>
    <w:rsid w:val="00CF4B04"/>
    <w:rsid w:val="00CF6B50"/>
    <w:rsid w:val="00CF6D6C"/>
    <w:rsid w:val="00D007B4"/>
    <w:rsid w:val="00D0303F"/>
    <w:rsid w:val="00D04CFD"/>
    <w:rsid w:val="00D07A8C"/>
    <w:rsid w:val="00D108EF"/>
    <w:rsid w:val="00D10BF3"/>
    <w:rsid w:val="00D13D8F"/>
    <w:rsid w:val="00D14192"/>
    <w:rsid w:val="00D146D3"/>
    <w:rsid w:val="00D17101"/>
    <w:rsid w:val="00D205F7"/>
    <w:rsid w:val="00D230D3"/>
    <w:rsid w:val="00D267A7"/>
    <w:rsid w:val="00D27708"/>
    <w:rsid w:val="00D30D57"/>
    <w:rsid w:val="00D30FA7"/>
    <w:rsid w:val="00D31AAE"/>
    <w:rsid w:val="00D31E61"/>
    <w:rsid w:val="00D31EB4"/>
    <w:rsid w:val="00D32719"/>
    <w:rsid w:val="00D33ED2"/>
    <w:rsid w:val="00D34174"/>
    <w:rsid w:val="00D346ED"/>
    <w:rsid w:val="00D35444"/>
    <w:rsid w:val="00D3599E"/>
    <w:rsid w:val="00D36975"/>
    <w:rsid w:val="00D36F88"/>
    <w:rsid w:val="00D4078E"/>
    <w:rsid w:val="00D426C1"/>
    <w:rsid w:val="00D44BCE"/>
    <w:rsid w:val="00D45411"/>
    <w:rsid w:val="00D454D9"/>
    <w:rsid w:val="00D4731E"/>
    <w:rsid w:val="00D50B04"/>
    <w:rsid w:val="00D52412"/>
    <w:rsid w:val="00D526A8"/>
    <w:rsid w:val="00D54281"/>
    <w:rsid w:val="00D548C9"/>
    <w:rsid w:val="00D557FA"/>
    <w:rsid w:val="00D559BF"/>
    <w:rsid w:val="00D55A87"/>
    <w:rsid w:val="00D55F01"/>
    <w:rsid w:val="00D56371"/>
    <w:rsid w:val="00D60B54"/>
    <w:rsid w:val="00D60D33"/>
    <w:rsid w:val="00D61611"/>
    <w:rsid w:val="00D61B17"/>
    <w:rsid w:val="00D61B38"/>
    <w:rsid w:val="00D61F18"/>
    <w:rsid w:val="00D636A7"/>
    <w:rsid w:val="00D637D0"/>
    <w:rsid w:val="00D64157"/>
    <w:rsid w:val="00D642C8"/>
    <w:rsid w:val="00D6457F"/>
    <w:rsid w:val="00D67699"/>
    <w:rsid w:val="00D7054B"/>
    <w:rsid w:val="00D7063C"/>
    <w:rsid w:val="00D72039"/>
    <w:rsid w:val="00D72960"/>
    <w:rsid w:val="00D7509C"/>
    <w:rsid w:val="00D75ABA"/>
    <w:rsid w:val="00D7697B"/>
    <w:rsid w:val="00D779BD"/>
    <w:rsid w:val="00D8097A"/>
    <w:rsid w:val="00D8293E"/>
    <w:rsid w:val="00D8322B"/>
    <w:rsid w:val="00D8335A"/>
    <w:rsid w:val="00D8455D"/>
    <w:rsid w:val="00D8459C"/>
    <w:rsid w:val="00D8578D"/>
    <w:rsid w:val="00D857C1"/>
    <w:rsid w:val="00D86F20"/>
    <w:rsid w:val="00D87E9C"/>
    <w:rsid w:val="00D9031F"/>
    <w:rsid w:val="00D91183"/>
    <w:rsid w:val="00D92BB6"/>
    <w:rsid w:val="00D9461D"/>
    <w:rsid w:val="00D95046"/>
    <w:rsid w:val="00D95BC1"/>
    <w:rsid w:val="00D97B4A"/>
    <w:rsid w:val="00DA2495"/>
    <w:rsid w:val="00DA428A"/>
    <w:rsid w:val="00DA5FC5"/>
    <w:rsid w:val="00DA681C"/>
    <w:rsid w:val="00DA79A5"/>
    <w:rsid w:val="00DA7FA3"/>
    <w:rsid w:val="00DB1045"/>
    <w:rsid w:val="00DB1B83"/>
    <w:rsid w:val="00DB2AE9"/>
    <w:rsid w:val="00DB4CCF"/>
    <w:rsid w:val="00DB5E44"/>
    <w:rsid w:val="00DB666B"/>
    <w:rsid w:val="00DC0681"/>
    <w:rsid w:val="00DC081E"/>
    <w:rsid w:val="00DC10DB"/>
    <w:rsid w:val="00DC3CD7"/>
    <w:rsid w:val="00DC3D2B"/>
    <w:rsid w:val="00DC3EE7"/>
    <w:rsid w:val="00DC4647"/>
    <w:rsid w:val="00DC560E"/>
    <w:rsid w:val="00DC5E29"/>
    <w:rsid w:val="00DC6DC6"/>
    <w:rsid w:val="00DC773A"/>
    <w:rsid w:val="00DC7755"/>
    <w:rsid w:val="00DD01B9"/>
    <w:rsid w:val="00DD06B0"/>
    <w:rsid w:val="00DD0BA4"/>
    <w:rsid w:val="00DD29E2"/>
    <w:rsid w:val="00DD2A76"/>
    <w:rsid w:val="00DD2D38"/>
    <w:rsid w:val="00DD383E"/>
    <w:rsid w:val="00DD49D2"/>
    <w:rsid w:val="00DD6A09"/>
    <w:rsid w:val="00DD6A32"/>
    <w:rsid w:val="00DD7228"/>
    <w:rsid w:val="00DD7A3A"/>
    <w:rsid w:val="00DE015A"/>
    <w:rsid w:val="00DE0467"/>
    <w:rsid w:val="00DE0D83"/>
    <w:rsid w:val="00DF02B8"/>
    <w:rsid w:val="00DF0D9E"/>
    <w:rsid w:val="00DF0FF8"/>
    <w:rsid w:val="00DF4420"/>
    <w:rsid w:val="00DF4574"/>
    <w:rsid w:val="00DF4DFD"/>
    <w:rsid w:val="00DF4FD8"/>
    <w:rsid w:val="00DF6492"/>
    <w:rsid w:val="00DF66AE"/>
    <w:rsid w:val="00DF72CB"/>
    <w:rsid w:val="00E02BBB"/>
    <w:rsid w:val="00E055F8"/>
    <w:rsid w:val="00E05945"/>
    <w:rsid w:val="00E05D2E"/>
    <w:rsid w:val="00E06040"/>
    <w:rsid w:val="00E060BC"/>
    <w:rsid w:val="00E07A83"/>
    <w:rsid w:val="00E1156B"/>
    <w:rsid w:val="00E11CA3"/>
    <w:rsid w:val="00E120C4"/>
    <w:rsid w:val="00E130A5"/>
    <w:rsid w:val="00E13323"/>
    <w:rsid w:val="00E143ED"/>
    <w:rsid w:val="00E16397"/>
    <w:rsid w:val="00E204D3"/>
    <w:rsid w:val="00E20C92"/>
    <w:rsid w:val="00E20D58"/>
    <w:rsid w:val="00E213C7"/>
    <w:rsid w:val="00E2293B"/>
    <w:rsid w:val="00E2483D"/>
    <w:rsid w:val="00E25EF5"/>
    <w:rsid w:val="00E31088"/>
    <w:rsid w:val="00E32AAE"/>
    <w:rsid w:val="00E32DD5"/>
    <w:rsid w:val="00E32F5F"/>
    <w:rsid w:val="00E33FB5"/>
    <w:rsid w:val="00E34078"/>
    <w:rsid w:val="00E34500"/>
    <w:rsid w:val="00E34877"/>
    <w:rsid w:val="00E34D38"/>
    <w:rsid w:val="00E35B2E"/>
    <w:rsid w:val="00E374D3"/>
    <w:rsid w:val="00E405E6"/>
    <w:rsid w:val="00E409B3"/>
    <w:rsid w:val="00E4225D"/>
    <w:rsid w:val="00E43001"/>
    <w:rsid w:val="00E4343E"/>
    <w:rsid w:val="00E44E11"/>
    <w:rsid w:val="00E4510D"/>
    <w:rsid w:val="00E45C75"/>
    <w:rsid w:val="00E4641C"/>
    <w:rsid w:val="00E4666C"/>
    <w:rsid w:val="00E46E3F"/>
    <w:rsid w:val="00E5139E"/>
    <w:rsid w:val="00E528DA"/>
    <w:rsid w:val="00E5344B"/>
    <w:rsid w:val="00E56DE5"/>
    <w:rsid w:val="00E56E72"/>
    <w:rsid w:val="00E57637"/>
    <w:rsid w:val="00E577D6"/>
    <w:rsid w:val="00E60320"/>
    <w:rsid w:val="00E6259C"/>
    <w:rsid w:val="00E63ABB"/>
    <w:rsid w:val="00E650F6"/>
    <w:rsid w:val="00E65316"/>
    <w:rsid w:val="00E66447"/>
    <w:rsid w:val="00E70E3F"/>
    <w:rsid w:val="00E71633"/>
    <w:rsid w:val="00E71833"/>
    <w:rsid w:val="00E71B9D"/>
    <w:rsid w:val="00E723E5"/>
    <w:rsid w:val="00E736DE"/>
    <w:rsid w:val="00E74133"/>
    <w:rsid w:val="00E75DDC"/>
    <w:rsid w:val="00E761C2"/>
    <w:rsid w:val="00E765D8"/>
    <w:rsid w:val="00E77AF8"/>
    <w:rsid w:val="00E81D4B"/>
    <w:rsid w:val="00E823A5"/>
    <w:rsid w:val="00E82DA2"/>
    <w:rsid w:val="00E83E1B"/>
    <w:rsid w:val="00E840D9"/>
    <w:rsid w:val="00E85EB2"/>
    <w:rsid w:val="00E87EF2"/>
    <w:rsid w:val="00E906E0"/>
    <w:rsid w:val="00E907A9"/>
    <w:rsid w:val="00E909AA"/>
    <w:rsid w:val="00E925D8"/>
    <w:rsid w:val="00E926D6"/>
    <w:rsid w:val="00E94098"/>
    <w:rsid w:val="00E94A72"/>
    <w:rsid w:val="00E96F76"/>
    <w:rsid w:val="00EA0107"/>
    <w:rsid w:val="00EA0314"/>
    <w:rsid w:val="00EA0850"/>
    <w:rsid w:val="00EA0C1B"/>
    <w:rsid w:val="00EA2553"/>
    <w:rsid w:val="00EA329E"/>
    <w:rsid w:val="00EA336B"/>
    <w:rsid w:val="00EA4F7F"/>
    <w:rsid w:val="00EA7F50"/>
    <w:rsid w:val="00EB00F3"/>
    <w:rsid w:val="00EB0133"/>
    <w:rsid w:val="00EB1054"/>
    <w:rsid w:val="00EB4240"/>
    <w:rsid w:val="00EB4E99"/>
    <w:rsid w:val="00EB6C6E"/>
    <w:rsid w:val="00EC0C03"/>
    <w:rsid w:val="00EC1A64"/>
    <w:rsid w:val="00EC2055"/>
    <w:rsid w:val="00EC3B47"/>
    <w:rsid w:val="00EC465C"/>
    <w:rsid w:val="00EC6404"/>
    <w:rsid w:val="00ED0665"/>
    <w:rsid w:val="00ED1C02"/>
    <w:rsid w:val="00ED3E48"/>
    <w:rsid w:val="00ED5F80"/>
    <w:rsid w:val="00ED7202"/>
    <w:rsid w:val="00ED79F1"/>
    <w:rsid w:val="00EE3427"/>
    <w:rsid w:val="00EE628C"/>
    <w:rsid w:val="00EF0544"/>
    <w:rsid w:val="00EF0A5F"/>
    <w:rsid w:val="00EF153E"/>
    <w:rsid w:val="00EF15E8"/>
    <w:rsid w:val="00EF1EBD"/>
    <w:rsid w:val="00EF2A67"/>
    <w:rsid w:val="00EF405C"/>
    <w:rsid w:val="00EF4DF6"/>
    <w:rsid w:val="00EF55FF"/>
    <w:rsid w:val="00EF5985"/>
    <w:rsid w:val="00EF6849"/>
    <w:rsid w:val="00EF6A6F"/>
    <w:rsid w:val="00F00AA7"/>
    <w:rsid w:val="00F01B8C"/>
    <w:rsid w:val="00F03BF8"/>
    <w:rsid w:val="00F05B9C"/>
    <w:rsid w:val="00F05D5C"/>
    <w:rsid w:val="00F118E0"/>
    <w:rsid w:val="00F11DF2"/>
    <w:rsid w:val="00F13ADA"/>
    <w:rsid w:val="00F15DA8"/>
    <w:rsid w:val="00F17156"/>
    <w:rsid w:val="00F22AA6"/>
    <w:rsid w:val="00F23533"/>
    <w:rsid w:val="00F238BC"/>
    <w:rsid w:val="00F2482F"/>
    <w:rsid w:val="00F2692C"/>
    <w:rsid w:val="00F26BC5"/>
    <w:rsid w:val="00F32530"/>
    <w:rsid w:val="00F325A6"/>
    <w:rsid w:val="00F332D7"/>
    <w:rsid w:val="00F40CF4"/>
    <w:rsid w:val="00F40E75"/>
    <w:rsid w:val="00F43A17"/>
    <w:rsid w:val="00F450FF"/>
    <w:rsid w:val="00F4783E"/>
    <w:rsid w:val="00F50501"/>
    <w:rsid w:val="00F50B88"/>
    <w:rsid w:val="00F51137"/>
    <w:rsid w:val="00F5171F"/>
    <w:rsid w:val="00F52556"/>
    <w:rsid w:val="00F5279E"/>
    <w:rsid w:val="00F53447"/>
    <w:rsid w:val="00F53807"/>
    <w:rsid w:val="00F54E82"/>
    <w:rsid w:val="00F54FF2"/>
    <w:rsid w:val="00F5589F"/>
    <w:rsid w:val="00F56095"/>
    <w:rsid w:val="00F5610C"/>
    <w:rsid w:val="00F565E7"/>
    <w:rsid w:val="00F56921"/>
    <w:rsid w:val="00F57BE2"/>
    <w:rsid w:val="00F60F68"/>
    <w:rsid w:val="00F62C8F"/>
    <w:rsid w:val="00F63E33"/>
    <w:rsid w:val="00F64C93"/>
    <w:rsid w:val="00F657D6"/>
    <w:rsid w:val="00F65A7E"/>
    <w:rsid w:val="00F661B2"/>
    <w:rsid w:val="00F66A8A"/>
    <w:rsid w:val="00F701A0"/>
    <w:rsid w:val="00F706E1"/>
    <w:rsid w:val="00F718A3"/>
    <w:rsid w:val="00F71C6E"/>
    <w:rsid w:val="00F73653"/>
    <w:rsid w:val="00F7389D"/>
    <w:rsid w:val="00F74B86"/>
    <w:rsid w:val="00F74CE6"/>
    <w:rsid w:val="00F767DA"/>
    <w:rsid w:val="00F81169"/>
    <w:rsid w:val="00F81BA1"/>
    <w:rsid w:val="00F8224A"/>
    <w:rsid w:val="00F823E2"/>
    <w:rsid w:val="00F84C87"/>
    <w:rsid w:val="00F85715"/>
    <w:rsid w:val="00F85D1B"/>
    <w:rsid w:val="00F85FBC"/>
    <w:rsid w:val="00F86ED9"/>
    <w:rsid w:val="00F87A5A"/>
    <w:rsid w:val="00F9055D"/>
    <w:rsid w:val="00F90E43"/>
    <w:rsid w:val="00F91A75"/>
    <w:rsid w:val="00F93944"/>
    <w:rsid w:val="00F94671"/>
    <w:rsid w:val="00F946CC"/>
    <w:rsid w:val="00F94B43"/>
    <w:rsid w:val="00F95769"/>
    <w:rsid w:val="00F96558"/>
    <w:rsid w:val="00F96609"/>
    <w:rsid w:val="00F97426"/>
    <w:rsid w:val="00F977C3"/>
    <w:rsid w:val="00FA1132"/>
    <w:rsid w:val="00FA35C7"/>
    <w:rsid w:val="00FA4431"/>
    <w:rsid w:val="00FA4D8F"/>
    <w:rsid w:val="00FA5506"/>
    <w:rsid w:val="00FA5B41"/>
    <w:rsid w:val="00FA68B4"/>
    <w:rsid w:val="00FA69C9"/>
    <w:rsid w:val="00FA6A30"/>
    <w:rsid w:val="00FA7D73"/>
    <w:rsid w:val="00FA7EDD"/>
    <w:rsid w:val="00FB08A8"/>
    <w:rsid w:val="00FB113C"/>
    <w:rsid w:val="00FB4D21"/>
    <w:rsid w:val="00FB61D2"/>
    <w:rsid w:val="00FB6DEB"/>
    <w:rsid w:val="00FB7818"/>
    <w:rsid w:val="00FB7905"/>
    <w:rsid w:val="00FC295B"/>
    <w:rsid w:val="00FC2F20"/>
    <w:rsid w:val="00FC71D0"/>
    <w:rsid w:val="00FC7BA5"/>
    <w:rsid w:val="00FC7FC7"/>
    <w:rsid w:val="00FD3E56"/>
    <w:rsid w:val="00FD41D9"/>
    <w:rsid w:val="00FD43AF"/>
    <w:rsid w:val="00FD58DC"/>
    <w:rsid w:val="00FD5A38"/>
    <w:rsid w:val="00FD6A26"/>
    <w:rsid w:val="00FD7DD7"/>
    <w:rsid w:val="00FE4205"/>
    <w:rsid w:val="00FE460C"/>
    <w:rsid w:val="00FE60E7"/>
    <w:rsid w:val="00FE64C1"/>
    <w:rsid w:val="00FF2A2A"/>
    <w:rsid w:val="00FF2C9D"/>
    <w:rsid w:val="00FF2DA3"/>
    <w:rsid w:val="00FF313D"/>
    <w:rsid w:val="00FF35DC"/>
    <w:rsid w:val="00FF5675"/>
    <w:rsid w:val="00FF5BF9"/>
    <w:rsid w:val="00FF6E9D"/>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DABCE1"/>
  <w15:chartTrackingRefBased/>
  <w15:docId w15:val="{38DCED05-2B6F-47BB-8475-7369E9992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59"/>
    <w:lsdException w:name="Plain Table 2" w:uiPriority="42"/>
    <w:lsdException w:name="Plain Table 5" w:uiPriority="45"/>
    <w:lsdException w:name="Grid Table Light" w:uiPriority="40"/>
    <w:lsdException w:name="Grid Table 4" w:uiPriority="59"/>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qFormat/>
    <w:rsid w:val="004A7C6A"/>
    <w:rPr>
      <w:rFonts w:ascii="Times New Roman" w:hAnsi="Times New Roman"/>
    </w:rPr>
  </w:style>
  <w:style w:type="paragraph" w:styleId="1">
    <w:name w:val="heading 1"/>
    <w:basedOn w:val="a3"/>
    <w:link w:val="12"/>
    <w:uiPriority w:val="9"/>
    <w:qFormat/>
    <w:rsid w:val="004A7C6A"/>
    <w:pPr>
      <w:numPr>
        <w:numId w:val="1"/>
      </w:numPr>
      <w:spacing w:line="360" w:lineRule="auto"/>
      <w:jc w:val="both"/>
      <w:outlineLvl w:val="0"/>
    </w:pPr>
    <w:rPr>
      <w:rFonts w:eastAsia="Times New Roman"/>
      <w:b/>
      <w:bCs/>
      <w:kern w:val="36"/>
      <w:sz w:val="28"/>
      <w:szCs w:val="48"/>
    </w:rPr>
  </w:style>
  <w:style w:type="paragraph" w:styleId="2">
    <w:name w:val="heading 2"/>
    <w:aliases w:val="2"/>
    <w:basedOn w:val="a3"/>
    <w:next w:val="a3"/>
    <w:link w:val="21"/>
    <w:uiPriority w:val="9"/>
    <w:unhideWhenUsed/>
    <w:qFormat/>
    <w:rsid w:val="004A7C6A"/>
    <w:pPr>
      <w:keepNext/>
      <w:numPr>
        <w:ilvl w:val="1"/>
        <w:numId w:val="1"/>
      </w:numPr>
      <w:spacing w:line="360" w:lineRule="auto"/>
      <w:jc w:val="both"/>
      <w:outlineLvl w:val="1"/>
    </w:pPr>
    <w:rPr>
      <w:rFonts w:eastAsia="Times New Roman"/>
      <w:b/>
      <w:bCs/>
      <w:iCs/>
      <w:sz w:val="28"/>
      <w:szCs w:val="28"/>
      <w:lang w:eastAsia="en-US"/>
    </w:rPr>
  </w:style>
  <w:style w:type="paragraph" w:styleId="3">
    <w:name w:val="heading 3"/>
    <w:basedOn w:val="a3"/>
    <w:next w:val="a3"/>
    <w:link w:val="30"/>
    <w:uiPriority w:val="9"/>
    <w:unhideWhenUsed/>
    <w:qFormat/>
    <w:rsid w:val="004A7C6A"/>
    <w:pPr>
      <w:keepNext/>
      <w:keepLines/>
      <w:numPr>
        <w:ilvl w:val="2"/>
        <w:numId w:val="1"/>
      </w:numPr>
      <w:spacing w:line="360" w:lineRule="auto"/>
      <w:ind w:left="1288"/>
      <w:jc w:val="both"/>
      <w:outlineLvl w:val="2"/>
    </w:pPr>
    <w:rPr>
      <w:rFonts w:eastAsia="Times New Roman"/>
      <w:color w:val="000000"/>
      <w:sz w:val="28"/>
      <w:szCs w:val="24"/>
    </w:rPr>
  </w:style>
  <w:style w:type="paragraph" w:styleId="4">
    <w:name w:val="heading 4"/>
    <w:basedOn w:val="a3"/>
    <w:next w:val="a3"/>
    <w:link w:val="40"/>
    <w:uiPriority w:val="9"/>
    <w:unhideWhenUsed/>
    <w:qFormat/>
    <w:rsid w:val="004A7C6A"/>
    <w:pPr>
      <w:keepNext/>
      <w:numPr>
        <w:ilvl w:val="3"/>
        <w:numId w:val="1"/>
      </w:numPr>
      <w:spacing w:before="240" w:after="60"/>
      <w:outlineLvl w:val="3"/>
    </w:pPr>
    <w:rPr>
      <w:rFonts w:ascii="Calibri" w:eastAsia="Times New Roman" w:hAnsi="Calibri"/>
      <w:b/>
      <w:bCs/>
      <w:sz w:val="28"/>
      <w:szCs w:val="28"/>
      <w:lang w:eastAsia="en-US"/>
    </w:rPr>
  </w:style>
  <w:style w:type="paragraph" w:styleId="5">
    <w:name w:val="heading 5"/>
    <w:basedOn w:val="a3"/>
    <w:next w:val="a3"/>
    <w:link w:val="50"/>
    <w:uiPriority w:val="9"/>
    <w:unhideWhenUsed/>
    <w:qFormat/>
    <w:rsid w:val="004A7C6A"/>
    <w:pPr>
      <w:numPr>
        <w:ilvl w:val="4"/>
        <w:numId w:val="1"/>
      </w:numPr>
      <w:spacing w:before="240" w:after="60"/>
      <w:outlineLvl w:val="4"/>
    </w:pPr>
    <w:rPr>
      <w:rFonts w:ascii="Calibri" w:eastAsia="Times New Roman" w:hAnsi="Calibri"/>
      <w:b/>
      <w:bCs/>
      <w:i/>
      <w:iCs/>
      <w:sz w:val="26"/>
      <w:szCs w:val="26"/>
      <w:lang w:eastAsia="en-US"/>
    </w:rPr>
  </w:style>
  <w:style w:type="paragraph" w:styleId="6">
    <w:name w:val="heading 6"/>
    <w:basedOn w:val="a3"/>
    <w:next w:val="a3"/>
    <w:link w:val="60"/>
    <w:uiPriority w:val="9"/>
    <w:unhideWhenUsed/>
    <w:qFormat/>
    <w:rsid w:val="00665435"/>
    <w:pPr>
      <w:numPr>
        <w:ilvl w:val="5"/>
        <w:numId w:val="1"/>
      </w:numPr>
      <w:spacing w:before="240" w:after="60"/>
      <w:outlineLvl w:val="5"/>
    </w:pPr>
    <w:rPr>
      <w:rFonts w:ascii="Calibri" w:eastAsia="Times New Roman" w:hAnsi="Calibri"/>
      <w:b/>
      <w:bCs/>
      <w:sz w:val="22"/>
      <w:szCs w:val="22"/>
    </w:rPr>
  </w:style>
  <w:style w:type="paragraph" w:styleId="7">
    <w:name w:val="heading 7"/>
    <w:basedOn w:val="a3"/>
    <w:next w:val="a3"/>
    <w:link w:val="70"/>
    <w:uiPriority w:val="9"/>
    <w:unhideWhenUsed/>
    <w:qFormat/>
    <w:rsid w:val="004A7C6A"/>
    <w:pPr>
      <w:numPr>
        <w:ilvl w:val="6"/>
        <w:numId w:val="1"/>
      </w:numPr>
      <w:spacing w:before="240" w:after="60"/>
      <w:outlineLvl w:val="6"/>
    </w:pPr>
    <w:rPr>
      <w:rFonts w:ascii="Calibri" w:eastAsia="Times New Roman" w:hAnsi="Calibri"/>
      <w:sz w:val="24"/>
      <w:szCs w:val="24"/>
      <w:lang w:eastAsia="en-US"/>
    </w:rPr>
  </w:style>
  <w:style w:type="paragraph" w:styleId="8">
    <w:name w:val="heading 8"/>
    <w:basedOn w:val="a3"/>
    <w:next w:val="a3"/>
    <w:link w:val="80"/>
    <w:uiPriority w:val="9"/>
    <w:unhideWhenUsed/>
    <w:qFormat/>
    <w:rsid w:val="004A7C6A"/>
    <w:pPr>
      <w:numPr>
        <w:ilvl w:val="7"/>
        <w:numId w:val="1"/>
      </w:numPr>
      <w:spacing w:before="240" w:after="60"/>
      <w:outlineLvl w:val="7"/>
    </w:pPr>
    <w:rPr>
      <w:rFonts w:ascii="Calibri" w:eastAsia="Times New Roman" w:hAnsi="Calibri"/>
      <w:i/>
      <w:iCs/>
      <w:sz w:val="24"/>
      <w:szCs w:val="24"/>
      <w:lang w:eastAsia="en-US"/>
    </w:rPr>
  </w:style>
  <w:style w:type="paragraph" w:styleId="9">
    <w:name w:val="heading 9"/>
    <w:basedOn w:val="a3"/>
    <w:next w:val="a3"/>
    <w:link w:val="90"/>
    <w:uiPriority w:val="9"/>
    <w:unhideWhenUsed/>
    <w:qFormat/>
    <w:rsid w:val="004A7C6A"/>
    <w:pPr>
      <w:numPr>
        <w:ilvl w:val="8"/>
        <w:numId w:val="1"/>
      </w:numPr>
      <w:spacing w:before="240" w:after="60"/>
      <w:outlineLvl w:val="8"/>
    </w:pPr>
    <w:rPr>
      <w:rFonts w:ascii="Calibri Light" w:eastAsia="Times New Roman" w:hAnsi="Calibri Light" w:cs="Arial"/>
      <w:sz w:val="22"/>
      <w:szCs w:val="22"/>
      <w:lang w:eastAsia="en-US"/>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styleId="a7">
    <w:name w:val="Hyperlink"/>
    <w:uiPriority w:val="99"/>
    <w:unhideWhenUsed/>
    <w:rsid w:val="002817BD"/>
    <w:rPr>
      <w:color w:val="0000FF"/>
      <w:u w:val="single"/>
    </w:rPr>
  </w:style>
  <w:style w:type="character" w:styleId="a8">
    <w:name w:val="Emphasis"/>
    <w:uiPriority w:val="20"/>
    <w:qFormat/>
    <w:rsid w:val="004A7C6A"/>
    <w:rPr>
      <w:rFonts w:ascii="Calibri" w:hAnsi="Calibri"/>
      <w:b/>
      <w:i/>
      <w:iCs/>
    </w:rPr>
  </w:style>
  <w:style w:type="paragraph" w:customStyle="1" w:styleId="Default">
    <w:name w:val="Default"/>
    <w:rsid w:val="000118A1"/>
    <w:pPr>
      <w:autoSpaceDE w:val="0"/>
      <w:spacing w:after="160" w:line="259" w:lineRule="auto"/>
    </w:pPr>
    <w:rPr>
      <w:rFonts w:ascii="Times New Roman" w:eastAsia="Times New Roman" w:hAnsi="Times New Roman"/>
      <w:color w:val="000000"/>
      <w:sz w:val="24"/>
      <w:szCs w:val="24"/>
      <w:lang w:eastAsia="zh-CN"/>
    </w:rPr>
  </w:style>
  <w:style w:type="paragraph" w:customStyle="1" w:styleId="chapter-para">
    <w:name w:val="chapter-para"/>
    <w:basedOn w:val="a3"/>
    <w:rsid w:val="0033033B"/>
    <w:pPr>
      <w:spacing w:before="100" w:beforeAutospacing="1" w:after="100" w:afterAutospacing="1"/>
    </w:pPr>
    <w:rPr>
      <w:rFonts w:eastAsia="Times New Roman"/>
      <w:sz w:val="24"/>
      <w:szCs w:val="24"/>
    </w:rPr>
  </w:style>
  <w:style w:type="character" w:customStyle="1" w:styleId="inline-formula">
    <w:name w:val="inline-formula"/>
    <w:basedOn w:val="a4"/>
    <w:rsid w:val="0033033B"/>
  </w:style>
  <w:style w:type="character" w:customStyle="1" w:styleId="mi">
    <w:name w:val="mi"/>
    <w:basedOn w:val="a4"/>
    <w:rsid w:val="0033033B"/>
  </w:style>
  <w:style w:type="character" w:customStyle="1" w:styleId="mtext">
    <w:name w:val="mtext"/>
    <w:basedOn w:val="a4"/>
    <w:rsid w:val="0033033B"/>
  </w:style>
  <w:style w:type="character" w:customStyle="1" w:styleId="mo">
    <w:name w:val="mo"/>
    <w:basedOn w:val="a4"/>
    <w:rsid w:val="0033033B"/>
  </w:style>
  <w:style w:type="character" w:customStyle="1" w:styleId="mn">
    <w:name w:val="mn"/>
    <w:basedOn w:val="a4"/>
    <w:rsid w:val="0033033B"/>
  </w:style>
  <w:style w:type="character" w:customStyle="1" w:styleId="mjxassistivemathml">
    <w:name w:val="mjx_assistive_mathml"/>
    <w:basedOn w:val="a4"/>
    <w:rsid w:val="0033033B"/>
  </w:style>
  <w:style w:type="character" w:customStyle="1" w:styleId="apple-converted-space">
    <w:name w:val="apple-converted-space"/>
    <w:basedOn w:val="a4"/>
    <w:rsid w:val="00797206"/>
  </w:style>
  <w:style w:type="character" w:customStyle="1" w:styleId="12">
    <w:name w:val="Заголовок 1 Знак"/>
    <w:link w:val="1"/>
    <w:rsid w:val="004A7C6A"/>
    <w:rPr>
      <w:rFonts w:ascii="Times New Roman" w:eastAsia="Times New Roman" w:hAnsi="Times New Roman"/>
      <w:b/>
      <w:bCs/>
      <w:kern w:val="36"/>
      <w:sz w:val="28"/>
      <w:szCs w:val="48"/>
    </w:rPr>
  </w:style>
  <w:style w:type="character" w:styleId="a9">
    <w:name w:val="Strong"/>
    <w:uiPriority w:val="22"/>
    <w:qFormat/>
    <w:rsid w:val="004A7C6A"/>
    <w:rPr>
      <w:b/>
      <w:bCs/>
    </w:rPr>
  </w:style>
  <w:style w:type="table" w:styleId="aa">
    <w:name w:val="Table Grid"/>
    <w:basedOn w:val="a5"/>
    <w:uiPriority w:val="39"/>
    <w:rsid w:val="00E716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a4"/>
    <w:rsid w:val="002F53B0"/>
  </w:style>
  <w:style w:type="character" w:customStyle="1" w:styleId="highlight">
    <w:name w:val="highlight"/>
    <w:basedOn w:val="a4"/>
    <w:rsid w:val="00670EA8"/>
  </w:style>
  <w:style w:type="character" w:styleId="ab">
    <w:name w:val="annotation reference"/>
    <w:uiPriority w:val="99"/>
    <w:unhideWhenUsed/>
    <w:rsid w:val="000C7E01"/>
    <w:rPr>
      <w:sz w:val="16"/>
      <w:szCs w:val="16"/>
    </w:rPr>
  </w:style>
  <w:style w:type="paragraph" w:styleId="ac">
    <w:name w:val="annotation text"/>
    <w:basedOn w:val="a3"/>
    <w:link w:val="ad"/>
    <w:uiPriority w:val="99"/>
    <w:unhideWhenUsed/>
    <w:qFormat/>
    <w:rsid w:val="000C7E01"/>
    <w:rPr>
      <w:lang w:val="x-none"/>
    </w:rPr>
  </w:style>
  <w:style w:type="character" w:customStyle="1" w:styleId="ad">
    <w:name w:val="Текст примечания Знак"/>
    <w:link w:val="ac"/>
    <w:uiPriority w:val="99"/>
    <w:rsid w:val="000C7E01"/>
    <w:rPr>
      <w:lang w:eastAsia="en-US"/>
    </w:rPr>
  </w:style>
  <w:style w:type="paragraph" w:styleId="ae">
    <w:name w:val="annotation subject"/>
    <w:basedOn w:val="ac"/>
    <w:next w:val="ac"/>
    <w:link w:val="af"/>
    <w:uiPriority w:val="99"/>
    <w:semiHidden/>
    <w:unhideWhenUsed/>
    <w:rsid w:val="000C7E01"/>
    <w:rPr>
      <w:b/>
      <w:bCs/>
    </w:rPr>
  </w:style>
  <w:style w:type="character" w:customStyle="1" w:styleId="af">
    <w:name w:val="Тема примечания Знак"/>
    <w:link w:val="ae"/>
    <w:uiPriority w:val="99"/>
    <w:semiHidden/>
    <w:rsid w:val="000C7E01"/>
    <w:rPr>
      <w:b/>
      <w:bCs/>
      <w:lang w:eastAsia="en-US"/>
    </w:rPr>
  </w:style>
  <w:style w:type="paragraph" w:styleId="af0">
    <w:name w:val="Balloon Text"/>
    <w:basedOn w:val="a3"/>
    <w:link w:val="af1"/>
    <w:uiPriority w:val="99"/>
    <w:unhideWhenUsed/>
    <w:rsid w:val="00737052"/>
    <w:rPr>
      <w:rFonts w:ascii="Tahoma" w:hAnsi="Tahoma" w:cs="Tahoma"/>
      <w:sz w:val="16"/>
      <w:szCs w:val="16"/>
    </w:rPr>
  </w:style>
  <w:style w:type="character" w:customStyle="1" w:styleId="af1">
    <w:name w:val="Текст выноски Знак"/>
    <w:link w:val="af0"/>
    <w:uiPriority w:val="99"/>
    <w:rsid w:val="00737052"/>
    <w:rPr>
      <w:rFonts w:ascii="Tahoma" w:hAnsi="Tahoma" w:cs="Tahoma"/>
      <w:sz w:val="16"/>
      <w:szCs w:val="16"/>
      <w:lang w:eastAsia="en-US"/>
    </w:rPr>
  </w:style>
  <w:style w:type="paragraph" w:customStyle="1" w:styleId="22">
    <w:name w:val="Подзаголовок2"/>
    <w:basedOn w:val="a3"/>
    <w:link w:val="23"/>
    <w:autoRedefine/>
    <w:qFormat/>
    <w:rsid w:val="004A7C6A"/>
    <w:pPr>
      <w:spacing w:line="360" w:lineRule="auto"/>
      <w:jc w:val="center"/>
    </w:pPr>
    <w:rPr>
      <w:rFonts w:eastAsia="FreeSerif"/>
      <w:b/>
      <w:sz w:val="28"/>
      <w:szCs w:val="28"/>
    </w:rPr>
  </w:style>
  <w:style w:type="character" w:customStyle="1" w:styleId="23">
    <w:name w:val="Подзаголовок2 Знак"/>
    <w:link w:val="22"/>
    <w:rsid w:val="004A7C6A"/>
    <w:rPr>
      <w:rFonts w:ascii="Times New Roman" w:eastAsia="FreeSerif" w:hAnsi="Times New Roman" w:cs="Times New Roman"/>
      <w:b/>
      <w:sz w:val="28"/>
      <w:szCs w:val="28"/>
    </w:rPr>
  </w:style>
  <w:style w:type="paragraph" w:customStyle="1" w:styleId="af2">
    <w:name w:val="Отчет_Назв табл"/>
    <w:basedOn w:val="a3"/>
    <w:link w:val="af3"/>
    <w:autoRedefine/>
    <w:qFormat/>
    <w:rsid w:val="004A7C6A"/>
    <w:pPr>
      <w:spacing w:before="240"/>
    </w:pPr>
    <w:rPr>
      <w:rFonts w:eastAsia="Times New Roman"/>
      <w:sz w:val="28"/>
      <w:szCs w:val="28"/>
    </w:rPr>
  </w:style>
  <w:style w:type="character" w:customStyle="1" w:styleId="af3">
    <w:name w:val="Отчет_Назв табл Знак"/>
    <w:link w:val="af2"/>
    <w:rsid w:val="004A7C6A"/>
    <w:rPr>
      <w:rFonts w:ascii="Times New Roman" w:eastAsia="Times New Roman" w:hAnsi="Times New Roman" w:cs="Times New Roman"/>
      <w:sz w:val="28"/>
      <w:szCs w:val="28"/>
    </w:rPr>
  </w:style>
  <w:style w:type="paragraph" w:customStyle="1" w:styleId="af4">
    <w:name w:val="Отчет_Назв рис"/>
    <w:basedOn w:val="af5"/>
    <w:link w:val="af6"/>
    <w:autoRedefine/>
    <w:qFormat/>
    <w:rsid w:val="00145F07"/>
    <w:pPr>
      <w:spacing w:before="0" w:beforeAutospacing="0" w:after="0" w:afterAutospacing="0" w:line="360" w:lineRule="auto"/>
      <w:jc w:val="both"/>
    </w:pPr>
    <w:rPr>
      <w:rFonts w:eastAsia="Times New Roman"/>
      <w:sz w:val="28"/>
      <w:szCs w:val="28"/>
    </w:rPr>
  </w:style>
  <w:style w:type="character" w:customStyle="1" w:styleId="af6">
    <w:name w:val="Отчет_Назв рис Знак"/>
    <w:link w:val="af4"/>
    <w:rsid w:val="00145F07"/>
    <w:rPr>
      <w:rFonts w:ascii="Times New Roman" w:eastAsia="Times New Roman" w:hAnsi="Times New Roman"/>
      <w:sz w:val="28"/>
      <w:szCs w:val="28"/>
    </w:rPr>
  </w:style>
  <w:style w:type="paragraph" w:styleId="af5">
    <w:name w:val="Normal (Web)"/>
    <w:aliases w:val="Обычный (Web),Обычный (веб) Знак,Обычный (веб) Знак1,Обычный (веб) Знак Знак,Обычный (веб) Знак Знак Знак,Обычный (веб) Знак Знак Знак Знак Знак"/>
    <w:basedOn w:val="a3"/>
    <w:link w:val="af7"/>
    <w:uiPriority w:val="99"/>
    <w:unhideWhenUsed/>
    <w:qFormat/>
    <w:rsid w:val="004A7C6A"/>
    <w:pPr>
      <w:spacing w:before="100" w:beforeAutospacing="1" w:after="100" w:afterAutospacing="1"/>
    </w:pPr>
    <w:rPr>
      <w:sz w:val="24"/>
      <w:szCs w:val="24"/>
    </w:rPr>
  </w:style>
  <w:style w:type="paragraph" w:customStyle="1" w:styleId="af8">
    <w:name w:val="Тело рисунка"/>
    <w:basedOn w:val="a3"/>
    <w:link w:val="af9"/>
    <w:qFormat/>
    <w:rsid w:val="004A7C6A"/>
    <w:pPr>
      <w:spacing w:line="360" w:lineRule="auto"/>
      <w:jc w:val="center"/>
    </w:pPr>
    <w:rPr>
      <w:rFonts w:eastAsia="Times New Roman"/>
      <w:noProof/>
    </w:rPr>
  </w:style>
  <w:style w:type="character" w:customStyle="1" w:styleId="af9">
    <w:name w:val="Тело рисунка Знак"/>
    <w:link w:val="af8"/>
    <w:rsid w:val="004A7C6A"/>
    <w:rPr>
      <w:rFonts w:ascii="Times New Roman" w:eastAsia="Times New Roman" w:hAnsi="Times New Roman" w:cs="Times New Roman"/>
      <w:noProof/>
      <w:sz w:val="20"/>
      <w:szCs w:val="20"/>
    </w:rPr>
  </w:style>
  <w:style w:type="paragraph" w:customStyle="1" w:styleId="24">
    <w:name w:val="Отчет_ Раздел (подзаг 2)"/>
    <w:basedOn w:val="22"/>
    <w:next w:val="a3"/>
    <w:link w:val="25"/>
    <w:autoRedefine/>
    <w:qFormat/>
    <w:rsid w:val="004A7C6A"/>
    <w:pPr>
      <w:outlineLvl w:val="2"/>
    </w:pPr>
  </w:style>
  <w:style w:type="character" w:customStyle="1" w:styleId="25">
    <w:name w:val="Отчет_ Раздел (подзаг 2) Знак"/>
    <w:link w:val="24"/>
    <w:rsid w:val="004A7C6A"/>
    <w:rPr>
      <w:rFonts w:ascii="Times New Roman" w:eastAsia="FreeSerif" w:hAnsi="Times New Roman" w:cs="Times New Roman"/>
      <w:b/>
      <w:sz w:val="28"/>
      <w:szCs w:val="28"/>
    </w:rPr>
  </w:style>
  <w:style w:type="paragraph" w:customStyle="1" w:styleId="110">
    <w:name w:val="Заголовок 11"/>
    <w:basedOn w:val="a3"/>
    <w:next w:val="a3"/>
    <w:uiPriority w:val="9"/>
    <w:qFormat/>
    <w:rsid w:val="004A7C6A"/>
    <w:pPr>
      <w:keepNext/>
      <w:spacing w:before="240" w:after="60" w:line="276" w:lineRule="auto"/>
      <w:outlineLvl w:val="0"/>
    </w:pPr>
    <w:rPr>
      <w:rFonts w:ascii="Calibri Light" w:eastAsia="Times New Roman" w:hAnsi="Calibri Light"/>
      <w:b/>
      <w:bCs/>
      <w:kern w:val="32"/>
      <w:sz w:val="32"/>
      <w:szCs w:val="32"/>
      <w:lang w:eastAsia="en-US"/>
    </w:rPr>
  </w:style>
  <w:style w:type="paragraph" w:customStyle="1" w:styleId="210">
    <w:name w:val="Заголовок 21"/>
    <w:basedOn w:val="a3"/>
    <w:next w:val="a3"/>
    <w:uiPriority w:val="9"/>
    <w:unhideWhenUsed/>
    <w:qFormat/>
    <w:rsid w:val="004A7C6A"/>
    <w:pPr>
      <w:keepNext/>
      <w:keepLines/>
      <w:spacing w:before="200" w:line="276" w:lineRule="auto"/>
      <w:outlineLvl w:val="1"/>
    </w:pPr>
    <w:rPr>
      <w:rFonts w:ascii="Calibri Light" w:eastAsia="Times New Roman" w:hAnsi="Calibri Light"/>
      <w:b/>
      <w:bCs/>
      <w:color w:val="4472C4"/>
      <w:sz w:val="26"/>
      <w:szCs w:val="26"/>
      <w:lang w:eastAsia="en-US"/>
    </w:rPr>
  </w:style>
  <w:style w:type="paragraph" w:customStyle="1" w:styleId="Custom">
    <w:name w:val="Заголовок Custom"/>
    <w:basedOn w:val="a3"/>
    <w:link w:val="Custom0"/>
    <w:rsid w:val="004A7C6A"/>
    <w:pPr>
      <w:tabs>
        <w:tab w:val="left" w:pos="0"/>
      </w:tabs>
      <w:spacing w:line="360" w:lineRule="auto"/>
      <w:ind w:firstLine="709"/>
      <w:contextualSpacing/>
      <w:jc w:val="center"/>
    </w:pPr>
    <w:rPr>
      <w:b/>
      <w:sz w:val="28"/>
      <w:szCs w:val="28"/>
      <w:lang w:eastAsia="en-US"/>
    </w:rPr>
  </w:style>
  <w:style w:type="character" w:customStyle="1" w:styleId="Custom0">
    <w:name w:val="Заголовок Custom Знак"/>
    <w:link w:val="Custom"/>
    <w:rsid w:val="004A7C6A"/>
    <w:rPr>
      <w:rFonts w:ascii="Times New Roman" w:eastAsia="Calibri" w:hAnsi="Times New Roman" w:cs="Times New Roman"/>
      <w:b/>
      <w:sz w:val="28"/>
      <w:szCs w:val="28"/>
      <w:lang w:eastAsia="en-US"/>
    </w:rPr>
  </w:style>
  <w:style w:type="paragraph" w:customStyle="1" w:styleId="afa">
    <w:name w:val="Текст диссертации"/>
    <w:basedOn w:val="a3"/>
    <w:link w:val="afb"/>
    <w:qFormat/>
    <w:rsid w:val="004A7C6A"/>
    <w:pPr>
      <w:spacing w:line="360" w:lineRule="auto"/>
      <w:ind w:firstLine="709"/>
      <w:jc w:val="both"/>
    </w:pPr>
    <w:rPr>
      <w:bCs/>
      <w:sz w:val="28"/>
      <w:szCs w:val="28"/>
      <w:lang w:eastAsia="en-US"/>
    </w:rPr>
  </w:style>
  <w:style w:type="character" w:customStyle="1" w:styleId="afb">
    <w:name w:val="Текст диссертации Знак"/>
    <w:link w:val="afa"/>
    <w:rsid w:val="004A7C6A"/>
    <w:rPr>
      <w:rFonts w:ascii="Times New Roman" w:eastAsia="Calibri" w:hAnsi="Times New Roman" w:cs="Times New Roman"/>
      <w:bCs/>
      <w:sz w:val="28"/>
      <w:szCs w:val="28"/>
      <w:lang w:eastAsia="en-US"/>
    </w:rPr>
  </w:style>
  <w:style w:type="paragraph" w:customStyle="1" w:styleId="51">
    <w:name w:val="Заголовок 51"/>
    <w:basedOn w:val="a3"/>
    <w:next w:val="a3"/>
    <w:uiPriority w:val="9"/>
    <w:semiHidden/>
    <w:unhideWhenUsed/>
    <w:qFormat/>
    <w:rsid w:val="004A7C6A"/>
    <w:pPr>
      <w:keepNext/>
      <w:keepLines/>
      <w:spacing w:before="200" w:line="360" w:lineRule="auto"/>
      <w:ind w:firstLine="907"/>
      <w:jc w:val="both"/>
      <w:outlineLvl w:val="4"/>
    </w:pPr>
    <w:rPr>
      <w:rFonts w:ascii="Cambria" w:eastAsia="Times New Roman" w:hAnsi="Cambria"/>
      <w:color w:val="243F60"/>
      <w:sz w:val="26"/>
    </w:rPr>
  </w:style>
  <w:style w:type="paragraph" w:customStyle="1" w:styleId="61">
    <w:name w:val="Заголовок 61"/>
    <w:basedOn w:val="a3"/>
    <w:next w:val="a3"/>
    <w:uiPriority w:val="9"/>
    <w:semiHidden/>
    <w:unhideWhenUsed/>
    <w:qFormat/>
    <w:rsid w:val="004A7C6A"/>
    <w:pPr>
      <w:keepNext/>
      <w:keepLines/>
      <w:spacing w:before="200" w:line="360" w:lineRule="auto"/>
      <w:ind w:firstLine="907"/>
      <w:jc w:val="both"/>
      <w:outlineLvl w:val="5"/>
    </w:pPr>
    <w:rPr>
      <w:rFonts w:ascii="Cambria" w:eastAsia="Times New Roman" w:hAnsi="Cambria"/>
      <w:i/>
      <w:iCs/>
      <w:color w:val="243F60"/>
      <w:sz w:val="26"/>
    </w:rPr>
  </w:style>
  <w:style w:type="paragraph" w:customStyle="1" w:styleId="81">
    <w:name w:val="Заголовок 81"/>
    <w:basedOn w:val="a3"/>
    <w:next w:val="a3"/>
    <w:uiPriority w:val="9"/>
    <w:semiHidden/>
    <w:unhideWhenUsed/>
    <w:qFormat/>
    <w:rsid w:val="004A7C6A"/>
    <w:pPr>
      <w:keepNext/>
      <w:keepLines/>
      <w:spacing w:before="200" w:line="360" w:lineRule="auto"/>
      <w:ind w:firstLine="907"/>
      <w:jc w:val="both"/>
      <w:outlineLvl w:val="7"/>
    </w:pPr>
    <w:rPr>
      <w:rFonts w:ascii="Cambria" w:eastAsia="Times New Roman" w:hAnsi="Cambria"/>
      <w:color w:val="404040"/>
    </w:rPr>
  </w:style>
  <w:style w:type="paragraph" w:customStyle="1" w:styleId="13">
    <w:name w:val="Стиль1"/>
    <w:basedOn w:val="a3"/>
    <w:link w:val="14"/>
    <w:qFormat/>
    <w:rsid w:val="004A7C6A"/>
    <w:pPr>
      <w:spacing w:line="360" w:lineRule="auto"/>
      <w:ind w:firstLine="907"/>
      <w:jc w:val="both"/>
    </w:pPr>
    <w:rPr>
      <w:rFonts w:eastAsia="Times New Roman"/>
      <w:sz w:val="24"/>
    </w:rPr>
  </w:style>
  <w:style w:type="character" w:customStyle="1" w:styleId="14">
    <w:name w:val="Стиль1 Знак"/>
    <w:link w:val="13"/>
    <w:rsid w:val="004A7C6A"/>
    <w:rPr>
      <w:rFonts w:ascii="Times New Roman" w:eastAsia="Times New Roman" w:hAnsi="Times New Roman" w:cs="Times New Roman"/>
      <w:sz w:val="24"/>
      <w:szCs w:val="20"/>
    </w:rPr>
  </w:style>
  <w:style w:type="character" w:customStyle="1" w:styleId="26">
    <w:name w:val="Название книги2"/>
    <w:uiPriority w:val="33"/>
    <w:qFormat/>
    <w:rsid w:val="004A7C6A"/>
    <w:rPr>
      <w:b/>
      <w:bCs/>
      <w:smallCaps/>
      <w:spacing w:val="5"/>
    </w:rPr>
  </w:style>
  <w:style w:type="paragraph" w:customStyle="1" w:styleId="afc">
    <w:name w:val="НИР_Раздел"/>
    <w:basedOn w:val="1"/>
    <w:link w:val="afd"/>
    <w:qFormat/>
    <w:rsid w:val="00665435"/>
    <w:pPr>
      <w:spacing w:line="240" w:lineRule="auto"/>
    </w:pPr>
  </w:style>
  <w:style w:type="character" w:customStyle="1" w:styleId="afd">
    <w:name w:val="НИР_Раздел Знак"/>
    <w:link w:val="afc"/>
    <w:rsid w:val="00665435"/>
    <w:rPr>
      <w:rFonts w:ascii="Times New Roman" w:eastAsia="Times New Roman" w:hAnsi="Times New Roman"/>
      <w:b/>
      <w:bCs/>
      <w:kern w:val="36"/>
      <w:sz w:val="28"/>
      <w:szCs w:val="48"/>
    </w:rPr>
  </w:style>
  <w:style w:type="paragraph" w:customStyle="1" w:styleId="afe">
    <w:name w:val="НИР_Подраздел"/>
    <w:basedOn w:val="2"/>
    <w:link w:val="aff"/>
    <w:qFormat/>
    <w:rsid w:val="004A7C6A"/>
    <w:pPr>
      <w:spacing w:before="120" w:line="240" w:lineRule="auto"/>
    </w:pPr>
  </w:style>
  <w:style w:type="character" w:customStyle="1" w:styleId="aff">
    <w:name w:val="НИР_Подраздел Знак"/>
    <w:link w:val="afe"/>
    <w:rsid w:val="004A7C6A"/>
    <w:rPr>
      <w:rFonts w:ascii="Times New Roman" w:eastAsia="Times New Roman" w:hAnsi="Times New Roman"/>
      <w:b/>
      <w:bCs/>
      <w:iCs/>
      <w:sz w:val="28"/>
      <w:szCs w:val="28"/>
      <w:lang w:eastAsia="en-US"/>
    </w:rPr>
  </w:style>
  <w:style w:type="character" w:customStyle="1" w:styleId="21">
    <w:name w:val="Заголовок 2 Знак"/>
    <w:aliases w:val="2 Знак"/>
    <w:link w:val="2"/>
    <w:rsid w:val="004A7C6A"/>
    <w:rPr>
      <w:rFonts w:ascii="Times New Roman" w:eastAsia="Times New Roman" w:hAnsi="Times New Roman"/>
      <w:b/>
      <w:bCs/>
      <w:iCs/>
      <w:sz w:val="28"/>
      <w:szCs w:val="28"/>
      <w:lang w:eastAsia="en-US"/>
    </w:rPr>
  </w:style>
  <w:style w:type="paragraph" w:customStyle="1" w:styleId="aff0">
    <w:name w:val="НИР_Пункт"/>
    <w:basedOn w:val="3"/>
    <w:link w:val="aff1"/>
    <w:qFormat/>
    <w:rsid w:val="00335BB7"/>
    <w:pPr>
      <w:spacing w:before="240" w:line="240" w:lineRule="auto"/>
      <w:ind w:left="0" w:firstLine="426"/>
    </w:pPr>
    <w:rPr>
      <w:i/>
    </w:rPr>
  </w:style>
  <w:style w:type="character" w:customStyle="1" w:styleId="aff1">
    <w:name w:val="НИР_Пункт Знак"/>
    <w:link w:val="aff0"/>
    <w:rsid w:val="00335BB7"/>
    <w:rPr>
      <w:rFonts w:ascii="Times New Roman" w:eastAsia="Times New Roman" w:hAnsi="Times New Roman"/>
      <w:i/>
      <w:color w:val="000000"/>
      <w:sz w:val="28"/>
      <w:szCs w:val="24"/>
    </w:rPr>
  </w:style>
  <w:style w:type="character" w:customStyle="1" w:styleId="30">
    <w:name w:val="Заголовок 3 Знак"/>
    <w:link w:val="3"/>
    <w:rsid w:val="004A7C6A"/>
    <w:rPr>
      <w:rFonts w:ascii="Times New Roman" w:eastAsia="Times New Roman" w:hAnsi="Times New Roman"/>
      <w:color w:val="000000"/>
      <w:sz w:val="28"/>
      <w:szCs w:val="24"/>
    </w:rPr>
  </w:style>
  <w:style w:type="paragraph" w:customStyle="1" w:styleId="aff2">
    <w:name w:val="НИР_Текст"/>
    <w:basedOn w:val="a3"/>
    <w:link w:val="aff3"/>
    <w:qFormat/>
    <w:rsid w:val="004A7C6A"/>
    <w:pPr>
      <w:ind w:firstLine="709"/>
      <w:jc w:val="both"/>
    </w:pPr>
    <w:rPr>
      <w:rFonts w:eastAsia="Times New Roman"/>
      <w:sz w:val="28"/>
      <w:szCs w:val="28"/>
    </w:rPr>
  </w:style>
  <w:style w:type="character" w:customStyle="1" w:styleId="aff3">
    <w:name w:val="НИР_Текст Знак"/>
    <w:link w:val="aff2"/>
    <w:rsid w:val="004A7C6A"/>
    <w:rPr>
      <w:rFonts w:ascii="Times New Roman" w:eastAsia="Times New Roman" w:hAnsi="Times New Roman" w:cs="Times New Roman"/>
      <w:sz w:val="28"/>
      <w:szCs w:val="28"/>
    </w:rPr>
  </w:style>
  <w:style w:type="paragraph" w:customStyle="1" w:styleId="aff4">
    <w:name w:val="НИР_ПСиО"/>
    <w:basedOn w:val="a3"/>
    <w:link w:val="aff5"/>
    <w:qFormat/>
    <w:rsid w:val="004A7C6A"/>
    <w:rPr>
      <w:rFonts w:eastAsia="Times New Roman"/>
      <w:sz w:val="28"/>
      <w:szCs w:val="28"/>
    </w:rPr>
  </w:style>
  <w:style w:type="character" w:customStyle="1" w:styleId="aff5">
    <w:name w:val="НИР_ПСиО Знак"/>
    <w:link w:val="aff4"/>
    <w:rsid w:val="004A7C6A"/>
    <w:rPr>
      <w:rFonts w:ascii="Times New Roman" w:eastAsia="Times New Roman" w:hAnsi="Times New Roman" w:cs="Times New Roman"/>
      <w:sz w:val="28"/>
      <w:szCs w:val="28"/>
    </w:rPr>
  </w:style>
  <w:style w:type="paragraph" w:customStyle="1" w:styleId="27">
    <w:name w:val="НИР_Заголовок2"/>
    <w:basedOn w:val="aff6"/>
    <w:link w:val="28"/>
    <w:qFormat/>
    <w:rsid w:val="004A7C6A"/>
  </w:style>
  <w:style w:type="character" w:customStyle="1" w:styleId="28">
    <w:name w:val="НИР_Заголовок2 Знак"/>
    <w:link w:val="27"/>
    <w:rsid w:val="004A7C6A"/>
    <w:rPr>
      <w:rFonts w:ascii="Times New Roman" w:eastAsia="Times New Roman" w:hAnsi="Times New Roman" w:cs="Times New Roman"/>
      <w:b/>
      <w:bCs/>
      <w:caps/>
      <w:kern w:val="28"/>
      <w:sz w:val="28"/>
      <w:szCs w:val="32"/>
      <w:lang w:eastAsia="en-US"/>
    </w:rPr>
  </w:style>
  <w:style w:type="paragraph" w:styleId="aff6">
    <w:name w:val="Title"/>
    <w:aliases w:val="НИР_Заголовок1,Отчет_Заголовок осн"/>
    <w:basedOn w:val="a3"/>
    <w:next w:val="a3"/>
    <w:link w:val="aff7"/>
    <w:autoRedefine/>
    <w:uiPriority w:val="10"/>
    <w:qFormat/>
    <w:rsid w:val="004A7C6A"/>
    <w:pPr>
      <w:spacing w:line="360" w:lineRule="auto"/>
      <w:jc w:val="center"/>
      <w:outlineLvl w:val="0"/>
    </w:pPr>
    <w:rPr>
      <w:rFonts w:eastAsia="Times New Roman"/>
      <w:b/>
      <w:bCs/>
      <w:caps/>
      <w:kern w:val="28"/>
      <w:sz w:val="28"/>
      <w:szCs w:val="32"/>
      <w:lang w:eastAsia="en-US"/>
    </w:rPr>
  </w:style>
  <w:style w:type="character" w:customStyle="1" w:styleId="aff7">
    <w:name w:val="Заголовок Знак"/>
    <w:aliases w:val="НИР_Заголовок1 Знак,Отчет_Заголовок осн Знак"/>
    <w:link w:val="aff6"/>
    <w:uiPriority w:val="10"/>
    <w:rsid w:val="004A7C6A"/>
    <w:rPr>
      <w:rFonts w:ascii="Times New Roman" w:eastAsia="Times New Roman" w:hAnsi="Times New Roman" w:cs="Times New Roman"/>
      <w:b/>
      <w:bCs/>
      <w:caps/>
      <w:kern w:val="28"/>
      <w:sz w:val="28"/>
      <w:szCs w:val="32"/>
      <w:lang w:eastAsia="en-US"/>
    </w:rPr>
  </w:style>
  <w:style w:type="paragraph" w:customStyle="1" w:styleId="aff8">
    <w:name w:val="НИР_Рисунок"/>
    <w:basedOn w:val="a3"/>
    <w:link w:val="aff9"/>
    <w:qFormat/>
    <w:rsid w:val="004A7C6A"/>
    <w:pPr>
      <w:spacing w:after="120"/>
      <w:jc w:val="center"/>
    </w:pPr>
    <w:rPr>
      <w:rFonts w:eastAsia="Times New Roman"/>
      <w:snapToGrid w:val="0"/>
      <w:sz w:val="28"/>
      <w:szCs w:val="28"/>
    </w:rPr>
  </w:style>
  <w:style w:type="character" w:customStyle="1" w:styleId="aff9">
    <w:name w:val="НИР_Рисунок Знак"/>
    <w:link w:val="aff8"/>
    <w:rsid w:val="004A7C6A"/>
    <w:rPr>
      <w:rFonts w:ascii="Times New Roman" w:eastAsia="Times New Roman" w:hAnsi="Times New Roman" w:cs="Times New Roman"/>
      <w:snapToGrid w:val="0"/>
      <w:sz w:val="28"/>
      <w:szCs w:val="28"/>
    </w:rPr>
  </w:style>
  <w:style w:type="paragraph" w:customStyle="1" w:styleId="affa">
    <w:name w:val="НИР_Подпись рис"/>
    <w:basedOn w:val="a3"/>
    <w:link w:val="affb"/>
    <w:qFormat/>
    <w:rsid w:val="004A7C6A"/>
    <w:pPr>
      <w:spacing w:after="120"/>
      <w:jc w:val="center"/>
    </w:pPr>
    <w:rPr>
      <w:rFonts w:eastAsia="Times New Roman"/>
      <w:sz w:val="28"/>
      <w:szCs w:val="22"/>
      <w:lang w:eastAsia="en-US"/>
    </w:rPr>
  </w:style>
  <w:style w:type="character" w:customStyle="1" w:styleId="affb">
    <w:name w:val="НИР_Подпись рис Знак"/>
    <w:link w:val="affa"/>
    <w:rsid w:val="004A7C6A"/>
    <w:rPr>
      <w:rFonts w:ascii="Times New Roman" w:eastAsia="Times New Roman" w:hAnsi="Times New Roman" w:cs="Times New Roman"/>
      <w:sz w:val="28"/>
      <w:lang w:eastAsia="en-US"/>
    </w:rPr>
  </w:style>
  <w:style w:type="paragraph" w:customStyle="1" w:styleId="affc">
    <w:name w:val="НИР_Подпись табл"/>
    <w:basedOn w:val="a3"/>
    <w:link w:val="affd"/>
    <w:qFormat/>
    <w:rsid w:val="004A7C6A"/>
    <w:pPr>
      <w:spacing w:before="120"/>
      <w:jc w:val="both"/>
    </w:pPr>
    <w:rPr>
      <w:rFonts w:eastAsia="Times New Roman"/>
      <w:sz w:val="28"/>
      <w:szCs w:val="28"/>
    </w:rPr>
  </w:style>
  <w:style w:type="character" w:customStyle="1" w:styleId="affd">
    <w:name w:val="НИР_Подпись табл Знак"/>
    <w:link w:val="affc"/>
    <w:rsid w:val="004A7C6A"/>
    <w:rPr>
      <w:rFonts w:ascii="Times New Roman" w:eastAsia="Times New Roman" w:hAnsi="Times New Roman" w:cs="Times New Roman"/>
      <w:sz w:val="28"/>
      <w:szCs w:val="28"/>
    </w:rPr>
  </w:style>
  <w:style w:type="paragraph" w:customStyle="1" w:styleId="100">
    <w:name w:val="НИР_Табл10"/>
    <w:basedOn w:val="a3"/>
    <w:link w:val="101"/>
    <w:qFormat/>
    <w:rsid w:val="004A7C6A"/>
    <w:pPr>
      <w:jc w:val="center"/>
    </w:pPr>
    <w:rPr>
      <w:rFonts w:eastAsia="Times New Roman"/>
      <w:snapToGrid w:val="0"/>
      <w:color w:val="000000"/>
      <w:szCs w:val="18"/>
    </w:rPr>
  </w:style>
  <w:style w:type="character" w:customStyle="1" w:styleId="101">
    <w:name w:val="НИР_Табл10 Знак"/>
    <w:link w:val="100"/>
    <w:rsid w:val="004A7C6A"/>
    <w:rPr>
      <w:rFonts w:ascii="Times New Roman" w:eastAsia="Times New Roman" w:hAnsi="Times New Roman" w:cs="Times New Roman"/>
      <w:snapToGrid w:val="0"/>
      <w:color w:val="000000"/>
      <w:sz w:val="20"/>
      <w:szCs w:val="18"/>
    </w:rPr>
  </w:style>
  <w:style w:type="paragraph" w:customStyle="1" w:styleId="affe">
    <w:name w:val="НИР_Примечание"/>
    <w:basedOn w:val="aff2"/>
    <w:link w:val="afff"/>
    <w:qFormat/>
    <w:rsid w:val="007E765D"/>
    <w:pPr>
      <w:contextualSpacing/>
      <w:jc w:val="left"/>
    </w:pPr>
    <w:rPr>
      <w:snapToGrid w:val="0"/>
      <w:sz w:val="24"/>
      <w:szCs w:val="24"/>
    </w:rPr>
  </w:style>
  <w:style w:type="character" w:customStyle="1" w:styleId="afff">
    <w:name w:val="НИР_Примечание Знак"/>
    <w:link w:val="affe"/>
    <w:rsid w:val="007E765D"/>
    <w:rPr>
      <w:rFonts w:ascii="Times New Roman" w:eastAsia="Times New Roman" w:hAnsi="Times New Roman"/>
      <w:snapToGrid w:val="0"/>
      <w:sz w:val="24"/>
      <w:szCs w:val="24"/>
    </w:rPr>
  </w:style>
  <w:style w:type="paragraph" w:customStyle="1" w:styleId="140">
    <w:name w:val="НИР_Табл14"/>
    <w:basedOn w:val="100"/>
    <w:link w:val="141"/>
    <w:qFormat/>
    <w:rsid w:val="004A7C6A"/>
    <w:rPr>
      <w:sz w:val="28"/>
      <w:szCs w:val="28"/>
    </w:rPr>
  </w:style>
  <w:style w:type="character" w:customStyle="1" w:styleId="141">
    <w:name w:val="НИР_Табл14 Знак"/>
    <w:link w:val="140"/>
    <w:rsid w:val="004A7C6A"/>
    <w:rPr>
      <w:rFonts w:ascii="Times New Roman" w:eastAsia="Times New Roman" w:hAnsi="Times New Roman" w:cs="Times New Roman"/>
      <w:snapToGrid w:val="0"/>
      <w:color w:val="000000"/>
      <w:sz w:val="28"/>
      <w:szCs w:val="28"/>
    </w:rPr>
  </w:style>
  <w:style w:type="paragraph" w:customStyle="1" w:styleId="120">
    <w:name w:val="НИР_Табл12"/>
    <w:basedOn w:val="140"/>
    <w:link w:val="121"/>
    <w:qFormat/>
    <w:rsid w:val="004A7C6A"/>
    <w:rPr>
      <w:sz w:val="24"/>
      <w:szCs w:val="24"/>
    </w:rPr>
  </w:style>
  <w:style w:type="character" w:customStyle="1" w:styleId="121">
    <w:name w:val="НИР_Табл12 Знак"/>
    <w:link w:val="120"/>
    <w:rsid w:val="004A7C6A"/>
    <w:rPr>
      <w:rFonts w:ascii="Times New Roman" w:eastAsia="Times New Roman" w:hAnsi="Times New Roman" w:cs="Times New Roman"/>
      <w:snapToGrid w:val="0"/>
      <w:color w:val="000000"/>
      <w:sz w:val="24"/>
      <w:szCs w:val="24"/>
    </w:rPr>
  </w:style>
  <w:style w:type="paragraph" w:customStyle="1" w:styleId="afff0">
    <w:name w:val="НИР_Разрыв"/>
    <w:basedOn w:val="aff2"/>
    <w:link w:val="afff1"/>
    <w:qFormat/>
    <w:rsid w:val="004A7C6A"/>
    <w:rPr>
      <w:rFonts w:eastAsia="Calibri"/>
      <w:sz w:val="8"/>
      <w:szCs w:val="8"/>
    </w:rPr>
  </w:style>
  <w:style w:type="character" w:customStyle="1" w:styleId="afff1">
    <w:name w:val="НИР_Разрыв Знак"/>
    <w:link w:val="afff0"/>
    <w:rsid w:val="004A7C6A"/>
    <w:rPr>
      <w:rFonts w:ascii="Times New Roman" w:eastAsia="Calibri" w:hAnsi="Times New Roman" w:cs="Times New Roman"/>
      <w:sz w:val="8"/>
      <w:szCs w:val="8"/>
    </w:rPr>
  </w:style>
  <w:style w:type="paragraph" w:customStyle="1" w:styleId="a2">
    <w:name w:val="НИР_Список"/>
    <w:basedOn w:val="aff2"/>
    <w:link w:val="afff2"/>
    <w:qFormat/>
    <w:rsid w:val="002D0FC1"/>
    <w:pPr>
      <w:numPr>
        <w:numId w:val="3"/>
      </w:numPr>
      <w:ind w:left="426" w:hanging="426"/>
    </w:pPr>
  </w:style>
  <w:style w:type="character" w:customStyle="1" w:styleId="afff2">
    <w:name w:val="НИР_Список Знак"/>
    <w:link w:val="a2"/>
    <w:rsid w:val="002D0FC1"/>
    <w:rPr>
      <w:rFonts w:ascii="Times New Roman" w:eastAsia="Times New Roman" w:hAnsi="Times New Roman"/>
      <w:sz w:val="28"/>
      <w:szCs w:val="28"/>
    </w:rPr>
  </w:style>
  <w:style w:type="paragraph" w:customStyle="1" w:styleId="afff3">
    <w:name w:val="Основной"/>
    <w:basedOn w:val="a3"/>
    <w:link w:val="afff4"/>
    <w:qFormat/>
    <w:rsid w:val="004A7C6A"/>
    <w:pPr>
      <w:ind w:firstLine="567"/>
      <w:jc w:val="both"/>
    </w:pPr>
    <w:rPr>
      <w:rFonts w:eastAsia="Times New Roman"/>
      <w:sz w:val="24"/>
      <w:szCs w:val="24"/>
      <w:lang w:eastAsia="ar-SA"/>
    </w:rPr>
  </w:style>
  <w:style w:type="character" w:customStyle="1" w:styleId="afff4">
    <w:name w:val="Основной Знак"/>
    <w:link w:val="afff3"/>
    <w:rsid w:val="004A7C6A"/>
    <w:rPr>
      <w:rFonts w:ascii="Times New Roman" w:eastAsia="Times New Roman" w:hAnsi="Times New Roman" w:cs="Times New Roman"/>
      <w:sz w:val="24"/>
      <w:szCs w:val="24"/>
      <w:lang w:eastAsia="ar-SA"/>
    </w:rPr>
  </w:style>
  <w:style w:type="paragraph" w:customStyle="1" w:styleId="a0">
    <w:name w:val="НИР_Литра"/>
    <w:basedOn w:val="afff5"/>
    <w:link w:val="afff6"/>
    <w:qFormat/>
    <w:rsid w:val="00C860DC"/>
    <w:pPr>
      <w:numPr>
        <w:numId w:val="2"/>
      </w:numPr>
      <w:spacing w:after="0" w:line="240" w:lineRule="auto"/>
      <w:ind w:left="0" w:firstLine="709"/>
      <w:jc w:val="both"/>
    </w:pPr>
    <w:rPr>
      <w:rFonts w:ascii="Times New Roman" w:eastAsia="Times New Roman" w:hAnsi="Times New Roman"/>
      <w:sz w:val="28"/>
      <w:szCs w:val="28"/>
      <w:lang w:val="en-US" w:eastAsia="ru-RU"/>
    </w:rPr>
  </w:style>
  <w:style w:type="character" w:customStyle="1" w:styleId="afff6">
    <w:name w:val="НИР_Литра Знак"/>
    <w:link w:val="a0"/>
    <w:rsid w:val="00C860DC"/>
    <w:rPr>
      <w:rFonts w:ascii="Times New Roman" w:eastAsia="Times New Roman" w:hAnsi="Times New Roman"/>
      <w:sz w:val="28"/>
      <w:szCs w:val="28"/>
      <w:lang w:val="en-US"/>
    </w:rPr>
  </w:style>
  <w:style w:type="paragraph" w:styleId="afff5">
    <w:name w:val="List Paragraph"/>
    <w:basedOn w:val="a3"/>
    <w:link w:val="afff7"/>
    <w:uiPriority w:val="34"/>
    <w:qFormat/>
    <w:rsid w:val="004A7C6A"/>
    <w:pPr>
      <w:spacing w:after="160" w:line="259" w:lineRule="auto"/>
      <w:ind w:left="720"/>
      <w:contextualSpacing/>
    </w:pPr>
    <w:rPr>
      <w:rFonts w:ascii="Calibri" w:hAnsi="Calibri"/>
      <w:sz w:val="22"/>
      <w:szCs w:val="22"/>
      <w:lang w:eastAsia="en-US"/>
    </w:rPr>
  </w:style>
  <w:style w:type="paragraph" w:customStyle="1" w:styleId="29">
    <w:name w:val="Таблица 2"/>
    <w:basedOn w:val="a3"/>
    <w:link w:val="2a"/>
    <w:qFormat/>
    <w:rsid w:val="004A7C6A"/>
    <w:pPr>
      <w:jc w:val="center"/>
    </w:pPr>
    <w:rPr>
      <w:rFonts w:ascii="Calibri" w:hAnsi="Calibri"/>
      <w:sz w:val="24"/>
      <w:szCs w:val="24"/>
      <w:lang w:eastAsia="en-US"/>
    </w:rPr>
  </w:style>
  <w:style w:type="character" w:customStyle="1" w:styleId="2a">
    <w:name w:val="Таблица 2 Знак"/>
    <w:link w:val="29"/>
    <w:locked/>
    <w:rsid w:val="004A7C6A"/>
    <w:rPr>
      <w:rFonts w:ascii="Calibri" w:hAnsi="Calibri"/>
      <w:sz w:val="24"/>
      <w:szCs w:val="24"/>
      <w:lang w:eastAsia="en-US"/>
    </w:rPr>
  </w:style>
  <w:style w:type="paragraph" w:customStyle="1" w:styleId="afff8">
    <w:name w:val="литра"/>
    <w:basedOn w:val="a3"/>
    <w:link w:val="afff9"/>
    <w:autoRedefine/>
    <w:rsid w:val="004A7C6A"/>
    <w:pPr>
      <w:tabs>
        <w:tab w:val="num" w:pos="720"/>
      </w:tabs>
      <w:ind w:left="720" w:hanging="720"/>
      <w:jc w:val="both"/>
    </w:pPr>
    <w:rPr>
      <w:sz w:val="24"/>
      <w:szCs w:val="24"/>
      <w:lang w:val="en-US" w:eastAsia="en-US"/>
    </w:rPr>
  </w:style>
  <w:style w:type="character" w:customStyle="1" w:styleId="afff9">
    <w:name w:val="литра Знак"/>
    <w:link w:val="afff8"/>
    <w:rsid w:val="004A7C6A"/>
    <w:rPr>
      <w:rFonts w:ascii="Times New Roman" w:eastAsia="Calibri" w:hAnsi="Times New Roman" w:cs="Times New Roman"/>
      <w:sz w:val="24"/>
      <w:szCs w:val="24"/>
      <w:lang w:val="en-US" w:eastAsia="en-US"/>
    </w:rPr>
  </w:style>
  <w:style w:type="paragraph" w:customStyle="1" w:styleId="15">
    <w:name w:val="Польз Заг1"/>
    <w:basedOn w:val="1"/>
    <w:next w:val="a3"/>
    <w:link w:val="16"/>
    <w:autoRedefine/>
    <w:qFormat/>
    <w:rsid w:val="004A7C6A"/>
    <w:pPr>
      <w:keepNext/>
      <w:keepLines/>
      <w:pageBreakBefore/>
      <w:tabs>
        <w:tab w:val="num" w:pos="720"/>
      </w:tabs>
      <w:spacing w:after="480"/>
      <w:ind w:left="720" w:hanging="720"/>
      <w:jc w:val="center"/>
    </w:pPr>
    <w:rPr>
      <w:b w:val="0"/>
      <w:bCs w:val="0"/>
      <w:kern w:val="0"/>
      <w:sz w:val="24"/>
      <w:szCs w:val="24"/>
      <w:lang w:val="x-none" w:eastAsia="en-US"/>
    </w:rPr>
  </w:style>
  <w:style w:type="character" w:customStyle="1" w:styleId="16">
    <w:name w:val="Польз Заг1 Знак"/>
    <w:link w:val="15"/>
    <w:rsid w:val="004A7C6A"/>
    <w:rPr>
      <w:rFonts w:ascii="Times New Roman" w:eastAsia="Times New Roman" w:hAnsi="Times New Roman"/>
      <w:sz w:val="24"/>
      <w:szCs w:val="24"/>
      <w:lang w:val="x-none" w:eastAsia="en-US"/>
    </w:rPr>
  </w:style>
  <w:style w:type="paragraph" w:customStyle="1" w:styleId="2b">
    <w:name w:val="Польз Заг2"/>
    <w:basedOn w:val="a3"/>
    <w:next w:val="a3"/>
    <w:link w:val="2c"/>
    <w:autoRedefine/>
    <w:qFormat/>
    <w:rsid w:val="004A7C6A"/>
    <w:pPr>
      <w:tabs>
        <w:tab w:val="num" w:pos="1440"/>
      </w:tabs>
      <w:spacing w:line="360" w:lineRule="auto"/>
      <w:ind w:left="1440" w:hanging="720"/>
      <w:jc w:val="center"/>
      <w:outlineLvl w:val="1"/>
    </w:pPr>
    <w:rPr>
      <w:rFonts w:eastAsia="Times New Roman"/>
      <w:b/>
      <w:sz w:val="24"/>
      <w:szCs w:val="24"/>
      <w:lang w:val="x-none" w:eastAsia="en-US"/>
    </w:rPr>
  </w:style>
  <w:style w:type="character" w:customStyle="1" w:styleId="2c">
    <w:name w:val="Польз Заг2 Знак"/>
    <w:link w:val="2b"/>
    <w:rsid w:val="004A7C6A"/>
    <w:rPr>
      <w:rFonts w:ascii="Times New Roman" w:eastAsia="Times New Roman" w:hAnsi="Times New Roman" w:cs="Times New Roman"/>
      <w:b/>
      <w:sz w:val="24"/>
      <w:szCs w:val="24"/>
      <w:lang w:val="x-none" w:eastAsia="en-US"/>
    </w:rPr>
  </w:style>
  <w:style w:type="paragraph" w:customStyle="1" w:styleId="afffa">
    <w:name w:val="ГОСТ_Текст"/>
    <w:basedOn w:val="a3"/>
    <w:link w:val="afffb"/>
    <w:rsid w:val="004A7C6A"/>
    <w:pPr>
      <w:suppressAutoHyphens/>
      <w:autoSpaceDE w:val="0"/>
      <w:spacing w:line="360" w:lineRule="auto"/>
      <w:ind w:firstLine="709"/>
      <w:jc w:val="both"/>
    </w:pPr>
    <w:rPr>
      <w:rFonts w:eastAsia="SimSun"/>
      <w:sz w:val="28"/>
      <w:szCs w:val="28"/>
      <w:lang w:eastAsia="ar-SA"/>
    </w:rPr>
  </w:style>
  <w:style w:type="character" w:customStyle="1" w:styleId="afffb">
    <w:name w:val="ГОСТ_Текст Знак"/>
    <w:link w:val="afffa"/>
    <w:rsid w:val="004A7C6A"/>
    <w:rPr>
      <w:rFonts w:ascii="Times New Roman" w:eastAsia="SimSun" w:hAnsi="Times New Roman" w:cs="Times New Roman"/>
      <w:sz w:val="28"/>
      <w:szCs w:val="28"/>
      <w:lang w:eastAsia="ar-SA"/>
    </w:rPr>
  </w:style>
  <w:style w:type="paragraph" w:customStyle="1" w:styleId="afffc">
    <w:name w:val="ГОСТ_Раздел"/>
    <w:basedOn w:val="1"/>
    <w:link w:val="afffd"/>
    <w:rsid w:val="004A7C6A"/>
    <w:pPr>
      <w:keepNext/>
      <w:numPr>
        <w:numId w:val="0"/>
      </w:numPr>
      <w:jc w:val="center"/>
    </w:pPr>
    <w:rPr>
      <w:smallCaps/>
      <w:kern w:val="32"/>
      <w:szCs w:val="24"/>
    </w:rPr>
  </w:style>
  <w:style w:type="character" w:customStyle="1" w:styleId="afffd">
    <w:name w:val="ГОСТ_Раздел Знак"/>
    <w:link w:val="afffc"/>
    <w:rsid w:val="004A7C6A"/>
    <w:rPr>
      <w:rFonts w:ascii="Times New Roman" w:eastAsia="Times New Roman" w:hAnsi="Times New Roman" w:cs="Times New Roman"/>
      <w:b/>
      <w:bCs/>
      <w:smallCaps/>
      <w:kern w:val="32"/>
      <w:sz w:val="28"/>
      <w:szCs w:val="24"/>
    </w:rPr>
  </w:style>
  <w:style w:type="paragraph" w:customStyle="1" w:styleId="afffe">
    <w:name w:val="ГОСТ_подраздел"/>
    <w:basedOn w:val="afff5"/>
    <w:link w:val="affff"/>
    <w:rsid w:val="004A7C6A"/>
    <w:pPr>
      <w:spacing w:before="240" w:after="60" w:line="360" w:lineRule="auto"/>
      <w:ind w:left="0"/>
      <w:jc w:val="center"/>
      <w:outlineLvl w:val="1"/>
    </w:pPr>
    <w:rPr>
      <w:rFonts w:ascii="Times New Roman" w:eastAsia="Times New Roman" w:hAnsi="Times New Roman"/>
      <w:b/>
      <w:bCs/>
      <w:iCs/>
      <w:sz w:val="28"/>
      <w:szCs w:val="24"/>
      <w:lang w:eastAsia="ru-RU"/>
    </w:rPr>
  </w:style>
  <w:style w:type="character" w:customStyle="1" w:styleId="affff">
    <w:name w:val="ГОСТ_подраздел Знак"/>
    <w:link w:val="afffe"/>
    <w:rsid w:val="004A7C6A"/>
    <w:rPr>
      <w:rFonts w:ascii="Times New Roman" w:eastAsia="Times New Roman" w:hAnsi="Times New Roman" w:cs="Times New Roman"/>
      <w:b/>
      <w:bCs/>
      <w:iCs/>
      <w:sz w:val="28"/>
      <w:szCs w:val="24"/>
    </w:rPr>
  </w:style>
  <w:style w:type="character" w:customStyle="1" w:styleId="17">
    <w:name w:val="Слабое выделение1"/>
    <w:uiPriority w:val="19"/>
    <w:qFormat/>
    <w:rsid w:val="004A7C6A"/>
    <w:rPr>
      <w:i/>
      <w:iCs/>
      <w:color w:val="808080"/>
    </w:rPr>
  </w:style>
  <w:style w:type="character" w:customStyle="1" w:styleId="18">
    <w:name w:val="Название книги1"/>
    <w:uiPriority w:val="33"/>
    <w:qFormat/>
    <w:rsid w:val="004A7C6A"/>
    <w:rPr>
      <w:b/>
      <w:bCs/>
      <w:smallCaps/>
      <w:spacing w:val="5"/>
    </w:rPr>
  </w:style>
  <w:style w:type="paragraph" w:customStyle="1" w:styleId="TableParagraph">
    <w:name w:val="Table Paragraph"/>
    <w:basedOn w:val="a3"/>
    <w:uiPriority w:val="1"/>
    <w:qFormat/>
    <w:rsid w:val="004A7C6A"/>
    <w:pPr>
      <w:widowControl w:val="0"/>
      <w:autoSpaceDE w:val="0"/>
      <w:autoSpaceDN w:val="0"/>
    </w:pPr>
    <w:rPr>
      <w:rFonts w:ascii="Arial" w:eastAsia="Arial" w:hAnsi="Arial" w:cs="Arial"/>
      <w:sz w:val="22"/>
      <w:szCs w:val="22"/>
      <w:lang w:bidi="ru-RU"/>
    </w:rPr>
  </w:style>
  <w:style w:type="paragraph" w:customStyle="1" w:styleId="affff0">
    <w:name w:val="Литература"/>
    <w:basedOn w:val="afff5"/>
    <w:link w:val="affff1"/>
    <w:rsid w:val="004A7C6A"/>
    <w:pPr>
      <w:spacing w:after="0" w:line="360" w:lineRule="auto"/>
      <w:ind w:hanging="360"/>
      <w:contextualSpacing w:val="0"/>
    </w:pPr>
    <w:rPr>
      <w:rFonts w:ascii="Times New Roman" w:hAnsi="Times New Roman"/>
      <w:sz w:val="28"/>
      <w:szCs w:val="28"/>
      <w:lang w:val="en-US"/>
    </w:rPr>
  </w:style>
  <w:style w:type="character" w:customStyle="1" w:styleId="affff1">
    <w:name w:val="Литература Знак"/>
    <w:link w:val="affff0"/>
    <w:locked/>
    <w:rsid w:val="004A7C6A"/>
    <w:rPr>
      <w:rFonts w:ascii="Times New Roman" w:hAnsi="Times New Roman"/>
      <w:sz w:val="28"/>
      <w:szCs w:val="28"/>
      <w:lang w:val="en-US" w:eastAsia="en-US"/>
    </w:rPr>
  </w:style>
  <w:style w:type="paragraph" w:customStyle="1" w:styleId="111">
    <w:name w:val="Стиль111"/>
    <w:basedOn w:val="affff2"/>
    <w:link w:val="1110"/>
    <w:qFormat/>
    <w:rsid w:val="004A7C6A"/>
    <w:pPr>
      <w:jc w:val="left"/>
    </w:pPr>
    <w:rPr>
      <w:rFonts w:ascii="Times New Roman" w:eastAsia="Times New Roman" w:hAnsi="Times New Roman"/>
      <w:color w:val="292929"/>
      <w:sz w:val="24"/>
    </w:rPr>
  </w:style>
  <w:style w:type="character" w:customStyle="1" w:styleId="1110">
    <w:name w:val="Стиль111 Знак"/>
    <w:link w:val="111"/>
    <w:rsid w:val="004A7C6A"/>
    <w:rPr>
      <w:rFonts w:ascii="Times New Roman" w:eastAsia="Times New Roman" w:hAnsi="Times New Roman" w:cs="Times New Roman"/>
      <w:color w:val="292929"/>
      <w:sz w:val="24"/>
      <w:lang w:eastAsia="en-US"/>
    </w:rPr>
  </w:style>
  <w:style w:type="paragraph" w:styleId="affff2">
    <w:name w:val="No Spacing"/>
    <w:basedOn w:val="a3"/>
    <w:link w:val="affff3"/>
    <w:uiPriority w:val="1"/>
    <w:qFormat/>
    <w:rsid w:val="004A7C6A"/>
    <w:pPr>
      <w:jc w:val="both"/>
    </w:pPr>
    <w:rPr>
      <w:rFonts w:ascii="Calibri" w:hAnsi="Calibri"/>
      <w:sz w:val="22"/>
      <w:szCs w:val="22"/>
      <w:lang w:eastAsia="en-US"/>
    </w:rPr>
  </w:style>
  <w:style w:type="character" w:customStyle="1" w:styleId="40">
    <w:name w:val="Заголовок 4 Знак"/>
    <w:link w:val="4"/>
    <w:uiPriority w:val="9"/>
    <w:rsid w:val="004A7C6A"/>
    <w:rPr>
      <w:rFonts w:eastAsia="Times New Roman"/>
      <w:b/>
      <w:bCs/>
      <w:sz w:val="28"/>
      <w:szCs w:val="28"/>
      <w:lang w:eastAsia="en-US"/>
    </w:rPr>
  </w:style>
  <w:style w:type="character" w:customStyle="1" w:styleId="50">
    <w:name w:val="Заголовок 5 Знак"/>
    <w:link w:val="5"/>
    <w:uiPriority w:val="9"/>
    <w:rsid w:val="004A7C6A"/>
    <w:rPr>
      <w:rFonts w:eastAsia="Times New Roman"/>
      <w:b/>
      <w:bCs/>
      <w:i/>
      <w:iCs/>
      <w:sz w:val="26"/>
      <w:szCs w:val="26"/>
      <w:lang w:eastAsia="en-US"/>
    </w:rPr>
  </w:style>
  <w:style w:type="character" w:customStyle="1" w:styleId="70">
    <w:name w:val="Заголовок 7 Знак"/>
    <w:link w:val="7"/>
    <w:uiPriority w:val="9"/>
    <w:rsid w:val="004A7C6A"/>
    <w:rPr>
      <w:rFonts w:eastAsia="Times New Roman"/>
      <w:sz w:val="24"/>
      <w:szCs w:val="24"/>
      <w:lang w:eastAsia="en-US"/>
    </w:rPr>
  </w:style>
  <w:style w:type="character" w:customStyle="1" w:styleId="80">
    <w:name w:val="Заголовок 8 Знак"/>
    <w:link w:val="8"/>
    <w:uiPriority w:val="9"/>
    <w:rsid w:val="004A7C6A"/>
    <w:rPr>
      <w:rFonts w:eastAsia="Times New Roman"/>
      <w:i/>
      <w:iCs/>
      <w:sz w:val="24"/>
      <w:szCs w:val="24"/>
      <w:lang w:eastAsia="en-US"/>
    </w:rPr>
  </w:style>
  <w:style w:type="character" w:customStyle="1" w:styleId="90">
    <w:name w:val="Заголовок 9 Знак"/>
    <w:link w:val="9"/>
    <w:uiPriority w:val="9"/>
    <w:rsid w:val="004A7C6A"/>
    <w:rPr>
      <w:rFonts w:ascii="Calibri Light" w:eastAsia="Times New Roman" w:hAnsi="Calibri Light" w:cs="Arial"/>
      <w:sz w:val="22"/>
      <w:szCs w:val="22"/>
      <w:lang w:eastAsia="en-US"/>
    </w:rPr>
  </w:style>
  <w:style w:type="paragraph" w:styleId="19">
    <w:name w:val="toc 1"/>
    <w:basedOn w:val="a3"/>
    <w:next w:val="a3"/>
    <w:autoRedefine/>
    <w:uiPriority w:val="39"/>
    <w:unhideWhenUsed/>
    <w:qFormat/>
    <w:rsid w:val="00EF405C"/>
    <w:pPr>
      <w:tabs>
        <w:tab w:val="right" w:leader="dot" w:pos="9344"/>
      </w:tabs>
      <w:jc w:val="both"/>
    </w:pPr>
    <w:rPr>
      <w:rFonts w:eastAsia="Times New Roman"/>
      <w:caps/>
      <w:sz w:val="28"/>
    </w:rPr>
  </w:style>
  <w:style w:type="paragraph" w:styleId="2d">
    <w:name w:val="toc 2"/>
    <w:basedOn w:val="a3"/>
    <w:next w:val="a3"/>
    <w:autoRedefine/>
    <w:uiPriority w:val="39"/>
    <w:unhideWhenUsed/>
    <w:qFormat/>
    <w:rsid w:val="00783773"/>
    <w:pPr>
      <w:tabs>
        <w:tab w:val="left" w:pos="850"/>
        <w:tab w:val="right" w:leader="dot" w:pos="9345"/>
      </w:tabs>
      <w:ind w:left="198"/>
    </w:pPr>
    <w:rPr>
      <w:rFonts w:eastAsia="Times New Roman"/>
      <w:sz w:val="28"/>
    </w:rPr>
  </w:style>
  <w:style w:type="paragraph" w:styleId="31">
    <w:name w:val="toc 3"/>
    <w:basedOn w:val="a3"/>
    <w:next w:val="a3"/>
    <w:autoRedefine/>
    <w:uiPriority w:val="39"/>
    <w:unhideWhenUsed/>
    <w:qFormat/>
    <w:rsid w:val="004A7C6A"/>
    <w:pPr>
      <w:ind w:left="403"/>
    </w:pPr>
    <w:rPr>
      <w:rFonts w:eastAsia="Times New Roman"/>
      <w:sz w:val="28"/>
    </w:rPr>
  </w:style>
  <w:style w:type="paragraph" w:styleId="affff4">
    <w:name w:val="caption"/>
    <w:aliases w:val="Назв табл"/>
    <w:basedOn w:val="a3"/>
    <w:next w:val="a3"/>
    <w:link w:val="affff5"/>
    <w:uiPriority w:val="35"/>
    <w:qFormat/>
    <w:rsid w:val="004A7C6A"/>
    <w:pPr>
      <w:spacing w:after="200"/>
    </w:pPr>
    <w:rPr>
      <w:rFonts w:ascii="Calibri" w:hAnsi="Calibri"/>
      <w:b/>
      <w:bCs/>
      <w:color w:val="4F81BD"/>
      <w:sz w:val="18"/>
      <w:szCs w:val="18"/>
      <w:lang w:eastAsia="en-US"/>
    </w:rPr>
  </w:style>
  <w:style w:type="character" w:customStyle="1" w:styleId="affff5">
    <w:name w:val="Название объекта Знак"/>
    <w:aliases w:val="Назв табл Знак"/>
    <w:link w:val="affff4"/>
    <w:uiPriority w:val="35"/>
    <w:locked/>
    <w:rsid w:val="004A7C6A"/>
    <w:rPr>
      <w:rFonts w:ascii="Calibri" w:eastAsia="Calibri" w:hAnsi="Calibri" w:cs="Times New Roman"/>
      <w:b/>
      <w:bCs/>
      <w:color w:val="4F81BD"/>
      <w:sz w:val="18"/>
      <w:szCs w:val="18"/>
      <w:lang w:eastAsia="en-US"/>
    </w:rPr>
  </w:style>
  <w:style w:type="paragraph" w:styleId="affff6">
    <w:name w:val="Subtitle"/>
    <w:aliases w:val="Отчет_Подзаголовок"/>
    <w:basedOn w:val="a3"/>
    <w:next w:val="a3"/>
    <w:link w:val="affff7"/>
    <w:autoRedefine/>
    <w:uiPriority w:val="11"/>
    <w:qFormat/>
    <w:rsid w:val="004A7C6A"/>
    <w:pPr>
      <w:spacing w:line="360" w:lineRule="auto"/>
      <w:jc w:val="center"/>
      <w:outlineLvl w:val="1"/>
    </w:pPr>
    <w:rPr>
      <w:rFonts w:eastAsia="Times New Roman"/>
      <w:b/>
      <w:sz w:val="28"/>
      <w:szCs w:val="24"/>
      <w:lang w:eastAsia="en-US"/>
    </w:rPr>
  </w:style>
  <w:style w:type="character" w:customStyle="1" w:styleId="affff7">
    <w:name w:val="Подзаголовок Знак"/>
    <w:aliases w:val="Отчет_Подзаголовок Знак"/>
    <w:link w:val="affff6"/>
    <w:uiPriority w:val="11"/>
    <w:rsid w:val="004A7C6A"/>
    <w:rPr>
      <w:rFonts w:ascii="Times New Roman" w:eastAsia="Times New Roman" w:hAnsi="Times New Roman" w:cs="Times New Roman"/>
      <w:b/>
      <w:sz w:val="28"/>
      <w:szCs w:val="24"/>
      <w:lang w:eastAsia="en-US"/>
    </w:rPr>
  </w:style>
  <w:style w:type="character" w:customStyle="1" w:styleId="af7">
    <w:name w:val="Обычный (Интернет) Знак"/>
    <w:aliases w:val="Обычный (Web) Знак,Обычный (веб) Знак Знак1,Обычный (веб) Знак1 Знак,Обычный (веб) Знак Знак Знак1,Обычный (веб) Знак Знак Знак Знак,Обычный (веб) Знак Знак Знак Знак Знак Знак"/>
    <w:link w:val="af5"/>
    <w:uiPriority w:val="99"/>
    <w:rsid w:val="004A7C6A"/>
    <w:rPr>
      <w:rFonts w:ascii="Times New Roman" w:hAnsi="Times New Roman" w:cs="Times New Roman"/>
      <w:sz w:val="24"/>
      <w:szCs w:val="24"/>
    </w:rPr>
  </w:style>
  <w:style w:type="character" w:customStyle="1" w:styleId="affff3">
    <w:name w:val="Без интервала Знак"/>
    <w:link w:val="affff2"/>
    <w:uiPriority w:val="1"/>
    <w:rsid w:val="004A7C6A"/>
    <w:rPr>
      <w:rFonts w:ascii="Calibri" w:hAnsi="Calibri"/>
      <w:lang w:eastAsia="en-US"/>
    </w:rPr>
  </w:style>
  <w:style w:type="character" w:customStyle="1" w:styleId="afff7">
    <w:name w:val="Абзац списка Знак"/>
    <w:link w:val="afff5"/>
    <w:uiPriority w:val="34"/>
    <w:locked/>
    <w:rsid w:val="004A7C6A"/>
    <w:rPr>
      <w:rFonts w:ascii="Calibri" w:hAnsi="Calibri"/>
      <w:lang w:eastAsia="en-US"/>
    </w:rPr>
  </w:style>
  <w:style w:type="paragraph" w:styleId="2e">
    <w:name w:val="Quote"/>
    <w:basedOn w:val="a3"/>
    <w:next w:val="a3"/>
    <w:link w:val="2f"/>
    <w:uiPriority w:val="29"/>
    <w:qFormat/>
    <w:rsid w:val="004A7C6A"/>
    <w:rPr>
      <w:rFonts w:ascii="Calibri" w:eastAsia="Times New Roman" w:hAnsi="Calibri"/>
      <w:i/>
      <w:sz w:val="24"/>
      <w:szCs w:val="24"/>
      <w:lang w:eastAsia="en-US"/>
    </w:rPr>
  </w:style>
  <w:style w:type="character" w:customStyle="1" w:styleId="2f">
    <w:name w:val="Цитата 2 Знак"/>
    <w:link w:val="2e"/>
    <w:uiPriority w:val="29"/>
    <w:rsid w:val="004A7C6A"/>
    <w:rPr>
      <w:rFonts w:ascii="Calibri" w:eastAsia="Times New Roman" w:hAnsi="Calibri" w:cs="Times New Roman"/>
      <w:i/>
      <w:sz w:val="24"/>
      <w:szCs w:val="24"/>
      <w:lang w:eastAsia="en-US"/>
    </w:rPr>
  </w:style>
  <w:style w:type="paragraph" w:styleId="affff8">
    <w:name w:val="Intense Quote"/>
    <w:basedOn w:val="a3"/>
    <w:next w:val="a3"/>
    <w:link w:val="affff9"/>
    <w:uiPriority w:val="30"/>
    <w:qFormat/>
    <w:rsid w:val="004A7C6A"/>
    <w:pPr>
      <w:ind w:left="720" w:right="720"/>
    </w:pPr>
    <w:rPr>
      <w:rFonts w:ascii="Calibri" w:eastAsia="Times New Roman" w:hAnsi="Calibri"/>
      <w:b/>
      <w:i/>
      <w:sz w:val="24"/>
      <w:szCs w:val="22"/>
      <w:lang w:eastAsia="en-US"/>
    </w:rPr>
  </w:style>
  <w:style w:type="character" w:customStyle="1" w:styleId="affff9">
    <w:name w:val="Выделенная цитата Знак"/>
    <w:link w:val="affff8"/>
    <w:uiPriority w:val="30"/>
    <w:rsid w:val="004A7C6A"/>
    <w:rPr>
      <w:rFonts w:ascii="Calibri" w:eastAsia="Times New Roman" w:hAnsi="Calibri" w:cs="Times New Roman"/>
      <w:b/>
      <w:i/>
      <w:sz w:val="24"/>
      <w:lang w:eastAsia="en-US"/>
    </w:rPr>
  </w:style>
  <w:style w:type="character" w:styleId="affffa">
    <w:name w:val="Subtle Emphasis"/>
    <w:uiPriority w:val="19"/>
    <w:qFormat/>
    <w:rsid w:val="004A7C6A"/>
    <w:rPr>
      <w:i/>
      <w:color w:val="5A5A5A"/>
    </w:rPr>
  </w:style>
  <w:style w:type="character" w:styleId="affffb">
    <w:name w:val="Intense Emphasis"/>
    <w:uiPriority w:val="21"/>
    <w:qFormat/>
    <w:rsid w:val="004A7C6A"/>
    <w:rPr>
      <w:b/>
      <w:i/>
      <w:sz w:val="24"/>
      <w:szCs w:val="24"/>
      <w:u w:val="single"/>
    </w:rPr>
  </w:style>
  <w:style w:type="character" w:styleId="affffc">
    <w:name w:val="Subtle Reference"/>
    <w:uiPriority w:val="31"/>
    <w:qFormat/>
    <w:rsid w:val="004A7C6A"/>
    <w:rPr>
      <w:sz w:val="24"/>
      <w:szCs w:val="24"/>
      <w:u w:val="single"/>
    </w:rPr>
  </w:style>
  <w:style w:type="character" w:styleId="affffd">
    <w:name w:val="Intense Reference"/>
    <w:uiPriority w:val="32"/>
    <w:qFormat/>
    <w:rsid w:val="004A7C6A"/>
    <w:rPr>
      <w:b/>
      <w:sz w:val="24"/>
      <w:u w:val="single"/>
    </w:rPr>
  </w:style>
  <w:style w:type="character" w:styleId="affffe">
    <w:name w:val="Book Title"/>
    <w:uiPriority w:val="33"/>
    <w:qFormat/>
    <w:rsid w:val="004A7C6A"/>
    <w:rPr>
      <w:rFonts w:ascii="Calibri Light" w:eastAsia="Times New Roman" w:hAnsi="Calibri Light"/>
      <w:b/>
      <w:i/>
      <w:sz w:val="24"/>
      <w:szCs w:val="24"/>
    </w:rPr>
  </w:style>
  <w:style w:type="paragraph" w:styleId="afffff">
    <w:name w:val="TOC Heading"/>
    <w:basedOn w:val="1"/>
    <w:next w:val="a3"/>
    <w:uiPriority w:val="39"/>
    <w:unhideWhenUsed/>
    <w:qFormat/>
    <w:rsid w:val="004A7C6A"/>
    <w:pPr>
      <w:keepNext/>
      <w:spacing w:before="240" w:after="60"/>
      <w:outlineLvl w:val="9"/>
    </w:pPr>
    <w:rPr>
      <w:rFonts w:ascii="Calibri Light" w:hAnsi="Calibri Light"/>
      <w:kern w:val="32"/>
      <w:sz w:val="32"/>
      <w:szCs w:val="32"/>
      <w:lang w:eastAsia="en-US"/>
    </w:rPr>
  </w:style>
  <w:style w:type="paragraph" w:styleId="afffff0">
    <w:name w:val="header"/>
    <w:basedOn w:val="a3"/>
    <w:link w:val="afffff1"/>
    <w:uiPriority w:val="99"/>
    <w:unhideWhenUsed/>
    <w:rsid w:val="004A7C6A"/>
    <w:pPr>
      <w:tabs>
        <w:tab w:val="center" w:pos="4677"/>
        <w:tab w:val="right" w:pos="9355"/>
      </w:tabs>
    </w:pPr>
  </w:style>
  <w:style w:type="character" w:customStyle="1" w:styleId="afffff1">
    <w:name w:val="Верхний колонтитул Знак"/>
    <w:link w:val="afffff0"/>
    <w:uiPriority w:val="99"/>
    <w:rsid w:val="004A7C6A"/>
    <w:rPr>
      <w:rFonts w:ascii="Times New Roman" w:hAnsi="Times New Roman"/>
      <w:sz w:val="20"/>
      <w:szCs w:val="20"/>
    </w:rPr>
  </w:style>
  <w:style w:type="paragraph" w:styleId="afffff2">
    <w:name w:val="footer"/>
    <w:basedOn w:val="a3"/>
    <w:link w:val="afffff3"/>
    <w:uiPriority w:val="99"/>
    <w:unhideWhenUsed/>
    <w:rsid w:val="004A7C6A"/>
    <w:pPr>
      <w:tabs>
        <w:tab w:val="center" w:pos="4677"/>
        <w:tab w:val="right" w:pos="9355"/>
      </w:tabs>
    </w:pPr>
  </w:style>
  <w:style w:type="character" w:customStyle="1" w:styleId="afffff3">
    <w:name w:val="Нижний колонтитул Знак"/>
    <w:link w:val="afffff2"/>
    <w:uiPriority w:val="99"/>
    <w:rsid w:val="004A7C6A"/>
    <w:rPr>
      <w:rFonts w:ascii="Times New Roman" w:hAnsi="Times New Roman"/>
      <w:sz w:val="20"/>
      <w:szCs w:val="20"/>
    </w:rPr>
  </w:style>
  <w:style w:type="character" w:customStyle="1" w:styleId="60">
    <w:name w:val="Заголовок 6 Знак"/>
    <w:link w:val="6"/>
    <w:uiPriority w:val="9"/>
    <w:rsid w:val="00665435"/>
    <w:rPr>
      <w:rFonts w:eastAsia="Times New Roman"/>
      <w:b/>
      <w:bCs/>
      <w:sz w:val="22"/>
      <w:szCs w:val="22"/>
    </w:rPr>
  </w:style>
  <w:style w:type="paragraph" w:customStyle="1" w:styleId="Pa18">
    <w:name w:val="Pa18"/>
    <w:basedOn w:val="Default"/>
    <w:next w:val="Default"/>
    <w:rsid w:val="004619C1"/>
    <w:pPr>
      <w:autoSpaceDN w:val="0"/>
      <w:adjustRightInd w:val="0"/>
      <w:spacing w:after="0" w:line="241" w:lineRule="atLeast"/>
    </w:pPr>
    <w:rPr>
      <w:color w:val="auto"/>
      <w:lang w:eastAsia="ru-RU"/>
    </w:rPr>
  </w:style>
  <w:style w:type="character" w:customStyle="1" w:styleId="z-">
    <w:name w:val="z-Начало формы Знак"/>
    <w:link w:val="z-0"/>
    <w:uiPriority w:val="99"/>
    <w:semiHidden/>
    <w:rsid w:val="007419AB"/>
    <w:rPr>
      <w:rFonts w:ascii="Arial" w:eastAsia="Times New Roman" w:hAnsi="Arial" w:cs="Arial"/>
      <w:vanish/>
      <w:sz w:val="16"/>
      <w:szCs w:val="16"/>
    </w:rPr>
  </w:style>
  <w:style w:type="paragraph" w:styleId="z-0">
    <w:name w:val="HTML Top of Form"/>
    <w:basedOn w:val="a3"/>
    <w:next w:val="a3"/>
    <w:link w:val="z-"/>
    <w:hidden/>
    <w:uiPriority w:val="99"/>
    <w:semiHidden/>
    <w:unhideWhenUsed/>
    <w:rsid w:val="007419AB"/>
    <w:pPr>
      <w:pBdr>
        <w:bottom w:val="single" w:sz="6" w:space="1" w:color="auto"/>
      </w:pBdr>
      <w:jc w:val="center"/>
    </w:pPr>
    <w:rPr>
      <w:rFonts w:ascii="Arial" w:eastAsia="Times New Roman" w:hAnsi="Arial" w:cs="Arial"/>
      <w:vanish/>
      <w:sz w:val="16"/>
      <w:szCs w:val="16"/>
    </w:rPr>
  </w:style>
  <w:style w:type="character" w:customStyle="1" w:styleId="z-1">
    <w:name w:val="z-Начало формы Знак1"/>
    <w:uiPriority w:val="99"/>
    <w:semiHidden/>
    <w:rsid w:val="007419AB"/>
    <w:rPr>
      <w:rFonts w:ascii="Arial" w:hAnsi="Arial" w:cs="Arial"/>
      <w:vanish/>
      <w:sz w:val="16"/>
      <w:szCs w:val="16"/>
    </w:rPr>
  </w:style>
  <w:style w:type="character" w:customStyle="1" w:styleId="z-2">
    <w:name w:val="z-Конец формы Знак"/>
    <w:link w:val="z-3"/>
    <w:uiPriority w:val="99"/>
    <w:semiHidden/>
    <w:rsid w:val="007419AB"/>
    <w:rPr>
      <w:rFonts w:ascii="Arial" w:eastAsia="Times New Roman" w:hAnsi="Arial" w:cs="Arial"/>
      <w:vanish/>
      <w:sz w:val="16"/>
      <w:szCs w:val="16"/>
    </w:rPr>
  </w:style>
  <w:style w:type="paragraph" w:styleId="z-3">
    <w:name w:val="HTML Bottom of Form"/>
    <w:basedOn w:val="a3"/>
    <w:next w:val="a3"/>
    <w:link w:val="z-2"/>
    <w:hidden/>
    <w:uiPriority w:val="99"/>
    <w:semiHidden/>
    <w:unhideWhenUsed/>
    <w:rsid w:val="007419AB"/>
    <w:pPr>
      <w:pBdr>
        <w:top w:val="single" w:sz="6" w:space="1" w:color="auto"/>
      </w:pBdr>
      <w:jc w:val="center"/>
    </w:pPr>
    <w:rPr>
      <w:rFonts w:ascii="Arial" w:eastAsia="Times New Roman" w:hAnsi="Arial" w:cs="Arial"/>
      <w:vanish/>
      <w:sz w:val="16"/>
      <w:szCs w:val="16"/>
    </w:rPr>
  </w:style>
  <w:style w:type="character" w:customStyle="1" w:styleId="z-10">
    <w:name w:val="z-Конец формы Знак1"/>
    <w:uiPriority w:val="99"/>
    <w:semiHidden/>
    <w:rsid w:val="007419AB"/>
    <w:rPr>
      <w:rFonts w:ascii="Arial" w:hAnsi="Arial" w:cs="Arial"/>
      <w:vanish/>
      <w:sz w:val="16"/>
      <w:szCs w:val="16"/>
    </w:rPr>
  </w:style>
  <w:style w:type="character" w:customStyle="1" w:styleId="FontStyle69">
    <w:name w:val="Font Style69"/>
    <w:rsid w:val="007419AB"/>
    <w:rPr>
      <w:rFonts w:ascii="Times New Roman" w:hAnsi="Times New Roman" w:cs="Times New Roman"/>
      <w:sz w:val="18"/>
      <w:szCs w:val="18"/>
    </w:rPr>
  </w:style>
  <w:style w:type="paragraph" w:customStyle="1" w:styleId="Style6">
    <w:name w:val="Style6"/>
    <w:basedOn w:val="a3"/>
    <w:rsid w:val="007419AB"/>
    <w:pPr>
      <w:widowControl w:val="0"/>
      <w:autoSpaceDE w:val="0"/>
      <w:autoSpaceDN w:val="0"/>
      <w:adjustRightInd w:val="0"/>
      <w:spacing w:line="230" w:lineRule="exact"/>
      <w:ind w:firstLine="396"/>
      <w:jc w:val="both"/>
    </w:pPr>
    <w:rPr>
      <w:rFonts w:eastAsia="Times New Roman"/>
      <w:sz w:val="24"/>
      <w:szCs w:val="24"/>
    </w:rPr>
  </w:style>
  <w:style w:type="paragraph" w:customStyle="1" w:styleId="211">
    <w:name w:val="Основной текст 21"/>
    <w:basedOn w:val="a3"/>
    <w:rsid w:val="007419AB"/>
    <w:pPr>
      <w:suppressAutoHyphens/>
      <w:spacing w:after="120" w:line="480" w:lineRule="auto"/>
    </w:pPr>
    <w:rPr>
      <w:rFonts w:ascii="Calibri" w:eastAsia="Times New Roman" w:hAnsi="Calibri"/>
      <w:sz w:val="22"/>
      <w:szCs w:val="22"/>
      <w:lang w:eastAsia="zh-CN"/>
    </w:rPr>
  </w:style>
  <w:style w:type="paragraph" w:styleId="afffff4">
    <w:name w:val="Body Text Indent"/>
    <w:aliases w:val=" Знак Знак, Знак"/>
    <w:basedOn w:val="a3"/>
    <w:link w:val="afffff5"/>
    <w:unhideWhenUsed/>
    <w:rsid w:val="007419AB"/>
    <w:pPr>
      <w:spacing w:after="120" w:line="360" w:lineRule="auto"/>
      <w:ind w:left="283" w:firstLine="709"/>
      <w:jc w:val="both"/>
    </w:pPr>
    <w:rPr>
      <w:rFonts w:eastAsia="Times New Roman"/>
      <w:sz w:val="28"/>
    </w:rPr>
  </w:style>
  <w:style w:type="character" w:customStyle="1" w:styleId="afffff5">
    <w:name w:val="Основной текст с отступом Знак"/>
    <w:aliases w:val=" Знак Знак Знак, Знак Знак1"/>
    <w:link w:val="afffff4"/>
    <w:rsid w:val="007419AB"/>
    <w:rPr>
      <w:rFonts w:ascii="Times New Roman" w:eastAsia="Times New Roman" w:hAnsi="Times New Roman"/>
      <w:sz w:val="28"/>
    </w:rPr>
  </w:style>
  <w:style w:type="paragraph" w:styleId="afffff6">
    <w:name w:val="Body Text"/>
    <w:basedOn w:val="a3"/>
    <w:link w:val="afffff7"/>
    <w:rsid w:val="007419AB"/>
    <w:pPr>
      <w:suppressAutoHyphens/>
      <w:spacing w:after="120" w:line="276" w:lineRule="auto"/>
    </w:pPr>
    <w:rPr>
      <w:rFonts w:ascii="Calibri" w:eastAsia="Times New Roman" w:hAnsi="Calibri"/>
      <w:sz w:val="22"/>
      <w:szCs w:val="22"/>
      <w:lang w:eastAsia="zh-CN"/>
    </w:rPr>
  </w:style>
  <w:style w:type="character" w:customStyle="1" w:styleId="afffff7">
    <w:name w:val="Основной текст Знак"/>
    <w:link w:val="afffff6"/>
    <w:rsid w:val="007419AB"/>
    <w:rPr>
      <w:rFonts w:eastAsia="Times New Roman"/>
      <w:sz w:val="22"/>
      <w:szCs w:val="22"/>
      <w:lang w:eastAsia="zh-CN"/>
    </w:rPr>
  </w:style>
  <w:style w:type="paragraph" w:customStyle="1" w:styleId="Style17">
    <w:name w:val="Style17"/>
    <w:basedOn w:val="a3"/>
    <w:rsid w:val="007419AB"/>
    <w:pPr>
      <w:widowControl w:val="0"/>
      <w:suppressAutoHyphens/>
      <w:autoSpaceDE w:val="0"/>
      <w:spacing w:line="223" w:lineRule="exact"/>
      <w:ind w:firstLine="389"/>
    </w:pPr>
    <w:rPr>
      <w:rFonts w:eastAsia="Times New Roman"/>
      <w:sz w:val="24"/>
      <w:szCs w:val="24"/>
      <w:lang w:eastAsia="zh-CN"/>
    </w:rPr>
  </w:style>
  <w:style w:type="character" w:styleId="afffff8">
    <w:name w:val="page number"/>
    <w:basedOn w:val="a4"/>
    <w:uiPriority w:val="99"/>
    <w:rsid w:val="007419AB"/>
  </w:style>
  <w:style w:type="character" w:customStyle="1" w:styleId="2f0">
    <w:name w:val="Основной текст с отступом 2 Знак"/>
    <w:basedOn w:val="a4"/>
    <w:link w:val="2f1"/>
    <w:uiPriority w:val="99"/>
    <w:semiHidden/>
    <w:rsid w:val="007419AB"/>
  </w:style>
  <w:style w:type="paragraph" w:styleId="2f1">
    <w:name w:val="Body Text Indent 2"/>
    <w:basedOn w:val="a3"/>
    <w:link w:val="2f0"/>
    <w:uiPriority w:val="99"/>
    <w:semiHidden/>
    <w:unhideWhenUsed/>
    <w:rsid w:val="007419AB"/>
    <w:pPr>
      <w:spacing w:after="120" w:line="480" w:lineRule="auto"/>
      <w:ind w:left="283"/>
    </w:pPr>
    <w:rPr>
      <w:rFonts w:ascii="Calibri" w:hAnsi="Calibri"/>
    </w:rPr>
  </w:style>
  <w:style w:type="character" w:customStyle="1" w:styleId="212">
    <w:name w:val="Основной текст с отступом 2 Знак1"/>
    <w:uiPriority w:val="99"/>
    <w:semiHidden/>
    <w:rsid w:val="007419AB"/>
    <w:rPr>
      <w:rFonts w:ascii="Times New Roman" w:hAnsi="Times New Roman"/>
    </w:rPr>
  </w:style>
  <w:style w:type="character" w:customStyle="1" w:styleId="32">
    <w:name w:val="Основной текст с отступом 3 Знак"/>
    <w:link w:val="33"/>
    <w:semiHidden/>
    <w:rsid w:val="007419AB"/>
    <w:rPr>
      <w:sz w:val="16"/>
      <w:szCs w:val="16"/>
    </w:rPr>
  </w:style>
  <w:style w:type="paragraph" w:styleId="33">
    <w:name w:val="Body Text Indent 3"/>
    <w:basedOn w:val="a3"/>
    <w:link w:val="32"/>
    <w:semiHidden/>
    <w:unhideWhenUsed/>
    <w:rsid w:val="007419AB"/>
    <w:pPr>
      <w:spacing w:after="120" w:line="259" w:lineRule="auto"/>
      <w:ind w:left="283"/>
    </w:pPr>
    <w:rPr>
      <w:rFonts w:ascii="Calibri" w:hAnsi="Calibri"/>
      <w:sz w:val="16"/>
      <w:szCs w:val="16"/>
    </w:rPr>
  </w:style>
  <w:style w:type="character" w:customStyle="1" w:styleId="310">
    <w:name w:val="Основной текст с отступом 3 Знак1"/>
    <w:uiPriority w:val="99"/>
    <w:semiHidden/>
    <w:rsid w:val="007419AB"/>
    <w:rPr>
      <w:rFonts w:ascii="Times New Roman" w:hAnsi="Times New Roman"/>
      <w:sz w:val="16"/>
      <w:szCs w:val="16"/>
    </w:rPr>
  </w:style>
  <w:style w:type="paragraph" w:customStyle="1" w:styleId="1a">
    <w:name w:val="1"/>
    <w:basedOn w:val="a3"/>
    <w:link w:val="112"/>
    <w:autoRedefine/>
    <w:rsid w:val="007419AB"/>
    <w:pPr>
      <w:spacing w:line="360" w:lineRule="auto"/>
      <w:ind w:firstLine="567"/>
      <w:jc w:val="both"/>
    </w:pPr>
    <w:rPr>
      <w:rFonts w:eastAsia="Times New Roman"/>
      <w:bCs/>
      <w:sz w:val="28"/>
    </w:rPr>
  </w:style>
  <w:style w:type="character" w:customStyle="1" w:styleId="112">
    <w:name w:val="1 Знак1"/>
    <w:link w:val="1a"/>
    <w:locked/>
    <w:rsid w:val="007419AB"/>
    <w:rPr>
      <w:rFonts w:ascii="Times New Roman" w:eastAsia="Times New Roman" w:hAnsi="Times New Roman"/>
      <w:bCs/>
      <w:sz w:val="28"/>
    </w:rPr>
  </w:style>
  <w:style w:type="paragraph" w:styleId="afffff9">
    <w:name w:val="Plain Text"/>
    <w:aliases w:val="Знак6"/>
    <w:basedOn w:val="a3"/>
    <w:link w:val="afffffa"/>
    <w:uiPriority w:val="99"/>
    <w:rsid w:val="007419AB"/>
    <w:rPr>
      <w:rFonts w:ascii="Courier New" w:eastAsia="Times New Roman" w:hAnsi="Courier New" w:cs="Courier New"/>
    </w:rPr>
  </w:style>
  <w:style w:type="character" w:customStyle="1" w:styleId="afffffa">
    <w:name w:val="Текст Знак"/>
    <w:aliases w:val="Знак6 Знак"/>
    <w:link w:val="afffff9"/>
    <w:uiPriority w:val="99"/>
    <w:rsid w:val="007419AB"/>
    <w:rPr>
      <w:rFonts w:ascii="Courier New" w:eastAsia="Times New Roman" w:hAnsi="Courier New" w:cs="Courier New"/>
    </w:rPr>
  </w:style>
  <w:style w:type="paragraph" w:customStyle="1" w:styleId="1b">
    <w:name w:val="Обычный1"/>
    <w:basedOn w:val="a3"/>
    <w:rsid w:val="007419AB"/>
    <w:rPr>
      <w:rFonts w:eastAsia="Times New Roman"/>
      <w:sz w:val="24"/>
      <w:szCs w:val="24"/>
    </w:rPr>
  </w:style>
  <w:style w:type="character" w:customStyle="1" w:styleId="afffffb">
    <w:name w:val="Красная строка Знак"/>
    <w:link w:val="afffffc"/>
    <w:uiPriority w:val="99"/>
    <w:semiHidden/>
    <w:rsid w:val="007419AB"/>
    <w:rPr>
      <w:rFonts w:eastAsia="Times New Roman"/>
      <w:lang w:eastAsia="zh-CN"/>
    </w:rPr>
  </w:style>
  <w:style w:type="paragraph" w:styleId="afffffc">
    <w:name w:val="Body Text First Indent"/>
    <w:basedOn w:val="afffff6"/>
    <w:link w:val="afffffb"/>
    <w:uiPriority w:val="99"/>
    <w:semiHidden/>
    <w:unhideWhenUsed/>
    <w:rsid w:val="007419AB"/>
    <w:pPr>
      <w:suppressAutoHyphens w:val="0"/>
      <w:spacing w:after="160" w:line="259" w:lineRule="auto"/>
      <w:ind w:firstLine="360"/>
    </w:pPr>
    <w:rPr>
      <w:sz w:val="20"/>
      <w:szCs w:val="20"/>
    </w:rPr>
  </w:style>
  <w:style w:type="character" w:customStyle="1" w:styleId="1c">
    <w:name w:val="Красная строка Знак1"/>
    <w:basedOn w:val="afffff7"/>
    <w:uiPriority w:val="99"/>
    <w:semiHidden/>
    <w:rsid w:val="007419AB"/>
    <w:rPr>
      <w:rFonts w:eastAsia="Times New Roman"/>
      <w:sz w:val="22"/>
      <w:szCs w:val="22"/>
      <w:lang w:eastAsia="zh-CN"/>
    </w:rPr>
  </w:style>
  <w:style w:type="character" w:customStyle="1" w:styleId="1d">
    <w:name w:val="Текст примечания Знак1"/>
    <w:rsid w:val="007419AB"/>
    <w:rPr>
      <w:sz w:val="20"/>
      <w:szCs w:val="20"/>
    </w:rPr>
  </w:style>
  <w:style w:type="character" w:customStyle="1" w:styleId="1e">
    <w:name w:val="Тема примечания Знак1"/>
    <w:uiPriority w:val="99"/>
    <w:semiHidden/>
    <w:rsid w:val="007419AB"/>
    <w:rPr>
      <w:b/>
      <w:bCs/>
      <w:sz w:val="20"/>
      <w:szCs w:val="20"/>
    </w:rPr>
  </w:style>
  <w:style w:type="paragraph" w:customStyle="1" w:styleId="1f">
    <w:name w:val="Абзац списка1"/>
    <w:basedOn w:val="a3"/>
    <w:uiPriority w:val="99"/>
    <w:rsid w:val="007419AB"/>
    <w:pPr>
      <w:spacing w:after="200" w:line="276" w:lineRule="auto"/>
      <w:ind w:left="720"/>
      <w:contextualSpacing/>
    </w:pPr>
    <w:rPr>
      <w:rFonts w:ascii="Calibri" w:eastAsia="Times New Roman" w:hAnsi="Calibri"/>
      <w:sz w:val="22"/>
      <w:szCs w:val="22"/>
    </w:rPr>
  </w:style>
  <w:style w:type="paragraph" w:styleId="afffffd">
    <w:name w:val="Revision"/>
    <w:hidden/>
    <w:uiPriority w:val="99"/>
    <w:semiHidden/>
    <w:rsid w:val="007419AB"/>
    <w:rPr>
      <w:sz w:val="22"/>
      <w:szCs w:val="22"/>
      <w:lang w:eastAsia="en-US"/>
    </w:rPr>
  </w:style>
  <w:style w:type="character" w:styleId="afffffe">
    <w:name w:val="Placeholder Text"/>
    <w:uiPriority w:val="99"/>
    <w:semiHidden/>
    <w:rsid w:val="007419AB"/>
    <w:rPr>
      <w:color w:val="808080"/>
    </w:rPr>
  </w:style>
  <w:style w:type="character" w:customStyle="1" w:styleId="tlid-translation">
    <w:name w:val="tlid-translation"/>
    <w:basedOn w:val="a4"/>
    <w:rsid w:val="007419AB"/>
  </w:style>
  <w:style w:type="character" w:customStyle="1" w:styleId="gdm-drivefile-embed">
    <w:name w:val="gdm-drivefile-embed"/>
    <w:basedOn w:val="a4"/>
    <w:rsid w:val="007419AB"/>
  </w:style>
  <w:style w:type="character" w:customStyle="1" w:styleId="ecattext">
    <w:name w:val="ecattext"/>
    <w:basedOn w:val="a4"/>
    <w:rsid w:val="007419AB"/>
  </w:style>
  <w:style w:type="paragraph" w:customStyle="1" w:styleId="affffff">
    <w:name w:val="Польз текст"/>
    <w:basedOn w:val="a3"/>
    <w:link w:val="affffff0"/>
    <w:autoRedefine/>
    <w:qFormat/>
    <w:rsid w:val="007419AB"/>
    <w:pPr>
      <w:spacing w:line="360" w:lineRule="auto"/>
      <w:ind w:firstLine="709"/>
      <w:jc w:val="both"/>
    </w:pPr>
    <w:rPr>
      <w:b/>
      <w:sz w:val="24"/>
      <w:szCs w:val="22"/>
      <w:lang w:eastAsia="en-US"/>
    </w:rPr>
  </w:style>
  <w:style w:type="character" w:customStyle="1" w:styleId="affffff0">
    <w:name w:val="Польз текст Знак"/>
    <w:link w:val="affffff"/>
    <w:rsid w:val="007419AB"/>
    <w:rPr>
      <w:rFonts w:ascii="Times New Roman" w:hAnsi="Times New Roman"/>
      <w:b/>
      <w:sz w:val="24"/>
      <w:szCs w:val="22"/>
      <w:lang w:eastAsia="en-US"/>
    </w:rPr>
  </w:style>
  <w:style w:type="character" w:styleId="HTML">
    <w:name w:val="HTML Cite"/>
    <w:uiPriority w:val="99"/>
    <w:semiHidden/>
    <w:unhideWhenUsed/>
    <w:rsid w:val="007419AB"/>
    <w:rPr>
      <w:i/>
      <w:iCs/>
    </w:rPr>
  </w:style>
  <w:style w:type="paragraph" w:customStyle="1" w:styleId="affffff1">
    <w:name w:val="Текстовый блок"/>
    <w:rsid w:val="007419AB"/>
    <w:pPr>
      <w:pBdr>
        <w:top w:val="nil"/>
        <w:left w:val="nil"/>
        <w:bottom w:val="nil"/>
        <w:right w:val="nil"/>
        <w:between w:val="nil"/>
        <w:bar w:val="nil"/>
      </w:pBdr>
    </w:pPr>
    <w:rPr>
      <w:rFonts w:ascii="Times New Roman" w:eastAsia="Arial Unicode MS" w:hAnsi="Times New Roman" w:cs="Arial Unicode MS"/>
      <w:color w:val="000000"/>
      <w:sz w:val="28"/>
      <w:szCs w:val="28"/>
      <w:bdr w:val="nil"/>
    </w:rPr>
  </w:style>
  <w:style w:type="character" w:styleId="affffff2">
    <w:name w:val="FollowedHyperlink"/>
    <w:uiPriority w:val="99"/>
    <w:unhideWhenUsed/>
    <w:rsid w:val="007419AB"/>
    <w:rPr>
      <w:color w:val="954F72"/>
      <w:u w:val="single"/>
    </w:rPr>
  </w:style>
  <w:style w:type="paragraph" w:customStyle="1" w:styleId="tablecolsubhead">
    <w:name w:val="table col subhead"/>
    <w:basedOn w:val="a3"/>
    <w:uiPriority w:val="99"/>
    <w:rsid w:val="007419AB"/>
    <w:pPr>
      <w:jc w:val="center"/>
    </w:pPr>
    <w:rPr>
      <w:rFonts w:eastAsia="Times New Roman"/>
      <w:b/>
      <w:bCs/>
      <w:i/>
      <w:iCs/>
      <w:sz w:val="15"/>
      <w:szCs w:val="15"/>
      <w:lang w:val="en-US" w:eastAsia="en-US"/>
    </w:rPr>
  </w:style>
  <w:style w:type="paragraph" w:customStyle="1" w:styleId="tablecopy">
    <w:name w:val="table copy"/>
    <w:uiPriority w:val="99"/>
    <w:rsid w:val="007419AB"/>
    <w:pPr>
      <w:jc w:val="both"/>
    </w:pPr>
    <w:rPr>
      <w:rFonts w:ascii="Times New Roman" w:eastAsia="Times New Roman" w:hAnsi="Times New Roman"/>
      <w:noProof/>
      <w:sz w:val="16"/>
      <w:szCs w:val="16"/>
      <w:lang w:val="en-US" w:eastAsia="en-US"/>
    </w:rPr>
  </w:style>
  <w:style w:type="paragraph" w:customStyle="1" w:styleId="Text">
    <w:name w:val="Text"/>
    <w:basedOn w:val="a3"/>
    <w:link w:val="TextChar"/>
    <w:uiPriority w:val="99"/>
    <w:rsid w:val="007419AB"/>
    <w:pPr>
      <w:widowControl w:val="0"/>
      <w:autoSpaceDE w:val="0"/>
      <w:autoSpaceDN w:val="0"/>
      <w:spacing w:line="252" w:lineRule="auto"/>
      <w:ind w:firstLine="202"/>
      <w:jc w:val="both"/>
    </w:pPr>
    <w:rPr>
      <w:rFonts w:ascii="Calibri" w:eastAsia="Times New Roman" w:hAnsi="Calibri" w:cs="Calibri"/>
      <w:lang w:val="en-US" w:eastAsia="en-US"/>
    </w:rPr>
  </w:style>
  <w:style w:type="character" w:customStyle="1" w:styleId="TextChar">
    <w:name w:val="Text Char"/>
    <w:link w:val="Text"/>
    <w:uiPriority w:val="99"/>
    <w:locked/>
    <w:rsid w:val="007419AB"/>
    <w:rPr>
      <w:rFonts w:eastAsia="Times New Roman" w:cs="Calibri"/>
      <w:lang w:val="en-US" w:eastAsia="en-US"/>
    </w:rPr>
  </w:style>
  <w:style w:type="character" w:customStyle="1" w:styleId="taxon-author">
    <w:name w:val="taxon-author"/>
    <w:basedOn w:val="a4"/>
    <w:rsid w:val="007419AB"/>
  </w:style>
  <w:style w:type="character" w:customStyle="1" w:styleId="taxon-name">
    <w:name w:val="taxon-name"/>
    <w:basedOn w:val="a4"/>
    <w:rsid w:val="007419AB"/>
  </w:style>
  <w:style w:type="character" w:customStyle="1" w:styleId="extended-textshort">
    <w:name w:val="extended-text__short"/>
    <w:basedOn w:val="a4"/>
    <w:rsid w:val="007419AB"/>
  </w:style>
  <w:style w:type="character" w:customStyle="1" w:styleId="1f0">
    <w:name w:val="Неразрешенное упоминание1"/>
    <w:uiPriority w:val="99"/>
    <w:semiHidden/>
    <w:unhideWhenUsed/>
    <w:rsid w:val="007419AB"/>
    <w:rPr>
      <w:color w:val="605E5C"/>
      <w:shd w:val="clear" w:color="auto" w:fill="E1DFDD"/>
    </w:rPr>
  </w:style>
  <w:style w:type="paragraph" w:styleId="affffff3">
    <w:name w:val="Bibliography"/>
    <w:basedOn w:val="a3"/>
    <w:next w:val="a3"/>
    <w:uiPriority w:val="37"/>
    <w:unhideWhenUsed/>
    <w:rsid w:val="007419AB"/>
    <w:pPr>
      <w:spacing w:after="160" w:line="259" w:lineRule="auto"/>
    </w:pPr>
    <w:rPr>
      <w:rFonts w:ascii="Calibri" w:hAnsi="Calibri"/>
      <w:sz w:val="22"/>
      <w:szCs w:val="22"/>
      <w:lang w:eastAsia="en-US"/>
    </w:rPr>
  </w:style>
  <w:style w:type="paragraph" w:styleId="affffff4">
    <w:name w:val="endnote text"/>
    <w:basedOn w:val="a3"/>
    <w:link w:val="affffff5"/>
    <w:unhideWhenUsed/>
    <w:rsid w:val="007419AB"/>
    <w:rPr>
      <w:rFonts w:ascii="Calibri" w:hAnsi="Calibri"/>
      <w:lang w:eastAsia="en-US"/>
    </w:rPr>
  </w:style>
  <w:style w:type="character" w:customStyle="1" w:styleId="affffff5">
    <w:name w:val="Текст концевой сноски Знак"/>
    <w:link w:val="affffff4"/>
    <w:rsid w:val="007419AB"/>
    <w:rPr>
      <w:lang w:eastAsia="en-US"/>
    </w:rPr>
  </w:style>
  <w:style w:type="character" w:styleId="affffff6">
    <w:name w:val="endnote reference"/>
    <w:unhideWhenUsed/>
    <w:rsid w:val="007419AB"/>
    <w:rPr>
      <w:vertAlign w:val="superscript"/>
    </w:rPr>
  </w:style>
  <w:style w:type="paragraph" w:customStyle="1" w:styleId="affffff7">
    <w:name w:val="НИР_Сокращ"/>
    <w:basedOn w:val="140"/>
    <w:link w:val="affffff8"/>
    <w:qFormat/>
    <w:rsid w:val="0039403F"/>
    <w:pPr>
      <w:jc w:val="left"/>
    </w:pPr>
  </w:style>
  <w:style w:type="paragraph" w:customStyle="1" w:styleId="affffff9">
    <w:name w:val="НИР_Формула"/>
    <w:basedOn w:val="aff2"/>
    <w:link w:val="affffffa"/>
    <w:qFormat/>
    <w:rsid w:val="00E44E11"/>
    <w:pPr>
      <w:spacing w:before="240" w:after="240"/>
      <w:ind w:firstLine="0"/>
      <w:jc w:val="center"/>
    </w:pPr>
    <w:rPr>
      <w:i/>
      <w:iCs/>
      <w:szCs w:val="24"/>
      <w:lang w:val="fr-FR"/>
    </w:rPr>
  </w:style>
  <w:style w:type="character" w:customStyle="1" w:styleId="affffff8">
    <w:name w:val="НИР_Сокращ Знак"/>
    <w:basedOn w:val="141"/>
    <w:link w:val="affffff7"/>
    <w:rsid w:val="0039403F"/>
    <w:rPr>
      <w:rFonts w:ascii="Times New Roman" w:eastAsia="Times New Roman" w:hAnsi="Times New Roman" w:cs="Times New Roman"/>
      <w:snapToGrid w:val="0"/>
      <w:color w:val="000000"/>
      <w:sz w:val="28"/>
      <w:szCs w:val="28"/>
    </w:rPr>
  </w:style>
  <w:style w:type="paragraph" w:customStyle="1" w:styleId="1f1">
    <w:name w:val="НИР_Шапка1"/>
    <w:basedOn w:val="aff2"/>
    <w:link w:val="1f2"/>
    <w:qFormat/>
    <w:rsid w:val="00BC2C52"/>
    <w:pPr>
      <w:ind w:firstLine="0"/>
      <w:jc w:val="center"/>
    </w:pPr>
  </w:style>
  <w:style w:type="character" w:customStyle="1" w:styleId="affffffa">
    <w:name w:val="НИР_Формула Знак"/>
    <w:link w:val="affffff9"/>
    <w:rsid w:val="00E44E11"/>
    <w:rPr>
      <w:rFonts w:ascii="Times New Roman" w:eastAsia="Times New Roman" w:hAnsi="Times New Roman"/>
      <w:i/>
      <w:iCs/>
      <w:sz w:val="28"/>
      <w:szCs w:val="24"/>
      <w:lang w:val="fr-FR"/>
    </w:rPr>
  </w:style>
  <w:style w:type="paragraph" w:customStyle="1" w:styleId="2f2">
    <w:name w:val="НИР_Шапка2"/>
    <w:basedOn w:val="aff2"/>
    <w:link w:val="2f3"/>
    <w:qFormat/>
    <w:rsid w:val="00BC2C52"/>
    <w:pPr>
      <w:ind w:firstLine="0"/>
    </w:pPr>
  </w:style>
  <w:style w:type="character" w:customStyle="1" w:styleId="1f2">
    <w:name w:val="НИР_Шапка1 Знак"/>
    <w:basedOn w:val="aff3"/>
    <w:link w:val="1f1"/>
    <w:rsid w:val="00BC2C52"/>
    <w:rPr>
      <w:rFonts w:ascii="Times New Roman" w:eastAsia="Times New Roman" w:hAnsi="Times New Roman" w:cs="Times New Roman"/>
      <w:sz w:val="28"/>
      <w:szCs w:val="28"/>
    </w:rPr>
  </w:style>
  <w:style w:type="paragraph" w:customStyle="1" w:styleId="34">
    <w:name w:val="НИР_шапка3"/>
    <w:basedOn w:val="aff2"/>
    <w:link w:val="35"/>
    <w:qFormat/>
    <w:rsid w:val="00BC2C52"/>
    <w:pPr>
      <w:ind w:left="4253" w:firstLine="0"/>
    </w:pPr>
  </w:style>
  <w:style w:type="character" w:customStyle="1" w:styleId="2f3">
    <w:name w:val="НИР_Шапка2 Знак"/>
    <w:basedOn w:val="aff3"/>
    <w:link w:val="2f2"/>
    <w:rsid w:val="00BC2C52"/>
    <w:rPr>
      <w:rFonts w:ascii="Times New Roman" w:eastAsia="Times New Roman" w:hAnsi="Times New Roman" w:cs="Times New Roman"/>
      <w:sz w:val="28"/>
      <w:szCs w:val="28"/>
    </w:rPr>
  </w:style>
  <w:style w:type="paragraph" w:customStyle="1" w:styleId="1f3">
    <w:name w:val="НИР_Испл1"/>
    <w:basedOn w:val="a3"/>
    <w:link w:val="1f4"/>
    <w:qFormat/>
    <w:rsid w:val="00F8224A"/>
    <w:rPr>
      <w:rFonts w:eastAsia="Times New Roman"/>
      <w:sz w:val="28"/>
      <w:szCs w:val="28"/>
      <w:lang w:eastAsia="en-US"/>
    </w:rPr>
  </w:style>
  <w:style w:type="character" w:customStyle="1" w:styleId="35">
    <w:name w:val="НИР_шапка3 Знак"/>
    <w:basedOn w:val="aff3"/>
    <w:link w:val="34"/>
    <w:rsid w:val="00BC2C52"/>
    <w:rPr>
      <w:rFonts w:ascii="Times New Roman" w:eastAsia="Times New Roman" w:hAnsi="Times New Roman" w:cs="Times New Roman"/>
      <w:sz w:val="28"/>
      <w:szCs w:val="28"/>
    </w:rPr>
  </w:style>
  <w:style w:type="paragraph" w:customStyle="1" w:styleId="2f4">
    <w:name w:val="НИР_Испл2"/>
    <w:basedOn w:val="a3"/>
    <w:link w:val="2f5"/>
    <w:qFormat/>
    <w:rsid w:val="00F8224A"/>
    <w:pPr>
      <w:spacing w:line="256" w:lineRule="auto"/>
    </w:pPr>
    <w:rPr>
      <w:rFonts w:eastAsia="Times New Roman"/>
      <w:lang w:eastAsia="en-US"/>
    </w:rPr>
  </w:style>
  <w:style w:type="character" w:customStyle="1" w:styleId="1f4">
    <w:name w:val="НИР_Испл1 Знак"/>
    <w:basedOn w:val="a4"/>
    <w:link w:val="1f3"/>
    <w:rsid w:val="00F8224A"/>
    <w:rPr>
      <w:rFonts w:ascii="Times New Roman" w:eastAsia="Times New Roman" w:hAnsi="Times New Roman"/>
      <w:sz w:val="28"/>
      <w:szCs w:val="28"/>
      <w:lang w:eastAsia="en-US"/>
    </w:rPr>
  </w:style>
  <w:style w:type="paragraph" w:customStyle="1" w:styleId="36">
    <w:name w:val="НИР_Испл3"/>
    <w:basedOn w:val="2f4"/>
    <w:link w:val="37"/>
    <w:qFormat/>
    <w:rsid w:val="00F8224A"/>
    <w:pPr>
      <w:jc w:val="center"/>
    </w:pPr>
  </w:style>
  <w:style w:type="character" w:customStyle="1" w:styleId="2f5">
    <w:name w:val="НИР_Испл2 Знак"/>
    <w:basedOn w:val="a4"/>
    <w:link w:val="2f4"/>
    <w:rsid w:val="00F8224A"/>
    <w:rPr>
      <w:rFonts w:ascii="Times New Roman" w:eastAsia="Times New Roman" w:hAnsi="Times New Roman"/>
      <w:lang w:eastAsia="en-US"/>
    </w:rPr>
  </w:style>
  <w:style w:type="character" w:customStyle="1" w:styleId="2f6">
    <w:name w:val="Основной текст (2)_"/>
    <w:link w:val="213"/>
    <w:locked/>
    <w:rsid w:val="0047421F"/>
    <w:rPr>
      <w:rFonts w:ascii="Arial" w:hAnsi="Arial" w:cs="Arial"/>
      <w:sz w:val="19"/>
      <w:szCs w:val="19"/>
      <w:shd w:val="clear" w:color="auto" w:fill="FFFFFF"/>
    </w:rPr>
  </w:style>
  <w:style w:type="character" w:customStyle="1" w:styleId="37">
    <w:name w:val="НИР_Испл3 Знак"/>
    <w:basedOn w:val="2f5"/>
    <w:link w:val="36"/>
    <w:rsid w:val="00F8224A"/>
    <w:rPr>
      <w:rFonts w:ascii="Times New Roman" w:eastAsia="Times New Roman" w:hAnsi="Times New Roman"/>
      <w:lang w:eastAsia="en-US"/>
    </w:rPr>
  </w:style>
  <w:style w:type="paragraph" w:customStyle="1" w:styleId="213">
    <w:name w:val="Основной текст (2)1"/>
    <w:basedOn w:val="a3"/>
    <w:link w:val="2f6"/>
    <w:uiPriority w:val="99"/>
    <w:rsid w:val="0047421F"/>
    <w:pPr>
      <w:widowControl w:val="0"/>
      <w:shd w:val="clear" w:color="auto" w:fill="FFFFFF"/>
      <w:spacing w:after="60" w:line="240" w:lineRule="atLeast"/>
      <w:jc w:val="right"/>
    </w:pPr>
    <w:rPr>
      <w:rFonts w:ascii="Arial" w:hAnsi="Arial" w:cs="Arial"/>
      <w:sz w:val="19"/>
      <w:szCs w:val="19"/>
    </w:rPr>
  </w:style>
  <w:style w:type="paragraph" w:customStyle="1" w:styleId="affffffb">
    <w:basedOn w:val="a3"/>
    <w:next w:val="af5"/>
    <w:uiPriority w:val="99"/>
    <w:unhideWhenUsed/>
    <w:rsid w:val="00782ADA"/>
    <w:pPr>
      <w:spacing w:before="100" w:beforeAutospacing="1" w:after="100" w:afterAutospacing="1"/>
    </w:pPr>
    <w:rPr>
      <w:rFonts w:eastAsia="Times New Roman"/>
      <w:sz w:val="24"/>
      <w:szCs w:val="24"/>
    </w:rPr>
  </w:style>
  <w:style w:type="paragraph" w:customStyle="1" w:styleId="affffffc">
    <w:basedOn w:val="a3"/>
    <w:next w:val="af5"/>
    <w:uiPriority w:val="99"/>
    <w:unhideWhenUsed/>
    <w:rsid w:val="00F90E43"/>
    <w:pPr>
      <w:spacing w:before="100" w:beforeAutospacing="1" w:after="100" w:afterAutospacing="1"/>
    </w:pPr>
    <w:rPr>
      <w:rFonts w:eastAsia="Times New Roman"/>
      <w:sz w:val="24"/>
      <w:szCs w:val="24"/>
    </w:rPr>
  </w:style>
  <w:style w:type="character" w:customStyle="1" w:styleId="ref-journal">
    <w:name w:val="ref-journal"/>
    <w:basedOn w:val="a4"/>
    <w:rsid w:val="00F90E43"/>
  </w:style>
  <w:style w:type="character" w:customStyle="1" w:styleId="ref-vol">
    <w:name w:val="ref-vol"/>
    <w:basedOn w:val="a4"/>
    <w:rsid w:val="00F90E43"/>
  </w:style>
  <w:style w:type="character" w:customStyle="1" w:styleId="A50">
    <w:name w:val="A5"/>
    <w:rsid w:val="00F90E43"/>
    <w:rPr>
      <w:rFonts w:ascii="ITC Symbol Std Book" w:hAnsi="ITC Symbol Std Book" w:cs="ITC Symbol Std Book"/>
      <w:color w:val="000000"/>
      <w:sz w:val="14"/>
      <w:szCs w:val="14"/>
    </w:rPr>
  </w:style>
  <w:style w:type="character" w:customStyle="1" w:styleId="2f7">
    <w:name w:val="Неразрешенное упоминание2"/>
    <w:basedOn w:val="a4"/>
    <w:uiPriority w:val="99"/>
    <w:semiHidden/>
    <w:unhideWhenUsed/>
    <w:rsid w:val="00746E47"/>
    <w:rPr>
      <w:color w:val="605E5C"/>
      <w:shd w:val="clear" w:color="auto" w:fill="E1DFDD"/>
    </w:rPr>
  </w:style>
  <w:style w:type="paragraph" w:styleId="91">
    <w:name w:val="toc 9"/>
    <w:basedOn w:val="a3"/>
    <w:next w:val="a3"/>
    <w:autoRedefine/>
    <w:unhideWhenUsed/>
    <w:rsid w:val="00E44E11"/>
    <w:pPr>
      <w:spacing w:after="100"/>
      <w:ind w:left="1600"/>
    </w:pPr>
  </w:style>
  <w:style w:type="paragraph" w:customStyle="1" w:styleId="affffffd">
    <w:name w:val="С"/>
    <w:basedOn w:val="a3"/>
    <w:rsid w:val="007A5B1A"/>
    <w:pPr>
      <w:spacing w:line="520" w:lineRule="exact"/>
      <w:ind w:firstLine="709"/>
      <w:jc w:val="both"/>
    </w:pPr>
    <w:rPr>
      <w:rFonts w:eastAsia="Times New Roman"/>
      <w:sz w:val="26"/>
    </w:rPr>
  </w:style>
  <w:style w:type="character" w:customStyle="1" w:styleId="Heading3Char">
    <w:name w:val="Heading 3 Char"/>
    <w:basedOn w:val="a4"/>
    <w:uiPriority w:val="9"/>
    <w:rsid w:val="008634E0"/>
    <w:rPr>
      <w:rFonts w:ascii="Arial" w:eastAsia="Arial" w:hAnsi="Arial" w:cs="Arial"/>
      <w:sz w:val="30"/>
      <w:szCs w:val="30"/>
    </w:rPr>
  </w:style>
  <w:style w:type="character" w:customStyle="1" w:styleId="Heading4Char">
    <w:name w:val="Heading 4 Char"/>
    <w:basedOn w:val="a4"/>
    <w:uiPriority w:val="9"/>
    <w:rsid w:val="008634E0"/>
    <w:rPr>
      <w:rFonts w:ascii="Arial" w:eastAsia="Arial" w:hAnsi="Arial" w:cs="Arial"/>
      <w:b/>
      <w:bCs/>
      <w:sz w:val="26"/>
      <w:szCs w:val="26"/>
    </w:rPr>
  </w:style>
  <w:style w:type="character" w:customStyle="1" w:styleId="Heading5Char">
    <w:name w:val="Heading 5 Char"/>
    <w:basedOn w:val="a4"/>
    <w:uiPriority w:val="9"/>
    <w:rsid w:val="008634E0"/>
    <w:rPr>
      <w:rFonts w:ascii="Arial" w:eastAsia="Arial" w:hAnsi="Arial" w:cs="Arial"/>
      <w:b/>
      <w:bCs/>
      <w:sz w:val="24"/>
      <w:szCs w:val="24"/>
    </w:rPr>
  </w:style>
  <w:style w:type="character" w:customStyle="1" w:styleId="Heading6Char">
    <w:name w:val="Heading 6 Char"/>
    <w:basedOn w:val="a4"/>
    <w:uiPriority w:val="9"/>
    <w:rsid w:val="008634E0"/>
    <w:rPr>
      <w:rFonts w:ascii="Arial" w:eastAsia="Arial" w:hAnsi="Arial" w:cs="Arial"/>
      <w:b/>
      <w:bCs/>
      <w:sz w:val="22"/>
      <w:szCs w:val="22"/>
    </w:rPr>
  </w:style>
  <w:style w:type="character" w:customStyle="1" w:styleId="Heading7Char">
    <w:name w:val="Heading 7 Char"/>
    <w:basedOn w:val="a4"/>
    <w:uiPriority w:val="9"/>
    <w:rsid w:val="008634E0"/>
    <w:rPr>
      <w:rFonts w:ascii="Arial" w:eastAsia="Arial" w:hAnsi="Arial" w:cs="Arial"/>
      <w:b/>
      <w:bCs/>
      <w:i/>
      <w:iCs/>
      <w:sz w:val="22"/>
      <w:szCs w:val="22"/>
    </w:rPr>
  </w:style>
  <w:style w:type="character" w:customStyle="1" w:styleId="Heading8Char">
    <w:name w:val="Heading 8 Char"/>
    <w:basedOn w:val="a4"/>
    <w:uiPriority w:val="9"/>
    <w:rsid w:val="008634E0"/>
    <w:rPr>
      <w:rFonts w:ascii="Arial" w:eastAsia="Arial" w:hAnsi="Arial" w:cs="Arial"/>
      <w:i/>
      <w:iCs/>
      <w:sz w:val="22"/>
      <w:szCs w:val="22"/>
    </w:rPr>
  </w:style>
  <w:style w:type="character" w:customStyle="1" w:styleId="Heading9Char">
    <w:name w:val="Heading 9 Char"/>
    <w:basedOn w:val="a4"/>
    <w:uiPriority w:val="9"/>
    <w:rsid w:val="008634E0"/>
    <w:rPr>
      <w:rFonts w:ascii="Arial" w:eastAsia="Arial" w:hAnsi="Arial" w:cs="Arial"/>
      <w:i/>
      <w:iCs/>
      <w:sz w:val="21"/>
      <w:szCs w:val="21"/>
    </w:rPr>
  </w:style>
  <w:style w:type="character" w:customStyle="1" w:styleId="TitleChar">
    <w:name w:val="Title Char"/>
    <w:basedOn w:val="a4"/>
    <w:uiPriority w:val="10"/>
    <w:rsid w:val="008634E0"/>
    <w:rPr>
      <w:sz w:val="48"/>
      <w:szCs w:val="48"/>
    </w:rPr>
  </w:style>
  <w:style w:type="character" w:customStyle="1" w:styleId="SubtitleChar">
    <w:name w:val="Subtitle Char"/>
    <w:basedOn w:val="a4"/>
    <w:uiPriority w:val="11"/>
    <w:rsid w:val="008634E0"/>
    <w:rPr>
      <w:sz w:val="24"/>
      <w:szCs w:val="24"/>
    </w:rPr>
  </w:style>
  <w:style w:type="character" w:customStyle="1" w:styleId="QuoteChar">
    <w:name w:val="Quote Char"/>
    <w:uiPriority w:val="29"/>
    <w:rsid w:val="008634E0"/>
    <w:rPr>
      <w:i/>
    </w:rPr>
  </w:style>
  <w:style w:type="character" w:customStyle="1" w:styleId="IntenseQuoteChar">
    <w:name w:val="Intense Quote Char"/>
    <w:uiPriority w:val="30"/>
    <w:rsid w:val="008634E0"/>
    <w:rPr>
      <w:i/>
    </w:rPr>
  </w:style>
  <w:style w:type="character" w:customStyle="1" w:styleId="FootnoteTextChar">
    <w:name w:val="Footnote Text Char"/>
    <w:uiPriority w:val="99"/>
    <w:rsid w:val="008634E0"/>
    <w:rPr>
      <w:sz w:val="18"/>
    </w:rPr>
  </w:style>
  <w:style w:type="character" w:customStyle="1" w:styleId="EndnoteTextChar">
    <w:name w:val="Endnote Text Char"/>
    <w:uiPriority w:val="99"/>
    <w:rsid w:val="008634E0"/>
    <w:rPr>
      <w:sz w:val="20"/>
    </w:rPr>
  </w:style>
  <w:style w:type="character" w:customStyle="1" w:styleId="Heading1Char">
    <w:name w:val="Heading 1 Char"/>
    <w:basedOn w:val="a4"/>
    <w:uiPriority w:val="9"/>
    <w:rsid w:val="008634E0"/>
    <w:rPr>
      <w:rFonts w:ascii="Arial" w:eastAsia="Arial" w:hAnsi="Arial" w:cs="Arial"/>
      <w:sz w:val="40"/>
      <w:szCs w:val="40"/>
    </w:rPr>
  </w:style>
  <w:style w:type="character" w:customStyle="1" w:styleId="Heading2Char">
    <w:name w:val="Heading 2 Char"/>
    <w:basedOn w:val="a4"/>
    <w:uiPriority w:val="9"/>
    <w:rsid w:val="008634E0"/>
    <w:rPr>
      <w:rFonts w:ascii="Arial" w:eastAsia="Arial" w:hAnsi="Arial" w:cs="Arial"/>
      <w:sz w:val="34"/>
    </w:rPr>
  </w:style>
  <w:style w:type="character" w:customStyle="1" w:styleId="HeaderChar">
    <w:name w:val="Header Char"/>
    <w:basedOn w:val="a4"/>
    <w:uiPriority w:val="99"/>
    <w:rsid w:val="008634E0"/>
  </w:style>
  <w:style w:type="character" w:customStyle="1" w:styleId="FooterChar">
    <w:name w:val="Footer Char"/>
    <w:basedOn w:val="a4"/>
    <w:uiPriority w:val="99"/>
    <w:rsid w:val="008634E0"/>
  </w:style>
  <w:style w:type="character" w:customStyle="1" w:styleId="CaptionChar">
    <w:name w:val="Caption Char"/>
    <w:uiPriority w:val="99"/>
    <w:rsid w:val="008634E0"/>
  </w:style>
  <w:style w:type="table" w:customStyle="1" w:styleId="TableGridLight">
    <w:name w:val="Table Grid Light"/>
    <w:basedOn w:val="a5"/>
    <w:uiPriority w:val="59"/>
    <w:rsid w:val="008634E0"/>
    <w:rPr>
      <w:rFonts w:asciiTheme="minorHAnsi" w:eastAsiaTheme="minorHAnsi" w:hAnsiTheme="minorHAnsi" w:cstheme="minorBidi"/>
      <w:sz w:val="22"/>
      <w:szCs w:val="22"/>
      <w:lang w:eastAsia="en-US"/>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1f5">
    <w:name w:val="Plain Table 1"/>
    <w:basedOn w:val="a5"/>
    <w:uiPriority w:val="59"/>
    <w:rsid w:val="008634E0"/>
    <w:rPr>
      <w:rFonts w:asciiTheme="minorHAnsi" w:eastAsiaTheme="minorHAnsi" w:hAnsiTheme="minorHAnsi" w:cstheme="minorBidi"/>
      <w:sz w:val="22"/>
      <w:szCs w:val="22"/>
      <w:lang w:eastAsia="en-US"/>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auto"/>
      </w:tcPr>
    </w:tblStylePr>
    <w:tblStylePr w:type="band1Horz">
      <w:tblPr/>
      <w:tcPr>
        <w:shd w:val="clear" w:color="F2F2F2" w:themeColor="text1" w:themeTint="0D" w:fill="auto"/>
      </w:tcPr>
    </w:tblStylePr>
  </w:style>
  <w:style w:type="table" w:styleId="2f8">
    <w:name w:val="Plain Table 2"/>
    <w:basedOn w:val="a5"/>
    <w:uiPriority w:val="42"/>
    <w:rsid w:val="008634E0"/>
    <w:rPr>
      <w:rFonts w:asciiTheme="minorHAnsi" w:eastAsiaTheme="minorHAnsi" w:hAnsiTheme="minorHAnsi" w:cstheme="minorBidi"/>
      <w:sz w:val="22"/>
      <w:szCs w:val="22"/>
      <w:lang w:eastAsia="en-US"/>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8">
    <w:name w:val="Plain Table 3"/>
    <w:basedOn w:val="a5"/>
    <w:uiPriority w:val="99"/>
    <w:rsid w:val="008634E0"/>
    <w:rPr>
      <w:rFonts w:asciiTheme="minorHAnsi" w:eastAsiaTheme="minorHAnsi" w:hAnsiTheme="minorHAnsi" w:cstheme="minorBidi"/>
      <w:sz w:val="22"/>
      <w:szCs w:val="22"/>
      <w:lang w:eastAsia="en-US"/>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styleId="41">
    <w:name w:val="Plain Table 4"/>
    <w:basedOn w:val="a5"/>
    <w:uiPriority w:val="99"/>
    <w:rsid w:val="008634E0"/>
    <w:rPr>
      <w:rFonts w:asciiTheme="minorHAnsi" w:eastAsiaTheme="minorHAnsi" w:hAnsiTheme="minorHAnsi" w:cstheme="minorBidi"/>
      <w:sz w:val="22"/>
      <w:szCs w:val="22"/>
      <w:lang w:eastAsia="en-US"/>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styleId="52">
    <w:name w:val="Plain Table 5"/>
    <w:basedOn w:val="a5"/>
    <w:uiPriority w:val="45"/>
    <w:rsid w:val="008634E0"/>
    <w:rPr>
      <w:rFonts w:asciiTheme="minorHAnsi" w:eastAsiaTheme="minorHAnsi" w:hAnsiTheme="minorHAnsi" w:cstheme="minorBidi"/>
      <w:sz w:val="22"/>
      <w:szCs w:val="22"/>
      <w:lang w:eastAsia="en-US"/>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styleId="-1">
    <w:name w:val="Grid Table 1 Light"/>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2">
    <w:name w:val="Grid Table 2"/>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2-Accent1">
    <w:name w:val="Grid Table 2 - Accent 1"/>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2-Accent2">
    <w:name w:val="Grid Table 2 - Accent 2"/>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2-Accent3">
    <w:name w:val="Grid Table 2 - Accent 3"/>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2-Accent4">
    <w:name w:val="Grid Table 2 - Accent 4"/>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2-Accent5">
    <w:name w:val="Grid Table 2 - Accent 5"/>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2-Accent6">
    <w:name w:val="Grid Table 2 - Accent 6"/>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styleId="-3">
    <w:name w:val="Grid Table 3"/>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3-Accent1">
    <w:name w:val="Grid Table 3 - Accent 1"/>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3-Accent2">
    <w:name w:val="Grid Table 3 - Accent 2"/>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3-Accent3">
    <w:name w:val="Grid Table 3 - Accent 3"/>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3-Accent4">
    <w:name w:val="Grid Table 3 - Accent 4"/>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3-Accent5">
    <w:name w:val="Grid Table 3 - Accent 5"/>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3-Accent6">
    <w:name w:val="Grid Table 3 - Accent 6"/>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styleId="-4">
    <w:name w:val="Grid Table 4"/>
    <w:basedOn w:val="a5"/>
    <w:uiPriority w:val="59"/>
    <w:rsid w:val="008634E0"/>
    <w:rPr>
      <w:rFonts w:asciiTheme="minorHAnsi" w:eastAsiaTheme="minorHAnsi" w:hAnsiTheme="minorHAnsi" w:cstheme="minorBidi"/>
      <w:sz w:val="22"/>
      <w:szCs w:val="22"/>
      <w:lang w:eastAsia="en-US"/>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auto"/>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4-Accent1">
    <w:name w:val="Grid Table 4 - Accent 1"/>
    <w:basedOn w:val="a5"/>
    <w:uiPriority w:val="59"/>
    <w:rsid w:val="008634E0"/>
    <w:rPr>
      <w:rFonts w:asciiTheme="minorHAnsi" w:eastAsiaTheme="minorHAnsi" w:hAnsiTheme="minorHAnsi" w:cstheme="minorBidi"/>
      <w:sz w:val="22"/>
      <w:szCs w:val="22"/>
      <w:lang w:eastAsia="en-US"/>
    </w:r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auto"/>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auto"/>
      </w:tcPr>
    </w:tblStylePr>
    <w:tblStylePr w:type="band1Horz">
      <w:rPr>
        <w:rFonts w:ascii="Arial" w:hAnsi="Arial"/>
        <w:color w:val="404040"/>
        <w:sz w:val="22"/>
      </w:rPr>
      <w:tblPr/>
      <w:tcPr>
        <w:shd w:val="clear" w:color="DAE3F3" w:themeColor="accent1" w:themeTint="32" w:fill="auto"/>
      </w:tcPr>
    </w:tblStylePr>
  </w:style>
  <w:style w:type="table" w:customStyle="1" w:styleId="GridTable4-Accent2">
    <w:name w:val="Grid Table 4 - Accent 2"/>
    <w:basedOn w:val="a5"/>
    <w:uiPriority w:val="59"/>
    <w:rsid w:val="008634E0"/>
    <w:rPr>
      <w:rFonts w:asciiTheme="minorHAnsi" w:eastAsiaTheme="minorHAnsi" w:hAnsiTheme="minorHAnsi" w:cstheme="minorBidi"/>
      <w:sz w:val="22"/>
      <w:szCs w:val="22"/>
      <w:lang w:eastAsia="en-US"/>
    </w:r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auto"/>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4-Accent3">
    <w:name w:val="Grid Table 4 - Accent 3"/>
    <w:basedOn w:val="a5"/>
    <w:uiPriority w:val="59"/>
    <w:rsid w:val="008634E0"/>
    <w:rPr>
      <w:rFonts w:asciiTheme="minorHAnsi" w:eastAsiaTheme="minorHAnsi" w:hAnsiTheme="minorHAnsi" w:cstheme="minorBidi"/>
      <w:sz w:val="22"/>
      <w:szCs w:val="22"/>
      <w:lang w:eastAsia="en-US"/>
    </w:r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uto"/>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4-Accent4">
    <w:name w:val="Grid Table 4 - Accent 4"/>
    <w:basedOn w:val="a5"/>
    <w:uiPriority w:val="59"/>
    <w:rsid w:val="008634E0"/>
    <w:rPr>
      <w:rFonts w:asciiTheme="minorHAnsi" w:eastAsiaTheme="minorHAnsi" w:hAnsiTheme="minorHAnsi" w:cstheme="minorBidi"/>
      <w:sz w:val="22"/>
      <w:szCs w:val="22"/>
      <w:lang w:eastAsia="en-US"/>
    </w:r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auto"/>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4-Accent5">
    <w:name w:val="Grid Table 4 - Accent 5"/>
    <w:basedOn w:val="a5"/>
    <w:uiPriority w:val="59"/>
    <w:rsid w:val="008634E0"/>
    <w:rPr>
      <w:rFonts w:asciiTheme="minorHAnsi" w:eastAsiaTheme="minorHAnsi" w:hAnsiTheme="minorHAnsi" w:cstheme="minorBidi"/>
      <w:sz w:val="22"/>
      <w:szCs w:val="22"/>
      <w:lang w:eastAsia="en-US"/>
    </w:r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auto"/>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4-Accent6">
    <w:name w:val="Grid Table 4 - Accent 6"/>
    <w:basedOn w:val="a5"/>
    <w:uiPriority w:val="59"/>
    <w:rsid w:val="008634E0"/>
    <w:rPr>
      <w:rFonts w:asciiTheme="minorHAnsi" w:eastAsiaTheme="minorHAnsi" w:hAnsiTheme="minorHAnsi" w:cstheme="minorBidi"/>
      <w:sz w:val="22"/>
      <w:szCs w:val="22"/>
      <w:lang w:eastAsia="en-US"/>
    </w:r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auto"/>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styleId="-5">
    <w:name w:val="Grid Table 5 Dark"/>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auto"/>
    </w:tblPr>
    <w:tblStylePr w:type="firstRow">
      <w:rPr>
        <w:rFonts w:ascii="Arial" w:hAnsi="Arial"/>
        <w:b/>
        <w:color w:val="FFFFFF"/>
        <w:sz w:val="22"/>
      </w:rPr>
      <w:tblPr/>
      <w:tcPr>
        <w:shd w:val="clear" w:color="000000" w:themeColor="text1" w:fill="auto"/>
      </w:tcPr>
    </w:tblStylePr>
    <w:tblStylePr w:type="lastRow">
      <w:rPr>
        <w:rFonts w:ascii="Arial" w:hAnsi="Arial"/>
        <w:b/>
        <w:color w:val="FFFFFF"/>
        <w:sz w:val="22"/>
      </w:rPr>
      <w:tblPr/>
      <w:tcPr>
        <w:tcBorders>
          <w:top w:val="single" w:sz="4" w:space="0" w:color="FFFFFF" w:themeColor="light1"/>
        </w:tcBorders>
        <w:shd w:val="clear" w:color="000000" w:themeColor="text1" w:fill="auto"/>
      </w:tcPr>
    </w:tblStylePr>
    <w:tblStylePr w:type="firstCol">
      <w:rPr>
        <w:rFonts w:ascii="Arial" w:hAnsi="Arial"/>
        <w:b/>
        <w:color w:val="FFFFFF"/>
        <w:sz w:val="22"/>
      </w:rPr>
      <w:tblPr/>
      <w:tcPr>
        <w:shd w:val="clear" w:color="000000" w:themeColor="text1" w:fill="auto"/>
      </w:tcPr>
    </w:tblStylePr>
    <w:tblStylePr w:type="lastCol">
      <w:rPr>
        <w:rFonts w:ascii="Arial" w:hAnsi="Arial"/>
        <w:b/>
        <w:color w:val="FFFFFF"/>
        <w:sz w:val="22"/>
      </w:rPr>
      <w:tblPr/>
      <w:tcPr>
        <w:shd w:val="clear" w:color="000000" w:themeColor="text1" w:fill="auto"/>
      </w:tcPr>
    </w:tblStylePr>
    <w:tblStylePr w:type="band1Vert">
      <w:tblPr/>
      <w:tcPr>
        <w:shd w:val="clear" w:color="8A8A8A" w:themeColor="text1" w:themeTint="75" w:fill="auto"/>
      </w:tcPr>
    </w:tblStylePr>
    <w:tblStylePr w:type="band1Horz">
      <w:tblPr/>
      <w:tcPr>
        <w:shd w:val="clear" w:color="8A8A8A" w:themeColor="text1" w:themeTint="75" w:fill="auto"/>
      </w:tcPr>
    </w:tblStylePr>
  </w:style>
  <w:style w:type="table" w:customStyle="1" w:styleId="GridTable5Dark-Accent1">
    <w:name w:val="Grid Table 5 Dark- Accent 1"/>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auto"/>
    </w:tblPr>
    <w:tblStylePr w:type="firstRow">
      <w:rPr>
        <w:rFonts w:ascii="Arial" w:hAnsi="Arial"/>
        <w:b/>
        <w:color w:val="FFFFFF"/>
        <w:sz w:val="22"/>
      </w:rPr>
      <w:tblPr/>
      <w:tcPr>
        <w:shd w:val="clear" w:color="4472C4" w:themeColor="accent1" w:fill="auto"/>
      </w:tcPr>
    </w:tblStylePr>
    <w:tblStylePr w:type="lastRow">
      <w:rPr>
        <w:rFonts w:ascii="Arial" w:hAnsi="Arial"/>
        <w:b/>
        <w:color w:val="FFFFFF"/>
        <w:sz w:val="22"/>
      </w:rPr>
      <w:tblPr/>
      <w:tcPr>
        <w:tcBorders>
          <w:top w:val="single" w:sz="4" w:space="0" w:color="FFFFFF" w:themeColor="light1"/>
        </w:tcBorders>
        <w:shd w:val="clear" w:color="4472C4" w:themeColor="accent1" w:fill="auto"/>
      </w:tcPr>
    </w:tblStylePr>
    <w:tblStylePr w:type="firstCol">
      <w:rPr>
        <w:rFonts w:ascii="Arial" w:hAnsi="Arial"/>
        <w:b/>
        <w:color w:val="FFFFFF"/>
        <w:sz w:val="22"/>
      </w:rPr>
      <w:tblPr/>
      <w:tcPr>
        <w:shd w:val="clear" w:color="4472C4" w:themeColor="accent1" w:fill="auto"/>
      </w:tcPr>
    </w:tblStylePr>
    <w:tblStylePr w:type="lastCol">
      <w:rPr>
        <w:rFonts w:ascii="Arial" w:hAnsi="Arial"/>
        <w:b/>
        <w:color w:val="FFFFFF"/>
        <w:sz w:val="22"/>
      </w:rPr>
      <w:tblPr/>
      <w:tcPr>
        <w:shd w:val="clear" w:color="4472C4" w:themeColor="accent1" w:fill="auto"/>
      </w:tcPr>
    </w:tblStylePr>
    <w:tblStylePr w:type="band1Vert">
      <w:tblPr/>
      <w:tcPr>
        <w:shd w:val="clear" w:color="A9BEE4" w:themeColor="accent1" w:themeTint="75" w:fill="auto"/>
      </w:tcPr>
    </w:tblStylePr>
    <w:tblStylePr w:type="band1Horz">
      <w:tblPr/>
      <w:tcPr>
        <w:shd w:val="clear" w:color="A9BEE4" w:themeColor="accent1" w:themeTint="75" w:fill="auto"/>
      </w:tcPr>
    </w:tblStylePr>
  </w:style>
  <w:style w:type="table" w:customStyle="1" w:styleId="GridTable5Dark-Accent2">
    <w:name w:val="Grid Table 5 Dark - Accent 2"/>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auto"/>
    </w:tblPr>
    <w:tblStylePr w:type="firstRow">
      <w:rPr>
        <w:rFonts w:ascii="Arial" w:hAnsi="Arial"/>
        <w:b/>
        <w:color w:val="FFFFFF"/>
        <w:sz w:val="22"/>
      </w:rPr>
      <w:tblPr/>
      <w:tcPr>
        <w:shd w:val="clear" w:color="ED7D31" w:themeColor="accent2" w:fill="auto"/>
      </w:tcPr>
    </w:tblStylePr>
    <w:tblStylePr w:type="lastRow">
      <w:rPr>
        <w:rFonts w:ascii="Arial" w:hAnsi="Arial"/>
        <w:b/>
        <w:color w:val="FFFFFF"/>
        <w:sz w:val="22"/>
      </w:rPr>
      <w:tblPr/>
      <w:tcPr>
        <w:tcBorders>
          <w:top w:val="single" w:sz="4" w:space="0" w:color="FFFFFF" w:themeColor="light1"/>
        </w:tcBorders>
        <w:shd w:val="clear" w:color="ED7D31" w:themeColor="accent2" w:fill="auto"/>
      </w:tcPr>
    </w:tblStylePr>
    <w:tblStylePr w:type="firstCol">
      <w:rPr>
        <w:rFonts w:ascii="Arial" w:hAnsi="Arial"/>
        <w:b/>
        <w:color w:val="FFFFFF"/>
        <w:sz w:val="22"/>
      </w:rPr>
      <w:tblPr/>
      <w:tcPr>
        <w:shd w:val="clear" w:color="ED7D31" w:themeColor="accent2" w:fill="auto"/>
      </w:tcPr>
    </w:tblStylePr>
    <w:tblStylePr w:type="lastCol">
      <w:rPr>
        <w:rFonts w:ascii="Arial" w:hAnsi="Arial"/>
        <w:b/>
        <w:color w:val="FFFFFF"/>
        <w:sz w:val="22"/>
      </w:rPr>
      <w:tblPr/>
      <w:tcPr>
        <w:shd w:val="clear" w:color="ED7D31" w:themeColor="accent2" w:fill="auto"/>
      </w:tcPr>
    </w:tblStylePr>
    <w:tblStylePr w:type="band1Vert">
      <w:tblPr/>
      <w:tcPr>
        <w:shd w:val="clear" w:color="F6C3A0" w:themeColor="accent2" w:themeTint="75" w:fill="auto"/>
      </w:tcPr>
    </w:tblStylePr>
    <w:tblStylePr w:type="band1Horz">
      <w:tblPr/>
      <w:tcPr>
        <w:shd w:val="clear" w:color="F6C3A0" w:themeColor="accent2" w:themeTint="75" w:fill="auto"/>
      </w:tcPr>
    </w:tblStylePr>
  </w:style>
  <w:style w:type="table" w:customStyle="1" w:styleId="GridTable5Dark-Accent3">
    <w:name w:val="Grid Table 5 Dark - Accent 3"/>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auto"/>
    </w:tblPr>
    <w:tblStylePr w:type="firstRow">
      <w:rPr>
        <w:rFonts w:ascii="Arial" w:hAnsi="Arial"/>
        <w:b/>
        <w:color w:val="FFFFFF"/>
        <w:sz w:val="22"/>
      </w:rPr>
      <w:tblPr/>
      <w:tcPr>
        <w:shd w:val="clear" w:color="A5A5A5" w:themeColor="accent3" w:fill="auto"/>
      </w:tcPr>
    </w:tblStylePr>
    <w:tblStylePr w:type="lastRow">
      <w:rPr>
        <w:rFonts w:ascii="Arial" w:hAnsi="Arial"/>
        <w:b/>
        <w:color w:val="FFFFFF"/>
        <w:sz w:val="22"/>
      </w:rPr>
      <w:tblPr/>
      <w:tcPr>
        <w:tcBorders>
          <w:top w:val="single" w:sz="4" w:space="0" w:color="FFFFFF" w:themeColor="light1"/>
        </w:tcBorders>
        <w:shd w:val="clear" w:color="A5A5A5" w:themeColor="accent3" w:fill="auto"/>
      </w:tcPr>
    </w:tblStylePr>
    <w:tblStylePr w:type="firstCol">
      <w:rPr>
        <w:rFonts w:ascii="Arial" w:hAnsi="Arial"/>
        <w:b/>
        <w:color w:val="FFFFFF"/>
        <w:sz w:val="22"/>
      </w:rPr>
      <w:tblPr/>
      <w:tcPr>
        <w:shd w:val="clear" w:color="A5A5A5" w:themeColor="accent3" w:fill="auto"/>
      </w:tcPr>
    </w:tblStylePr>
    <w:tblStylePr w:type="lastCol">
      <w:rPr>
        <w:rFonts w:ascii="Arial" w:hAnsi="Arial"/>
        <w:b/>
        <w:color w:val="FFFFFF"/>
        <w:sz w:val="22"/>
      </w:rPr>
      <w:tblPr/>
      <w:tcPr>
        <w:shd w:val="clear" w:color="A5A5A5" w:themeColor="accent3" w:fill="auto"/>
      </w:tcPr>
    </w:tblStylePr>
    <w:tblStylePr w:type="band1Vert">
      <w:tblPr/>
      <w:tcPr>
        <w:shd w:val="clear" w:color="D5D5D5" w:themeColor="accent3" w:themeTint="75" w:fill="auto"/>
      </w:tcPr>
    </w:tblStylePr>
    <w:tblStylePr w:type="band1Horz">
      <w:tblPr/>
      <w:tcPr>
        <w:shd w:val="clear" w:color="D5D5D5" w:themeColor="accent3" w:themeTint="75" w:fill="auto"/>
      </w:tcPr>
    </w:tblStylePr>
  </w:style>
  <w:style w:type="table" w:customStyle="1" w:styleId="GridTable5Dark-Accent4">
    <w:name w:val="Grid Table 5 Dark- Accent 4"/>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auto"/>
    </w:tblPr>
    <w:tblStylePr w:type="firstRow">
      <w:rPr>
        <w:rFonts w:ascii="Arial" w:hAnsi="Arial"/>
        <w:b/>
        <w:color w:val="FFFFFF"/>
        <w:sz w:val="22"/>
      </w:rPr>
      <w:tblPr/>
      <w:tcPr>
        <w:shd w:val="clear" w:color="FFC000" w:themeColor="accent4" w:fill="auto"/>
      </w:tcPr>
    </w:tblStylePr>
    <w:tblStylePr w:type="lastRow">
      <w:rPr>
        <w:rFonts w:ascii="Arial" w:hAnsi="Arial"/>
        <w:b/>
        <w:color w:val="FFFFFF"/>
        <w:sz w:val="22"/>
      </w:rPr>
      <w:tblPr/>
      <w:tcPr>
        <w:tcBorders>
          <w:top w:val="single" w:sz="4" w:space="0" w:color="FFFFFF" w:themeColor="light1"/>
        </w:tcBorders>
        <w:shd w:val="clear" w:color="FFC000" w:themeColor="accent4" w:fill="auto"/>
      </w:tcPr>
    </w:tblStylePr>
    <w:tblStylePr w:type="firstCol">
      <w:rPr>
        <w:rFonts w:ascii="Arial" w:hAnsi="Arial"/>
        <w:b/>
        <w:color w:val="FFFFFF"/>
        <w:sz w:val="22"/>
      </w:rPr>
      <w:tblPr/>
      <w:tcPr>
        <w:shd w:val="clear" w:color="FFC000" w:themeColor="accent4" w:fill="auto"/>
      </w:tcPr>
    </w:tblStylePr>
    <w:tblStylePr w:type="lastCol">
      <w:rPr>
        <w:rFonts w:ascii="Arial" w:hAnsi="Arial"/>
        <w:b/>
        <w:color w:val="FFFFFF"/>
        <w:sz w:val="22"/>
      </w:rPr>
      <w:tblPr/>
      <w:tcPr>
        <w:shd w:val="clear" w:color="FFC000" w:themeColor="accent4" w:fill="auto"/>
      </w:tcPr>
    </w:tblStylePr>
    <w:tblStylePr w:type="band1Vert">
      <w:tblPr/>
      <w:tcPr>
        <w:shd w:val="clear" w:color="FFE28A" w:themeColor="accent4" w:themeTint="75" w:fill="auto"/>
      </w:tcPr>
    </w:tblStylePr>
    <w:tblStylePr w:type="band1Horz">
      <w:tblPr/>
      <w:tcPr>
        <w:shd w:val="clear" w:color="FFE28A" w:themeColor="accent4" w:themeTint="75" w:fill="auto"/>
      </w:tcPr>
    </w:tblStylePr>
  </w:style>
  <w:style w:type="table" w:customStyle="1" w:styleId="GridTable5Dark-Accent5">
    <w:name w:val="Grid Table 5 Dark - Accent 5"/>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auto"/>
    </w:tblPr>
    <w:tblStylePr w:type="firstRow">
      <w:rPr>
        <w:rFonts w:ascii="Arial" w:hAnsi="Arial"/>
        <w:b/>
        <w:color w:val="FFFFFF"/>
        <w:sz w:val="22"/>
      </w:rPr>
      <w:tblPr/>
      <w:tcPr>
        <w:shd w:val="clear" w:color="5B9BD5" w:themeColor="accent5" w:fill="auto"/>
      </w:tcPr>
    </w:tblStylePr>
    <w:tblStylePr w:type="lastRow">
      <w:rPr>
        <w:rFonts w:ascii="Arial" w:hAnsi="Arial"/>
        <w:b/>
        <w:color w:val="FFFFFF"/>
        <w:sz w:val="22"/>
      </w:rPr>
      <w:tblPr/>
      <w:tcPr>
        <w:tcBorders>
          <w:top w:val="single" w:sz="4" w:space="0" w:color="FFFFFF" w:themeColor="light1"/>
        </w:tcBorders>
        <w:shd w:val="clear" w:color="5B9BD5" w:themeColor="accent5" w:fill="auto"/>
      </w:tcPr>
    </w:tblStylePr>
    <w:tblStylePr w:type="firstCol">
      <w:rPr>
        <w:rFonts w:ascii="Arial" w:hAnsi="Arial"/>
        <w:b/>
        <w:color w:val="FFFFFF"/>
        <w:sz w:val="22"/>
      </w:rPr>
      <w:tblPr/>
      <w:tcPr>
        <w:shd w:val="clear" w:color="5B9BD5" w:themeColor="accent5" w:fill="auto"/>
      </w:tcPr>
    </w:tblStylePr>
    <w:tblStylePr w:type="lastCol">
      <w:rPr>
        <w:rFonts w:ascii="Arial" w:hAnsi="Arial"/>
        <w:b/>
        <w:color w:val="FFFFFF"/>
        <w:sz w:val="22"/>
      </w:rPr>
      <w:tblPr/>
      <w:tcPr>
        <w:shd w:val="clear" w:color="5B9BD5" w:themeColor="accent5" w:fill="auto"/>
      </w:tcPr>
    </w:tblStylePr>
    <w:tblStylePr w:type="band1Vert">
      <w:tblPr/>
      <w:tcPr>
        <w:shd w:val="clear" w:color="B3D0EB" w:themeColor="accent5" w:themeTint="75" w:fill="auto"/>
      </w:tcPr>
    </w:tblStylePr>
    <w:tblStylePr w:type="band1Horz">
      <w:tblPr/>
      <w:tcPr>
        <w:shd w:val="clear" w:color="B3D0EB" w:themeColor="accent5" w:themeTint="75" w:fill="auto"/>
      </w:tcPr>
    </w:tblStylePr>
  </w:style>
  <w:style w:type="table" w:customStyle="1" w:styleId="GridTable5Dark-Accent6">
    <w:name w:val="Grid Table 5 Dark - Accent 6"/>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auto"/>
    </w:tblPr>
    <w:tblStylePr w:type="firstRow">
      <w:rPr>
        <w:rFonts w:ascii="Arial" w:hAnsi="Arial"/>
        <w:b/>
        <w:color w:val="FFFFFF"/>
        <w:sz w:val="22"/>
      </w:rPr>
      <w:tblPr/>
      <w:tcPr>
        <w:shd w:val="clear" w:color="70AD47" w:themeColor="accent6" w:fill="auto"/>
      </w:tcPr>
    </w:tblStylePr>
    <w:tblStylePr w:type="lastRow">
      <w:rPr>
        <w:rFonts w:ascii="Arial" w:hAnsi="Arial"/>
        <w:b/>
        <w:color w:val="FFFFFF"/>
        <w:sz w:val="22"/>
      </w:rPr>
      <w:tblPr/>
      <w:tcPr>
        <w:tcBorders>
          <w:top w:val="single" w:sz="4" w:space="0" w:color="FFFFFF" w:themeColor="light1"/>
        </w:tcBorders>
        <w:shd w:val="clear" w:color="70AD47" w:themeColor="accent6" w:fill="auto"/>
      </w:tcPr>
    </w:tblStylePr>
    <w:tblStylePr w:type="firstCol">
      <w:rPr>
        <w:rFonts w:ascii="Arial" w:hAnsi="Arial"/>
        <w:b/>
        <w:color w:val="FFFFFF"/>
        <w:sz w:val="22"/>
      </w:rPr>
      <w:tblPr/>
      <w:tcPr>
        <w:shd w:val="clear" w:color="70AD47" w:themeColor="accent6" w:fill="auto"/>
      </w:tcPr>
    </w:tblStylePr>
    <w:tblStylePr w:type="lastCol">
      <w:rPr>
        <w:rFonts w:ascii="Arial" w:hAnsi="Arial"/>
        <w:b/>
        <w:color w:val="FFFFFF"/>
        <w:sz w:val="22"/>
      </w:rPr>
      <w:tblPr/>
      <w:tcPr>
        <w:shd w:val="clear" w:color="70AD47" w:themeColor="accent6" w:fill="auto"/>
      </w:tcPr>
    </w:tblStylePr>
    <w:tblStylePr w:type="band1Vert">
      <w:tblPr/>
      <w:tcPr>
        <w:shd w:val="clear" w:color="BCDBA8" w:themeColor="accent6" w:themeTint="75" w:fill="auto"/>
      </w:tcPr>
    </w:tblStylePr>
    <w:tblStylePr w:type="band1Horz">
      <w:tblPr/>
      <w:tcPr>
        <w:shd w:val="clear" w:color="BCDBA8" w:themeColor="accent6" w:themeTint="75" w:fill="auto"/>
      </w:tcPr>
    </w:tblStylePr>
  </w:style>
  <w:style w:type="table" w:styleId="-6">
    <w:name w:val="Grid Table 6 Colorful"/>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auto"/>
      </w:tcPr>
    </w:tblStylePr>
    <w:tblStylePr w:type="band1Horz">
      <w:rPr>
        <w:rFonts w:ascii="Arial" w:hAnsi="Arial"/>
        <w:color w:val="7F7F7F" w:themeColor="text1" w:themeTint="80" w:themeShade="95"/>
        <w:sz w:val="22"/>
      </w:rPr>
      <w:tblPr/>
      <w:tcPr>
        <w:shd w:val="clear" w:color="CBCBCB" w:themeColor="text1" w:themeTint="34" w:fill="auto"/>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auto"/>
      </w:tcPr>
    </w:tblStylePr>
    <w:tblStylePr w:type="band1Horz">
      <w:rPr>
        <w:rFonts w:ascii="Arial" w:hAnsi="Arial"/>
        <w:color w:val="245A8D" w:themeColor="accent5" w:themeShade="95"/>
        <w:sz w:val="22"/>
      </w:rPr>
      <w:tblPr/>
      <w:tcPr>
        <w:shd w:val="clear" w:color="E1EFD8" w:themeColor="accent6" w:themeTint="34" w:fill="auto"/>
      </w:tcPr>
    </w:tblStylePr>
    <w:tblStylePr w:type="band2Horz">
      <w:rPr>
        <w:rFonts w:ascii="Arial" w:hAnsi="Arial"/>
        <w:color w:val="245A8D" w:themeColor="accent5" w:themeShade="95"/>
        <w:sz w:val="22"/>
      </w:rPr>
    </w:tblStylePr>
  </w:style>
  <w:style w:type="table" w:styleId="-7">
    <w:name w:val="Grid Table 7 Colorful"/>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auto"/>
      </w:tcPr>
    </w:tblStylePr>
    <w:tblStylePr w:type="band1Horz">
      <w:rPr>
        <w:rFonts w:ascii="Arial" w:hAnsi="Arial"/>
        <w:color w:val="7F7F7F" w:themeColor="text1" w:themeTint="80" w:themeShade="95"/>
        <w:sz w:val="22"/>
      </w:rPr>
      <w:tblPr/>
      <w:tcPr>
        <w:shd w:val="clear" w:color="F2F2F2" w:themeColor="text1" w:themeTint="0D" w:fill="auto"/>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auto"/>
          <w:left w:val="none" w:sz="0" w:space="0" w:color="auto"/>
          <w:bottom w:val="single" w:sz="4" w:space="0" w:color="A0B7E1" w:themeColor="accent1" w:themeTint="80"/>
          <w:right w:val="none" w:sz="0" w:space="0" w:color="auto"/>
        </w:tcBorders>
        <w:shd w:val="clear" w:color="FFFFFF" w:themeColor="light1" w:fill="auto"/>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0B7E1" w:themeColor="accent1" w:themeTint="80" w:themeShade="95"/>
        <w:sz w:val="22"/>
      </w:rPr>
      <w:tblPr/>
      <w:tcPr>
        <w:tcBorders>
          <w:top w:val="none" w:sz="0" w:space="0" w:color="auto"/>
          <w:left w:val="none" w:sz="0" w:space="0" w:color="auto"/>
          <w:bottom w:val="none" w:sz="0" w:space="0" w:color="auto"/>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0" w:space="0" w:color="auto"/>
          <w:left w:val="single" w:sz="4" w:space="0" w:color="A0B7E1" w:themeColor="accent1" w:themeTint="80"/>
          <w:bottom w:val="none" w:sz="0" w:space="0" w:color="auto"/>
          <w:right w:val="none" w:sz="0" w:space="0" w:color="auto"/>
        </w:tcBorders>
        <w:shd w:val="clear" w:color="FFFFFF" w:fill="auto"/>
      </w:tc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auto"/>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auto"/>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auto"/>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auto"/>
          <w:left w:val="none" w:sz="0" w:space="0" w:color="auto"/>
          <w:bottom w:val="single" w:sz="4" w:space="0" w:color="A2C6E7" w:themeColor="accent5" w:themeTint="90"/>
          <w:right w:val="none" w:sz="0" w:space="0" w:color="auto"/>
        </w:tcBorders>
        <w:shd w:val="clear" w:color="FFFFFF" w:themeColor="light1" w:fill="auto"/>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45A8D" w:themeColor="accent5" w:themeShade="95"/>
        <w:sz w:val="22"/>
      </w:rPr>
      <w:tblPr/>
      <w:tcPr>
        <w:tcBorders>
          <w:top w:val="none" w:sz="0" w:space="0" w:color="auto"/>
          <w:left w:val="none" w:sz="0" w:space="0" w:color="auto"/>
          <w:bottom w:val="none" w:sz="0" w:space="0" w:color="auto"/>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0" w:space="0" w:color="auto"/>
          <w:left w:val="single" w:sz="4" w:space="0" w:color="A2C6E7" w:themeColor="accent5" w:themeTint="90"/>
          <w:bottom w:val="none" w:sz="0" w:space="0" w:color="auto"/>
          <w:right w:val="none" w:sz="0" w:space="0" w:color="auto"/>
        </w:tcBorders>
        <w:shd w:val="clear" w:color="FFFFFF" w:fill="auto"/>
      </w:tc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a5"/>
    <w:uiPriority w:val="99"/>
    <w:rsid w:val="008634E0"/>
    <w:rPr>
      <w:rFonts w:asciiTheme="minorHAnsi" w:eastAsiaTheme="minorHAnsi" w:hAnsiTheme="minorHAnsi" w:cstheme="minorBidi"/>
      <w:sz w:val="22"/>
      <w:szCs w:val="22"/>
      <w:lang w:eastAsia="en-US"/>
    </w:r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auto"/>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auto"/>
      </w:tcPr>
    </w:tblStylePr>
    <w:tblStylePr w:type="band1Horz">
      <w:rPr>
        <w:rFonts w:ascii="Arial" w:hAnsi="Arial"/>
        <w:color w:val="416429" w:themeColor="accent6" w:themeShade="95"/>
        <w:sz w:val="22"/>
      </w:rPr>
      <w:tblPr/>
      <w:tcPr>
        <w:shd w:val="clear" w:color="E1EFD8" w:themeColor="accent6" w:themeTint="34" w:fill="auto"/>
      </w:tcPr>
    </w:tblStylePr>
    <w:tblStylePr w:type="band2Horz">
      <w:rPr>
        <w:rFonts w:ascii="Arial" w:hAnsi="Arial"/>
        <w:color w:val="416429" w:themeColor="accent6" w:themeShade="95"/>
        <w:sz w:val="22"/>
      </w:rPr>
    </w:tblStylePr>
  </w:style>
  <w:style w:type="table" w:styleId="-10">
    <w:name w:val="List Table 1 Light"/>
    <w:basedOn w:val="a5"/>
    <w:uiPriority w:val="99"/>
    <w:rsid w:val="008634E0"/>
    <w:rPr>
      <w:rFonts w:asciiTheme="minorHAnsi" w:eastAsiaTheme="minorHAnsi" w:hAnsiTheme="minorHAnsi" w:cstheme="minorBidi"/>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auto"/>
      </w:tcPr>
    </w:tblStylePr>
    <w:tblStylePr w:type="band1Horz">
      <w:tblPr/>
      <w:tcPr>
        <w:shd w:val="clear" w:color="BFBFBF" w:themeColor="text1" w:themeTint="40" w:fill="auto"/>
      </w:tcPr>
    </w:tblStylePr>
  </w:style>
  <w:style w:type="table" w:customStyle="1" w:styleId="ListTable1Light-Accent1">
    <w:name w:val="List Table 1 Light - Accent 1"/>
    <w:basedOn w:val="a5"/>
    <w:uiPriority w:val="99"/>
    <w:rsid w:val="008634E0"/>
    <w:rPr>
      <w:rFonts w:asciiTheme="minorHAnsi" w:eastAsiaTheme="minorHAnsi" w:hAnsiTheme="minorHAnsi" w:cstheme="minorBidi"/>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auto"/>
      </w:tcPr>
    </w:tblStylePr>
    <w:tblStylePr w:type="band1Horz">
      <w:tblPr/>
      <w:tcPr>
        <w:shd w:val="clear" w:color="CFDBF0" w:themeColor="accent1" w:themeTint="40" w:fill="auto"/>
      </w:tcPr>
    </w:tblStylePr>
  </w:style>
  <w:style w:type="table" w:customStyle="1" w:styleId="ListTable1Light-Accent2">
    <w:name w:val="List Table 1 Light - Accent 2"/>
    <w:basedOn w:val="a5"/>
    <w:uiPriority w:val="99"/>
    <w:rsid w:val="008634E0"/>
    <w:rPr>
      <w:rFonts w:asciiTheme="minorHAnsi" w:eastAsiaTheme="minorHAnsi" w:hAnsiTheme="minorHAnsi" w:cstheme="minorBidi"/>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auto"/>
      </w:tcPr>
    </w:tblStylePr>
    <w:tblStylePr w:type="band1Horz">
      <w:tblPr/>
      <w:tcPr>
        <w:shd w:val="clear" w:color="FADECB" w:themeColor="accent2" w:themeTint="40" w:fill="auto"/>
      </w:tcPr>
    </w:tblStylePr>
  </w:style>
  <w:style w:type="table" w:customStyle="1" w:styleId="ListTable1Light-Accent3">
    <w:name w:val="List Table 1 Light - Accent 3"/>
    <w:basedOn w:val="a5"/>
    <w:uiPriority w:val="99"/>
    <w:rsid w:val="008634E0"/>
    <w:rPr>
      <w:rFonts w:asciiTheme="minorHAnsi" w:eastAsiaTheme="minorHAnsi" w:hAnsiTheme="minorHAnsi" w:cstheme="minorBidi"/>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auto"/>
      </w:tcPr>
    </w:tblStylePr>
    <w:tblStylePr w:type="band1Horz">
      <w:tblPr/>
      <w:tcPr>
        <w:shd w:val="clear" w:color="E8E8E8" w:themeColor="accent3" w:themeTint="40" w:fill="auto"/>
      </w:tcPr>
    </w:tblStylePr>
  </w:style>
  <w:style w:type="table" w:customStyle="1" w:styleId="ListTable1Light-Accent4">
    <w:name w:val="List Table 1 Light - Accent 4"/>
    <w:basedOn w:val="a5"/>
    <w:uiPriority w:val="99"/>
    <w:rsid w:val="008634E0"/>
    <w:rPr>
      <w:rFonts w:asciiTheme="minorHAnsi" w:eastAsiaTheme="minorHAnsi" w:hAnsiTheme="minorHAnsi" w:cstheme="minorBidi"/>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auto"/>
      </w:tcPr>
    </w:tblStylePr>
    <w:tblStylePr w:type="band1Horz">
      <w:tblPr/>
      <w:tcPr>
        <w:shd w:val="clear" w:color="FFEFBF" w:themeColor="accent4" w:themeTint="40" w:fill="auto"/>
      </w:tcPr>
    </w:tblStylePr>
  </w:style>
  <w:style w:type="table" w:customStyle="1" w:styleId="ListTable1Light-Accent5">
    <w:name w:val="List Table 1 Light - Accent 5"/>
    <w:basedOn w:val="a5"/>
    <w:uiPriority w:val="99"/>
    <w:rsid w:val="008634E0"/>
    <w:rPr>
      <w:rFonts w:asciiTheme="minorHAnsi" w:eastAsiaTheme="minorHAnsi" w:hAnsiTheme="minorHAnsi" w:cstheme="minorBidi"/>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auto"/>
      </w:tcPr>
    </w:tblStylePr>
    <w:tblStylePr w:type="band1Horz">
      <w:tblPr/>
      <w:tcPr>
        <w:shd w:val="clear" w:color="D5E5F4" w:themeColor="accent5" w:themeTint="40" w:fill="auto"/>
      </w:tcPr>
    </w:tblStylePr>
  </w:style>
  <w:style w:type="table" w:customStyle="1" w:styleId="ListTable1Light-Accent6">
    <w:name w:val="List Table 1 Light - Accent 6"/>
    <w:basedOn w:val="a5"/>
    <w:uiPriority w:val="99"/>
    <w:rsid w:val="008634E0"/>
    <w:rPr>
      <w:rFonts w:asciiTheme="minorHAnsi" w:eastAsiaTheme="minorHAnsi" w:hAnsiTheme="minorHAnsi" w:cstheme="minorBidi"/>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auto"/>
      </w:tcPr>
    </w:tblStylePr>
    <w:tblStylePr w:type="band1Horz">
      <w:tblPr/>
      <w:tcPr>
        <w:shd w:val="clear" w:color="DAEBCF" w:themeColor="accent6" w:themeTint="40" w:fill="auto"/>
      </w:tcPr>
    </w:tblStylePr>
  </w:style>
  <w:style w:type="table" w:styleId="-20">
    <w:name w:val="List Table 2"/>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2-Accent1">
    <w:name w:val="List Table 2 - Accent 1"/>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2-Accent2">
    <w:name w:val="List Table 2 - Accent 2"/>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2-Accent3">
    <w:name w:val="List Table 2 - Accent 3"/>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2-Accent4">
    <w:name w:val="List Table 2 - Accent 4"/>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2-Accent5">
    <w:name w:val="List Table 2 - Accent 5"/>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2-Accent6">
    <w:name w:val="List Table 2 - Accent 6"/>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styleId="-30">
    <w:name w:val="List Table 3"/>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40">
    <w:name w:val="List Table 4"/>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4-Accent1">
    <w:name w:val="List Table 4 - Accent 1"/>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4-Accent2">
    <w:name w:val="List Table 4 - Accent 2"/>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4-Accent3">
    <w:name w:val="List Table 4 - Accent 3"/>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4-Accent4">
    <w:name w:val="List Table 4 - Accent 4"/>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4-Accent5">
    <w:name w:val="List Table 4 - Accent 5"/>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4-Accent6">
    <w:name w:val="List Table 4 - Accent 6"/>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styleId="-50">
    <w:name w:val="List Table 5 Dark"/>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auto"/>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auto"/>
      </w:tcPr>
    </w:tblStylePr>
    <w:tblStylePr w:type="band2Horz">
      <w:tblPr/>
      <w:tcPr>
        <w:tcBorders>
          <w:top w:val="single" w:sz="4" w:space="0" w:color="FFFFFF" w:themeColor="light1"/>
          <w:bottom w:val="single" w:sz="4" w:space="0" w:color="FFFFFF" w:themeColor="light1"/>
        </w:tcBorders>
        <w:shd w:val="clear" w:color="7F7F7F" w:themeColor="text1" w:themeTint="80" w:fill="auto"/>
      </w:tcPr>
    </w:tblStylePr>
  </w:style>
  <w:style w:type="table" w:customStyle="1" w:styleId="ListTable5Dark-Accent1">
    <w:name w:val="List Table 5 Dark - Accent 1"/>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auto"/>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auto"/>
      </w:tcPr>
    </w:tblStylePr>
    <w:tblStylePr w:type="band2Horz">
      <w:tblPr/>
      <w:tcPr>
        <w:tcBorders>
          <w:top w:val="single" w:sz="4" w:space="0" w:color="FFFFFF" w:themeColor="light1"/>
          <w:bottom w:val="single" w:sz="4" w:space="0" w:color="FFFFFF" w:themeColor="light1"/>
        </w:tcBorders>
        <w:shd w:val="clear" w:color="4472C4" w:themeColor="accent1" w:fill="auto"/>
      </w:tcPr>
    </w:tblStylePr>
  </w:style>
  <w:style w:type="table" w:customStyle="1" w:styleId="ListTable5Dark-Accent2">
    <w:name w:val="List Table 5 Dark - Accent 2"/>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auto"/>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auto"/>
      </w:tcPr>
    </w:tblStylePr>
    <w:tblStylePr w:type="band2Horz">
      <w:tblPr/>
      <w:tcPr>
        <w:tcBorders>
          <w:top w:val="single" w:sz="4" w:space="0" w:color="FFFFFF" w:themeColor="light1"/>
          <w:bottom w:val="single" w:sz="4" w:space="0" w:color="FFFFFF" w:themeColor="light1"/>
        </w:tcBorders>
        <w:shd w:val="clear" w:color="F4B184" w:themeColor="accent2" w:themeTint="97" w:fill="auto"/>
      </w:tcPr>
    </w:tblStylePr>
  </w:style>
  <w:style w:type="table" w:customStyle="1" w:styleId="ListTable5Dark-Accent3">
    <w:name w:val="List Table 5 Dark - Accent 3"/>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auto"/>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auto"/>
      </w:tcPr>
    </w:tblStylePr>
    <w:tblStylePr w:type="band2Horz">
      <w:tblPr/>
      <w:tcPr>
        <w:tcBorders>
          <w:top w:val="single" w:sz="4" w:space="0" w:color="FFFFFF" w:themeColor="light1"/>
          <w:bottom w:val="single" w:sz="4" w:space="0" w:color="FFFFFF" w:themeColor="light1"/>
        </w:tcBorders>
        <w:shd w:val="clear" w:color="C9C9C9" w:themeColor="accent3" w:themeTint="98" w:fill="auto"/>
      </w:tcPr>
    </w:tblStylePr>
  </w:style>
  <w:style w:type="table" w:customStyle="1" w:styleId="ListTable5Dark-Accent4">
    <w:name w:val="List Table 5 Dark - Accent 4"/>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auto"/>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auto"/>
      </w:tcPr>
    </w:tblStylePr>
    <w:tblStylePr w:type="band2Horz">
      <w:tblPr/>
      <w:tcPr>
        <w:tcBorders>
          <w:top w:val="single" w:sz="4" w:space="0" w:color="FFFFFF" w:themeColor="light1"/>
          <w:bottom w:val="single" w:sz="4" w:space="0" w:color="FFFFFF" w:themeColor="light1"/>
        </w:tcBorders>
        <w:shd w:val="clear" w:color="FFD865" w:themeColor="accent4" w:themeTint="9A" w:fill="auto"/>
      </w:tcPr>
    </w:tblStylePr>
  </w:style>
  <w:style w:type="table" w:customStyle="1" w:styleId="ListTable5Dark-Accent5">
    <w:name w:val="List Table 5 Dark - Accent 5"/>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auto"/>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auto"/>
      </w:tcPr>
    </w:tblStylePr>
    <w:tblStylePr w:type="band2Horz">
      <w:tblPr/>
      <w:tcPr>
        <w:tcBorders>
          <w:top w:val="single" w:sz="4" w:space="0" w:color="FFFFFF" w:themeColor="light1"/>
          <w:bottom w:val="single" w:sz="4" w:space="0" w:color="FFFFFF" w:themeColor="light1"/>
        </w:tcBorders>
        <w:shd w:val="clear" w:color="9BC2E5" w:themeColor="accent5" w:themeTint="9A" w:fill="auto"/>
      </w:tcPr>
    </w:tblStylePr>
  </w:style>
  <w:style w:type="table" w:customStyle="1" w:styleId="ListTable5Dark-Accent6">
    <w:name w:val="List Table 5 Dark - Accent 6"/>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uto"/>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uto"/>
      </w:tcPr>
    </w:tblStylePr>
    <w:tblStylePr w:type="band2Horz">
      <w:tblPr/>
      <w:tcPr>
        <w:tcBorders>
          <w:top w:val="single" w:sz="4" w:space="0" w:color="FFFFFF" w:themeColor="light1"/>
          <w:bottom w:val="single" w:sz="4" w:space="0" w:color="FFFFFF" w:themeColor="light1"/>
        </w:tcBorders>
        <w:shd w:val="clear" w:color="A9D08E" w:themeColor="accent6" w:themeTint="98" w:fill="auto"/>
      </w:tcPr>
    </w:tblStylePr>
  </w:style>
  <w:style w:type="table" w:styleId="-60">
    <w:name w:val="List Table 6 Colorful"/>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auto"/>
      </w:tcPr>
    </w:tblStylePr>
    <w:tblStylePr w:type="band1Horz">
      <w:rPr>
        <w:rFonts w:ascii="Arial" w:hAnsi="Arial"/>
        <w:color w:val="000000" w:themeColor="text1"/>
        <w:sz w:val="22"/>
      </w:rPr>
      <w:tblPr/>
      <w:tcPr>
        <w:shd w:val="clear" w:color="BFBFBF" w:themeColor="text1" w:themeTint="40" w:fill="auto"/>
      </w:tcPr>
    </w:tblStylePr>
    <w:tblStylePr w:type="band2Horz">
      <w:rPr>
        <w:rFonts w:ascii="Arial" w:hAnsi="Arial"/>
        <w:color w:val="000000" w:themeColor="text1"/>
        <w:sz w:val="22"/>
      </w:rPr>
    </w:tblStylePr>
  </w:style>
  <w:style w:type="table" w:customStyle="1" w:styleId="ListTable6Colorful-Accent1">
    <w:name w:val="List Table 6 Colorful - Accent 1"/>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table" w:styleId="-70">
    <w:name w:val="List Table 7 Colorful"/>
    <w:basedOn w:val="a5"/>
    <w:uiPriority w:val="99"/>
    <w:rsid w:val="008634E0"/>
    <w:rPr>
      <w:rFonts w:asciiTheme="minorHAnsi" w:eastAsiaTheme="minorHAnsi" w:hAnsiTheme="minorHAnsi" w:cstheme="minorBidi"/>
      <w:sz w:val="22"/>
      <w:szCs w:val="22"/>
      <w:lang w:eastAsia="en-US"/>
    </w:r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auto"/>
      </w:tcPr>
    </w:tblStylePr>
    <w:tblStylePr w:type="band1Horz">
      <w:rPr>
        <w:rFonts w:ascii="Arial" w:hAnsi="Arial"/>
        <w:color w:val="7F7F7F" w:themeColor="text1" w:themeTint="80" w:themeShade="95"/>
        <w:sz w:val="22"/>
      </w:rPr>
      <w:tblPr/>
      <w:tcPr>
        <w:shd w:val="clear" w:color="BFBFBF" w:themeColor="text1" w:themeTint="40" w:fill="auto"/>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5"/>
    <w:uiPriority w:val="99"/>
    <w:rsid w:val="008634E0"/>
    <w:rPr>
      <w:rFonts w:asciiTheme="minorHAnsi" w:eastAsiaTheme="minorHAnsi" w:hAnsiTheme="minorHAnsi" w:cstheme="minorBidi"/>
      <w:sz w:val="22"/>
      <w:szCs w:val="22"/>
      <w:lang w:eastAsia="en-US"/>
    </w:r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auto"/>
          <w:left w:val="none" w:sz="0" w:space="0" w:color="auto"/>
          <w:bottom w:val="single" w:sz="4" w:space="0" w:color="4472C4" w:themeColor="accent1"/>
          <w:right w:val="none" w:sz="0" w:space="0" w:color="auto"/>
        </w:tcBorders>
        <w:shd w:val="clear" w:color="FFFFFF" w:themeColor="light1" w:fill="auto"/>
      </w:tcPr>
    </w:tblStylePr>
    <w:tblStylePr w:type="lastRow">
      <w:rPr>
        <w:rFonts w:ascii="Arial" w:hAnsi="Arial"/>
        <w:i/>
        <w:color w:val="254175" w:themeColor="accent1" w:themeShade="95"/>
        <w:sz w:val="22"/>
      </w:rPr>
      <w:tblPr/>
      <w:tcPr>
        <w:tcBorders>
          <w:top w:val="single" w:sz="4" w:space="0" w:color="4472C4" w:themeColor="accent1"/>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54175" w:themeColor="accent1" w:themeShade="95"/>
        <w:sz w:val="22"/>
      </w:rPr>
      <w:tblPr/>
      <w:tcPr>
        <w:tcBorders>
          <w:top w:val="none" w:sz="0" w:space="0" w:color="auto"/>
          <w:left w:val="none" w:sz="0" w:space="0" w:color="auto"/>
          <w:bottom w:val="none" w:sz="0" w:space="0" w:color="auto"/>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0" w:space="0" w:color="auto"/>
          <w:left w:val="single" w:sz="4" w:space="0" w:color="4472C4" w:themeColor="accent1"/>
          <w:bottom w:val="none" w:sz="0" w:space="0" w:color="auto"/>
          <w:right w:val="none" w:sz="0" w:space="0" w:color="auto"/>
        </w:tcBorders>
        <w:shd w:val="clear" w:color="FFFFFF" w:fill="auto"/>
      </w:tc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a5"/>
    <w:uiPriority w:val="99"/>
    <w:rsid w:val="008634E0"/>
    <w:rPr>
      <w:rFonts w:asciiTheme="minorHAnsi" w:eastAsiaTheme="minorHAnsi" w:hAnsiTheme="minorHAnsi" w:cstheme="minorBidi"/>
      <w:sz w:val="22"/>
      <w:szCs w:val="22"/>
      <w:lang w:eastAsia="en-US"/>
    </w:r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auto"/>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a5"/>
    <w:uiPriority w:val="99"/>
    <w:rsid w:val="008634E0"/>
    <w:rPr>
      <w:rFonts w:asciiTheme="minorHAnsi" w:eastAsiaTheme="minorHAnsi" w:hAnsiTheme="minorHAnsi" w:cstheme="minorBidi"/>
      <w:sz w:val="22"/>
      <w:szCs w:val="22"/>
      <w:lang w:eastAsia="en-US"/>
    </w:r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auto"/>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a5"/>
    <w:uiPriority w:val="99"/>
    <w:rsid w:val="008634E0"/>
    <w:rPr>
      <w:rFonts w:asciiTheme="minorHAnsi" w:eastAsiaTheme="minorHAnsi" w:hAnsiTheme="minorHAnsi" w:cstheme="minorBidi"/>
      <w:sz w:val="22"/>
      <w:szCs w:val="22"/>
      <w:lang w:eastAsia="en-US"/>
    </w:r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auto"/>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a5"/>
    <w:uiPriority w:val="99"/>
    <w:rsid w:val="008634E0"/>
    <w:rPr>
      <w:rFonts w:asciiTheme="minorHAnsi" w:eastAsiaTheme="minorHAnsi" w:hAnsiTheme="minorHAnsi" w:cstheme="minorBidi"/>
      <w:sz w:val="22"/>
      <w:szCs w:val="22"/>
      <w:lang w:eastAsia="en-US"/>
    </w:r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auto"/>
          <w:left w:val="none" w:sz="0" w:space="0" w:color="auto"/>
          <w:bottom w:val="single" w:sz="4" w:space="0" w:color="9BC2E5" w:themeColor="accent5" w:themeTint="9A"/>
          <w:right w:val="none" w:sz="0" w:space="0" w:color="auto"/>
        </w:tcBorders>
        <w:shd w:val="clear" w:color="FFFFFF" w:themeColor="light1" w:fill="auto"/>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9BC2E5" w:themeColor="accent5" w:themeTint="9A" w:themeShade="95"/>
        <w:sz w:val="22"/>
      </w:rPr>
      <w:tblPr/>
      <w:tcPr>
        <w:tcBorders>
          <w:top w:val="none" w:sz="0" w:space="0" w:color="auto"/>
          <w:left w:val="none" w:sz="0" w:space="0" w:color="auto"/>
          <w:bottom w:val="none" w:sz="0" w:space="0" w:color="auto"/>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0" w:space="0" w:color="auto"/>
          <w:left w:val="single" w:sz="4" w:space="0" w:color="9BC2E5" w:themeColor="accent5" w:themeTint="9A"/>
          <w:bottom w:val="none" w:sz="0" w:space="0" w:color="auto"/>
          <w:right w:val="none" w:sz="0" w:space="0" w:color="auto"/>
        </w:tcBorders>
        <w:shd w:val="clear" w:color="FFFFFF" w:fill="auto"/>
      </w:tc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a5"/>
    <w:uiPriority w:val="99"/>
    <w:rsid w:val="008634E0"/>
    <w:rPr>
      <w:rFonts w:asciiTheme="minorHAnsi" w:eastAsiaTheme="minorHAnsi" w:hAnsiTheme="minorHAnsi" w:cstheme="minorBidi"/>
      <w:sz w:val="22"/>
      <w:szCs w:val="22"/>
      <w:lang w:eastAsia="en-US"/>
    </w:r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auto"/>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table" w:customStyle="1" w:styleId="Lined-Accent">
    <w:name w:val="Lined - Accent"/>
    <w:basedOn w:val="a5"/>
    <w:uiPriority w:val="99"/>
    <w:rsid w:val="008634E0"/>
    <w:rPr>
      <w:rFonts w:asciiTheme="minorHAnsi" w:eastAsiaTheme="minorHAnsi" w:hAnsiTheme="minorHAnsi" w:cstheme="minorBidi"/>
      <w:color w:val="404040"/>
    </w:rPr>
    <w:tblPr>
      <w:tblStyleRowBandSize w:val="1"/>
      <w:tblStyleColBandSize w:val="1"/>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Lined-Accent1">
    <w:name w:val="Lined - Accent 1"/>
    <w:basedOn w:val="a5"/>
    <w:uiPriority w:val="99"/>
    <w:rsid w:val="008634E0"/>
    <w:rPr>
      <w:rFonts w:asciiTheme="minorHAnsi" w:eastAsiaTheme="minorHAnsi" w:hAnsiTheme="minorHAnsi" w:cstheme="minorBidi"/>
      <w:color w:val="404040"/>
    </w:rPr>
    <w:tblPr>
      <w:tblStyleRowBandSize w:val="1"/>
      <w:tblStyleColBandSize w:val="1"/>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Lined-Accent2">
    <w:name w:val="Lined - Accent 2"/>
    <w:basedOn w:val="a5"/>
    <w:uiPriority w:val="99"/>
    <w:rsid w:val="008634E0"/>
    <w:rPr>
      <w:rFonts w:asciiTheme="minorHAnsi" w:eastAsiaTheme="minorHAnsi" w:hAnsiTheme="minorHAnsi" w:cstheme="minorBidi"/>
      <w:color w:val="404040"/>
    </w:rPr>
    <w:tblPr>
      <w:tblStyleRowBandSize w:val="1"/>
      <w:tblStyleColBandSize w:val="1"/>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Lined-Accent3">
    <w:name w:val="Lined - Accent 3"/>
    <w:basedOn w:val="a5"/>
    <w:uiPriority w:val="99"/>
    <w:rsid w:val="008634E0"/>
    <w:rPr>
      <w:rFonts w:asciiTheme="minorHAnsi" w:eastAsiaTheme="minorHAnsi" w:hAnsiTheme="minorHAnsi" w:cstheme="minorBidi"/>
      <w:color w:val="404040"/>
    </w:rPr>
    <w:tblPr>
      <w:tblStyleRowBandSize w:val="1"/>
      <w:tblStyleColBandSize w:val="1"/>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Lined-Accent4">
    <w:name w:val="Lined - Accent 4"/>
    <w:basedOn w:val="a5"/>
    <w:uiPriority w:val="99"/>
    <w:rsid w:val="008634E0"/>
    <w:rPr>
      <w:rFonts w:asciiTheme="minorHAnsi" w:eastAsiaTheme="minorHAnsi" w:hAnsiTheme="minorHAnsi" w:cstheme="minorBidi"/>
      <w:color w:val="404040"/>
    </w:rPr>
    <w:tblPr>
      <w:tblStyleRowBandSize w:val="1"/>
      <w:tblStyleColBandSize w:val="1"/>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Lined-Accent5">
    <w:name w:val="Lined - Accent 5"/>
    <w:basedOn w:val="a5"/>
    <w:uiPriority w:val="99"/>
    <w:rsid w:val="008634E0"/>
    <w:rPr>
      <w:rFonts w:asciiTheme="minorHAnsi" w:eastAsiaTheme="minorHAnsi" w:hAnsiTheme="minorHAnsi" w:cstheme="minorBidi"/>
      <w:color w:val="404040"/>
    </w:rPr>
    <w:tblPr>
      <w:tblStyleRowBandSize w:val="1"/>
      <w:tblStyleColBandSize w:val="1"/>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Lined-Accent6">
    <w:name w:val="Lined - Accent 6"/>
    <w:basedOn w:val="a5"/>
    <w:uiPriority w:val="99"/>
    <w:rsid w:val="008634E0"/>
    <w:rPr>
      <w:rFonts w:asciiTheme="minorHAnsi" w:eastAsiaTheme="minorHAnsi" w:hAnsiTheme="minorHAnsi" w:cstheme="minorBidi"/>
      <w:color w:val="404040"/>
    </w:rPr>
    <w:tblPr>
      <w:tblStyleRowBandSize w:val="1"/>
      <w:tblStyleColBandSize w:val="1"/>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Lined-Accent">
    <w:name w:val="Bordered &amp; Lined - Accent"/>
    <w:basedOn w:val="a5"/>
    <w:uiPriority w:val="99"/>
    <w:rsid w:val="008634E0"/>
    <w:rPr>
      <w:rFonts w:asciiTheme="minorHAnsi" w:eastAsiaTheme="minorHAnsi" w:hAnsiTheme="minorHAnsi" w:cstheme="minorBidi"/>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BorderedLined-Accent1">
    <w:name w:val="Bordered &amp; Lined - Accent 1"/>
    <w:basedOn w:val="a5"/>
    <w:uiPriority w:val="99"/>
    <w:rsid w:val="008634E0"/>
    <w:rPr>
      <w:rFonts w:asciiTheme="minorHAnsi" w:eastAsiaTheme="minorHAnsi" w:hAnsiTheme="minorHAnsi" w:cstheme="minorBidi"/>
      <w:color w:val="404040"/>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BorderedLined-Accent2">
    <w:name w:val="Bordered &amp; Lined - Accent 2"/>
    <w:basedOn w:val="a5"/>
    <w:uiPriority w:val="99"/>
    <w:rsid w:val="008634E0"/>
    <w:rPr>
      <w:rFonts w:asciiTheme="minorHAnsi" w:eastAsiaTheme="minorHAnsi" w:hAnsiTheme="minorHAnsi" w:cstheme="minorBidi"/>
      <w:color w:val="404040"/>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BorderedLined-Accent3">
    <w:name w:val="Bordered &amp; Lined - Accent 3"/>
    <w:basedOn w:val="a5"/>
    <w:uiPriority w:val="99"/>
    <w:rsid w:val="008634E0"/>
    <w:rPr>
      <w:rFonts w:asciiTheme="minorHAnsi" w:eastAsiaTheme="minorHAnsi" w:hAnsiTheme="minorHAnsi" w:cstheme="minorBidi"/>
      <w:color w:val="404040"/>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BorderedLined-Accent4">
    <w:name w:val="Bordered &amp; Lined - Accent 4"/>
    <w:basedOn w:val="a5"/>
    <w:uiPriority w:val="99"/>
    <w:rsid w:val="008634E0"/>
    <w:rPr>
      <w:rFonts w:asciiTheme="minorHAnsi" w:eastAsiaTheme="minorHAnsi" w:hAnsiTheme="minorHAnsi" w:cstheme="minorBidi"/>
      <w:color w:val="404040"/>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BorderedLined-Accent5">
    <w:name w:val="Bordered &amp; Lined - Accent 5"/>
    <w:basedOn w:val="a5"/>
    <w:uiPriority w:val="99"/>
    <w:rsid w:val="008634E0"/>
    <w:rPr>
      <w:rFonts w:asciiTheme="minorHAnsi" w:eastAsiaTheme="minorHAnsi" w:hAnsiTheme="minorHAnsi" w:cstheme="minorBidi"/>
      <w:color w:val="404040"/>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BorderedLined-Accent6">
    <w:name w:val="Bordered &amp; Lined - Accent 6"/>
    <w:basedOn w:val="a5"/>
    <w:uiPriority w:val="99"/>
    <w:rsid w:val="008634E0"/>
    <w:rPr>
      <w:rFonts w:asciiTheme="minorHAnsi" w:eastAsiaTheme="minorHAnsi" w:hAnsiTheme="minorHAnsi" w:cstheme="minorBidi"/>
      <w:color w:val="404040"/>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
    <w:name w:val="Bordered"/>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a5"/>
    <w:uiPriority w:val="99"/>
    <w:rsid w:val="008634E0"/>
    <w:rPr>
      <w:rFonts w:asciiTheme="minorHAnsi" w:eastAsiaTheme="minorHAnsi" w:hAnsiTheme="minorHAnsi" w:cstheme="minorBidi"/>
      <w:sz w:val="22"/>
      <w:szCs w:val="22"/>
      <w:lang w:eastAsia="en-US"/>
    </w:r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affffffe">
    <w:name w:val="footnote text"/>
    <w:basedOn w:val="a3"/>
    <w:link w:val="afffffff"/>
    <w:semiHidden/>
    <w:unhideWhenUsed/>
    <w:rsid w:val="008634E0"/>
    <w:pPr>
      <w:spacing w:after="40"/>
    </w:pPr>
    <w:rPr>
      <w:rFonts w:asciiTheme="minorHAnsi" w:eastAsiaTheme="minorHAnsi" w:hAnsiTheme="minorHAnsi" w:cstheme="minorBidi"/>
      <w:sz w:val="18"/>
      <w:szCs w:val="22"/>
      <w:lang w:eastAsia="en-US"/>
    </w:rPr>
  </w:style>
  <w:style w:type="character" w:customStyle="1" w:styleId="afffffff">
    <w:name w:val="Текст сноски Знак"/>
    <w:basedOn w:val="a4"/>
    <w:link w:val="affffffe"/>
    <w:rsid w:val="008634E0"/>
    <w:rPr>
      <w:rFonts w:asciiTheme="minorHAnsi" w:eastAsiaTheme="minorHAnsi" w:hAnsiTheme="minorHAnsi" w:cstheme="minorBidi"/>
      <w:sz w:val="18"/>
      <w:szCs w:val="22"/>
      <w:lang w:eastAsia="en-US"/>
    </w:rPr>
  </w:style>
  <w:style w:type="character" w:styleId="afffffff0">
    <w:name w:val="footnote reference"/>
    <w:basedOn w:val="a4"/>
    <w:unhideWhenUsed/>
    <w:rsid w:val="008634E0"/>
    <w:rPr>
      <w:vertAlign w:val="superscript"/>
    </w:rPr>
  </w:style>
  <w:style w:type="paragraph" w:styleId="42">
    <w:name w:val="toc 4"/>
    <w:basedOn w:val="a3"/>
    <w:next w:val="a3"/>
    <w:unhideWhenUsed/>
    <w:rsid w:val="008634E0"/>
    <w:pPr>
      <w:spacing w:after="57" w:line="259" w:lineRule="auto"/>
      <w:ind w:left="850"/>
    </w:pPr>
    <w:rPr>
      <w:rFonts w:asciiTheme="minorHAnsi" w:eastAsiaTheme="minorHAnsi" w:hAnsiTheme="minorHAnsi" w:cstheme="minorBidi"/>
      <w:sz w:val="22"/>
      <w:szCs w:val="22"/>
      <w:lang w:eastAsia="en-US"/>
    </w:rPr>
  </w:style>
  <w:style w:type="paragraph" w:styleId="53">
    <w:name w:val="toc 5"/>
    <w:basedOn w:val="a3"/>
    <w:next w:val="a3"/>
    <w:unhideWhenUsed/>
    <w:rsid w:val="008634E0"/>
    <w:pPr>
      <w:spacing w:after="57" w:line="259" w:lineRule="auto"/>
      <w:ind w:left="1134"/>
    </w:pPr>
    <w:rPr>
      <w:rFonts w:asciiTheme="minorHAnsi" w:eastAsiaTheme="minorHAnsi" w:hAnsiTheme="minorHAnsi" w:cstheme="minorBidi"/>
      <w:sz w:val="22"/>
      <w:szCs w:val="22"/>
      <w:lang w:eastAsia="en-US"/>
    </w:rPr>
  </w:style>
  <w:style w:type="paragraph" w:styleId="62">
    <w:name w:val="toc 6"/>
    <w:basedOn w:val="a3"/>
    <w:next w:val="a3"/>
    <w:unhideWhenUsed/>
    <w:rsid w:val="008634E0"/>
    <w:pPr>
      <w:spacing w:after="57" w:line="259" w:lineRule="auto"/>
      <w:ind w:left="1417"/>
    </w:pPr>
    <w:rPr>
      <w:rFonts w:asciiTheme="minorHAnsi" w:eastAsiaTheme="minorHAnsi" w:hAnsiTheme="minorHAnsi" w:cstheme="minorBidi"/>
      <w:sz w:val="22"/>
      <w:szCs w:val="22"/>
      <w:lang w:eastAsia="en-US"/>
    </w:rPr>
  </w:style>
  <w:style w:type="paragraph" w:styleId="71">
    <w:name w:val="toc 7"/>
    <w:basedOn w:val="a3"/>
    <w:next w:val="a3"/>
    <w:unhideWhenUsed/>
    <w:rsid w:val="008634E0"/>
    <w:pPr>
      <w:spacing w:after="57" w:line="259" w:lineRule="auto"/>
      <w:ind w:left="1701"/>
    </w:pPr>
    <w:rPr>
      <w:rFonts w:asciiTheme="minorHAnsi" w:eastAsiaTheme="minorHAnsi" w:hAnsiTheme="minorHAnsi" w:cstheme="minorBidi"/>
      <w:sz w:val="22"/>
      <w:szCs w:val="22"/>
      <w:lang w:eastAsia="en-US"/>
    </w:rPr>
  </w:style>
  <w:style w:type="paragraph" w:styleId="82">
    <w:name w:val="toc 8"/>
    <w:basedOn w:val="a3"/>
    <w:next w:val="a3"/>
    <w:unhideWhenUsed/>
    <w:rsid w:val="008634E0"/>
    <w:pPr>
      <w:spacing w:after="57" w:line="259" w:lineRule="auto"/>
      <w:ind w:left="1984"/>
    </w:pPr>
    <w:rPr>
      <w:rFonts w:asciiTheme="minorHAnsi" w:eastAsiaTheme="minorHAnsi" w:hAnsiTheme="minorHAnsi" w:cstheme="minorBidi"/>
      <w:sz w:val="22"/>
      <w:szCs w:val="22"/>
      <w:lang w:eastAsia="en-US"/>
    </w:rPr>
  </w:style>
  <w:style w:type="paragraph" w:styleId="afffffff1">
    <w:name w:val="table of figures"/>
    <w:basedOn w:val="a3"/>
    <w:next w:val="a3"/>
    <w:uiPriority w:val="99"/>
    <w:unhideWhenUsed/>
    <w:rsid w:val="008634E0"/>
    <w:pPr>
      <w:spacing w:line="259" w:lineRule="auto"/>
    </w:pPr>
    <w:rPr>
      <w:rFonts w:asciiTheme="minorHAnsi" w:eastAsiaTheme="minorHAnsi" w:hAnsiTheme="minorHAnsi" w:cstheme="minorBidi"/>
      <w:sz w:val="22"/>
      <w:szCs w:val="22"/>
      <w:lang w:eastAsia="en-US"/>
    </w:rPr>
  </w:style>
  <w:style w:type="paragraph" w:customStyle="1" w:styleId="BodyChar">
    <w:name w:val="Body Char"/>
    <w:link w:val="BodyCharChar"/>
    <w:uiPriority w:val="99"/>
    <w:rsid w:val="008634E0"/>
    <w:pPr>
      <w:tabs>
        <w:tab w:val="left" w:pos="567"/>
      </w:tabs>
      <w:jc w:val="both"/>
    </w:pPr>
    <w:rPr>
      <w:rFonts w:ascii="Times" w:eastAsia="Times New Roman" w:hAnsi="Times"/>
      <w:color w:val="000000"/>
      <w:sz w:val="22"/>
      <w:szCs w:val="22"/>
      <w:lang w:val="en-GB" w:eastAsia="en-US"/>
    </w:rPr>
  </w:style>
  <w:style w:type="character" w:customStyle="1" w:styleId="BodyCharChar">
    <w:name w:val="Body Char Char"/>
    <w:link w:val="BodyChar"/>
    <w:uiPriority w:val="99"/>
    <w:rsid w:val="008634E0"/>
    <w:rPr>
      <w:rFonts w:ascii="Times" w:eastAsia="Times New Roman" w:hAnsi="Times"/>
      <w:color w:val="000000"/>
      <w:sz w:val="22"/>
      <w:szCs w:val="22"/>
      <w:lang w:val="en-GB" w:eastAsia="en-US"/>
    </w:rPr>
  </w:style>
  <w:style w:type="paragraph" w:customStyle="1" w:styleId="subsection">
    <w:name w:val="subsection"/>
    <w:rsid w:val="008634E0"/>
    <w:pPr>
      <w:numPr>
        <w:ilvl w:val="1"/>
        <w:numId w:val="4"/>
      </w:numPr>
      <w:tabs>
        <w:tab w:val="left" w:pos="567"/>
      </w:tabs>
      <w:spacing w:before="240"/>
    </w:pPr>
    <w:rPr>
      <w:rFonts w:ascii="Times" w:eastAsia="Times New Roman" w:hAnsi="Times"/>
      <w:i/>
      <w:iCs/>
      <w:color w:val="000000"/>
      <w:sz w:val="22"/>
      <w:szCs w:val="22"/>
      <w:lang w:val="en-US" w:eastAsia="en-US"/>
    </w:rPr>
  </w:style>
  <w:style w:type="paragraph" w:customStyle="1" w:styleId="section">
    <w:name w:val="section"/>
    <w:rsid w:val="008634E0"/>
    <w:pPr>
      <w:numPr>
        <w:numId w:val="4"/>
      </w:numPr>
      <w:tabs>
        <w:tab w:val="left" w:pos="567"/>
      </w:tabs>
      <w:spacing w:before="240"/>
    </w:pPr>
    <w:rPr>
      <w:rFonts w:ascii="Times" w:eastAsia="Times New Roman" w:hAnsi="Times"/>
      <w:b/>
      <w:color w:val="000000"/>
      <w:sz w:val="22"/>
      <w:szCs w:val="22"/>
      <w:lang w:val="en-GB" w:eastAsia="en-US"/>
    </w:rPr>
  </w:style>
  <w:style w:type="paragraph" w:customStyle="1" w:styleId="FigureCaption">
    <w:name w:val="FigureCaption"/>
    <w:rsid w:val="008634E0"/>
    <w:pPr>
      <w:spacing w:before="170"/>
      <w:ind w:left="28"/>
      <w:jc w:val="center"/>
    </w:pPr>
    <w:rPr>
      <w:rFonts w:ascii="Times" w:eastAsia="Times New Roman" w:hAnsi="Times"/>
      <w:color w:val="000000"/>
      <w:sz w:val="22"/>
      <w:szCs w:val="22"/>
      <w:lang w:val="en-GB" w:eastAsia="en-US"/>
    </w:rPr>
  </w:style>
  <w:style w:type="character" w:customStyle="1" w:styleId="times1">
    <w:name w:val="times1"/>
    <w:rsid w:val="008634E0"/>
    <w:rPr>
      <w:rFonts w:ascii="Times New Roman" w:hAnsi="Times New Roman" w:cs="Times New Roman" w:hint="default"/>
      <w:color w:val="000000"/>
      <w:sz w:val="24"/>
      <w:szCs w:val="24"/>
    </w:rPr>
  </w:style>
  <w:style w:type="paragraph" w:customStyle="1" w:styleId="Reference">
    <w:name w:val="Reference"/>
    <w:uiPriority w:val="99"/>
    <w:rsid w:val="008634E0"/>
    <w:pPr>
      <w:tabs>
        <w:tab w:val="left" w:pos="709"/>
      </w:tabs>
      <w:ind w:left="567" w:hanging="567"/>
      <w:jc w:val="both"/>
    </w:pPr>
    <w:rPr>
      <w:rFonts w:ascii="Times" w:eastAsia="Times New Roman" w:hAnsi="Times"/>
      <w:color w:val="000000"/>
      <w:sz w:val="22"/>
      <w:szCs w:val="22"/>
      <w:lang w:val="en-GB" w:eastAsia="en-US"/>
    </w:rPr>
  </w:style>
  <w:style w:type="paragraph" w:customStyle="1" w:styleId="afffffff2">
    <w:name w:val="СерТабл"/>
    <w:basedOn w:val="a3"/>
    <w:rsid w:val="008634E0"/>
    <w:pPr>
      <w:spacing w:line="360" w:lineRule="exact"/>
      <w:jc w:val="center"/>
    </w:pPr>
    <w:rPr>
      <w:rFonts w:eastAsia="Times New Roman"/>
      <w:sz w:val="24"/>
    </w:rPr>
  </w:style>
  <w:style w:type="table" w:customStyle="1" w:styleId="1f6">
    <w:name w:val="Сетка таблицы1"/>
    <w:basedOn w:val="a5"/>
    <w:next w:val="aa"/>
    <w:uiPriority w:val="59"/>
    <w:rsid w:val="008634E0"/>
    <w:rPr>
      <w:rFonts w:asciiTheme="minorHAnsi" w:eastAsiaTheme="minorHAnsi" w:hAnsiTheme="minorHAnsi" w:cstheme="minorBid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keywordshead">
    <w:name w:val="keywords head"/>
    <w:basedOn w:val="a3"/>
    <w:next w:val="a3"/>
    <w:rsid w:val="008634E0"/>
    <w:pPr>
      <w:spacing w:line="360" w:lineRule="auto"/>
      <w:ind w:firstLine="709"/>
      <w:jc w:val="both"/>
    </w:pPr>
    <w:rPr>
      <w:rFonts w:eastAsia="Times New Roman"/>
      <w:b/>
      <w:bCs/>
      <w:sz w:val="24"/>
      <w:szCs w:val="24"/>
      <w:lang w:eastAsia="en-US"/>
    </w:rPr>
  </w:style>
  <w:style w:type="character" w:customStyle="1" w:styleId="1f7">
    <w:name w:val="1 Знак"/>
    <w:basedOn w:val="a4"/>
    <w:rsid w:val="008634E0"/>
    <w:rPr>
      <w:sz w:val="28"/>
      <w:lang w:val="ru-RU" w:eastAsia="ru-RU" w:bidi="ar-SA"/>
    </w:rPr>
  </w:style>
  <w:style w:type="paragraph" w:customStyle="1" w:styleId="Naaae">
    <w:name w:val="Na?aae"/>
    <w:basedOn w:val="a3"/>
    <w:rsid w:val="008634E0"/>
    <w:pPr>
      <w:spacing w:after="60" w:line="288" w:lineRule="auto"/>
      <w:ind w:firstLine="709"/>
      <w:jc w:val="both"/>
    </w:pPr>
    <w:rPr>
      <w:rFonts w:eastAsia="Times New Roman"/>
      <w:sz w:val="26"/>
    </w:rPr>
  </w:style>
  <w:style w:type="character" w:customStyle="1" w:styleId="fontstyle01">
    <w:name w:val="fontstyle01"/>
    <w:basedOn w:val="a4"/>
    <w:rsid w:val="008634E0"/>
    <w:rPr>
      <w:rFonts w:ascii="schoolbookc-italic" w:hAnsi="schoolbookc-italic" w:cs="Times New Roman"/>
      <w:i/>
      <w:iCs/>
      <w:color w:val="231F20"/>
      <w:sz w:val="22"/>
      <w:szCs w:val="22"/>
    </w:rPr>
  </w:style>
  <w:style w:type="character" w:customStyle="1" w:styleId="text0">
    <w:name w:val="text"/>
    <w:basedOn w:val="a4"/>
    <w:rsid w:val="008634E0"/>
    <w:rPr>
      <w:rFonts w:cs="Times New Roman"/>
    </w:rPr>
  </w:style>
  <w:style w:type="character" w:customStyle="1" w:styleId="title-text">
    <w:name w:val="title-text"/>
    <w:basedOn w:val="a4"/>
    <w:rsid w:val="008634E0"/>
    <w:rPr>
      <w:rFonts w:cs="Times New Roman"/>
    </w:rPr>
  </w:style>
  <w:style w:type="table" w:customStyle="1" w:styleId="2f9">
    <w:name w:val="Сетка таблицы2"/>
    <w:basedOn w:val="a5"/>
    <w:next w:val="aa"/>
    <w:uiPriority w:val="39"/>
    <w:rsid w:val="008634E0"/>
    <w:rPr>
      <w:rFonts w:asciiTheme="minorHAnsi" w:eastAsia="Times New Roman" w:hAnsiTheme="minorHAns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3">
    <w:name w:val="Без отступа"/>
    <w:basedOn w:val="a3"/>
    <w:rsid w:val="008634E0"/>
    <w:pPr>
      <w:spacing w:line="360" w:lineRule="auto"/>
      <w:jc w:val="both"/>
    </w:pPr>
    <w:rPr>
      <w:rFonts w:eastAsia="Times New Roman"/>
      <w:sz w:val="24"/>
    </w:rPr>
  </w:style>
  <w:style w:type="paragraph" w:customStyle="1" w:styleId="afffffff4">
    <w:name w:val="Ск"/>
    <w:basedOn w:val="a3"/>
    <w:rsid w:val="008634E0"/>
    <w:pPr>
      <w:spacing w:line="520" w:lineRule="exact"/>
      <w:jc w:val="center"/>
    </w:pPr>
    <w:rPr>
      <w:rFonts w:eastAsia="Times New Roman"/>
      <w:sz w:val="26"/>
    </w:rPr>
  </w:style>
  <w:style w:type="paragraph" w:customStyle="1" w:styleId="afffffff5">
    <w:name w:val="ск"/>
    <w:basedOn w:val="afffffff4"/>
    <w:rsid w:val="008634E0"/>
  </w:style>
  <w:style w:type="paragraph" w:customStyle="1" w:styleId="afffffff6">
    <w:name w:val="Сергей"/>
    <w:basedOn w:val="a3"/>
    <w:rsid w:val="008634E0"/>
    <w:pPr>
      <w:spacing w:line="400" w:lineRule="exact"/>
      <w:ind w:firstLine="907"/>
      <w:jc w:val="both"/>
    </w:pPr>
    <w:rPr>
      <w:rFonts w:eastAsia="Times New Roman"/>
      <w:sz w:val="26"/>
    </w:rPr>
  </w:style>
  <w:style w:type="paragraph" w:customStyle="1" w:styleId="afffffff7">
    <w:name w:val="СК"/>
    <w:basedOn w:val="a3"/>
    <w:rsid w:val="008634E0"/>
    <w:pPr>
      <w:spacing w:line="520" w:lineRule="exact"/>
      <w:ind w:left="6804"/>
    </w:pPr>
    <w:rPr>
      <w:rFonts w:eastAsia="Times New Roman"/>
      <w:sz w:val="26"/>
    </w:rPr>
  </w:style>
  <w:style w:type="paragraph" w:customStyle="1" w:styleId="2fa">
    <w:name w:val="Сергей2"/>
    <w:basedOn w:val="a3"/>
    <w:rsid w:val="008634E0"/>
    <w:pPr>
      <w:spacing w:line="520" w:lineRule="exact"/>
      <w:ind w:firstLine="907"/>
      <w:jc w:val="both"/>
    </w:pPr>
    <w:rPr>
      <w:rFonts w:eastAsia="Times New Roman"/>
      <w:sz w:val="26"/>
    </w:rPr>
  </w:style>
  <w:style w:type="paragraph" w:customStyle="1" w:styleId="FR1">
    <w:name w:val="FR1"/>
    <w:rsid w:val="008634E0"/>
    <w:pPr>
      <w:widowControl w:val="0"/>
      <w:spacing w:line="280" w:lineRule="auto"/>
      <w:jc w:val="both"/>
    </w:pPr>
    <w:rPr>
      <w:rFonts w:ascii="Arial" w:eastAsia="Times New Roman" w:hAnsi="Arial"/>
      <w:i/>
    </w:rPr>
  </w:style>
  <w:style w:type="paragraph" w:customStyle="1" w:styleId="afffffff8">
    <w:name w:val="???????"/>
    <w:rsid w:val="008634E0"/>
    <w:pPr>
      <w:spacing w:line="360" w:lineRule="auto"/>
      <w:ind w:firstLine="720"/>
      <w:jc w:val="both"/>
    </w:pPr>
    <w:rPr>
      <w:rFonts w:ascii="Courier New" w:eastAsia="Times New Roman" w:hAnsi="Courier New"/>
      <w:sz w:val="26"/>
    </w:rPr>
  </w:style>
  <w:style w:type="paragraph" w:customStyle="1" w:styleId="2fb">
    <w:name w:val="????????? 2"/>
    <w:basedOn w:val="afffffff8"/>
    <w:next w:val="afffffff8"/>
    <w:rsid w:val="008634E0"/>
    <w:pPr>
      <w:keepNext/>
      <w:spacing w:before="240" w:after="240"/>
    </w:pPr>
    <w:rPr>
      <w:rFonts w:ascii="Times New Roman" w:hAnsi="Times New Roman"/>
      <w:caps/>
      <w:sz w:val="30"/>
    </w:rPr>
  </w:style>
  <w:style w:type="paragraph" w:customStyle="1" w:styleId="afffffff9">
    <w:name w:val="?"/>
    <w:basedOn w:val="a3"/>
    <w:rsid w:val="008634E0"/>
    <w:pPr>
      <w:spacing w:line="520" w:lineRule="exact"/>
      <w:ind w:firstLine="709"/>
      <w:jc w:val="both"/>
    </w:pPr>
    <w:rPr>
      <w:rFonts w:eastAsia="Times New Roman"/>
      <w:sz w:val="26"/>
    </w:rPr>
  </w:style>
  <w:style w:type="paragraph" w:customStyle="1" w:styleId="afffffffa">
    <w:name w:val="??"/>
    <w:basedOn w:val="afffffff8"/>
    <w:rsid w:val="008634E0"/>
    <w:pPr>
      <w:spacing w:line="520" w:lineRule="exact"/>
      <w:ind w:firstLine="0"/>
      <w:jc w:val="center"/>
    </w:pPr>
    <w:rPr>
      <w:rFonts w:ascii="Times New Roman" w:hAnsi="Times New Roman"/>
    </w:rPr>
  </w:style>
  <w:style w:type="paragraph" w:customStyle="1" w:styleId="afffffffb">
    <w:name w:val="реф"/>
    <w:basedOn w:val="a3"/>
    <w:rsid w:val="008634E0"/>
    <w:pPr>
      <w:spacing w:line="360" w:lineRule="auto"/>
      <w:ind w:firstLine="720"/>
      <w:jc w:val="both"/>
    </w:pPr>
    <w:rPr>
      <w:rFonts w:ascii="Arial" w:eastAsia="Tahoma" w:hAnsi="Arial"/>
      <w:sz w:val="28"/>
    </w:rPr>
  </w:style>
  <w:style w:type="paragraph" w:customStyle="1" w:styleId="afffffffc">
    <w:name w:val="Ñ"/>
    <w:basedOn w:val="a3"/>
    <w:rsid w:val="008634E0"/>
    <w:pPr>
      <w:spacing w:line="520" w:lineRule="exact"/>
      <w:ind w:firstLine="709"/>
      <w:jc w:val="both"/>
    </w:pPr>
    <w:rPr>
      <w:rFonts w:eastAsia="Times New Roman"/>
      <w:sz w:val="26"/>
    </w:rPr>
  </w:style>
  <w:style w:type="paragraph" w:customStyle="1" w:styleId="43">
    <w:name w:val="4"/>
    <w:basedOn w:val="1a"/>
    <w:rsid w:val="008634E0"/>
    <w:pPr>
      <w:tabs>
        <w:tab w:val="num" w:pos="1134"/>
      </w:tabs>
      <w:spacing w:line="240" w:lineRule="auto"/>
      <w:ind w:left="1134" w:hanging="425"/>
    </w:pPr>
    <w:rPr>
      <w:bCs w:val="0"/>
      <w:sz w:val="21"/>
      <w:szCs w:val="21"/>
    </w:rPr>
  </w:style>
  <w:style w:type="paragraph" w:customStyle="1" w:styleId="39">
    <w:name w:val="3"/>
    <w:basedOn w:val="a3"/>
    <w:rsid w:val="008634E0"/>
    <w:pPr>
      <w:spacing w:line="288" w:lineRule="auto"/>
      <w:jc w:val="right"/>
    </w:pPr>
    <w:rPr>
      <w:rFonts w:eastAsia="Times New Roman"/>
      <w:sz w:val="28"/>
    </w:rPr>
  </w:style>
  <w:style w:type="paragraph" w:styleId="2fc">
    <w:name w:val="Body Text 2"/>
    <w:basedOn w:val="a3"/>
    <w:link w:val="2fd"/>
    <w:rsid w:val="008634E0"/>
    <w:pPr>
      <w:jc w:val="center"/>
    </w:pPr>
    <w:rPr>
      <w:rFonts w:eastAsia="Times New Roman"/>
      <w:sz w:val="28"/>
      <w:szCs w:val="24"/>
    </w:rPr>
  </w:style>
  <w:style w:type="character" w:customStyle="1" w:styleId="2fd">
    <w:name w:val="Основной текст 2 Знак"/>
    <w:basedOn w:val="a4"/>
    <w:link w:val="2fc"/>
    <w:rsid w:val="008634E0"/>
    <w:rPr>
      <w:rFonts w:ascii="Times New Roman" w:eastAsia="Times New Roman" w:hAnsi="Times New Roman"/>
      <w:sz w:val="28"/>
      <w:szCs w:val="24"/>
    </w:rPr>
  </w:style>
  <w:style w:type="paragraph" w:customStyle="1" w:styleId="2fe">
    <w:name w:val="2 Знак Знак"/>
    <w:basedOn w:val="a3"/>
    <w:link w:val="2ff"/>
    <w:rsid w:val="008634E0"/>
    <w:pPr>
      <w:spacing w:line="288" w:lineRule="auto"/>
      <w:jc w:val="center"/>
    </w:pPr>
    <w:rPr>
      <w:rFonts w:eastAsia="Times New Roman"/>
      <w:sz w:val="28"/>
      <w:szCs w:val="24"/>
    </w:rPr>
  </w:style>
  <w:style w:type="character" w:customStyle="1" w:styleId="2ff">
    <w:name w:val="2 Знак Знак Знак"/>
    <w:basedOn w:val="a4"/>
    <w:link w:val="2fe"/>
    <w:rsid w:val="008634E0"/>
    <w:rPr>
      <w:rFonts w:ascii="Times New Roman" w:eastAsia="Times New Roman" w:hAnsi="Times New Roman"/>
      <w:sz w:val="28"/>
      <w:szCs w:val="24"/>
    </w:rPr>
  </w:style>
  <w:style w:type="paragraph" w:customStyle="1" w:styleId="1f8">
    <w:name w:val="заголовок 1"/>
    <w:basedOn w:val="a3"/>
    <w:next w:val="a3"/>
    <w:rsid w:val="008634E0"/>
    <w:pPr>
      <w:keepNext/>
      <w:keepLines/>
      <w:spacing w:before="240" w:after="60" w:line="360" w:lineRule="auto"/>
      <w:jc w:val="center"/>
    </w:pPr>
    <w:rPr>
      <w:rFonts w:eastAsia="Times New Roman"/>
      <w:b/>
      <w:caps/>
      <w:sz w:val="30"/>
    </w:rPr>
  </w:style>
  <w:style w:type="character" w:customStyle="1" w:styleId="afffffffd">
    <w:name w:val="номер страницы"/>
    <w:basedOn w:val="a4"/>
    <w:rsid w:val="008634E0"/>
  </w:style>
  <w:style w:type="paragraph" w:customStyle="1" w:styleId="afffffffe">
    <w:name w:val="Методич"/>
    <w:basedOn w:val="a3"/>
    <w:rsid w:val="008634E0"/>
    <w:pPr>
      <w:spacing w:line="288" w:lineRule="auto"/>
      <w:ind w:firstLine="709"/>
      <w:jc w:val="both"/>
    </w:pPr>
    <w:rPr>
      <w:rFonts w:eastAsia="Times New Roman"/>
      <w:sz w:val="28"/>
    </w:rPr>
  </w:style>
  <w:style w:type="character" w:customStyle="1" w:styleId="fontstyle21">
    <w:name w:val="fontstyle21"/>
    <w:basedOn w:val="a4"/>
    <w:rsid w:val="008634E0"/>
    <w:rPr>
      <w:rFonts w:ascii="TimesNewRomanPSMT" w:hAnsi="TimesNewRomanPSMT" w:hint="default"/>
      <w:b w:val="0"/>
      <w:bCs w:val="0"/>
      <w:i w:val="0"/>
      <w:iCs w:val="0"/>
      <w:color w:val="000000"/>
      <w:sz w:val="22"/>
      <w:szCs w:val="22"/>
    </w:rPr>
  </w:style>
  <w:style w:type="character" w:customStyle="1" w:styleId="c4z2avtcy">
    <w:name w:val="c4_z2avtcy"/>
    <w:basedOn w:val="a4"/>
    <w:rsid w:val="008634E0"/>
  </w:style>
  <w:style w:type="character" w:customStyle="1" w:styleId="un">
    <w:name w:val="u_n"/>
    <w:basedOn w:val="a4"/>
    <w:rsid w:val="008634E0"/>
  </w:style>
  <w:style w:type="paragraph" w:customStyle="1" w:styleId="yiv1969199097msonormal">
    <w:name w:val="yiv1969199097msonormal"/>
    <w:basedOn w:val="a3"/>
    <w:rsid w:val="008634E0"/>
    <w:pPr>
      <w:spacing w:before="100" w:beforeAutospacing="1" w:after="100" w:afterAutospacing="1"/>
    </w:pPr>
    <w:rPr>
      <w:rFonts w:eastAsia="Times New Roman"/>
      <w:sz w:val="24"/>
      <w:szCs w:val="24"/>
    </w:rPr>
  </w:style>
  <w:style w:type="numbering" w:customStyle="1" w:styleId="1f9">
    <w:name w:val="Нет списка1"/>
    <w:next w:val="a6"/>
    <w:uiPriority w:val="99"/>
    <w:semiHidden/>
    <w:unhideWhenUsed/>
    <w:rsid w:val="008634E0"/>
  </w:style>
  <w:style w:type="paragraph" w:styleId="HTML0">
    <w:name w:val="HTML Preformatted"/>
    <w:basedOn w:val="a3"/>
    <w:link w:val="HTML1"/>
    <w:uiPriority w:val="99"/>
    <w:unhideWhenUsed/>
    <w:rsid w:val="008634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lang w:val="x-none"/>
    </w:rPr>
  </w:style>
  <w:style w:type="character" w:customStyle="1" w:styleId="HTML1">
    <w:name w:val="Стандартный HTML Знак"/>
    <w:basedOn w:val="a4"/>
    <w:link w:val="HTML0"/>
    <w:uiPriority w:val="99"/>
    <w:rsid w:val="008634E0"/>
    <w:rPr>
      <w:rFonts w:ascii="Courier New" w:eastAsia="Times New Roman" w:hAnsi="Courier New"/>
      <w:lang w:val="x-none"/>
    </w:rPr>
  </w:style>
  <w:style w:type="character" w:customStyle="1" w:styleId="Bodytext">
    <w:name w:val="Body text_"/>
    <w:link w:val="1fa"/>
    <w:rsid w:val="008634E0"/>
    <w:rPr>
      <w:rFonts w:ascii="Georgia" w:eastAsia="Georgia" w:hAnsi="Georgia" w:cs="Georgia"/>
      <w:sz w:val="19"/>
      <w:szCs w:val="19"/>
      <w:shd w:val="clear" w:color="auto" w:fill="FFFFFF"/>
    </w:rPr>
  </w:style>
  <w:style w:type="paragraph" w:customStyle="1" w:styleId="1fa">
    <w:name w:val="Основной текст1"/>
    <w:basedOn w:val="a3"/>
    <w:link w:val="Bodytext"/>
    <w:rsid w:val="008634E0"/>
    <w:pPr>
      <w:widowControl w:val="0"/>
      <w:shd w:val="clear" w:color="auto" w:fill="FFFFFF"/>
      <w:spacing w:before="180" w:after="960" w:line="224" w:lineRule="exact"/>
      <w:jc w:val="both"/>
    </w:pPr>
    <w:rPr>
      <w:rFonts w:ascii="Georgia" w:eastAsia="Georgia" w:hAnsi="Georgia" w:cs="Georgia"/>
      <w:sz w:val="19"/>
      <w:szCs w:val="19"/>
    </w:rPr>
  </w:style>
  <w:style w:type="character" w:customStyle="1" w:styleId="Bodytext2205ptBoldNotItalic">
    <w:name w:val="Body text (2) + 20;5 pt;Bold;Not Italic"/>
    <w:rsid w:val="008634E0"/>
    <w:rPr>
      <w:rFonts w:ascii="Times New Roman" w:eastAsia="Times New Roman" w:hAnsi="Times New Roman" w:cs="Times New Roman"/>
      <w:b/>
      <w:bCs/>
      <w:i/>
      <w:iCs/>
      <w:smallCaps w:val="0"/>
      <w:strike w:val="0"/>
      <w:color w:val="000000"/>
      <w:spacing w:val="0"/>
      <w:w w:val="100"/>
      <w:position w:val="0"/>
      <w:sz w:val="41"/>
      <w:szCs w:val="41"/>
      <w:u w:val="none"/>
      <w:lang w:val="ru-RU"/>
    </w:rPr>
  </w:style>
  <w:style w:type="character" w:customStyle="1" w:styleId="Bodytext2">
    <w:name w:val="Body text (2)_"/>
    <w:link w:val="Bodytext20"/>
    <w:rsid w:val="008634E0"/>
    <w:rPr>
      <w:rFonts w:ascii="Georgia" w:eastAsia="Georgia" w:hAnsi="Georgia" w:cs="Georgia"/>
      <w:i/>
      <w:iCs/>
      <w:shd w:val="clear" w:color="auto" w:fill="FFFFFF"/>
    </w:rPr>
  </w:style>
  <w:style w:type="paragraph" w:customStyle="1" w:styleId="Bodytext20">
    <w:name w:val="Body text (2)"/>
    <w:basedOn w:val="a3"/>
    <w:link w:val="Bodytext2"/>
    <w:rsid w:val="008634E0"/>
    <w:pPr>
      <w:widowControl w:val="0"/>
      <w:shd w:val="clear" w:color="auto" w:fill="FFFFFF"/>
      <w:spacing w:line="213" w:lineRule="exact"/>
      <w:ind w:firstLine="280"/>
      <w:jc w:val="both"/>
    </w:pPr>
    <w:rPr>
      <w:rFonts w:ascii="Georgia" w:eastAsia="Georgia" w:hAnsi="Georgia" w:cs="Georgia"/>
      <w:i/>
      <w:iCs/>
    </w:rPr>
  </w:style>
  <w:style w:type="character" w:customStyle="1" w:styleId="Bodytext2155ptBoldNotItalic">
    <w:name w:val="Body text (2) + 15;5 pt;Bold;Not Italic"/>
    <w:rsid w:val="008634E0"/>
    <w:rPr>
      <w:rFonts w:ascii="Georgia" w:eastAsia="Georgia" w:hAnsi="Georgia" w:cs="Georgia"/>
      <w:b/>
      <w:bCs/>
      <w:i/>
      <w:iCs/>
      <w:color w:val="000000"/>
      <w:spacing w:val="0"/>
      <w:w w:val="100"/>
      <w:position w:val="0"/>
      <w:sz w:val="31"/>
      <w:szCs w:val="31"/>
      <w:shd w:val="clear" w:color="auto" w:fill="FFFFFF"/>
      <w:lang w:val="ru-RU"/>
    </w:rPr>
  </w:style>
  <w:style w:type="character" w:customStyle="1" w:styleId="affffffff">
    <w:name w:val="Основной текст_"/>
    <w:rsid w:val="008634E0"/>
    <w:rPr>
      <w:rFonts w:ascii="Times New Roman" w:eastAsia="Times New Roman" w:hAnsi="Times New Roman" w:cs="Times New Roman"/>
      <w:spacing w:val="3"/>
      <w:sz w:val="29"/>
      <w:szCs w:val="29"/>
      <w:shd w:val="clear" w:color="auto" w:fill="FFFFFF"/>
    </w:rPr>
  </w:style>
  <w:style w:type="paragraph" w:customStyle="1" w:styleId="ipara">
    <w:name w:val="ipara"/>
    <w:basedOn w:val="a3"/>
    <w:rsid w:val="008634E0"/>
    <w:pPr>
      <w:spacing w:before="100" w:beforeAutospacing="1" w:after="100" w:afterAutospacing="1"/>
    </w:pPr>
    <w:rPr>
      <w:rFonts w:eastAsia="Times New Roman"/>
      <w:sz w:val="24"/>
      <w:szCs w:val="24"/>
    </w:rPr>
  </w:style>
  <w:style w:type="paragraph" w:customStyle="1" w:styleId="c14">
    <w:name w:val="c14"/>
    <w:basedOn w:val="a3"/>
    <w:rsid w:val="008634E0"/>
    <w:pPr>
      <w:spacing w:before="100" w:beforeAutospacing="1" w:after="100" w:afterAutospacing="1"/>
    </w:pPr>
    <w:rPr>
      <w:rFonts w:eastAsia="Times New Roman"/>
      <w:sz w:val="24"/>
      <w:szCs w:val="24"/>
    </w:rPr>
  </w:style>
  <w:style w:type="character" w:customStyle="1" w:styleId="c0">
    <w:name w:val="c0"/>
    <w:rsid w:val="008634E0"/>
  </w:style>
  <w:style w:type="character" w:customStyle="1" w:styleId="c2">
    <w:name w:val="c2"/>
    <w:rsid w:val="008634E0"/>
  </w:style>
  <w:style w:type="character" w:customStyle="1" w:styleId="c21">
    <w:name w:val="c21"/>
    <w:rsid w:val="008634E0"/>
  </w:style>
  <w:style w:type="paragraph" w:customStyle="1" w:styleId="BodyText21">
    <w:name w:val="Body Text 21"/>
    <w:basedOn w:val="a3"/>
    <w:uiPriority w:val="99"/>
    <w:rsid w:val="008634E0"/>
    <w:pPr>
      <w:ind w:right="49"/>
      <w:jc w:val="center"/>
    </w:pPr>
    <w:rPr>
      <w:rFonts w:eastAsia="Arial Unicode MS"/>
      <w:b/>
      <w:caps/>
      <w:sz w:val="28"/>
    </w:rPr>
  </w:style>
  <w:style w:type="paragraph" w:customStyle="1" w:styleId="u-mb-2">
    <w:name w:val="u-mb-2"/>
    <w:basedOn w:val="a3"/>
    <w:rsid w:val="008634E0"/>
    <w:pPr>
      <w:spacing w:before="100" w:beforeAutospacing="1" w:after="100" w:afterAutospacing="1"/>
    </w:pPr>
    <w:rPr>
      <w:rFonts w:eastAsia="Times New Roman"/>
      <w:sz w:val="24"/>
      <w:szCs w:val="24"/>
    </w:rPr>
  </w:style>
  <w:style w:type="paragraph" w:customStyle="1" w:styleId="affffffff0">
    <w:name w:val="Диплом"/>
    <w:basedOn w:val="a3"/>
    <w:link w:val="affffffff1"/>
    <w:rsid w:val="008634E0"/>
    <w:pPr>
      <w:spacing w:line="360" w:lineRule="auto"/>
      <w:ind w:firstLine="708"/>
      <w:jc w:val="both"/>
    </w:pPr>
    <w:rPr>
      <w:rFonts w:eastAsia="SimSun"/>
      <w:sz w:val="28"/>
      <w:szCs w:val="28"/>
      <w:lang w:val="x-none" w:eastAsia="zh-CN"/>
    </w:rPr>
  </w:style>
  <w:style w:type="character" w:customStyle="1" w:styleId="affffffff1">
    <w:name w:val="Диплом Знак"/>
    <w:link w:val="affffffff0"/>
    <w:locked/>
    <w:rsid w:val="008634E0"/>
    <w:rPr>
      <w:rFonts w:ascii="Times New Roman" w:eastAsia="SimSun" w:hAnsi="Times New Roman"/>
      <w:sz w:val="28"/>
      <w:szCs w:val="28"/>
      <w:lang w:val="x-none" w:eastAsia="zh-CN"/>
    </w:rPr>
  </w:style>
  <w:style w:type="character" w:customStyle="1" w:styleId="bigtext">
    <w:name w:val="bigtext"/>
    <w:rsid w:val="008634E0"/>
  </w:style>
  <w:style w:type="paragraph" w:customStyle="1" w:styleId="56D88B822C3F4197905AEFF6ED9B456B">
    <w:name w:val="56D88B822C3F4197905AEFF6ED9B456B"/>
    <w:rsid w:val="008634E0"/>
    <w:pPr>
      <w:spacing w:after="200" w:line="276" w:lineRule="auto"/>
    </w:pPr>
    <w:rPr>
      <w:rFonts w:eastAsia="Times New Roman"/>
      <w:sz w:val="22"/>
      <w:szCs w:val="22"/>
    </w:rPr>
  </w:style>
  <w:style w:type="character" w:customStyle="1" w:styleId="113">
    <w:name w:val="Заголовок 1 Знак1"/>
    <w:uiPriority w:val="9"/>
    <w:rsid w:val="008634E0"/>
    <w:rPr>
      <w:rFonts w:ascii="Cambria" w:eastAsia="Times New Roman" w:hAnsi="Cambria" w:cs="Times New Roman"/>
      <w:b/>
      <w:bCs/>
      <w:color w:val="365F91"/>
      <w:sz w:val="28"/>
      <w:szCs w:val="28"/>
    </w:rPr>
  </w:style>
  <w:style w:type="character" w:customStyle="1" w:styleId="214">
    <w:name w:val="Заголовок 2 Знак1"/>
    <w:uiPriority w:val="9"/>
    <w:semiHidden/>
    <w:rsid w:val="008634E0"/>
    <w:rPr>
      <w:rFonts w:ascii="Cambria" w:eastAsia="Times New Roman" w:hAnsi="Cambria" w:cs="Times New Roman"/>
      <w:b/>
      <w:bCs/>
      <w:color w:val="4F81BD"/>
      <w:sz w:val="26"/>
      <w:szCs w:val="26"/>
    </w:rPr>
  </w:style>
  <w:style w:type="paragraph" w:customStyle="1" w:styleId="affffffff2">
    <w:name w:val="Рисунок диссертации"/>
    <w:basedOn w:val="a3"/>
    <w:link w:val="affffffff3"/>
    <w:qFormat/>
    <w:rsid w:val="008634E0"/>
    <w:pPr>
      <w:tabs>
        <w:tab w:val="left" w:pos="0"/>
      </w:tabs>
      <w:jc w:val="center"/>
    </w:pPr>
    <w:rPr>
      <w:bCs/>
      <w:sz w:val="28"/>
      <w:szCs w:val="28"/>
      <w:lang w:eastAsia="en-US"/>
    </w:rPr>
  </w:style>
  <w:style w:type="character" w:customStyle="1" w:styleId="affffffff3">
    <w:name w:val="Рисунок диссертации Знак"/>
    <w:link w:val="affffffff2"/>
    <w:rsid w:val="008634E0"/>
    <w:rPr>
      <w:rFonts w:ascii="Times New Roman" w:hAnsi="Times New Roman"/>
      <w:bCs/>
      <w:sz w:val="28"/>
      <w:szCs w:val="28"/>
      <w:lang w:eastAsia="en-US"/>
    </w:rPr>
  </w:style>
  <w:style w:type="character" w:customStyle="1" w:styleId="2ff0">
    <w:name w:val="Неразрешенное упоминание2"/>
    <w:uiPriority w:val="99"/>
    <w:semiHidden/>
    <w:unhideWhenUsed/>
    <w:rsid w:val="008634E0"/>
    <w:rPr>
      <w:color w:val="605E5C"/>
      <w:shd w:val="clear" w:color="auto" w:fill="E1DFDD"/>
    </w:rPr>
  </w:style>
  <w:style w:type="paragraph" w:customStyle="1" w:styleId="BodyL">
    <w:name w:val="BodyL."/>
    <w:basedOn w:val="a3"/>
    <w:link w:val="BodyL0"/>
    <w:rsid w:val="00890CFB"/>
    <w:pPr>
      <w:spacing w:line="360" w:lineRule="auto"/>
      <w:ind w:firstLine="567"/>
      <w:jc w:val="both"/>
    </w:pPr>
    <w:rPr>
      <w:rFonts w:eastAsia="Times New Roman"/>
      <w:sz w:val="28"/>
    </w:rPr>
  </w:style>
  <w:style w:type="character" w:customStyle="1" w:styleId="BodyL0">
    <w:name w:val="BodyL. Знак"/>
    <w:link w:val="BodyL"/>
    <w:rsid w:val="00890CFB"/>
    <w:rPr>
      <w:rFonts w:ascii="Times New Roman" w:eastAsia="Times New Roman" w:hAnsi="Times New Roman"/>
      <w:sz w:val="28"/>
    </w:rPr>
  </w:style>
  <w:style w:type="character" w:customStyle="1" w:styleId="2Sylfaen105pt">
    <w:name w:val="Основной текст (2) + Sylfaen;10;5 pt"/>
    <w:basedOn w:val="2f6"/>
    <w:rsid w:val="00072933"/>
    <w:rPr>
      <w:rFonts w:ascii="Sylfaen" w:eastAsia="Sylfaen" w:hAnsi="Sylfaen" w:cs="Sylfaen"/>
      <w:color w:val="000000"/>
      <w:spacing w:val="0"/>
      <w:w w:val="100"/>
      <w:position w:val="0"/>
      <w:sz w:val="21"/>
      <w:szCs w:val="21"/>
      <w:shd w:val="clear" w:color="auto" w:fill="FFFFFF"/>
      <w:lang w:val="ru-RU" w:eastAsia="ru-RU" w:bidi="ru-RU"/>
    </w:rPr>
  </w:style>
  <w:style w:type="character" w:customStyle="1" w:styleId="2Sylfaen75pt">
    <w:name w:val="Основной текст (2) + Sylfaen;7;5 pt"/>
    <w:basedOn w:val="2f6"/>
    <w:rsid w:val="00072933"/>
    <w:rPr>
      <w:rFonts w:ascii="Sylfaen" w:eastAsia="Sylfaen" w:hAnsi="Sylfaen" w:cs="Sylfaen"/>
      <w:color w:val="000000"/>
      <w:spacing w:val="0"/>
      <w:w w:val="100"/>
      <w:position w:val="0"/>
      <w:sz w:val="15"/>
      <w:szCs w:val="15"/>
      <w:shd w:val="clear" w:color="auto" w:fill="FFFFFF"/>
      <w:lang w:val="ru-RU" w:eastAsia="ru-RU" w:bidi="ru-RU"/>
    </w:rPr>
  </w:style>
  <w:style w:type="paragraph" w:customStyle="1" w:styleId="2ff1">
    <w:name w:val="Основной текст (2)"/>
    <w:basedOn w:val="a3"/>
    <w:rsid w:val="00072933"/>
    <w:pPr>
      <w:widowControl w:val="0"/>
      <w:shd w:val="clear" w:color="auto" w:fill="FFFFFF"/>
    </w:pPr>
    <w:rPr>
      <w:rFonts w:eastAsia="Times New Roman"/>
      <w:lang w:eastAsia="en-US"/>
    </w:rPr>
  </w:style>
  <w:style w:type="character" w:customStyle="1" w:styleId="2Exact">
    <w:name w:val="Основной текст (2) Exact"/>
    <w:basedOn w:val="a4"/>
    <w:rsid w:val="00072933"/>
    <w:rPr>
      <w:rFonts w:ascii="Bookman Old Style" w:eastAsia="Bookman Old Style" w:hAnsi="Bookman Old Style" w:cs="Bookman Old Style"/>
      <w:b w:val="0"/>
      <w:bCs w:val="0"/>
      <w:i w:val="0"/>
      <w:iCs w:val="0"/>
      <w:smallCaps w:val="0"/>
      <w:strike w:val="0"/>
      <w:color w:val="000000"/>
      <w:spacing w:val="0"/>
      <w:w w:val="100"/>
      <w:position w:val="0"/>
      <w:sz w:val="13"/>
      <w:szCs w:val="13"/>
      <w:u w:val="none"/>
      <w:lang w:val="ru-RU" w:eastAsia="ru-RU" w:bidi="ru-RU"/>
    </w:rPr>
  </w:style>
  <w:style w:type="character" w:customStyle="1" w:styleId="citationmetapi">
    <w:name w:val="citation_meta_p_i"/>
    <w:basedOn w:val="a4"/>
    <w:rsid w:val="00B30A70"/>
  </w:style>
  <w:style w:type="character" w:customStyle="1" w:styleId="FontStyle176">
    <w:name w:val="Font Style176"/>
    <w:rsid w:val="00B30A70"/>
    <w:rPr>
      <w:rFonts w:ascii="Times New Roman" w:hAnsi="Times New Roman" w:cs="Times New Roman" w:hint="default"/>
      <w:b/>
      <w:bCs/>
      <w:sz w:val="18"/>
      <w:szCs w:val="18"/>
    </w:rPr>
  </w:style>
  <w:style w:type="character" w:customStyle="1" w:styleId="affffffff4">
    <w:name w:val="Подпись к таблице_"/>
    <w:basedOn w:val="a4"/>
    <w:link w:val="affffffff5"/>
    <w:rsid w:val="00B30A70"/>
    <w:rPr>
      <w:rFonts w:ascii="Sylfaen" w:eastAsia="Sylfaen" w:hAnsi="Sylfaen" w:cs="Sylfaen"/>
      <w:sz w:val="21"/>
      <w:szCs w:val="21"/>
      <w:shd w:val="clear" w:color="auto" w:fill="FFFFFF"/>
    </w:rPr>
  </w:style>
  <w:style w:type="paragraph" w:customStyle="1" w:styleId="affffffff5">
    <w:name w:val="Подпись к таблице"/>
    <w:basedOn w:val="a3"/>
    <w:link w:val="affffffff4"/>
    <w:rsid w:val="00B30A70"/>
    <w:pPr>
      <w:widowControl w:val="0"/>
      <w:shd w:val="clear" w:color="auto" w:fill="FFFFFF"/>
      <w:spacing w:line="0" w:lineRule="atLeast"/>
    </w:pPr>
    <w:rPr>
      <w:rFonts w:ascii="Sylfaen" w:eastAsia="Sylfaen" w:hAnsi="Sylfaen" w:cs="Sylfaen"/>
      <w:sz w:val="21"/>
      <w:szCs w:val="21"/>
    </w:rPr>
  </w:style>
  <w:style w:type="paragraph" w:customStyle="1" w:styleId="article-renderblock">
    <w:name w:val="article-render__block"/>
    <w:basedOn w:val="a3"/>
    <w:rsid w:val="00B30A70"/>
    <w:pPr>
      <w:spacing w:before="100" w:beforeAutospacing="1" w:after="100" w:afterAutospacing="1"/>
    </w:pPr>
    <w:rPr>
      <w:rFonts w:eastAsia="Times New Roman"/>
      <w:sz w:val="24"/>
      <w:szCs w:val="24"/>
    </w:rPr>
  </w:style>
  <w:style w:type="paragraph" w:customStyle="1" w:styleId="Style12">
    <w:name w:val="Style12"/>
    <w:basedOn w:val="a3"/>
    <w:rsid w:val="00B30A70"/>
    <w:pPr>
      <w:widowControl w:val="0"/>
      <w:autoSpaceDE w:val="0"/>
      <w:autoSpaceDN w:val="0"/>
      <w:adjustRightInd w:val="0"/>
    </w:pPr>
    <w:rPr>
      <w:rFonts w:eastAsia="Times New Roman"/>
      <w:sz w:val="24"/>
      <w:szCs w:val="24"/>
    </w:rPr>
  </w:style>
  <w:style w:type="paragraph" w:customStyle="1" w:styleId="Style3">
    <w:name w:val="Style3"/>
    <w:basedOn w:val="a3"/>
    <w:rsid w:val="00B30A70"/>
    <w:pPr>
      <w:widowControl w:val="0"/>
      <w:autoSpaceDE w:val="0"/>
      <w:autoSpaceDN w:val="0"/>
      <w:adjustRightInd w:val="0"/>
      <w:spacing w:line="230" w:lineRule="exact"/>
      <w:ind w:firstLine="331"/>
      <w:jc w:val="both"/>
    </w:pPr>
    <w:rPr>
      <w:rFonts w:eastAsia="Times New Roman"/>
      <w:sz w:val="24"/>
      <w:szCs w:val="24"/>
    </w:rPr>
  </w:style>
  <w:style w:type="character" w:customStyle="1" w:styleId="FontStyle108">
    <w:name w:val="Font Style108"/>
    <w:rsid w:val="00B30A70"/>
    <w:rPr>
      <w:rFonts w:ascii="Bookman Old Style" w:hAnsi="Bookman Old Style" w:cs="Bookman Old Style"/>
      <w:i/>
      <w:iCs/>
      <w:sz w:val="24"/>
      <w:szCs w:val="24"/>
    </w:rPr>
  </w:style>
  <w:style w:type="character" w:customStyle="1" w:styleId="2ff2">
    <w:name w:val="Подпись к таблице (2)_"/>
    <w:link w:val="2ff3"/>
    <w:locked/>
    <w:rsid w:val="00B30A70"/>
    <w:rPr>
      <w:sz w:val="13"/>
      <w:szCs w:val="13"/>
      <w:shd w:val="clear" w:color="auto" w:fill="FFFFFF"/>
    </w:rPr>
  </w:style>
  <w:style w:type="paragraph" w:customStyle="1" w:styleId="2ff3">
    <w:name w:val="Подпись к таблице (2)"/>
    <w:basedOn w:val="a3"/>
    <w:link w:val="2ff2"/>
    <w:rsid w:val="00B30A70"/>
    <w:pPr>
      <w:widowControl w:val="0"/>
      <w:shd w:val="clear" w:color="auto" w:fill="FFFFFF"/>
      <w:spacing w:line="240" w:lineRule="atLeast"/>
    </w:pPr>
    <w:rPr>
      <w:rFonts w:ascii="Calibri" w:hAnsi="Calibri"/>
      <w:sz w:val="13"/>
      <w:szCs w:val="13"/>
    </w:rPr>
  </w:style>
  <w:style w:type="character" w:customStyle="1" w:styleId="FontStyle105">
    <w:name w:val="Font Style105"/>
    <w:rsid w:val="00B30A70"/>
    <w:rPr>
      <w:rFonts w:ascii="Bookman Old Style" w:hAnsi="Bookman Old Style" w:cs="Bookman Old Style" w:hint="default"/>
      <w:sz w:val="16"/>
      <w:szCs w:val="16"/>
    </w:rPr>
  </w:style>
  <w:style w:type="character" w:customStyle="1" w:styleId="Georgia">
    <w:name w:val="Основной текст + Georgia"/>
    <w:aliases w:val="6,5 pt,Основной текст + 5,Основной текст + 8,Не полужирный,5 pt6,Не полужирный6,Основной текст + Courier New,10,Полужирный,Интервал -2 pt,Основной текст + Arial,Заголовок №1 + 19,Подпись к картинке + 8,Интервал 0 pt2,5 pt13,58"/>
    <w:rsid w:val="00B30A70"/>
    <w:rPr>
      <w:rFonts w:ascii="Georgia" w:hAnsi="Georgia" w:cs="Georgia" w:hint="default"/>
      <w:strike w:val="0"/>
      <w:dstrike w:val="0"/>
      <w:sz w:val="13"/>
      <w:szCs w:val="13"/>
      <w:u w:val="none"/>
      <w:effect w:val="none"/>
      <w:lang w:val="en-US" w:eastAsia="en-US" w:bidi="ar-SA"/>
    </w:rPr>
  </w:style>
  <w:style w:type="character" w:customStyle="1" w:styleId="FontStyle178">
    <w:name w:val="Font Style178"/>
    <w:rsid w:val="00B30A70"/>
    <w:rPr>
      <w:rFonts w:ascii="Times New Roman" w:hAnsi="Times New Roman" w:cs="Times New Roman"/>
      <w:sz w:val="18"/>
      <w:szCs w:val="18"/>
    </w:rPr>
  </w:style>
  <w:style w:type="paragraph" w:customStyle="1" w:styleId="0">
    <w:name w:val="0 Основной текст Мой"/>
    <w:basedOn w:val="a3"/>
    <w:next w:val="a3"/>
    <w:rsid w:val="00B30A70"/>
    <w:pPr>
      <w:widowControl w:val="0"/>
      <w:autoSpaceDE w:val="0"/>
      <w:autoSpaceDN w:val="0"/>
      <w:adjustRightInd w:val="0"/>
      <w:spacing w:line="360" w:lineRule="auto"/>
      <w:ind w:firstLine="851"/>
      <w:jc w:val="both"/>
    </w:pPr>
    <w:rPr>
      <w:rFonts w:eastAsia="Times New Roman"/>
      <w:bCs/>
      <w:sz w:val="28"/>
      <w:szCs w:val="28"/>
    </w:rPr>
  </w:style>
  <w:style w:type="character" w:customStyle="1" w:styleId="1fb">
    <w:name w:val="Заголовок №1_"/>
    <w:link w:val="1fc"/>
    <w:rsid w:val="00B30A70"/>
    <w:rPr>
      <w:b/>
      <w:bCs/>
      <w:sz w:val="27"/>
      <w:szCs w:val="27"/>
      <w:shd w:val="clear" w:color="auto" w:fill="FFFFFF"/>
    </w:rPr>
  </w:style>
  <w:style w:type="paragraph" w:customStyle="1" w:styleId="1fc">
    <w:name w:val="Заголовок №1"/>
    <w:basedOn w:val="a3"/>
    <w:link w:val="1fb"/>
    <w:rsid w:val="00B30A70"/>
    <w:pPr>
      <w:widowControl w:val="0"/>
      <w:shd w:val="clear" w:color="auto" w:fill="FFFFFF"/>
      <w:spacing w:before="360" w:after="180" w:line="322" w:lineRule="exact"/>
      <w:jc w:val="center"/>
      <w:outlineLvl w:val="0"/>
    </w:pPr>
    <w:rPr>
      <w:rFonts w:ascii="Calibri" w:hAnsi="Calibri"/>
      <w:b/>
      <w:bCs/>
      <w:sz w:val="27"/>
      <w:szCs w:val="27"/>
    </w:rPr>
  </w:style>
  <w:style w:type="character" w:customStyle="1" w:styleId="2ff4">
    <w:name w:val="Основной текст (2) + Полужирный"/>
    <w:rsid w:val="00B30A70"/>
    <w:rPr>
      <w:rFonts w:ascii="Times New Roman" w:hAnsi="Times New Roman" w:cs="Times New Roman"/>
      <w:b/>
      <w:bCs/>
      <w:sz w:val="22"/>
      <w:szCs w:val="22"/>
      <w:u w:val="none"/>
      <w:lang w:val="en-US" w:eastAsia="en-US" w:bidi="ar-SA"/>
    </w:rPr>
  </w:style>
  <w:style w:type="paragraph" w:customStyle="1" w:styleId="1fd">
    <w:name w:val="1Основной"/>
    <w:basedOn w:val="a3"/>
    <w:next w:val="a3"/>
    <w:link w:val="1fe"/>
    <w:rsid w:val="00CC3F90"/>
    <w:pPr>
      <w:spacing w:line="259" w:lineRule="auto"/>
      <w:jc w:val="both"/>
    </w:pPr>
    <w:rPr>
      <w:rFonts w:eastAsiaTheme="minorHAnsi" w:cstheme="minorBidi"/>
      <w:sz w:val="24"/>
      <w:szCs w:val="22"/>
      <w:lang w:eastAsia="en-US"/>
    </w:rPr>
  </w:style>
  <w:style w:type="character" w:customStyle="1" w:styleId="1fe">
    <w:name w:val="1Основной Знак"/>
    <w:basedOn w:val="a4"/>
    <w:link w:val="1fd"/>
    <w:rsid w:val="00CC3F90"/>
    <w:rPr>
      <w:rFonts w:ascii="Times New Roman" w:eastAsiaTheme="minorHAnsi" w:hAnsi="Times New Roman" w:cstheme="minorBidi"/>
      <w:sz w:val="24"/>
      <w:szCs w:val="22"/>
      <w:lang w:eastAsia="en-US"/>
    </w:rPr>
  </w:style>
  <w:style w:type="character" w:customStyle="1" w:styleId="small">
    <w:name w:val="small"/>
    <w:rsid w:val="00CC3F90"/>
  </w:style>
  <w:style w:type="numbering" w:customStyle="1" w:styleId="2ff5">
    <w:name w:val="Нет списка2"/>
    <w:next w:val="a6"/>
    <w:uiPriority w:val="99"/>
    <w:semiHidden/>
    <w:unhideWhenUsed/>
    <w:rsid w:val="00CC3F90"/>
  </w:style>
  <w:style w:type="numbering" w:customStyle="1" w:styleId="3a">
    <w:name w:val="Нет списка3"/>
    <w:next w:val="a6"/>
    <w:uiPriority w:val="99"/>
    <w:semiHidden/>
    <w:unhideWhenUsed/>
    <w:rsid w:val="00CC3F90"/>
  </w:style>
  <w:style w:type="numbering" w:customStyle="1" w:styleId="44">
    <w:name w:val="Нет списка4"/>
    <w:next w:val="a6"/>
    <w:uiPriority w:val="99"/>
    <w:semiHidden/>
    <w:unhideWhenUsed/>
    <w:rsid w:val="00CC3F90"/>
  </w:style>
  <w:style w:type="numbering" w:customStyle="1" w:styleId="54">
    <w:name w:val="Нет списка5"/>
    <w:next w:val="a6"/>
    <w:uiPriority w:val="99"/>
    <w:semiHidden/>
    <w:unhideWhenUsed/>
    <w:rsid w:val="00CC3F90"/>
  </w:style>
  <w:style w:type="character" w:customStyle="1" w:styleId="1ff">
    <w:name w:val="Текст сноски Знак1"/>
    <w:basedOn w:val="a4"/>
    <w:uiPriority w:val="99"/>
    <w:semiHidden/>
    <w:rsid w:val="00CC3F90"/>
    <w:rPr>
      <w:rFonts w:ascii="Times New Roman" w:hAnsi="Times New Roman"/>
      <w:sz w:val="20"/>
      <w:szCs w:val="20"/>
    </w:rPr>
  </w:style>
  <w:style w:type="character" w:customStyle="1" w:styleId="1ff0">
    <w:name w:val="Текст Знак1"/>
    <w:basedOn w:val="a4"/>
    <w:uiPriority w:val="99"/>
    <w:semiHidden/>
    <w:rsid w:val="00CC3F90"/>
    <w:rPr>
      <w:rFonts w:ascii="Consolas" w:hAnsi="Consolas"/>
      <w:sz w:val="21"/>
      <w:szCs w:val="21"/>
    </w:rPr>
  </w:style>
  <w:style w:type="character" w:customStyle="1" w:styleId="text1">
    <w:name w:val="Стиль text + По ширине Знак"/>
    <w:link w:val="text2"/>
    <w:locked/>
    <w:rsid w:val="00CC3F90"/>
    <w:rPr>
      <w:rFonts w:ascii="Times New Roman" w:eastAsia="Times New Roman" w:hAnsi="Times New Roman"/>
      <w:sz w:val="24"/>
    </w:rPr>
  </w:style>
  <w:style w:type="paragraph" w:customStyle="1" w:styleId="text2">
    <w:name w:val="Стиль text + По ширине"/>
    <w:basedOn w:val="a3"/>
    <w:link w:val="text1"/>
    <w:rsid w:val="00CC3F90"/>
    <w:pPr>
      <w:ind w:firstLine="709"/>
      <w:jc w:val="both"/>
    </w:pPr>
    <w:rPr>
      <w:rFonts w:eastAsia="Times New Roman"/>
      <w:sz w:val="24"/>
    </w:rPr>
  </w:style>
  <w:style w:type="character" w:customStyle="1" w:styleId="maintitle">
    <w:name w:val="maintitle"/>
    <w:basedOn w:val="a4"/>
    <w:rsid w:val="00CC3F90"/>
  </w:style>
  <w:style w:type="character" w:customStyle="1" w:styleId="article">
    <w:name w:val="article"/>
    <w:basedOn w:val="a4"/>
    <w:rsid w:val="00CC3F90"/>
  </w:style>
  <w:style w:type="paragraph" w:styleId="affffffff6">
    <w:name w:val="Block Text"/>
    <w:basedOn w:val="a3"/>
    <w:semiHidden/>
    <w:rsid w:val="00CC3F90"/>
    <w:pPr>
      <w:tabs>
        <w:tab w:val="left" w:pos="284"/>
        <w:tab w:val="left" w:pos="708"/>
        <w:tab w:val="left" w:pos="1701"/>
        <w:tab w:val="left" w:pos="2835"/>
        <w:tab w:val="left" w:pos="3261"/>
        <w:tab w:val="left" w:pos="3969"/>
        <w:tab w:val="left" w:pos="4253"/>
        <w:tab w:val="left" w:pos="5529"/>
      </w:tabs>
      <w:spacing w:line="360" w:lineRule="auto"/>
      <w:ind w:left="-143" w:right="-108"/>
      <w:jc w:val="center"/>
    </w:pPr>
    <w:rPr>
      <w:rFonts w:eastAsia="Times New Roman"/>
      <w:sz w:val="26"/>
    </w:rPr>
  </w:style>
  <w:style w:type="numbering" w:customStyle="1" w:styleId="63">
    <w:name w:val="Нет списка6"/>
    <w:next w:val="a6"/>
    <w:uiPriority w:val="99"/>
    <w:semiHidden/>
    <w:unhideWhenUsed/>
    <w:rsid w:val="00CC3F90"/>
  </w:style>
  <w:style w:type="character" w:customStyle="1" w:styleId="a-size-large1">
    <w:name w:val="a-size-large1"/>
    <w:basedOn w:val="a4"/>
    <w:rsid w:val="00CC3F90"/>
    <w:rPr>
      <w:rFonts w:ascii="Arial" w:hAnsi="Arial" w:cs="Arial" w:hint="default"/>
    </w:rPr>
  </w:style>
  <w:style w:type="character" w:customStyle="1" w:styleId="author">
    <w:name w:val="author"/>
    <w:basedOn w:val="a4"/>
    <w:rsid w:val="00CC3F90"/>
  </w:style>
  <w:style w:type="numbering" w:customStyle="1" w:styleId="72">
    <w:name w:val="Нет списка7"/>
    <w:next w:val="a6"/>
    <w:uiPriority w:val="99"/>
    <w:semiHidden/>
    <w:unhideWhenUsed/>
    <w:rsid w:val="00CC3F90"/>
  </w:style>
  <w:style w:type="paragraph" w:styleId="3b">
    <w:name w:val="Body Text 3"/>
    <w:basedOn w:val="a3"/>
    <w:link w:val="3c"/>
    <w:uiPriority w:val="99"/>
    <w:semiHidden/>
    <w:rsid w:val="00CC3F90"/>
    <w:pPr>
      <w:jc w:val="center"/>
    </w:pPr>
    <w:rPr>
      <w:rFonts w:eastAsia="Times New Roman"/>
      <w:sz w:val="24"/>
    </w:rPr>
  </w:style>
  <w:style w:type="character" w:customStyle="1" w:styleId="3c">
    <w:name w:val="Основной текст 3 Знак"/>
    <w:basedOn w:val="a4"/>
    <w:link w:val="3b"/>
    <w:uiPriority w:val="99"/>
    <w:semiHidden/>
    <w:rsid w:val="00CC3F90"/>
    <w:rPr>
      <w:rFonts w:ascii="Times New Roman" w:eastAsia="Times New Roman" w:hAnsi="Times New Roman"/>
      <w:sz w:val="24"/>
    </w:rPr>
  </w:style>
  <w:style w:type="character" w:styleId="affffffff7">
    <w:name w:val="line number"/>
    <w:basedOn w:val="a4"/>
    <w:uiPriority w:val="99"/>
    <w:semiHidden/>
    <w:unhideWhenUsed/>
    <w:rsid w:val="00CC3F90"/>
  </w:style>
  <w:style w:type="character" w:customStyle="1" w:styleId="hl">
    <w:name w:val="hl"/>
    <w:basedOn w:val="a4"/>
    <w:rsid w:val="00CC3F90"/>
  </w:style>
  <w:style w:type="character" w:customStyle="1" w:styleId="apple-style-span">
    <w:name w:val="apple-style-span"/>
    <w:basedOn w:val="a4"/>
    <w:rsid w:val="00CC3F90"/>
  </w:style>
  <w:style w:type="paragraph" w:customStyle="1" w:styleId="Style4">
    <w:name w:val="Style4"/>
    <w:basedOn w:val="a3"/>
    <w:rsid w:val="00CC3F90"/>
    <w:pPr>
      <w:widowControl w:val="0"/>
      <w:autoSpaceDE w:val="0"/>
      <w:autoSpaceDN w:val="0"/>
      <w:adjustRightInd w:val="0"/>
      <w:spacing w:line="206" w:lineRule="exact"/>
      <w:ind w:hanging="211"/>
      <w:jc w:val="both"/>
    </w:pPr>
    <w:rPr>
      <w:rFonts w:ascii="Arial" w:eastAsia="Times New Roman" w:hAnsi="Arial"/>
      <w:sz w:val="24"/>
      <w:szCs w:val="24"/>
    </w:rPr>
  </w:style>
  <w:style w:type="paragraph" w:customStyle="1" w:styleId="im-mess">
    <w:name w:val="im-mess"/>
    <w:basedOn w:val="a3"/>
    <w:rsid w:val="00CC3F90"/>
    <w:pPr>
      <w:spacing w:before="100" w:beforeAutospacing="1" w:after="100" w:afterAutospacing="1"/>
    </w:pPr>
    <w:rPr>
      <w:rFonts w:eastAsia="Times New Roman"/>
      <w:sz w:val="24"/>
      <w:szCs w:val="24"/>
    </w:rPr>
  </w:style>
  <w:style w:type="character" w:customStyle="1" w:styleId="layout">
    <w:name w:val="layout"/>
    <w:basedOn w:val="a4"/>
    <w:rsid w:val="00CC3F90"/>
  </w:style>
  <w:style w:type="table" w:customStyle="1" w:styleId="3d">
    <w:name w:val="Сетка таблицы3"/>
    <w:basedOn w:val="a5"/>
    <w:next w:val="aa"/>
    <w:uiPriority w:val="39"/>
    <w:rsid w:val="00CC3F90"/>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3">
    <w:name w:val="Нет списка8"/>
    <w:next w:val="a6"/>
    <w:uiPriority w:val="99"/>
    <w:semiHidden/>
    <w:unhideWhenUsed/>
    <w:rsid w:val="00CC3F90"/>
  </w:style>
  <w:style w:type="table" w:customStyle="1" w:styleId="45">
    <w:name w:val="Сетка таблицы4"/>
    <w:basedOn w:val="a5"/>
    <w:next w:val="aa"/>
    <w:uiPriority w:val="59"/>
    <w:rsid w:val="00CC3F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1">
    <w:name w:val="Название1"/>
    <w:basedOn w:val="a3"/>
    <w:next w:val="a3"/>
    <w:link w:val="affffffff8"/>
    <w:uiPriority w:val="10"/>
    <w:qFormat/>
    <w:rsid w:val="00CC3F90"/>
    <w:pPr>
      <w:pBdr>
        <w:bottom w:val="single" w:sz="8" w:space="4" w:color="4F81BD"/>
      </w:pBdr>
      <w:spacing w:after="300"/>
      <w:ind w:firstLine="709"/>
      <w:contextualSpacing/>
      <w:jc w:val="both"/>
    </w:pPr>
    <w:rPr>
      <w:rFonts w:ascii="Cambria" w:eastAsia="Times New Roman" w:hAnsi="Cambria"/>
      <w:color w:val="17365D"/>
      <w:spacing w:val="5"/>
      <w:kern w:val="28"/>
      <w:sz w:val="52"/>
      <w:szCs w:val="52"/>
      <w:lang w:eastAsia="en-US"/>
    </w:rPr>
  </w:style>
  <w:style w:type="character" w:customStyle="1" w:styleId="affffffff8">
    <w:name w:val="Название Знак"/>
    <w:link w:val="1ff1"/>
    <w:uiPriority w:val="10"/>
    <w:rsid w:val="00CC3F90"/>
    <w:rPr>
      <w:rFonts w:ascii="Cambria" w:eastAsia="Times New Roman" w:hAnsi="Cambria"/>
      <w:color w:val="17365D"/>
      <w:spacing w:val="5"/>
      <w:kern w:val="28"/>
      <w:sz w:val="52"/>
      <w:szCs w:val="52"/>
      <w:lang w:eastAsia="en-US"/>
    </w:rPr>
  </w:style>
  <w:style w:type="paragraph" w:styleId="affffffff9">
    <w:name w:val="Document Map"/>
    <w:basedOn w:val="a3"/>
    <w:link w:val="affffffffa"/>
    <w:uiPriority w:val="99"/>
    <w:semiHidden/>
    <w:unhideWhenUsed/>
    <w:rsid w:val="00CC3F90"/>
    <w:pPr>
      <w:ind w:firstLine="709"/>
      <w:jc w:val="both"/>
    </w:pPr>
    <w:rPr>
      <w:rFonts w:ascii="Tahoma" w:eastAsia="Times New Roman" w:hAnsi="Tahoma"/>
      <w:sz w:val="16"/>
      <w:szCs w:val="16"/>
    </w:rPr>
  </w:style>
  <w:style w:type="character" w:customStyle="1" w:styleId="affffffffa">
    <w:name w:val="Схема документа Знак"/>
    <w:basedOn w:val="a4"/>
    <w:link w:val="affffffff9"/>
    <w:uiPriority w:val="99"/>
    <w:semiHidden/>
    <w:rsid w:val="00CC3F90"/>
    <w:rPr>
      <w:rFonts w:ascii="Tahoma" w:eastAsia="Times New Roman" w:hAnsi="Tahoma"/>
      <w:sz w:val="16"/>
      <w:szCs w:val="16"/>
    </w:rPr>
  </w:style>
  <w:style w:type="character" w:customStyle="1" w:styleId="st1">
    <w:name w:val="st1"/>
    <w:basedOn w:val="a4"/>
    <w:rsid w:val="00CC3F90"/>
  </w:style>
  <w:style w:type="character" w:customStyle="1" w:styleId="hl1">
    <w:name w:val="hl1"/>
    <w:rsid w:val="00CC3F90"/>
    <w:rPr>
      <w:color w:val="4682B4"/>
    </w:rPr>
  </w:style>
  <w:style w:type="table" w:styleId="affffffffb">
    <w:name w:val="Light Grid"/>
    <w:basedOn w:val="a5"/>
    <w:uiPriority w:val="62"/>
    <w:rsid w:val="00CC3F90"/>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Times New Roma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Times New Roma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4">
    <w:name w:val="Сетка таблицы11"/>
    <w:basedOn w:val="a5"/>
    <w:next w:val="aa"/>
    <w:uiPriority w:val="59"/>
    <w:rsid w:val="00CC3F90"/>
    <w:rPr>
      <w:rFonts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5"/>
    <w:next w:val="aa"/>
    <w:uiPriority w:val="39"/>
    <w:rsid w:val="00CC3F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5"/>
    <w:next w:val="aa"/>
    <w:uiPriority w:val="39"/>
    <w:rsid w:val="00CC3F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5"/>
    <w:next w:val="aa"/>
    <w:uiPriority w:val="39"/>
    <w:rsid w:val="00CC3F9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
    <w:basedOn w:val="a5"/>
    <w:next w:val="aa"/>
    <w:uiPriority w:val="59"/>
    <w:rsid w:val="00CC3F90"/>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e">
    <w:name w:val="Неразрешенное упоминание3"/>
    <w:basedOn w:val="a4"/>
    <w:uiPriority w:val="99"/>
    <w:semiHidden/>
    <w:unhideWhenUsed/>
    <w:rsid w:val="00CC3F90"/>
    <w:rPr>
      <w:color w:val="605E5C"/>
      <w:shd w:val="clear" w:color="auto" w:fill="E1DFDD"/>
    </w:rPr>
  </w:style>
  <w:style w:type="table" w:customStyle="1" w:styleId="55">
    <w:name w:val="Сетка таблицы5"/>
    <w:basedOn w:val="a5"/>
    <w:next w:val="aa"/>
    <w:uiPriority w:val="59"/>
    <w:rsid w:val="00CC3F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rp-item">
    <w:name w:val="serp-item"/>
    <w:basedOn w:val="a3"/>
    <w:rsid w:val="00CC3F90"/>
    <w:pPr>
      <w:spacing w:before="100" w:beforeAutospacing="1" w:after="100" w:afterAutospacing="1"/>
    </w:pPr>
    <w:rPr>
      <w:rFonts w:eastAsia="Times New Roman"/>
      <w:sz w:val="24"/>
      <w:szCs w:val="24"/>
    </w:rPr>
  </w:style>
  <w:style w:type="character" w:customStyle="1" w:styleId="extendedtext-short">
    <w:name w:val="extendedtext-short"/>
    <w:basedOn w:val="a4"/>
    <w:rsid w:val="00CC3F90"/>
  </w:style>
  <w:style w:type="character" w:customStyle="1" w:styleId="46">
    <w:name w:val="Неразрешенное упоминание4"/>
    <w:basedOn w:val="a4"/>
    <w:uiPriority w:val="99"/>
    <w:semiHidden/>
    <w:unhideWhenUsed/>
    <w:rsid w:val="00CC3F90"/>
    <w:rPr>
      <w:color w:val="605E5C"/>
      <w:shd w:val="clear" w:color="auto" w:fill="E1DFDD"/>
    </w:rPr>
  </w:style>
  <w:style w:type="character" w:customStyle="1" w:styleId="st">
    <w:name w:val="st"/>
    <w:basedOn w:val="a4"/>
    <w:rsid w:val="005164D0"/>
  </w:style>
  <w:style w:type="character" w:customStyle="1" w:styleId="html-italic">
    <w:name w:val="html-italic"/>
    <w:basedOn w:val="a4"/>
    <w:rsid w:val="005164D0"/>
  </w:style>
  <w:style w:type="character" w:customStyle="1" w:styleId="help">
    <w:name w:val="help"/>
    <w:basedOn w:val="a4"/>
    <w:rsid w:val="005164D0"/>
  </w:style>
  <w:style w:type="character" w:customStyle="1" w:styleId="astmd">
    <w:name w:val="astmd"/>
    <w:basedOn w:val="a4"/>
    <w:rsid w:val="005164D0"/>
  </w:style>
  <w:style w:type="character" w:customStyle="1" w:styleId="inlineblock">
    <w:name w:val="inlineblock"/>
    <w:basedOn w:val="a4"/>
    <w:rsid w:val="005164D0"/>
  </w:style>
  <w:style w:type="character" w:customStyle="1" w:styleId="sciprofiles-linkname">
    <w:name w:val="sciprofiles-link__name"/>
    <w:basedOn w:val="a4"/>
    <w:rsid w:val="005164D0"/>
  </w:style>
  <w:style w:type="paragraph" w:customStyle="1" w:styleId="MDPI71References">
    <w:name w:val="MDPI_7.1_References"/>
    <w:rsid w:val="005164D0"/>
    <w:pPr>
      <w:numPr>
        <w:numId w:val="5"/>
      </w:numPr>
      <w:adjustRightInd w:val="0"/>
      <w:snapToGrid w:val="0"/>
      <w:spacing w:line="228" w:lineRule="auto"/>
      <w:jc w:val="both"/>
    </w:pPr>
    <w:rPr>
      <w:rFonts w:ascii="Palatino Linotype" w:eastAsia="Times New Roman" w:hAnsi="Palatino Linotype"/>
      <w:color w:val="000000"/>
      <w:sz w:val="18"/>
      <w:lang w:val="en-US" w:eastAsia="de-DE" w:bidi="en-US"/>
    </w:rPr>
  </w:style>
  <w:style w:type="character" w:customStyle="1" w:styleId="organictextcontentspan">
    <w:name w:val="organictextcontentspan"/>
    <w:basedOn w:val="a4"/>
    <w:rsid w:val="005164D0"/>
  </w:style>
  <w:style w:type="character" w:customStyle="1" w:styleId="kgnlhe">
    <w:name w:val="kgnlhe"/>
    <w:basedOn w:val="a4"/>
    <w:rsid w:val="005164D0"/>
  </w:style>
  <w:style w:type="character" w:customStyle="1" w:styleId="jlqj4b">
    <w:name w:val="jlqj4b"/>
    <w:basedOn w:val="a4"/>
    <w:rsid w:val="005164D0"/>
  </w:style>
  <w:style w:type="paragraph" w:customStyle="1" w:styleId="msonormal0">
    <w:name w:val="msonormal"/>
    <w:basedOn w:val="a3"/>
    <w:rsid w:val="005164D0"/>
    <w:pPr>
      <w:spacing w:before="100" w:beforeAutospacing="1" w:after="100" w:afterAutospacing="1"/>
    </w:pPr>
    <w:rPr>
      <w:rFonts w:eastAsia="Times New Roman"/>
      <w:sz w:val="24"/>
      <w:szCs w:val="24"/>
    </w:rPr>
  </w:style>
  <w:style w:type="paragraph" w:customStyle="1" w:styleId="xl64">
    <w:name w:val="xl64"/>
    <w:basedOn w:val="a3"/>
    <w:rsid w:val="005164D0"/>
    <w:pPr>
      <w:spacing w:before="100" w:beforeAutospacing="1" w:after="100" w:afterAutospacing="1"/>
      <w:jc w:val="center"/>
      <w:textAlignment w:val="center"/>
    </w:pPr>
    <w:rPr>
      <w:rFonts w:eastAsia="Times New Roman"/>
      <w:sz w:val="24"/>
      <w:szCs w:val="24"/>
    </w:rPr>
  </w:style>
  <w:style w:type="table" w:customStyle="1" w:styleId="312">
    <w:name w:val="Таблица простая 31"/>
    <w:basedOn w:val="a5"/>
    <w:uiPriority w:val="43"/>
    <w:rsid w:val="005164D0"/>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510">
    <w:name w:val="Таблица простая 51"/>
    <w:basedOn w:val="a5"/>
    <w:uiPriority w:val="45"/>
    <w:rsid w:val="005164D0"/>
    <w:tblPr>
      <w:tblStyleRowBandSize w:val="1"/>
      <w:tblStyleColBandSize w:val="1"/>
    </w:tblPr>
    <w:tblStylePr w:type="firstRow">
      <w:rPr>
        <w:rFonts w:ascii="Verdana" w:eastAsia="Times New Roman" w:hAnsi="Verdana" w:cs="Times New Roman"/>
        <w:i/>
        <w:iCs/>
        <w:sz w:val="26"/>
      </w:rPr>
      <w:tblPr/>
      <w:tcPr>
        <w:tcBorders>
          <w:bottom w:val="single" w:sz="4" w:space="0" w:color="7F7F7F"/>
        </w:tcBorders>
        <w:shd w:val="clear" w:color="auto" w:fill="FFFFFF"/>
      </w:tcPr>
    </w:tblStylePr>
    <w:tblStylePr w:type="lastRow">
      <w:rPr>
        <w:rFonts w:ascii="Verdana" w:eastAsia="Times New Roman" w:hAnsi="Verdana" w:cs="Times New Roman"/>
        <w:i/>
        <w:iCs/>
        <w:sz w:val="26"/>
      </w:rPr>
      <w:tblPr/>
      <w:tcPr>
        <w:tcBorders>
          <w:top w:val="single" w:sz="4" w:space="0" w:color="7F7F7F"/>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7F7F7F"/>
        </w:tcBorders>
        <w:shd w:val="clear" w:color="auto" w:fill="FFFFFF"/>
      </w:tcPr>
    </w:tblStylePr>
    <w:tblStylePr w:type="lastCol">
      <w:rPr>
        <w:rFonts w:ascii="Verdana" w:eastAsia="Times New Roman" w:hAnsi="Verdan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16">
    <w:name w:val="Таблица простая 21"/>
    <w:basedOn w:val="a5"/>
    <w:uiPriority w:val="42"/>
    <w:rsid w:val="005164D0"/>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affffffffc">
    <w:name w:val="Стиль курсив Знак"/>
    <w:basedOn w:val="a3"/>
    <w:link w:val="affffffffd"/>
    <w:rsid w:val="005164D0"/>
    <w:pPr>
      <w:spacing w:before="100" w:beforeAutospacing="1" w:after="100" w:afterAutospacing="1" w:line="360" w:lineRule="auto"/>
      <w:jc w:val="both"/>
    </w:pPr>
    <w:rPr>
      <w:rFonts w:eastAsia="Times New Roman"/>
      <w:i/>
      <w:iCs/>
      <w:sz w:val="24"/>
      <w:szCs w:val="24"/>
      <w:lang w:val="en-US" w:eastAsia="x-none"/>
    </w:rPr>
  </w:style>
  <w:style w:type="character" w:customStyle="1" w:styleId="affffffffd">
    <w:name w:val="Стиль курсив Знак Знак"/>
    <w:link w:val="affffffffc"/>
    <w:rsid w:val="005164D0"/>
    <w:rPr>
      <w:rFonts w:ascii="Times New Roman" w:eastAsia="Times New Roman" w:hAnsi="Times New Roman"/>
      <w:i/>
      <w:iCs/>
      <w:sz w:val="24"/>
      <w:szCs w:val="24"/>
      <w:lang w:val="en-US" w:eastAsia="x-none"/>
    </w:rPr>
  </w:style>
  <w:style w:type="character" w:customStyle="1" w:styleId="name">
    <w:name w:val="name"/>
    <w:basedOn w:val="a4"/>
    <w:rsid w:val="005164D0"/>
  </w:style>
  <w:style w:type="character" w:customStyle="1" w:styleId="authorship">
    <w:name w:val="authorship"/>
    <w:basedOn w:val="a4"/>
    <w:rsid w:val="005164D0"/>
  </w:style>
  <w:style w:type="character" w:customStyle="1" w:styleId="infraspr">
    <w:name w:val="infraspr"/>
    <w:basedOn w:val="a4"/>
    <w:rsid w:val="005164D0"/>
  </w:style>
  <w:style w:type="character" w:customStyle="1" w:styleId="a00">
    <w:name w:val="a0"/>
    <w:basedOn w:val="a4"/>
    <w:rsid w:val="005164D0"/>
  </w:style>
  <w:style w:type="paragraph" w:customStyle="1" w:styleId="affffffffe">
    <w:basedOn w:val="a3"/>
    <w:next w:val="af5"/>
    <w:uiPriority w:val="99"/>
    <w:unhideWhenUsed/>
    <w:rsid w:val="00C41BEC"/>
    <w:pPr>
      <w:spacing w:before="100" w:beforeAutospacing="1" w:after="100" w:afterAutospacing="1"/>
    </w:pPr>
    <w:rPr>
      <w:rFonts w:eastAsia="Times New Roman"/>
      <w:sz w:val="24"/>
      <w:szCs w:val="24"/>
    </w:rPr>
  </w:style>
  <w:style w:type="character" w:customStyle="1" w:styleId="typography">
    <w:name w:val="typography"/>
    <w:basedOn w:val="a4"/>
    <w:rsid w:val="00453135"/>
  </w:style>
  <w:style w:type="character" w:customStyle="1" w:styleId="u-visually-hidden">
    <w:name w:val="u-visually-hidden"/>
    <w:basedOn w:val="a4"/>
    <w:rsid w:val="00453135"/>
  </w:style>
  <w:style w:type="character" w:customStyle="1" w:styleId="56">
    <w:name w:val="Неразрешенное упоминание5"/>
    <w:basedOn w:val="a4"/>
    <w:uiPriority w:val="99"/>
    <w:semiHidden/>
    <w:unhideWhenUsed/>
    <w:rsid w:val="00E055F8"/>
    <w:rPr>
      <w:color w:val="605E5C"/>
      <w:shd w:val="clear" w:color="auto" w:fill="E1DFDD"/>
    </w:rPr>
  </w:style>
  <w:style w:type="paragraph" w:customStyle="1" w:styleId="CM4">
    <w:name w:val="CM4"/>
    <w:basedOn w:val="Default"/>
    <w:next w:val="Default"/>
    <w:rsid w:val="00C97A7A"/>
    <w:pPr>
      <w:autoSpaceDN w:val="0"/>
      <w:adjustRightInd w:val="0"/>
      <w:spacing w:after="0" w:line="228" w:lineRule="atLeast"/>
    </w:pPr>
    <w:rPr>
      <w:rFonts w:ascii="Times-New-Roman" w:eastAsia="Calibri" w:hAnsi="Times-New-Roman"/>
      <w:color w:val="auto"/>
      <w:lang w:eastAsia="en-US"/>
    </w:rPr>
  </w:style>
  <w:style w:type="paragraph" w:customStyle="1" w:styleId="afffffffff">
    <w:name w:val="Колонтитулы"/>
    <w:rsid w:val="00A034D6"/>
    <w:pPr>
      <w:tabs>
        <w:tab w:val="right" w:pos="9020"/>
      </w:tabs>
    </w:pPr>
    <w:rPr>
      <w:rFonts w:ascii="Helvetica Neue" w:eastAsia="Arial Unicode MS" w:hAnsi="Helvetica Neue" w:cs="Arial Unicode MS"/>
      <w:color w:val="000000"/>
      <w:sz w:val="24"/>
      <w:szCs w:val="24"/>
    </w:rPr>
  </w:style>
  <w:style w:type="paragraph" w:customStyle="1" w:styleId="Afffffffff0">
    <w:name w:val="Текстовый блок A"/>
    <w:rsid w:val="00A034D6"/>
    <w:pPr>
      <w:jc w:val="center"/>
    </w:pPr>
    <w:rPr>
      <w:rFonts w:ascii="Times New Roman" w:eastAsia="Arial Unicode MS" w:hAnsi="Times New Roman" w:cs="Arial Unicode MS"/>
      <w:b/>
      <w:bCs/>
      <w:color w:val="000000"/>
      <w:sz w:val="28"/>
      <w:szCs w:val="28"/>
      <w:u w:color="000000"/>
    </w:rPr>
  </w:style>
  <w:style w:type="paragraph" w:customStyle="1" w:styleId="Afffffffff1">
    <w:name w:val="По умолчанию A"/>
    <w:rsid w:val="00A034D6"/>
    <w:rPr>
      <w:rFonts w:ascii="Helvetica Neue" w:eastAsia="Helvetica Neue" w:hAnsi="Helvetica Neue" w:cs="Helvetica Neue"/>
      <w:color w:val="000000"/>
      <w:sz w:val="22"/>
      <w:szCs w:val="22"/>
      <w:u w:color="000000"/>
    </w:rPr>
  </w:style>
  <w:style w:type="paragraph" w:customStyle="1" w:styleId="Afffffffff2">
    <w:name w:val="Колонтитулы A"/>
    <w:rsid w:val="00A034D6"/>
    <w:pPr>
      <w:tabs>
        <w:tab w:val="right" w:pos="9020"/>
      </w:tabs>
    </w:pPr>
    <w:rPr>
      <w:rFonts w:ascii="Helvetica Neue" w:eastAsia="Helvetica Neue" w:hAnsi="Helvetica Neue" w:cs="Helvetica Neue"/>
      <w:color w:val="000000"/>
      <w:sz w:val="24"/>
      <w:szCs w:val="24"/>
      <w:u w:color="000000"/>
    </w:rPr>
  </w:style>
  <w:style w:type="paragraph" w:customStyle="1" w:styleId="B">
    <w:name w:val="По умолчанию B"/>
    <w:rsid w:val="00A034D6"/>
    <w:rPr>
      <w:rFonts w:ascii="Helvetica Neue" w:eastAsia="Arial Unicode MS" w:hAnsi="Helvetica Neue" w:cs="Arial Unicode MS"/>
      <w:color w:val="000000"/>
      <w:sz w:val="22"/>
      <w:szCs w:val="22"/>
      <w:u w:color="000000"/>
    </w:rPr>
  </w:style>
  <w:style w:type="table" w:customStyle="1" w:styleId="TableNormal">
    <w:name w:val="Table Normal"/>
    <w:rsid w:val="00A034D6"/>
    <w:rPr>
      <w:rFonts w:ascii="Times New Roman" w:eastAsia="Arial Unicode MS" w:hAnsi="Times New Roman"/>
      <w:bdr w:val="none" w:sz="0" w:space="0" w:color="auto" w:frame="1"/>
    </w:rPr>
    <w:tblPr>
      <w:tblCellMar>
        <w:top w:w="0" w:type="dxa"/>
        <w:left w:w="0" w:type="dxa"/>
        <w:bottom w:w="0" w:type="dxa"/>
        <w:right w:w="0" w:type="dxa"/>
      </w:tblCellMar>
    </w:tblPr>
  </w:style>
  <w:style w:type="numbering" w:customStyle="1" w:styleId="10">
    <w:name w:val="Импортированный стиль 1.0"/>
    <w:rsid w:val="00A034D6"/>
    <w:pPr>
      <w:numPr>
        <w:numId w:val="24"/>
      </w:numPr>
    </w:pPr>
  </w:style>
  <w:style w:type="numbering" w:customStyle="1" w:styleId="a">
    <w:name w:val="С буквами"/>
    <w:rsid w:val="00A034D6"/>
    <w:pPr>
      <w:numPr>
        <w:numId w:val="25"/>
      </w:numPr>
    </w:pPr>
  </w:style>
  <w:style w:type="numbering" w:customStyle="1" w:styleId="a1">
    <w:name w:val="С числами"/>
    <w:rsid w:val="00A034D6"/>
    <w:pPr>
      <w:numPr>
        <w:numId w:val="26"/>
      </w:numPr>
    </w:pPr>
  </w:style>
  <w:style w:type="numbering" w:customStyle="1" w:styleId="20">
    <w:name w:val="Импортированный стиль 2"/>
    <w:rsid w:val="00A034D6"/>
    <w:pPr>
      <w:numPr>
        <w:numId w:val="27"/>
      </w:numPr>
    </w:pPr>
  </w:style>
  <w:style w:type="numbering" w:customStyle="1" w:styleId="11">
    <w:name w:val="Импортированный стиль 1"/>
    <w:rsid w:val="00A034D6"/>
    <w:pPr>
      <w:numPr>
        <w:numId w:val="28"/>
      </w:numPr>
    </w:pPr>
  </w:style>
  <w:style w:type="character" w:styleId="afffffffff3">
    <w:name w:val="Unresolved Mention"/>
    <w:basedOn w:val="a4"/>
    <w:uiPriority w:val="99"/>
    <w:semiHidden/>
    <w:unhideWhenUsed/>
    <w:rsid w:val="00832EB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688011">
      <w:bodyDiv w:val="1"/>
      <w:marLeft w:val="0"/>
      <w:marRight w:val="0"/>
      <w:marTop w:val="0"/>
      <w:marBottom w:val="0"/>
      <w:divBdr>
        <w:top w:val="none" w:sz="0" w:space="0" w:color="auto"/>
        <w:left w:val="none" w:sz="0" w:space="0" w:color="auto"/>
        <w:bottom w:val="none" w:sz="0" w:space="0" w:color="auto"/>
        <w:right w:val="none" w:sz="0" w:space="0" w:color="auto"/>
      </w:divBdr>
    </w:div>
    <w:div w:id="29036279">
      <w:bodyDiv w:val="1"/>
      <w:marLeft w:val="0"/>
      <w:marRight w:val="0"/>
      <w:marTop w:val="0"/>
      <w:marBottom w:val="0"/>
      <w:divBdr>
        <w:top w:val="none" w:sz="0" w:space="0" w:color="auto"/>
        <w:left w:val="none" w:sz="0" w:space="0" w:color="auto"/>
        <w:bottom w:val="none" w:sz="0" w:space="0" w:color="auto"/>
        <w:right w:val="none" w:sz="0" w:space="0" w:color="auto"/>
      </w:divBdr>
    </w:div>
    <w:div w:id="137571471">
      <w:bodyDiv w:val="1"/>
      <w:marLeft w:val="0"/>
      <w:marRight w:val="0"/>
      <w:marTop w:val="0"/>
      <w:marBottom w:val="0"/>
      <w:divBdr>
        <w:top w:val="none" w:sz="0" w:space="0" w:color="auto"/>
        <w:left w:val="none" w:sz="0" w:space="0" w:color="auto"/>
        <w:bottom w:val="none" w:sz="0" w:space="0" w:color="auto"/>
        <w:right w:val="none" w:sz="0" w:space="0" w:color="auto"/>
      </w:divBdr>
    </w:div>
    <w:div w:id="147407645">
      <w:bodyDiv w:val="1"/>
      <w:marLeft w:val="0"/>
      <w:marRight w:val="0"/>
      <w:marTop w:val="0"/>
      <w:marBottom w:val="0"/>
      <w:divBdr>
        <w:top w:val="none" w:sz="0" w:space="0" w:color="auto"/>
        <w:left w:val="none" w:sz="0" w:space="0" w:color="auto"/>
        <w:bottom w:val="none" w:sz="0" w:space="0" w:color="auto"/>
        <w:right w:val="none" w:sz="0" w:space="0" w:color="auto"/>
      </w:divBdr>
    </w:div>
    <w:div w:id="170722142">
      <w:bodyDiv w:val="1"/>
      <w:marLeft w:val="0"/>
      <w:marRight w:val="0"/>
      <w:marTop w:val="0"/>
      <w:marBottom w:val="0"/>
      <w:divBdr>
        <w:top w:val="none" w:sz="0" w:space="0" w:color="auto"/>
        <w:left w:val="none" w:sz="0" w:space="0" w:color="auto"/>
        <w:bottom w:val="none" w:sz="0" w:space="0" w:color="auto"/>
        <w:right w:val="none" w:sz="0" w:space="0" w:color="auto"/>
      </w:divBdr>
    </w:div>
    <w:div w:id="211159311">
      <w:bodyDiv w:val="1"/>
      <w:marLeft w:val="0"/>
      <w:marRight w:val="0"/>
      <w:marTop w:val="0"/>
      <w:marBottom w:val="0"/>
      <w:divBdr>
        <w:top w:val="none" w:sz="0" w:space="0" w:color="auto"/>
        <w:left w:val="none" w:sz="0" w:space="0" w:color="auto"/>
        <w:bottom w:val="none" w:sz="0" w:space="0" w:color="auto"/>
        <w:right w:val="none" w:sz="0" w:space="0" w:color="auto"/>
      </w:divBdr>
    </w:div>
    <w:div w:id="224072017">
      <w:bodyDiv w:val="1"/>
      <w:marLeft w:val="0"/>
      <w:marRight w:val="0"/>
      <w:marTop w:val="0"/>
      <w:marBottom w:val="0"/>
      <w:divBdr>
        <w:top w:val="none" w:sz="0" w:space="0" w:color="auto"/>
        <w:left w:val="none" w:sz="0" w:space="0" w:color="auto"/>
        <w:bottom w:val="none" w:sz="0" w:space="0" w:color="auto"/>
        <w:right w:val="none" w:sz="0" w:space="0" w:color="auto"/>
      </w:divBdr>
    </w:div>
    <w:div w:id="230845129">
      <w:bodyDiv w:val="1"/>
      <w:marLeft w:val="0"/>
      <w:marRight w:val="0"/>
      <w:marTop w:val="0"/>
      <w:marBottom w:val="0"/>
      <w:divBdr>
        <w:top w:val="none" w:sz="0" w:space="0" w:color="auto"/>
        <w:left w:val="none" w:sz="0" w:space="0" w:color="auto"/>
        <w:bottom w:val="none" w:sz="0" w:space="0" w:color="auto"/>
        <w:right w:val="none" w:sz="0" w:space="0" w:color="auto"/>
      </w:divBdr>
    </w:div>
    <w:div w:id="266164076">
      <w:bodyDiv w:val="1"/>
      <w:marLeft w:val="0"/>
      <w:marRight w:val="0"/>
      <w:marTop w:val="0"/>
      <w:marBottom w:val="0"/>
      <w:divBdr>
        <w:top w:val="none" w:sz="0" w:space="0" w:color="auto"/>
        <w:left w:val="none" w:sz="0" w:space="0" w:color="auto"/>
        <w:bottom w:val="none" w:sz="0" w:space="0" w:color="auto"/>
        <w:right w:val="none" w:sz="0" w:space="0" w:color="auto"/>
      </w:divBdr>
    </w:div>
    <w:div w:id="285503688">
      <w:bodyDiv w:val="1"/>
      <w:marLeft w:val="0"/>
      <w:marRight w:val="0"/>
      <w:marTop w:val="0"/>
      <w:marBottom w:val="0"/>
      <w:divBdr>
        <w:top w:val="none" w:sz="0" w:space="0" w:color="auto"/>
        <w:left w:val="none" w:sz="0" w:space="0" w:color="auto"/>
        <w:bottom w:val="none" w:sz="0" w:space="0" w:color="auto"/>
        <w:right w:val="none" w:sz="0" w:space="0" w:color="auto"/>
      </w:divBdr>
    </w:div>
    <w:div w:id="346490511">
      <w:bodyDiv w:val="1"/>
      <w:marLeft w:val="0"/>
      <w:marRight w:val="0"/>
      <w:marTop w:val="0"/>
      <w:marBottom w:val="0"/>
      <w:divBdr>
        <w:top w:val="none" w:sz="0" w:space="0" w:color="auto"/>
        <w:left w:val="none" w:sz="0" w:space="0" w:color="auto"/>
        <w:bottom w:val="none" w:sz="0" w:space="0" w:color="auto"/>
        <w:right w:val="none" w:sz="0" w:space="0" w:color="auto"/>
      </w:divBdr>
    </w:div>
    <w:div w:id="375662924">
      <w:bodyDiv w:val="1"/>
      <w:marLeft w:val="0"/>
      <w:marRight w:val="0"/>
      <w:marTop w:val="0"/>
      <w:marBottom w:val="0"/>
      <w:divBdr>
        <w:top w:val="none" w:sz="0" w:space="0" w:color="auto"/>
        <w:left w:val="none" w:sz="0" w:space="0" w:color="auto"/>
        <w:bottom w:val="none" w:sz="0" w:space="0" w:color="auto"/>
        <w:right w:val="none" w:sz="0" w:space="0" w:color="auto"/>
      </w:divBdr>
    </w:div>
    <w:div w:id="377360956">
      <w:bodyDiv w:val="1"/>
      <w:marLeft w:val="0"/>
      <w:marRight w:val="0"/>
      <w:marTop w:val="0"/>
      <w:marBottom w:val="0"/>
      <w:divBdr>
        <w:top w:val="none" w:sz="0" w:space="0" w:color="auto"/>
        <w:left w:val="none" w:sz="0" w:space="0" w:color="auto"/>
        <w:bottom w:val="none" w:sz="0" w:space="0" w:color="auto"/>
        <w:right w:val="none" w:sz="0" w:space="0" w:color="auto"/>
      </w:divBdr>
    </w:div>
    <w:div w:id="499196113">
      <w:bodyDiv w:val="1"/>
      <w:marLeft w:val="0"/>
      <w:marRight w:val="0"/>
      <w:marTop w:val="0"/>
      <w:marBottom w:val="0"/>
      <w:divBdr>
        <w:top w:val="none" w:sz="0" w:space="0" w:color="auto"/>
        <w:left w:val="none" w:sz="0" w:space="0" w:color="auto"/>
        <w:bottom w:val="none" w:sz="0" w:space="0" w:color="auto"/>
        <w:right w:val="none" w:sz="0" w:space="0" w:color="auto"/>
      </w:divBdr>
    </w:div>
    <w:div w:id="627510957">
      <w:bodyDiv w:val="1"/>
      <w:marLeft w:val="0"/>
      <w:marRight w:val="0"/>
      <w:marTop w:val="0"/>
      <w:marBottom w:val="0"/>
      <w:divBdr>
        <w:top w:val="none" w:sz="0" w:space="0" w:color="auto"/>
        <w:left w:val="none" w:sz="0" w:space="0" w:color="auto"/>
        <w:bottom w:val="none" w:sz="0" w:space="0" w:color="auto"/>
        <w:right w:val="none" w:sz="0" w:space="0" w:color="auto"/>
      </w:divBdr>
    </w:div>
    <w:div w:id="632758710">
      <w:bodyDiv w:val="1"/>
      <w:marLeft w:val="0"/>
      <w:marRight w:val="0"/>
      <w:marTop w:val="0"/>
      <w:marBottom w:val="0"/>
      <w:divBdr>
        <w:top w:val="none" w:sz="0" w:space="0" w:color="auto"/>
        <w:left w:val="none" w:sz="0" w:space="0" w:color="auto"/>
        <w:bottom w:val="none" w:sz="0" w:space="0" w:color="auto"/>
        <w:right w:val="none" w:sz="0" w:space="0" w:color="auto"/>
      </w:divBdr>
    </w:div>
    <w:div w:id="636691059">
      <w:bodyDiv w:val="1"/>
      <w:marLeft w:val="0"/>
      <w:marRight w:val="0"/>
      <w:marTop w:val="0"/>
      <w:marBottom w:val="0"/>
      <w:divBdr>
        <w:top w:val="none" w:sz="0" w:space="0" w:color="auto"/>
        <w:left w:val="none" w:sz="0" w:space="0" w:color="auto"/>
        <w:bottom w:val="none" w:sz="0" w:space="0" w:color="auto"/>
        <w:right w:val="none" w:sz="0" w:space="0" w:color="auto"/>
      </w:divBdr>
    </w:div>
    <w:div w:id="677192475">
      <w:bodyDiv w:val="1"/>
      <w:marLeft w:val="0"/>
      <w:marRight w:val="0"/>
      <w:marTop w:val="0"/>
      <w:marBottom w:val="0"/>
      <w:divBdr>
        <w:top w:val="none" w:sz="0" w:space="0" w:color="auto"/>
        <w:left w:val="none" w:sz="0" w:space="0" w:color="auto"/>
        <w:bottom w:val="none" w:sz="0" w:space="0" w:color="auto"/>
        <w:right w:val="none" w:sz="0" w:space="0" w:color="auto"/>
      </w:divBdr>
    </w:div>
    <w:div w:id="702293178">
      <w:bodyDiv w:val="1"/>
      <w:marLeft w:val="0"/>
      <w:marRight w:val="0"/>
      <w:marTop w:val="0"/>
      <w:marBottom w:val="0"/>
      <w:divBdr>
        <w:top w:val="none" w:sz="0" w:space="0" w:color="auto"/>
        <w:left w:val="none" w:sz="0" w:space="0" w:color="auto"/>
        <w:bottom w:val="none" w:sz="0" w:space="0" w:color="auto"/>
        <w:right w:val="none" w:sz="0" w:space="0" w:color="auto"/>
      </w:divBdr>
      <w:divsChild>
        <w:div w:id="1674185897">
          <w:marLeft w:val="0"/>
          <w:marRight w:val="0"/>
          <w:marTop w:val="0"/>
          <w:marBottom w:val="0"/>
          <w:divBdr>
            <w:top w:val="none" w:sz="0" w:space="0" w:color="auto"/>
            <w:left w:val="none" w:sz="0" w:space="0" w:color="auto"/>
            <w:bottom w:val="none" w:sz="0" w:space="0" w:color="auto"/>
            <w:right w:val="none" w:sz="0" w:space="0" w:color="auto"/>
          </w:divBdr>
        </w:div>
      </w:divsChild>
    </w:div>
    <w:div w:id="836648249">
      <w:bodyDiv w:val="1"/>
      <w:marLeft w:val="0"/>
      <w:marRight w:val="0"/>
      <w:marTop w:val="0"/>
      <w:marBottom w:val="0"/>
      <w:divBdr>
        <w:top w:val="none" w:sz="0" w:space="0" w:color="auto"/>
        <w:left w:val="none" w:sz="0" w:space="0" w:color="auto"/>
        <w:bottom w:val="none" w:sz="0" w:space="0" w:color="auto"/>
        <w:right w:val="none" w:sz="0" w:space="0" w:color="auto"/>
      </w:divBdr>
    </w:div>
    <w:div w:id="841510525">
      <w:bodyDiv w:val="1"/>
      <w:marLeft w:val="0"/>
      <w:marRight w:val="0"/>
      <w:marTop w:val="0"/>
      <w:marBottom w:val="0"/>
      <w:divBdr>
        <w:top w:val="none" w:sz="0" w:space="0" w:color="auto"/>
        <w:left w:val="none" w:sz="0" w:space="0" w:color="auto"/>
        <w:bottom w:val="none" w:sz="0" w:space="0" w:color="auto"/>
        <w:right w:val="none" w:sz="0" w:space="0" w:color="auto"/>
      </w:divBdr>
    </w:div>
    <w:div w:id="864177566">
      <w:bodyDiv w:val="1"/>
      <w:marLeft w:val="0"/>
      <w:marRight w:val="0"/>
      <w:marTop w:val="0"/>
      <w:marBottom w:val="0"/>
      <w:divBdr>
        <w:top w:val="none" w:sz="0" w:space="0" w:color="auto"/>
        <w:left w:val="none" w:sz="0" w:space="0" w:color="auto"/>
        <w:bottom w:val="none" w:sz="0" w:space="0" w:color="auto"/>
        <w:right w:val="none" w:sz="0" w:space="0" w:color="auto"/>
      </w:divBdr>
    </w:div>
    <w:div w:id="867521571">
      <w:bodyDiv w:val="1"/>
      <w:marLeft w:val="0"/>
      <w:marRight w:val="0"/>
      <w:marTop w:val="0"/>
      <w:marBottom w:val="0"/>
      <w:divBdr>
        <w:top w:val="none" w:sz="0" w:space="0" w:color="auto"/>
        <w:left w:val="none" w:sz="0" w:space="0" w:color="auto"/>
        <w:bottom w:val="none" w:sz="0" w:space="0" w:color="auto"/>
        <w:right w:val="none" w:sz="0" w:space="0" w:color="auto"/>
      </w:divBdr>
    </w:div>
    <w:div w:id="932274846">
      <w:bodyDiv w:val="1"/>
      <w:marLeft w:val="0"/>
      <w:marRight w:val="0"/>
      <w:marTop w:val="0"/>
      <w:marBottom w:val="0"/>
      <w:divBdr>
        <w:top w:val="none" w:sz="0" w:space="0" w:color="auto"/>
        <w:left w:val="none" w:sz="0" w:space="0" w:color="auto"/>
        <w:bottom w:val="none" w:sz="0" w:space="0" w:color="auto"/>
        <w:right w:val="none" w:sz="0" w:space="0" w:color="auto"/>
      </w:divBdr>
    </w:div>
    <w:div w:id="1076249774">
      <w:bodyDiv w:val="1"/>
      <w:marLeft w:val="0"/>
      <w:marRight w:val="0"/>
      <w:marTop w:val="0"/>
      <w:marBottom w:val="0"/>
      <w:divBdr>
        <w:top w:val="none" w:sz="0" w:space="0" w:color="auto"/>
        <w:left w:val="none" w:sz="0" w:space="0" w:color="auto"/>
        <w:bottom w:val="none" w:sz="0" w:space="0" w:color="auto"/>
        <w:right w:val="none" w:sz="0" w:space="0" w:color="auto"/>
      </w:divBdr>
    </w:div>
    <w:div w:id="1105462556">
      <w:bodyDiv w:val="1"/>
      <w:marLeft w:val="0"/>
      <w:marRight w:val="0"/>
      <w:marTop w:val="0"/>
      <w:marBottom w:val="0"/>
      <w:divBdr>
        <w:top w:val="none" w:sz="0" w:space="0" w:color="auto"/>
        <w:left w:val="none" w:sz="0" w:space="0" w:color="auto"/>
        <w:bottom w:val="none" w:sz="0" w:space="0" w:color="auto"/>
        <w:right w:val="none" w:sz="0" w:space="0" w:color="auto"/>
      </w:divBdr>
    </w:div>
    <w:div w:id="1185437559">
      <w:bodyDiv w:val="1"/>
      <w:marLeft w:val="0"/>
      <w:marRight w:val="0"/>
      <w:marTop w:val="0"/>
      <w:marBottom w:val="0"/>
      <w:divBdr>
        <w:top w:val="none" w:sz="0" w:space="0" w:color="auto"/>
        <w:left w:val="none" w:sz="0" w:space="0" w:color="auto"/>
        <w:bottom w:val="none" w:sz="0" w:space="0" w:color="auto"/>
        <w:right w:val="none" w:sz="0" w:space="0" w:color="auto"/>
      </w:divBdr>
    </w:div>
    <w:div w:id="1253011849">
      <w:bodyDiv w:val="1"/>
      <w:marLeft w:val="0"/>
      <w:marRight w:val="0"/>
      <w:marTop w:val="0"/>
      <w:marBottom w:val="0"/>
      <w:divBdr>
        <w:top w:val="none" w:sz="0" w:space="0" w:color="auto"/>
        <w:left w:val="none" w:sz="0" w:space="0" w:color="auto"/>
        <w:bottom w:val="none" w:sz="0" w:space="0" w:color="auto"/>
        <w:right w:val="none" w:sz="0" w:space="0" w:color="auto"/>
      </w:divBdr>
    </w:div>
    <w:div w:id="1294674776">
      <w:bodyDiv w:val="1"/>
      <w:marLeft w:val="0"/>
      <w:marRight w:val="0"/>
      <w:marTop w:val="0"/>
      <w:marBottom w:val="0"/>
      <w:divBdr>
        <w:top w:val="none" w:sz="0" w:space="0" w:color="auto"/>
        <w:left w:val="none" w:sz="0" w:space="0" w:color="auto"/>
        <w:bottom w:val="none" w:sz="0" w:space="0" w:color="auto"/>
        <w:right w:val="none" w:sz="0" w:space="0" w:color="auto"/>
      </w:divBdr>
    </w:div>
    <w:div w:id="1302079039">
      <w:bodyDiv w:val="1"/>
      <w:marLeft w:val="0"/>
      <w:marRight w:val="0"/>
      <w:marTop w:val="0"/>
      <w:marBottom w:val="0"/>
      <w:divBdr>
        <w:top w:val="none" w:sz="0" w:space="0" w:color="auto"/>
        <w:left w:val="none" w:sz="0" w:space="0" w:color="auto"/>
        <w:bottom w:val="none" w:sz="0" w:space="0" w:color="auto"/>
        <w:right w:val="none" w:sz="0" w:space="0" w:color="auto"/>
      </w:divBdr>
    </w:div>
    <w:div w:id="1347823826">
      <w:bodyDiv w:val="1"/>
      <w:marLeft w:val="0"/>
      <w:marRight w:val="0"/>
      <w:marTop w:val="0"/>
      <w:marBottom w:val="0"/>
      <w:divBdr>
        <w:top w:val="none" w:sz="0" w:space="0" w:color="auto"/>
        <w:left w:val="none" w:sz="0" w:space="0" w:color="auto"/>
        <w:bottom w:val="none" w:sz="0" w:space="0" w:color="auto"/>
        <w:right w:val="none" w:sz="0" w:space="0" w:color="auto"/>
      </w:divBdr>
    </w:div>
    <w:div w:id="1384208433">
      <w:bodyDiv w:val="1"/>
      <w:marLeft w:val="0"/>
      <w:marRight w:val="0"/>
      <w:marTop w:val="0"/>
      <w:marBottom w:val="0"/>
      <w:divBdr>
        <w:top w:val="none" w:sz="0" w:space="0" w:color="auto"/>
        <w:left w:val="none" w:sz="0" w:space="0" w:color="auto"/>
        <w:bottom w:val="none" w:sz="0" w:space="0" w:color="auto"/>
        <w:right w:val="none" w:sz="0" w:space="0" w:color="auto"/>
      </w:divBdr>
      <w:divsChild>
        <w:div w:id="1441756007">
          <w:marLeft w:val="0"/>
          <w:marRight w:val="0"/>
          <w:marTop w:val="0"/>
          <w:marBottom w:val="0"/>
          <w:divBdr>
            <w:top w:val="none" w:sz="0" w:space="0" w:color="auto"/>
            <w:left w:val="none" w:sz="0" w:space="0" w:color="auto"/>
            <w:bottom w:val="none" w:sz="0" w:space="0" w:color="auto"/>
            <w:right w:val="none" w:sz="0" w:space="0" w:color="auto"/>
          </w:divBdr>
        </w:div>
      </w:divsChild>
    </w:div>
    <w:div w:id="1416124161">
      <w:bodyDiv w:val="1"/>
      <w:marLeft w:val="0"/>
      <w:marRight w:val="0"/>
      <w:marTop w:val="0"/>
      <w:marBottom w:val="0"/>
      <w:divBdr>
        <w:top w:val="none" w:sz="0" w:space="0" w:color="auto"/>
        <w:left w:val="none" w:sz="0" w:space="0" w:color="auto"/>
        <w:bottom w:val="none" w:sz="0" w:space="0" w:color="auto"/>
        <w:right w:val="none" w:sz="0" w:space="0" w:color="auto"/>
      </w:divBdr>
      <w:divsChild>
        <w:div w:id="718551800">
          <w:marLeft w:val="0"/>
          <w:marRight w:val="0"/>
          <w:marTop w:val="0"/>
          <w:marBottom w:val="0"/>
          <w:divBdr>
            <w:top w:val="none" w:sz="0" w:space="0" w:color="auto"/>
            <w:left w:val="none" w:sz="0" w:space="0" w:color="auto"/>
            <w:bottom w:val="none" w:sz="0" w:space="0" w:color="auto"/>
            <w:right w:val="none" w:sz="0" w:space="0" w:color="auto"/>
          </w:divBdr>
        </w:div>
        <w:div w:id="1905485722">
          <w:marLeft w:val="0"/>
          <w:marRight w:val="0"/>
          <w:marTop w:val="0"/>
          <w:marBottom w:val="0"/>
          <w:divBdr>
            <w:top w:val="none" w:sz="0" w:space="0" w:color="auto"/>
            <w:left w:val="none" w:sz="0" w:space="0" w:color="auto"/>
            <w:bottom w:val="none" w:sz="0" w:space="0" w:color="auto"/>
            <w:right w:val="none" w:sz="0" w:space="0" w:color="auto"/>
          </w:divBdr>
          <w:divsChild>
            <w:div w:id="148153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173407">
      <w:bodyDiv w:val="1"/>
      <w:marLeft w:val="0"/>
      <w:marRight w:val="0"/>
      <w:marTop w:val="0"/>
      <w:marBottom w:val="0"/>
      <w:divBdr>
        <w:top w:val="none" w:sz="0" w:space="0" w:color="auto"/>
        <w:left w:val="none" w:sz="0" w:space="0" w:color="auto"/>
        <w:bottom w:val="none" w:sz="0" w:space="0" w:color="auto"/>
        <w:right w:val="none" w:sz="0" w:space="0" w:color="auto"/>
      </w:divBdr>
    </w:div>
    <w:div w:id="1481774052">
      <w:bodyDiv w:val="1"/>
      <w:marLeft w:val="0"/>
      <w:marRight w:val="0"/>
      <w:marTop w:val="0"/>
      <w:marBottom w:val="0"/>
      <w:divBdr>
        <w:top w:val="none" w:sz="0" w:space="0" w:color="auto"/>
        <w:left w:val="none" w:sz="0" w:space="0" w:color="auto"/>
        <w:bottom w:val="none" w:sz="0" w:space="0" w:color="auto"/>
        <w:right w:val="none" w:sz="0" w:space="0" w:color="auto"/>
      </w:divBdr>
    </w:div>
    <w:div w:id="1582367901">
      <w:bodyDiv w:val="1"/>
      <w:marLeft w:val="0"/>
      <w:marRight w:val="0"/>
      <w:marTop w:val="0"/>
      <w:marBottom w:val="0"/>
      <w:divBdr>
        <w:top w:val="none" w:sz="0" w:space="0" w:color="auto"/>
        <w:left w:val="none" w:sz="0" w:space="0" w:color="auto"/>
        <w:bottom w:val="none" w:sz="0" w:space="0" w:color="auto"/>
        <w:right w:val="none" w:sz="0" w:space="0" w:color="auto"/>
      </w:divBdr>
    </w:div>
    <w:div w:id="1606696757">
      <w:bodyDiv w:val="1"/>
      <w:marLeft w:val="0"/>
      <w:marRight w:val="0"/>
      <w:marTop w:val="0"/>
      <w:marBottom w:val="0"/>
      <w:divBdr>
        <w:top w:val="none" w:sz="0" w:space="0" w:color="auto"/>
        <w:left w:val="none" w:sz="0" w:space="0" w:color="auto"/>
        <w:bottom w:val="none" w:sz="0" w:space="0" w:color="auto"/>
        <w:right w:val="none" w:sz="0" w:space="0" w:color="auto"/>
      </w:divBdr>
    </w:div>
    <w:div w:id="1621372887">
      <w:bodyDiv w:val="1"/>
      <w:marLeft w:val="0"/>
      <w:marRight w:val="0"/>
      <w:marTop w:val="0"/>
      <w:marBottom w:val="0"/>
      <w:divBdr>
        <w:top w:val="none" w:sz="0" w:space="0" w:color="auto"/>
        <w:left w:val="none" w:sz="0" w:space="0" w:color="auto"/>
        <w:bottom w:val="none" w:sz="0" w:space="0" w:color="auto"/>
        <w:right w:val="none" w:sz="0" w:space="0" w:color="auto"/>
      </w:divBdr>
      <w:divsChild>
        <w:div w:id="199440222">
          <w:marLeft w:val="0"/>
          <w:marRight w:val="0"/>
          <w:marTop w:val="0"/>
          <w:marBottom w:val="0"/>
          <w:divBdr>
            <w:top w:val="none" w:sz="0" w:space="0" w:color="auto"/>
            <w:left w:val="none" w:sz="0" w:space="0" w:color="auto"/>
            <w:bottom w:val="none" w:sz="0" w:space="0" w:color="auto"/>
            <w:right w:val="none" w:sz="0" w:space="0" w:color="auto"/>
          </w:divBdr>
        </w:div>
        <w:div w:id="781653820">
          <w:marLeft w:val="0"/>
          <w:marRight w:val="0"/>
          <w:marTop w:val="0"/>
          <w:marBottom w:val="0"/>
          <w:divBdr>
            <w:top w:val="none" w:sz="0" w:space="0" w:color="auto"/>
            <w:left w:val="none" w:sz="0" w:space="0" w:color="auto"/>
            <w:bottom w:val="none" w:sz="0" w:space="0" w:color="auto"/>
            <w:right w:val="none" w:sz="0" w:space="0" w:color="auto"/>
          </w:divBdr>
        </w:div>
      </w:divsChild>
    </w:div>
    <w:div w:id="1626043128">
      <w:bodyDiv w:val="1"/>
      <w:marLeft w:val="0"/>
      <w:marRight w:val="0"/>
      <w:marTop w:val="0"/>
      <w:marBottom w:val="0"/>
      <w:divBdr>
        <w:top w:val="none" w:sz="0" w:space="0" w:color="auto"/>
        <w:left w:val="none" w:sz="0" w:space="0" w:color="auto"/>
        <w:bottom w:val="none" w:sz="0" w:space="0" w:color="auto"/>
        <w:right w:val="none" w:sz="0" w:space="0" w:color="auto"/>
      </w:divBdr>
      <w:divsChild>
        <w:div w:id="902370374">
          <w:marLeft w:val="0"/>
          <w:marRight w:val="0"/>
          <w:marTop w:val="0"/>
          <w:marBottom w:val="0"/>
          <w:divBdr>
            <w:top w:val="none" w:sz="0" w:space="0" w:color="auto"/>
            <w:left w:val="none" w:sz="0" w:space="0" w:color="auto"/>
            <w:bottom w:val="none" w:sz="0" w:space="0" w:color="auto"/>
            <w:right w:val="none" w:sz="0" w:space="0" w:color="auto"/>
          </w:divBdr>
          <w:divsChild>
            <w:div w:id="386534552">
              <w:marLeft w:val="0"/>
              <w:marRight w:val="0"/>
              <w:marTop w:val="0"/>
              <w:marBottom w:val="0"/>
              <w:divBdr>
                <w:top w:val="none" w:sz="0" w:space="0" w:color="auto"/>
                <w:left w:val="none" w:sz="0" w:space="0" w:color="auto"/>
                <w:bottom w:val="none" w:sz="0" w:space="0" w:color="auto"/>
                <w:right w:val="none" w:sz="0" w:space="0" w:color="auto"/>
              </w:divBdr>
            </w:div>
          </w:divsChild>
        </w:div>
        <w:div w:id="1609897634">
          <w:marLeft w:val="0"/>
          <w:marRight w:val="0"/>
          <w:marTop w:val="0"/>
          <w:marBottom w:val="0"/>
          <w:divBdr>
            <w:top w:val="none" w:sz="0" w:space="0" w:color="auto"/>
            <w:left w:val="none" w:sz="0" w:space="0" w:color="auto"/>
            <w:bottom w:val="none" w:sz="0" w:space="0" w:color="auto"/>
            <w:right w:val="none" w:sz="0" w:space="0" w:color="auto"/>
          </w:divBdr>
        </w:div>
      </w:divsChild>
    </w:div>
    <w:div w:id="1656061671">
      <w:bodyDiv w:val="1"/>
      <w:marLeft w:val="0"/>
      <w:marRight w:val="0"/>
      <w:marTop w:val="0"/>
      <w:marBottom w:val="0"/>
      <w:divBdr>
        <w:top w:val="none" w:sz="0" w:space="0" w:color="auto"/>
        <w:left w:val="none" w:sz="0" w:space="0" w:color="auto"/>
        <w:bottom w:val="none" w:sz="0" w:space="0" w:color="auto"/>
        <w:right w:val="none" w:sz="0" w:space="0" w:color="auto"/>
      </w:divBdr>
    </w:div>
    <w:div w:id="1670981009">
      <w:bodyDiv w:val="1"/>
      <w:marLeft w:val="0"/>
      <w:marRight w:val="0"/>
      <w:marTop w:val="0"/>
      <w:marBottom w:val="0"/>
      <w:divBdr>
        <w:top w:val="none" w:sz="0" w:space="0" w:color="auto"/>
        <w:left w:val="none" w:sz="0" w:space="0" w:color="auto"/>
        <w:bottom w:val="none" w:sz="0" w:space="0" w:color="auto"/>
        <w:right w:val="none" w:sz="0" w:space="0" w:color="auto"/>
      </w:divBdr>
    </w:div>
    <w:div w:id="1854342436">
      <w:bodyDiv w:val="1"/>
      <w:marLeft w:val="0"/>
      <w:marRight w:val="0"/>
      <w:marTop w:val="0"/>
      <w:marBottom w:val="0"/>
      <w:divBdr>
        <w:top w:val="none" w:sz="0" w:space="0" w:color="auto"/>
        <w:left w:val="none" w:sz="0" w:space="0" w:color="auto"/>
        <w:bottom w:val="none" w:sz="0" w:space="0" w:color="auto"/>
        <w:right w:val="none" w:sz="0" w:space="0" w:color="auto"/>
      </w:divBdr>
    </w:div>
    <w:div w:id="1870990931">
      <w:bodyDiv w:val="1"/>
      <w:marLeft w:val="0"/>
      <w:marRight w:val="0"/>
      <w:marTop w:val="0"/>
      <w:marBottom w:val="0"/>
      <w:divBdr>
        <w:top w:val="none" w:sz="0" w:space="0" w:color="auto"/>
        <w:left w:val="none" w:sz="0" w:space="0" w:color="auto"/>
        <w:bottom w:val="none" w:sz="0" w:space="0" w:color="auto"/>
        <w:right w:val="none" w:sz="0" w:space="0" w:color="auto"/>
      </w:divBdr>
    </w:div>
    <w:div w:id="1963923303">
      <w:bodyDiv w:val="1"/>
      <w:marLeft w:val="0"/>
      <w:marRight w:val="0"/>
      <w:marTop w:val="0"/>
      <w:marBottom w:val="0"/>
      <w:divBdr>
        <w:top w:val="none" w:sz="0" w:space="0" w:color="auto"/>
        <w:left w:val="none" w:sz="0" w:space="0" w:color="auto"/>
        <w:bottom w:val="none" w:sz="0" w:space="0" w:color="auto"/>
        <w:right w:val="none" w:sz="0" w:space="0" w:color="auto"/>
      </w:divBdr>
    </w:div>
    <w:div w:id="2015759909">
      <w:bodyDiv w:val="1"/>
      <w:marLeft w:val="0"/>
      <w:marRight w:val="0"/>
      <w:marTop w:val="0"/>
      <w:marBottom w:val="0"/>
      <w:divBdr>
        <w:top w:val="none" w:sz="0" w:space="0" w:color="auto"/>
        <w:left w:val="none" w:sz="0" w:space="0" w:color="auto"/>
        <w:bottom w:val="none" w:sz="0" w:space="0" w:color="auto"/>
        <w:right w:val="none" w:sz="0" w:space="0" w:color="auto"/>
      </w:divBdr>
    </w:div>
    <w:div w:id="2020112651">
      <w:bodyDiv w:val="1"/>
      <w:marLeft w:val="0"/>
      <w:marRight w:val="0"/>
      <w:marTop w:val="0"/>
      <w:marBottom w:val="0"/>
      <w:divBdr>
        <w:top w:val="none" w:sz="0" w:space="0" w:color="auto"/>
        <w:left w:val="none" w:sz="0" w:space="0" w:color="auto"/>
        <w:bottom w:val="none" w:sz="0" w:space="0" w:color="auto"/>
        <w:right w:val="none" w:sz="0" w:space="0" w:color="auto"/>
      </w:divBdr>
    </w:div>
    <w:div w:id="2143307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footer" Target="footer4.xml"/><Relationship Id="rId47" Type="http://schemas.openxmlformats.org/officeDocument/2006/relationships/image" Target="media/image32.png"/><Relationship Id="rId63" Type="http://schemas.openxmlformats.org/officeDocument/2006/relationships/image" Target="media/image47.emf"/><Relationship Id="rId68" Type="http://schemas.openxmlformats.org/officeDocument/2006/relationships/image" Target="media/image52.png"/><Relationship Id="rId84" Type="http://schemas.openxmlformats.org/officeDocument/2006/relationships/image" Target="media/image67.jpeg"/><Relationship Id="rId89" Type="http://schemas.openxmlformats.org/officeDocument/2006/relationships/image" Target="media/image72.png"/><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emf"/><Relationship Id="rId107" Type="http://schemas.openxmlformats.org/officeDocument/2006/relationships/image" Target="media/image90.png"/><Relationship Id="rId11" Type="http://schemas.openxmlformats.org/officeDocument/2006/relationships/image" Target="media/image4.emf"/><Relationship Id="rId24" Type="http://schemas.openxmlformats.org/officeDocument/2006/relationships/image" Target="media/image16.emf"/><Relationship Id="rId32" Type="http://schemas.openxmlformats.org/officeDocument/2006/relationships/image" Target="media/image24.jpeg"/><Relationship Id="rId37" Type="http://schemas.openxmlformats.org/officeDocument/2006/relationships/header" Target="header1.xml"/><Relationship Id="rId40" Type="http://schemas.openxmlformats.org/officeDocument/2006/relationships/footer" Target="footer3.xml"/><Relationship Id="rId45" Type="http://schemas.openxmlformats.org/officeDocument/2006/relationships/chart" Target="charts/chart3.xml"/><Relationship Id="rId53" Type="http://schemas.openxmlformats.org/officeDocument/2006/relationships/image" Target="media/image37.png"/><Relationship Id="rId58" Type="http://schemas.openxmlformats.org/officeDocument/2006/relationships/image" Target="media/image42.jpe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image" Target="media/image70.png"/><Relationship Id="rId102" Type="http://schemas.openxmlformats.org/officeDocument/2006/relationships/image" Target="media/image85.png"/><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6.png"/><Relationship Id="rId90" Type="http://schemas.openxmlformats.org/officeDocument/2006/relationships/image" Target="media/image73.png"/><Relationship Id="rId95" Type="http://schemas.openxmlformats.org/officeDocument/2006/relationships/image" Target="media/image78.png"/><Relationship Id="rId19" Type="http://schemas.openxmlformats.org/officeDocument/2006/relationships/chart" Target="charts/chart1.xml"/><Relationship Id="rId14" Type="http://schemas.openxmlformats.org/officeDocument/2006/relationships/image" Target="media/image7.emf"/><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0.png"/><Relationship Id="rId48" Type="http://schemas.openxmlformats.org/officeDocument/2006/relationships/image" Target="media/image33.emf"/><Relationship Id="rId56" Type="http://schemas.openxmlformats.org/officeDocument/2006/relationships/image" Target="media/image40.emf"/><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100" Type="http://schemas.openxmlformats.org/officeDocument/2006/relationships/image" Target="media/image83.png"/><Relationship Id="rId105" Type="http://schemas.openxmlformats.org/officeDocument/2006/relationships/image" Target="media/image88.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8.jpe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footer" Target="footer1.xml"/><Relationship Id="rId46" Type="http://schemas.openxmlformats.org/officeDocument/2006/relationships/image" Target="media/image31.jpeg"/><Relationship Id="rId59" Type="http://schemas.openxmlformats.org/officeDocument/2006/relationships/image" Target="media/image43.jpeg"/><Relationship Id="rId67" Type="http://schemas.openxmlformats.org/officeDocument/2006/relationships/image" Target="media/image51.png"/><Relationship Id="rId103" Type="http://schemas.openxmlformats.org/officeDocument/2006/relationships/image" Target="media/image86.png"/><Relationship Id="rId108" Type="http://schemas.openxmlformats.org/officeDocument/2006/relationships/fontTable" Target="fontTable.xml"/><Relationship Id="rId20" Type="http://schemas.openxmlformats.org/officeDocument/2006/relationships/image" Target="media/image12.emf"/><Relationship Id="rId41" Type="http://schemas.openxmlformats.org/officeDocument/2006/relationships/image" Target="media/image29.emf"/><Relationship Id="rId54" Type="http://schemas.openxmlformats.org/officeDocument/2006/relationships/image" Target="media/image38.jpeg"/><Relationship Id="rId62" Type="http://schemas.openxmlformats.org/officeDocument/2006/relationships/image" Target="media/image46.emf"/><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footer" Target="footer6.xml"/><Relationship Id="rId88" Type="http://schemas.openxmlformats.org/officeDocument/2006/relationships/image" Target="media/image71.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34.emf"/><Relationship Id="rId57" Type="http://schemas.openxmlformats.org/officeDocument/2006/relationships/image" Target="media/image41.jpeg"/><Relationship Id="rId106" Type="http://schemas.openxmlformats.org/officeDocument/2006/relationships/image" Target="media/image89.png"/><Relationship Id="rId10" Type="http://schemas.openxmlformats.org/officeDocument/2006/relationships/image" Target="media/image3.emf"/><Relationship Id="rId31" Type="http://schemas.openxmlformats.org/officeDocument/2006/relationships/image" Target="media/image23.emf"/><Relationship Id="rId44" Type="http://schemas.openxmlformats.org/officeDocument/2006/relationships/chart" Target="charts/chart2.xml"/><Relationship Id="rId52" Type="http://schemas.openxmlformats.org/officeDocument/2006/relationships/footer" Target="footer5.xml"/><Relationship Id="rId60" Type="http://schemas.openxmlformats.org/officeDocument/2006/relationships/image" Target="media/image44.emf"/><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69.jpe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emf"/><Relationship Id="rId39" Type="http://schemas.openxmlformats.org/officeDocument/2006/relationships/footer" Target="footer2.xml"/><Relationship Id="rId109" Type="http://schemas.openxmlformats.org/officeDocument/2006/relationships/theme" Target="theme/theme1.xml"/><Relationship Id="rId34" Type="http://schemas.openxmlformats.org/officeDocument/2006/relationships/image" Target="media/image26.emf"/><Relationship Id="rId50" Type="http://schemas.openxmlformats.org/officeDocument/2006/relationships/image" Target="media/image35.emf"/><Relationship Id="rId55" Type="http://schemas.openxmlformats.org/officeDocument/2006/relationships/image" Target="media/image39.emf"/><Relationship Id="rId76" Type="http://schemas.openxmlformats.org/officeDocument/2006/relationships/image" Target="media/image60.png"/><Relationship Id="rId97" Type="http://schemas.openxmlformats.org/officeDocument/2006/relationships/image" Target="media/image80.png"/><Relationship Id="rId104"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5.png"/></Relationships>
</file>

<file path=word/charts/_rels/chart1.xml.rels><?xml version="1.0" encoding="UTF-8" standalone="yes"?>
<Relationships xmlns="http://schemas.openxmlformats.org/package/2006/relationships"><Relationship Id="rId3" Type="http://schemas.openxmlformats.org/officeDocument/2006/relationships/oleObject" Target="file:///D:\&#1044;&#1080;&#1089;&#1089;&#1077;&#1088;&#1090;&#1072;&#1094;&#1080;&#1103;\2\&#1040;&#1090;&#1072;&#1084;&#1072;&#1085;&#1089;&#1082;&#1086;&#1103;_&#1090;&#1086;&#1095;&#1082;&#1080;%20&#1076;&#1083;&#1103;%20&#1076;&#1080;&#1089;&#1089;&#1077;&#1088;&#107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1044;&#1080;&#1089;&#1089;&#1077;&#1088;&#1090;&#1072;&#1094;&#1080;&#1103;\2\&#1040;&#1090;&#1072;&#1084;&#1072;&#1085;&#1089;&#1082;&#1086;&#1103;_&#1090;&#1086;&#1095;&#1082;&#1080;%20&#1076;&#1083;&#1103;%20&#1076;&#1080;&#1089;&#1089;&#1077;&#1088;&#107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1044;&#1080;&#1089;&#1089;&#1077;&#1088;&#1090;&#1072;&#1094;&#1080;&#1103;\2\&#1040;&#1090;&#1072;&#1084;&#1072;&#1085;&#1089;&#1082;&#1086;&#1103;_&#1090;&#1086;&#1095;&#1082;&#1080;%20&#1076;&#1083;&#1103;%20&#1076;&#1080;&#1089;&#1089;&#1077;&#1088;&#1072;.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EF!$M$98</c:f>
              <c:strCache>
                <c:ptCount val="1"/>
                <c:pt idx="0">
                  <c:v>0,5–1,5</c:v>
                </c:pt>
              </c:strCache>
            </c:strRef>
          </c:tx>
          <c:spPr>
            <a:solidFill>
              <a:schemeClr val="bg1">
                <a:lumMod val="85000"/>
              </a:schemeClr>
            </a:solidFill>
            <a:ln w="15875">
              <a:solidFill>
                <a:schemeClr val="bg1">
                  <a:lumMod val="50000"/>
                </a:schemeClr>
              </a:solidFill>
            </a:ln>
            <a:effectLst/>
          </c:spPr>
          <c:invertIfNegative val="0"/>
          <c:cat>
            <c:strRef>
              <c:f>EF!$L$99:$L$105</c:f>
              <c:strCache>
                <c:ptCount val="7"/>
                <c:pt idx="0">
                  <c:v>Mn</c:v>
                </c:pt>
                <c:pt idx="1">
                  <c:v>Cr</c:v>
                </c:pt>
                <c:pt idx="2">
                  <c:v>Ni</c:v>
                </c:pt>
                <c:pt idx="3">
                  <c:v>Cu</c:v>
                </c:pt>
                <c:pt idx="4">
                  <c:v>Zn</c:v>
                </c:pt>
                <c:pt idx="5">
                  <c:v>Pb</c:v>
                </c:pt>
                <c:pt idx="6">
                  <c:v>Co</c:v>
                </c:pt>
              </c:strCache>
            </c:strRef>
          </c:cat>
          <c:val>
            <c:numRef>
              <c:f>EF!$M$99:$M$105</c:f>
              <c:numCache>
                <c:formatCode>0</c:formatCode>
                <c:ptCount val="7"/>
                <c:pt idx="0">
                  <c:v>53.191489361702125</c:v>
                </c:pt>
                <c:pt idx="1">
                  <c:v>80.851063829787236</c:v>
                </c:pt>
                <c:pt idx="2">
                  <c:v>10.638297872340425</c:v>
                </c:pt>
                <c:pt idx="3">
                  <c:v>2.1276595744680851</c:v>
                </c:pt>
                <c:pt idx="4">
                  <c:v>0</c:v>
                </c:pt>
                <c:pt idx="5">
                  <c:v>2.1276595744680851</c:v>
                </c:pt>
                <c:pt idx="6">
                  <c:v>14.893617021276595</c:v>
                </c:pt>
              </c:numCache>
            </c:numRef>
          </c:val>
          <c:extLst>
            <c:ext xmlns:c16="http://schemas.microsoft.com/office/drawing/2014/chart" uri="{C3380CC4-5D6E-409C-BE32-E72D297353CC}">
              <c16:uniqueId val="{00000000-27EF-4510-B2AA-0CB9F24FD62B}"/>
            </c:ext>
          </c:extLst>
        </c:ser>
        <c:ser>
          <c:idx val="1"/>
          <c:order val="1"/>
          <c:tx>
            <c:strRef>
              <c:f>EF!$N$98</c:f>
              <c:strCache>
                <c:ptCount val="1"/>
                <c:pt idx="0">
                  <c:v>&gt; 1,5</c:v>
                </c:pt>
              </c:strCache>
            </c:strRef>
          </c:tx>
          <c:spPr>
            <a:solidFill>
              <a:schemeClr val="accent2">
                <a:lumMod val="60000"/>
                <a:lumOff val="40000"/>
              </a:schemeClr>
            </a:solidFill>
            <a:ln w="15875">
              <a:solidFill>
                <a:schemeClr val="accent2">
                  <a:lumMod val="50000"/>
                </a:schemeClr>
              </a:solidFill>
            </a:ln>
            <a:effectLst/>
          </c:spPr>
          <c:invertIfNegative val="0"/>
          <c:cat>
            <c:strRef>
              <c:f>EF!$L$99:$L$105</c:f>
              <c:strCache>
                <c:ptCount val="7"/>
                <c:pt idx="0">
                  <c:v>Mn</c:v>
                </c:pt>
                <c:pt idx="1">
                  <c:v>Cr</c:v>
                </c:pt>
                <c:pt idx="2">
                  <c:v>Ni</c:v>
                </c:pt>
                <c:pt idx="3">
                  <c:v>Cu</c:v>
                </c:pt>
                <c:pt idx="4">
                  <c:v>Zn</c:v>
                </c:pt>
                <c:pt idx="5">
                  <c:v>Pb</c:v>
                </c:pt>
                <c:pt idx="6">
                  <c:v>Co</c:v>
                </c:pt>
              </c:strCache>
            </c:strRef>
          </c:cat>
          <c:val>
            <c:numRef>
              <c:f>EF!$N$99:$N$105</c:f>
              <c:numCache>
                <c:formatCode>0</c:formatCode>
                <c:ptCount val="7"/>
                <c:pt idx="0">
                  <c:v>46.808510638297875</c:v>
                </c:pt>
                <c:pt idx="1">
                  <c:v>19.148936170212767</c:v>
                </c:pt>
                <c:pt idx="2">
                  <c:v>89.361702127659569</c:v>
                </c:pt>
                <c:pt idx="3">
                  <c:v>97.872340425531917</c:v>
                </c:pt>
                <c:pt idx="4">
                  <c:v>100</c:v>
                </c:pt>
                <c:pt idx="5">
                  <c:v>97.872340425531917</c:v>
                </c:pt>
                <c:pt idx="6">
                  <c:v>85.106382978723403</c:v>
                </c:pt>
              </c:numCache>
            </c:numRef>
          </c:val>
          <c:extLst>
            <c:ext xmlns:c16="http://schemas.microsoft.com/office/drawing/2014/chart" uri="{C3380CC4-5D6E-409C-BE32-E72D297353CC}">
              <c16:uniqueId val="{00000001-27EF-4510-B2AA-0CB9F24FD62B}"/>
            </c:ext>
          </c:extLst>
        </c:ser>
        <c:dLbls>
          <c:showLegendKey val="0"/>
          <c:showVal val="0"/>
          <c:showCatName val="0"/>
          <c:showSerName val="0"/>
          <c:showPercent val="0"/>
          <c:showBubbleSize val="0"/>
        </c:dLbls>
        <c:gapWidth val="73"/>
        <c:overlap val="100"/>
        <c:axId val="674680399"/>
        <c:axId val="674681647"/>
      </c:barChart>
      <c:catAx>
        <c:axId val="674680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Calibri" panose="020F0502020204030204" pitchFamily="34" charset="0"/>
                <a:ea typeface="Calibri" panose="020F0502020204030204" pitchFamily="34" charset="0"/>
                <a:cs typeface="Calibri" panose="020F0502020204030204" pitchFamily="34" charset="0"/>
              </a:defRPr>
            </a:pPr>
            <a:endParaRPr lang="ru-RU"/>
          </a:p>
        </c:txPr>
        <c:crossAx val="674681647"/>
        <c:crosses val="autoZero"/>
        <c:auto val="1"/>
        <c:lblAlgn val="ctr"/>
        <c:lblOffset val="100"/>
        <c:noMultiLvlLbl val="0"/>
      </c:catAx>
      <c:valAx>
        <c:axId val="67468164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Calibri" panose="020F0502020204030204" pitchFamily="34" charset="0"/>
                <a:ea typeface="Calibri" panose="020F0502020204030204" pitchFamily="34" charset="0"/>
                <a:cs typeface="Calibri" panose="020F0502020204030204" pitchFamily="34" charset="0"/>
              </a:defRPr>
            </a:pPr>
            <a:endParaRPr lang="ru-RU"/>
          </a:p>
        </c:txPr>
        <c:crossAx val="6746803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Calibri" panose="020F0502020204030204" pitchFamily="34" charset="0"/>
              <a:ea typeface="Calibri" panose="020F0502020204030204" pitchFamily="34" charset="0"/>
              <a:cs typeface="Calibri" panose="020F0502020204030204" pitchFamily="34"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400">
          <a:solidFill>
            <a:sysClr val="windowText" lastClr="000000"/>
          </a:solidFill>
          <a:latin typeface="Calibri" panose="020F0502020204030204" pitchFamily="34" charset="0"/>
          <a:ea typeface="Calibri" panose="020F0502020204030204" pitchFamily="34" charset="0"/>
          <a:cs typeface="Calibri" panose="020F0502020204030204" pitchFamily="34"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60717410323709"/>
          <c:y val="4.9099011104228062E-2"/>
          <c:w val="0.83023233206960245"/>
          <c:h val="0.37935377564298772"/>
        </c:manualLayout>
      </c:layout>
      <c:barChart>
        <c:barDir val="col"/>
        <c:grouping val="clustered"/>
        <c:varyColors val="0"/>
        <c:ser>
          <c:idx val="0"/>
          <c:order val="0"/>
          <c:tx>
            <c:strRef>
              <c:f>органика!$A$71</c:f>
              <c:strCache>
                <c:ptCount val="1"/>
                <c:pt idx="0">
                  <c:v>почва</c:v>
                </c:pt>
              </c:strCache>
            </c:strRef>
          </c:tx>
          <c:spPr>
            <a:solidFill>
              <a:schemeClr val="accent1">
                <a:lumMod val="40000"/>
                <a:lumOff val="60000"/>
              </a:schemeClr>
            </a:solidFill>
            <a:ln>
              <a:solidFill>
                <a:schemeClr val="accent1">
                  <a:lumMod val="75000"/>
                </a:schemeClr>
              </a:solidFill>
            </a:ln>
            <a:effectLst/>
          </c:spPr>
          <c:invertIfNegative val="0"/>
          <c:cat>
            <c:multiLvlStrRef>
              <c:f>органика!$B$69:$N$70</c:f>
              <c:multiLvlStrCache>
                <c:ptCount val="13"/>
                <c:lvl>
                  <c:pt idx="0">
                    <c:v>Нафталин</c:v>
                  </c:pt>
                  <c:pt idx="1">
                    <c:v>Бифенил</c:v>
                  </c:pt>
                  <c:pt idx="2">
                    <c:v>Флуорен</c:v>
                  </c:pt>
                  <c:pt idx="3">
                    <c:v>Фенантрен</c:v>
                  </c:pt>
                  <c:pt idx="4">
                    <c:v>Антрацен</c:v>
                  </c:pt>
                  <c:pt idx="5">
                    <c:v>Флуорантен</c:v>
                  </c:pt>
                  <c:pt idx="6">
                    <c:v>Пирен</c:v>
                  </c:pt>
                  <c:pt idx="7">
                    <c:v>Бенз(а)антрацен</c:v>
                  </c:pt>
                  <c:pt idx="8">
                    <c:v>Бенз(b)флуорантен</c:v>
                  </c:pt>
                  <c:pt idx="9">
                    <c:v>Бенз(k)флуорантен</c:v>
                  </c:pt>
                  <c:pt idx="10">
                    <c:v>Бенз(а)пирен</c:v>
                  </c:pt>
                  <c:pt idx="11">
                    <c:v>Дибенз(а,h)антрацен</c:v>
                  </c:pt>
                  <c:pt idx="12">
                    <c:v>Бенз(g,h,i)перилен</c:v>
                  </c:pt>
                </c:lvl>
                <c:lvl>
                  <c:pt idx="0">
                    <c:v>2-х кольчатые</c:v>
                  </c:pt>
                  <c:pt idx="2">
                    <c:v>3-х кольчатые</c:v>
                  </c:pt>
                  <c:pt idx="5">
                    <c:v>4-х кольчатые</c:v>
                  </c:pt>
                  <c:pt idx="8">
                    <c:v>5-ти кольчатые</c:v>
                  </c:pt>
                  <c:pt idx="12">
                    <c:v>6-ти кольчатые</c:v>
                  </c:pt>
                </c:lvl>
              </c:multiLvlStrCache>
            </c:multiLvlStrRef>
          </c:cat>
          <c:val>
            <c:numRef>
              <c:f>органика!$B$71:$N$71</c:f>
              <c:numCache>
                <c:formatCode>0.0</c:formatCode>
                <c:ptCount val="13"/>
                <c:pt idx="0">
                  <c:v>2.1057142857142859</c:v>
                </c:pt>
                <c:pt idx="1">
                  <c:v>7.9181818181818189</c:v>
                </c:pt>
                <c:pt idx="2">
                  <c:v>12.596000000000002</c:v>
                </c:pt>
                <c:pt idx="3">
                  <c:v>104.92782608695653</c:v>
                </c:pt>
                <c:pt idx="4">
                  <c:v>14.591111111111113</c:v>
                </c:pt>
                <c:pt idx="5">
                  <c:v>36.031111111111116</c:v>
                </c:pt>
                <c:pt idx="6">
                  <c:v>42.24526315789474</c:v>
                </c:pt>
                <c:pt idx="7">
                  <c:v>15.464324324324325</c:v>
                </c:pt>
                <c:pt idx="8">
                  <c:v>31.232307692307693</c:v>
                </c:pt>
                <c:pt idx="9">
                  <c:v>6.8949090909090911</c:v>
                </c:pt>
                <c:pt idx="10">
                  <c:v>10.943333333333333</c:v>
                </c:pt>
                <c:pt idx="11">
                  <c:v>6.03</c:v>
                </c:pt>
                <c:pt idx="12">
                  <c:v>23.673333333333336</c:v>
                </c:pt>
              </c:numCache>
            </c:numRef>
          </c:val>
          <c:extLst>
            <c:ext xmlns:c16="http://schemas.microsoft.com/office/drawing/2014/chart" uri="{C3380CC4-5D6E-409C-BE32-E72D297353CC}">
              <c16:uniqueId val="{00000000-BEE1-4BD3-873F-5A1CE0C23737}"/>
            </c:ext>
          </c:extLst>
        </c:ser>
        <c:ser>
          <c:idx val="1"/>
          <c:order val="1"/>
          <c:tx>
            <c:strRef>
              <c:f>органика!$A$72</c:f>
              <c:strCache>
                <c:ptCount val="1"/>
                <c:pt idx="0">
                  <c:v>ГК</c:v>
                </c:pt>
              </c:strCache>
            </c:strRef>
          </c:tx>
          <c:spPr>
            <a:solidFill>
              <a:schemeClr val="accent2">
                <a:lumMod val="60000"/>
                <a:lumOff val="40000"/>
              </a:schemeClr>
            </a:solidFill>
            <a:ln>
              <a:solidFill>
                <a:schemeClr val="accent2">
                  <a:lumMod val="75000"/>
                </a:schemeClr>
              </a:solidFill>
            </a:ln>
            <a:effectLst/>
          </c:spPr>
          <c:invertIfNegative val="0"/>
          <c:cat>
            <c:multiLvlStrRef>
              <c:f>органика!$B$69:$N$70</c:f>
              <c:multiLvlStrCache>
                <c:ptCount val="13"/>
                <c:lvl>
                  <c:pt idx="0">
                    <c:v>Нафталин</c:v>
                  </c:pt>
                  <c:pt idx="1">
                    <c:v>Бифенил</c:v>
                  </c:pt>
                  <c:pt idx="2">
                    <c:v>Флуорен</c:v>
                  </c:pt>
                  <c:pt idx="3">
                    <c:v>Фенантрен</c:v>
                  </c:pt>
                  <c:pt idx="4">
                    <c:v>Антрацен</c:v>
                  </c:pt>
                  <c:pt idx="5">
                    <c:v>Флуорантен</c:v>
                  </c:pt>
                  <c:pt idx="6">
                    <c:v>Пирен</c:v>
                  </c:pt>
                  <c:pt idx="7">
                    <c:v>Бенз(а)антрацен</c:v>
                  </c:pt>
                  <c:pt idx="8">
                    <c:v>Бенз(b)флуорантен</c:v>
                  </c:pt>
                  <c:pt idx="9">
                    <c:v>Бенз(k)флуорантен</c:v>
                  </c:pt>
                  <c:pt idx="10">
                    <c:v>Бенз(а)пирен</c:v>
                  </c:pt>
                  <c:pt idx="11">
                    <c:v>Дибенз(а,h)антрацен</c:v>
                  </c:pt>
                  <c:pt idx="12">
                    <c:v>Бенз(g,h,i)перилен</c:v>
                  </c:pt>
                </c:lvl>
                <c:lvl>
                  <c:pt idx="0">
                    <c:v>2-х кольчатые</c:v>
                  </c:pt>
                  <c:pt idx="2">
                    <c:v>3-х кольчатые</c:v>
                  </c:pt>
                  <c:pt idx="5">
                    <c:v>4-х кольчатые</c:v>
                  </c:pt>
                  <c:pt idx="8">
                    <c:v>5-ти кольчатые</c:v>
                  </c:pt>
                  <c:pt idx="12">
                    <c:v>6-ти кольчатые</c:v>
                  </c:pt>
                </c:lvl>
              </c:multiLvlStrCache>
            </c:multiLvlStrRef>
          </c:cat>
          <c:val>
            <c:numRef>
              <c:f>органика!$B$72:$N$72</c:f>
              <c:numCache>
                <c:formatCode>0.00</c:formatCode>
                <c:ptCount val="13"/>
                <c:pt idx="0">
                  <c:v>3.4304000000000001</c:v>
                </c:pt>
                <c:pt idx="1">
                  <c:v>8.1861818181818187</c:v>
                </c:pt>
                <c:pt idx="2">
                  <c:v>56.700224000000013</c:v>
                </c:pt>
                <c:pt idx="3">
                  <c:v>69.7</c:v>
                </c:pt>
                <c:pt idx="4">
                  <c:v>7.2</c:v>
                </c:pt>
                <c:pt idx="5">
                  <c:v>27.7</c:v>
                </c:pt>
                <c:pt idx="6">
                  <c:v>30.3</c:v>
                </c:pt>
                <c:pt idx="7">
                  <c:v>13.8</c:v>
                </c:pt>
                <c:pt idx="8">
                  <c:v>17.7</c:v>
                </c:pt>
                <c:pt idx="9">
                  <c:v>25.622749090909096</c:v>
                </c:pt>
                <c:pt idx="10">
                  <c:v>19.7</c:v>
                </c:pt>
                <c:pt idx="11">
                  <c:v>18.384800000000006</c:v>
                </c:pt>
                <c:pt idx="12">
                  <c:v>22.7</c:v>
                </c:pt>
              </c:numCache>
            </c:numRef>
          </c:val>
          <c:extLst>
            <c:ext xmlns:c16="http://schemas.microsoft.com/office/drawing/2014/chart" uri="{C3380CC4-5D6E-409C-BE32-E72D297353CC}">
              <c16:uniqueId val="{00000001-BEE1-4BD3-873F-5A1CE0C23737}"/>
            </c:ext>
          </c:extLst>
        </c:ser>
        <c:dLbls>
          <c:showLegendKey val="0"/>
          <c:showVal val="0"/>
          <c:showCatName val="0"/>
          <c:showSerName val="0"/>
          <c:showPercent val="0"/>
          <c:showBubbleSize val="0"/>
        </c:dLbls>
        <c:gapWidth val="219"/>
        <c:overlap val="-27"/>
        <c:axId val="702211664"/>
        <c:axId val="702209168"/>
      </c:barChart>
      <c:catAx>
        <c:axId val="702211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702209168"/>
        <c:crosses val="autoZero"/>
        <c:auto val="1"/>
        <c:lblAlgn val="ctr"/>
        <c:lblOffset val="100"/>
        <c:noMultiLvlLbl val="0"/>
      </c:catAx>
      <c:valAx>
        <c:axId val="702209168"/>
        <c:scaling>
          <c:orientation val="minMax"/>
          <c:max val="1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Содержание ПАУ, нг/г</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702211664"/>
        <c:crosses val="autoZero"/>
        <c:crossBetween val="between"/>
      </c:valAx>
      <c:spPr>
        <a:noFill/>
        <a:ln>
          <a:noFill/>
        </a:ln>
        <a:effectLst/>
      </c:spPr>
    </c:plotArea>
    <c:legend>
      <c:legendPos val="b"/>
      <c:layout>
        <c:manualLayout>
          <c:xMode val="edge"/>
          <c:yMode val="edge"/>
          <c:x val="0.78921881986973841"/>
          <c:y val="5.767693935731355E-2"/>
          <c:w val="0.167241372606202"/>
          <c:h val="7.9968618864408217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mn-lt"/>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58339519020381"/>
          <c:y val="4.8325087742723739E-2"/>
          <c:w val="0.82477088700326506"/>
          <c:h val="0.38542976119727224"/>
        </c:manualLayout>
      </c:layout>
      <c:barChart>
        <c:barDir val="col"/>
        <c:grouping val="clustered"/>
        <c:varyColors val="0"/>
        <c:ser>
          <c:idx val="0"/>
          <c:order val="0"/>
          <c:tx>
            <c:strRef>
              <c:f>органика!$A$66</c:f>
              <c:strCache>
                <c:ptCount val="1"/>
                <c:pt idx="0">
                  <c:v>почва</c:v>
                </c:pt>
              </c:strCache>
            </c:strRef>
          </c:tx>
          <c:spPr>
            <a:solidFill>
              <a:schemeClr val="accent1">
                <a:lumMod val="40000"/>
                <a:lumOff val="60000"/>
              </a:schemeClr>
            </a:solidFill>
            <a:ln>
              <a:solidFill>
                <a:schemeClr val="accent1">
                  <a:lumMod val="75000"/>
                </a:schemeClr>
              </a:solidFill>
            </a:ln>
            <a:effectLst/>
          </c:spPr>
          <c:invertIfNegative val="0"/>
          <c:cat>
            <c:multiLvlStrRef>
              <c:f>органика!$B$64:$N$65</c:f>
              <c:multiLvlStrCache>
                <c:ptCount val="13"/>
                <c:lvl>
                  <c:pt idx="0">
                    <c:v>Нафталин</c:v>
                  </c:pt>
                  <c:pt idx="1">
                    <c:v>Бифенил</c:v>
                  </c:pt>
                  <c:pt idx="2">
                    <c:v>Флуорен</c:v>
                  </c:pt>
                  <c:pt idx="3">
                    <c:v>Фенантрен</c:v>
                  </c:pt>
                  <c:pt idx="4">
                    <c:v>Антрацен</c:v>
                  </c:pt>
                  <c:pt idx="5">
                    <c:v>Флуорантен</c:v>
                  </c:pt>
                  <c:pt idx="6">
                    <c:v>Пирен</c:v>
                  </c:pt>
                  <c:pt idx="7">
                    <c:v>Бенз(а)антрацен</c:v>
                  </c:pt>
                  <c:pt idx="8">
                    <c:v>Бенз(b)флуорантен</c:v>
                  </c:pt>
                  <c:pt idx="9">
                    <c:v>Бенз(k)флуорантен</c:v>
                  </c:pt>
                  <c:pt idx="10">
                    <c:v>Бенз(а)пирен</c:v>
                  </c:pt>
                  <c:pt idx="11">
                    <c:v>Дибенз(а,h)антрацен</c:v>
                  </c:pt>
                  <c:pt idx="12">
                    <c:v>Бенз(g,h,i)перилен</c:v>
                  </c:pt>
                </c:lvl>
                <c:lvl>
                  <c:pt idx="0">
                    <c:v>2-х кольчатые</c:v>
                  </c:pt>
                  <c:pt idx="2">
                    <c:v>3-х кольчатые</c:v>
                  </c:pt>
                  <c:pt idx="5">
                    <c:v>4-х кольчатые</c:v>
                  </c:pt>
                  <c:pt idx="8">
                    <c:v>5-ти кольчатые</c:v>
                  </c:pt>
                  <c:pt idx="12">
                    <c:v>6-ти кольчатые</c:v>
                  </c:pt>
                </c:lvl>
              </c:multiLvlStrCache>
            </c:multiLvlStrRef>
          </c:cat>
          <c:val>
            <c:numRef>
              <c:f>органика!$B$66:$N$66</c:f>
              <c:numCache>
                <c:formatCode>0.0</c:formatCode>
                <c:ptCount val="13"/>
                <c:pt idx="0">
                  <c:v>268.7657142857143</c:v>
                </c:pt>
                <c:pt idx="1">
                  <c:v>248.63090909090909</c:v>
                </c:pt>
                <c:pt idx="2">
                  <c:v>109.22340000000003</c:v>
                </c:pt>
                <c:pt idx="3">
                  <c:v>376.0447826086957</c:v>
                </c:pt>
                <c:pt idx="4">
                  <c:v>124.60138888888888</c:v>
                </c:pt>
                <c:pt idx="5">
                  <c:v>193.5555555555556</c:v>
                </c:pt>
                <c:pt idx="6">
                  <c:v>249.38105263157897</c:v>
                </c:pt>
                <c:pt idx="7">
                  <c:v>80.273243243243257</c:v>
                </c:pt>
                <c:pt idx="8">
                  <c:v>952.74</c:v>
                </c:pt>
                <c:pt idx="9">
                  <c:v>420.6138181818182</c:v>
                </c:pt>
                <c:pt idx="10">
                  <c:v>252.38261904761907</c:v>
                </c:pt>
                <c:pt idx="11">
                  <c:v>581.39250000000004</c:v>
                </c:pt>
                <c:pt idx="12">
                  <c:v>870.03222222222234</c:v>
                </c:pt>
              </c:numCache>
            </c:numRef>
          </c:val>
          <c:extLst>
            <c:ext xmlns:c16="http://schemas.microsoft.com/office/drawing/2014/chart" uri="{C3380CC4-5D6E-409C-BE32-E72D297353CC}">
              <c16:uniqueId val="{00000000-30AD-46D1-98E2-8F3DAD290950}"/>
            </c:ext>
          </c:extLst>
        </c:ser>
        <c:ser>
          <c:idx val="1"/>
          <c:order val="1"/>
          <c:tx>
            <c:strRef>
              <c:f>органика!$A$67</c:f>
              <c:strCache>
                <c:ptCount val="1"/>
                <c:pt idx="0">
                  <c:v>ГК</c:v>
                </c:pt>
              </c:strCache>
            </c:strRef>
          </c:tx>
          <c:spPr>
            <a:solidFill>
              <a:schemeClr val="accent2">
                <a:lumMod val="40000"/>
                <a:lumOff val="60000"/>
              </a:schemeClr>
            </a:solidFill>
            <a:ln>
              <a:solidFill>
                <a:schemeClr val="accent2">
                  <a:lumMod val="75000"/>
                </a:schemeClr>
              </a:solidFill>
            </a:ln>
            <a:effectLst/>
          </c:spPr>
          <c:invertIfNegative val="0"/>
          <c:cat>
            <c:multiLvlStrRef>
              <c:f>органика!$B$64:$N$65</c:f>
              <c:multiLvlStrCache>
                <c:ptCount val="13"/>
                <c:lvl>
                  <c:pt idx="0">
                    <c:v>Нафталин</c:v>
                  </c:pt>
                  <c:pt idx="1">
                    <c:v>Бифенил</c:v>
                  </c:pt>
                  <c:pt idx="2">
                    <c:v>Флуорен</c:v>
                  </c:pt>
                  <c:pt idx="3">
                    <c:v>Фенантрен</c:v>
                  </c:pt>
                  <c:pt idx="4">
                    <c:v>Антрацен</c:v>
                  </c:pt>
                  <c:pt idx="5">
                    <c:v>Флуорантен</c:v>
                  </c:pt>
                  <c:pt idx="6">
                    <c:v>Пирен</c:v>
                  </c:pt>
                  <c:pt idx="7">
                    <c:v>Бенз(а)антрацен</c:v>
                  </c:pt>
                  <c:pt idx="8">
                    <c:v>Бенз(b)флуорантен</c:v>
                  </c:pt>
                  <c:pt idx="9">
                    <c:v>Бенз(k)флуорантен</c:v>
                  </c:pt>
                  <c:pt idx="10">
                    <c:v>Бенз(а)пирен</c:v>
                  </c:pt>
                  <c:pt idx="11">
                    <c:v>Дибенз(а,h)антрацен</c:v>
                  </c:pt>
                  <c:pt idx="12">
                    <c:v>Бенз(g,h,i)перилен</c:v>
                  </c:pt>
                </c:lvl>
                <c:lvl>
                  <c:pt idx="0">
                    <c:v>2-х кольчатые</c:v>
                  </c:pt>
                  <c:pt idx="2">
                    <c:v>3-х кольчатые</c:v>
                  </c:pt>
                  <c:pt idx="5">
                    <c:v>4-х кольчатые</c:v>
                  </c:pt>
                  <c:pt idx="8">
                    <c:v>5-ти кольчатые</c:v>
                  </c:pt>
                  <c:pt idx="12">
                    <c:v>6-ти кольчатые</c:v>
                  </c:pt>
                </c:lvl>
              </c:multiLvlStrCache>
            </c:multiLvlStrRef>
          </c:cat>
          <c:val>
            <c:numRef>
              <c:f>органика!$B$67:$N$67</c:f>
              <c:numCache>
                <c:formatCode>0.00</c:formatCode>
                <c:ptCount val="13"/>
                <c:pt idx="0">
                  <c:v>641.28571428571433</c:v>
                </c:pt>
                <c:pt idx="1">
                  <c:v>73.090909090909093</c:v>
                </c:pt>
                <c:pt idx="2">
                  <c:v>152.76000000000002</c:v>
                </c:pt>
                <c:pt idx="3">
                  <c:v>769.04347826086962</c:v>
                </c:pt>
                <c:pt idx="4">
                  <c:v>230.7777777777778</c:v>
                </c:pt>
                <c:pt idx="5">
                  <c:v>357.33333333333337</c:v>
                </c:pt>
                <c:pt idx="6">
                  <c:v>620.63157894736844</c:v>
                </c:pt>
                <c:pt idx="7">
                  <c:v>249.8918918918919</c:v>
                </c:pt>
                <c:pt idx="8">
                  <c:v>1329.6923076923076</c:v>
                </c:pt>
                <c:pt idx="9">
                  <c:v>906.32727272727277</c:v>
                </c:pt>
                <c:pt idx="10">
                  <c:v>472.19047619047626</c:v>
                </c:pt>
                <c:pt idx="11">
                  <c:v>1183.6666666666667</c:v>
                </c:pt>
                <c:pt idx="12">
                  <c:v>238.22222222222223</c:v>
                </c:pt>
              </c:numCache>
            </c:numRef>
          </c:val>
          <c:extLst>
            <c:ext xmlns:c16="http://schemas.microsoft.com/office/drawing/2014/chart" uri="{C3380CC4-5D6E-409C-BE32-E72D297353CC}">
              <c16:uniqueId val="{00000001-30AD-46D1-98E2-8F3DAD290950}"/>
            </c:ext>
          </c:extLst>
        </c:ser>
        <c:dLbls>
          <c:showLegendKey val="0"/>
          <c:showVal val="0"/>
          <c:showCatName val="0"/>
          <c:showSerName val="0"/>
          <c:showPercent val="0"/>
          <c:showBubbleSize val="0"/>
        </c:dLbls>
        <c:gapWidth val="219"/>
        <c:overlap val="-27"/>
        <c:axId val="681807344"/>
        <c:axId val="681806928"/>
      </c:barChart>
      <c:catAx>
        <c:axId val="681807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681806928"/>
        <c:crosses val="autoZero"/>
        <c:auto val="1"/>
        <c:lblAlgn val="ctr"/>
        <c:lblOffset val="100"/>
        <c:noMultiLvlLbl val="0"/>
      </c:catAx>
      <c:valAx>
        <c:axId val="681806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Содержание ПАУ, нг/г</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681807344"/>
        <c:crosses val="autoZero"/>
        <c:crossBetween val="between"/>
      </c:valAx>
      <c:spPr>
        <a:noFill/>
        <a:ln>
          <a:noFill/>
        </a:ln>
        <a:effectLst/>
      </c:spPr>
    </c:plotArea>
    <c:legend>
      <c:legendPos val="b"/>
      <c:layout>
        <c:manualLayout>
          <c:xMode val="edge"/>
          <c:yMode val="edge"/>
          <c:x val="0.72556779755580447"/>
          <c:y val="4.7226444373569189E-2"/>
          <c:w val="0.15021972530697988"/>
          <c:h val="7.413559666781743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1F6807-42F2-4839-8C57-534EAE61FF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1121</TotalTime>
  <Pages>161</Pages>
  <Words>37067</Words>
  <Characters>211288</Characters>
  <Application>Microsoft Office Word</Application>
  <DocSecurity>0</DocSecurity>
  <Lines>1760</Lines>
  <Paragraphs>495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247860</CharactersWithSpaces>
  <SharedDoc>false</SharedDoc>
  <HLinks>
    <vt:vector size="120" baseType="variant">
      <vt:variant>
        <vt:i4>5963848</vt:i4>
      </vt:variant>
      <vt:variant>
        <vt:i4>120</vt:i4>
      </vt:variant>
      <vt:variant>
        <vt:i4>0</vt:i4>
      </vt:variant>
      <vt:variant>
        <vt:i4>5</vt:i4>
      </vt:variant>
      <vt:variant>
        <vt:lpwstr>http://elibrary.ru/contents.asp?issueid=73185</vt:lpwstr>
      </vt:variant>
      <vt:variant>
        <vt:lpwstr/>
      </vt:variant>
      <vt:variant>
        <vt:i4>1900607</vt:i4>
      </vt:variant>
      <vt:variant>
        <vt:i4>110</vt:i4>
      </vt:variant>
      <vt:variant>
        <vt:i4>0</vt:i4>
      </vt:variant>
      <vt:variant>
        <vt:i4>5</vt:i4>
      </vt:variant>
      <vt:variant>
        <vt:lpwstr/>
      </vt:variant>
      <vt:variant>
        <vt:lpwstr>_Toc92907088</vt:lpwstr>
      </vt:variant>
      <vt:variant>
        <vt:i4>1179711</vt:i4>
      </vt:variant>
      <vt:variant>
        <vt:i4>104</vt:i4>
      </vt:variant>
      <vt:variant>
        <vt:i4>0</vt:i4>
      </vt:variant>
      <vt:variant>
        <vt:i4>5</vt:i4>
      </vt:variant>
      <vt:variant>
        <vt:lpwstr/>
      </vt:variant>
      <vt:variant>
        <vt:lpwstr>_Toc92907087</vt:lpwstr>
      </vt:variant>
      <vt:variant>
        <vt:i4>1245247</vt:i4>
      </vt:variant>
      <vt:variant>
        <vt:i4>98</vt:i4>
      </vt:variant>
      <vt:variant>
        <vt:i4>0</vt:i4>
      </vt:variant>
      <vt:variant>
        <vt:i4>5</vt:i4>
      </vt:variant>
      <vt:variant>
        <vt:lpwstr/>
      </vt:variant>
      <vt:variant>
        <vt:lpwstr>_Toc92907086</vt:lpwstr>
      </vt:variant>
      <vt:variant>
        <vt:i4>1048639</vt:i4>
      </vt:variant>
      <vt:variant>
        <vt:i4>92</vt:i4>
      </vt:variant>
      <vt:variant>
        <vt:i4>0</vt:i4>
      </vt:variant>
      <vt:variant>
        <vt:i4>5</vt:i4>
      </vt:variant>
      <vt:variant>
        <vt:lpwstr/>
      </vt:variant>
      <vt:variant>
        <vt:lpwstr>_Toc92907085</vt:lpwstr>
      </vt:variant>
      <vt:variant>
        <vt:i4>1114175</vt:i4>
      </vt:variant>
      <vt:variant>
        <vt:i4>86</vt:i4>
      </vt:variant>
      <vt:variant>
        <vt:i4>0</vt:i4>
      </vt:variant>
      <vt:variant>
        <vt:i4>5</vt:i4>
      </vt:variant>
      <vt:variant>
        <vt:lpwstr/>
      </vt:variant>
      <vt:variant>
        <vt:lpwstr>_Toc92907084</vt:lpwstr>
      </vt:variant>
      <vt:variant>
        <vt:i4>1441855</vt:i4>
      </vt:variant>
      <vt:variant>
        <vt:i4>80</vt:i4>
      </vt:variant>
      <vt:variant>
        <vt:i4>0</vt:i4>
      </vt:variant>
      <vt:variant>
        <vt:i4>5</vt:i4>
      </vt:variant>
      <vt:variant>
        <vt:lpwstr/>
      </vt:variant>
      <vt:variant>
        <vt:lpwstr>_Toc92907083</vt:lpwstr>
      </vt:variant>
      <vt:variant>
        <vt:i4>1507391</vt:i4>
      </vt:variant>
      <vt:variant>
        <vt:i4>74</vt:i4>
      </vt:variant>
      <vt:variant>
        <vt:i4>0</vt:i4>
      </vt:variant>
      <vt:variant>
        <vt:i4>5</vt:i4>
      </vt:variant>
      <vt:variant>
        <vt:lpwstr/>
      </vt:variant>
      <vt:variant>
        <vt:lpwstr>_Toc92907082</vt:lpwstr>
      </vt:variant>
      <vt:variant>
        <vt:i4>1310783</vt:i4>
      </vt:variant>
      <vt:variant>
        <vt:i4>68</vt:i4>
      </vt:variant>
      <vt:variant>
        <vt:i4>0</vt:i4>
      </vt:variant>
      <vt:variant>
        <vt:i4>5</vt:i4>
      </vt:variant>
      <vt:variant>
        <vt:lpwstr/>
      </vt:variant>
      <vt:variant>
        <vt:lpwstr>_Toc92907081</vt:lpwstr>
      </vt:variant>
      <vt:variant>
        <vt:i4>1376319</vt:i4>
      </vt:variant>
      <vt:variant>
        <vt:i4>62</vt:i4>
      </vt:variant>
      <vt:variant>
        <vt:i4>0</vt:i4>
      </vt:variant>
      <vt:variant>
        <vt:i4>5</vt:i4>
      </vt:variant>
      <vt:variant>
        <vt:lpwstr/>
      </vt:variant>
      <vt:variant>
        <vt:lpwstr>_Toc92907080</vt:lpwstr>
      </vt:variant>
      <vt:variant>
        <vt:i4>1835056</vt:i4>
      </vt:variant>
      <vt:variant>
        <vt:i4>56</vt:i4>
      </vt:variant>
      <vt:variant>
        <vt:i4>0</vt:i4>
      </vt:variant>
      <vt:variant>
        <vt:i4>5</vt:i4>
      </vt:variant>
      <vt:variant>
        <vt:lpwstr/>
      </vt:variant>
      <vt:variant>
        <vt:lpwstr>_Toc92907079</vt:lpwstr>
      </vt:variant>
      <vt:variant>
        <vt:i4>1900592</vt:i4>
      </vt:variant>
      <vt:variant>
        <vt:i4>50</vt:i4>
      </vt:variant>
      <vt:variant>
        <vt:i4>0</vt:i4>
      </vt:variant>
      <vt:variant>
        <vt:i4>5</vt:i4>
      </vt:variant>
      <vt:variant>
        <vt:lpwstr/>
      </vt:variant>
      <vt:variant>
        <vt:lpwstr>_Toc92907078</vt:lpwstr>
      </vt:variant>
      <vt:variant>
        <vt:i4>1179696</vt:i4>
      </vt:variant>
      <vt:variant>
        <vt:i4>44</vt:i4>
      </vt:variant>
      <vt:variant>
        <vt:i4>0</vt:i4>
      </vt:variant>
      <vt:variant>
        <vt:i4>5</vt:i4>
      </vt:variant>
      <vt:variant>
        <vt:lpwstr/>
      </vt:variant>
      <vt:variant>
        <vt:lpwstr>_Toc92907077</vt:lpwstr>
      </vt:variant>
      <vt:variant>
        <vt:i4>1245232</vt:i4>
      </vt:variant>
      <vt:variant>
        <vt:i4>38</vt:i4>
      </vt:variant>
      <vt:variant>
        <vt:i4>0</vt:i4>
      </vt:variant>
      <vt:variant>
        <vt:i4>5</vt:i4>
      </vt:variant>
      <vt:variant>
        <vt:lpwstr/>
      </vt:variant>
      <vt:variant>
        <vt:lpwstr>_Toc92907076</vt:lpwstr>
      </vt:variant>
      <vt:variant>
        <vt:i4>1048624</vt:i4>
      </vt:variant>
      <vt:variant>
        <vt:i4>32</vt:i4>
      </vt:variant>
      <vt:variant>
        <vt:i4>0</vt:i4>
      </vt:variant>
      <vt:variant>
        <vt:i4>5</vt:i4>
      </vt:variant>
      <vt:variant>
        <vt:lpwstr/>
      </vt:variant>
      <vt:variant>
        <vt:lpwstr>_Toc92907075</vt:lpwstr>
      </vt:variant>
      <vt:variant>
        <vt:i4>1114160</vt:i4>
      </vt:variant>
      <vt:variant>
        <vt:i4>26</vt:i4>
      </vt:variant>
      <vt:variant>
        <vt:i4>0</vt:i4>
      </vt:variant>
      <vt:variant>
        <vt:i4>5</vt:i4>
      </vt:variant>
      <vt:variant>
        <vt:lpwstr/>
      </vt:variant>
      <vt:variant>
        <vt:lpwstr>_Toc92907074</vt:lpwstr>
      </vt:variant>
      <vt:variant>
        <vt:i4>1441840</vt:i4>
      </vt:variant>
      <vt:variant>
        <vt:i4>20</vt:i4>
      </vt:variant>
      <vt:variant>
        <vt:i4>0</vt:i4>
      </vt:variant>
      <vt:variant>
        <vt:i4>5</vt:i4>
      </vt:variant>
      <vt:variant>
        <vt:lpwstr/>
      </vt:variant>
      <vt:variant>
        <vt:lpwstr>_Toc92907073</vt:lpwstr>
      </vt:variant>
      <vt:variant>
        <vt:i4>1507376</vt:i4>
      </vt:variant>
      <vt:variant>
        <vt:i4>14</vt:i4>
      </vt:variant>
      <vt:variant>
        <vt:i4>0</vt:i4>
      </vt:variant>
      <vt:variant>
        <vt:i4>5</vt:i4>
      </vt:variant>
      <vt:variant>
        <vt:lpwstr/>
      </vt:variant>
      <vt:variant>
        <vt:lpwstr>_Toc92907072</vt:lpwstr>
      </vt:variant>
      <vt:variant>
        <vt:i4>1310768</vt:i4>
      </vt:variant>
      <vt:variant>
        <vt:i4>8</vt:i4>
      </vt:variant>
      <vt:variant>
        <vt:i4>0</vt:i4>
      </vt:variant>
      <vt:variant>
        <vt:i4>5</vt:i4>
      </vt:variant>
      <vt:variant>
        <vt:lpwstr/>
      </vt:variant>
      <vt:variant>
        <vt:lpwstr>_Toc92907071</vt:lpwstr>
      </vt:variant>
      <vt:variant>
        <vt:i4>1376304</vt:i4>
      </vt:variant>
      <vt:variant>
        <vt:i4>2</vt:i4>
      </vt:variant>
      <vt:variant>
        <vt:i4>0</vt:i4>
      </vt:variant>
      <vt:variant>
        <vt:i4>5</vt:i4>
      </vt:variant>
      <vt:variant>
        <vt:lpwstr/>
      </vt:variant>
      <vt:variant>
        <vt:lpwstr>_Toc92907070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cp:lastModifiedBy>Замулина Инна</cp:lastModifiedBy>
  <cp:revision>101</cp:revision>
  <cp:lastPrinted>2022-02-04T14:01:00Z</cp:lastPrinted>
  <dcterms:created xsi:type="dcterms:W3CDTF">2026-07-02T16:47:00Z</dcterms:created>
  <dcterms:modified xsi:type="dcterms:W3CDTF">2026-07-13T03:45:00Z</dcterms:modified>
</cp:coreProperties>
</file>