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C3636A" w14:textId="11A8395B" w:rsidR="002409A4" w:rsidRPr="006E431C" w:rsidRDefault="002409A4" w:rsidP="007E781A">
      <w:pPr>
        <w:spacing w:line="240" w:lineRule="auto"/>
        <w:ind w:firstLine="0"/>
        <w:jc w:val="center"/>
        <w:rPr>
          <w:rFonts w:cs="Times New Roman"/>
          <w:szCs w:val="28"/>
        </w:rPr>
      </w:pPr>
      <w:r w:rsidRPr="006E431C">
        <w:rPr>
          <w:rFonts w:cs="Times New Roman"/>
          <w:szCs w:val="28"/>
        </w:rPr>
        <w:t xml:space="preserve">Федеральное государственное автономное образовательное </w:t>
      </w:r>
    </w:p>
    <w:p w14:paraId="40C9C76E" w14:textId="77777777" w:rsidR="002409A4" w:rsidRPr="006E431C" w:rsidRDefault="002409A4" w:rsidP="007E781A">
      <w:pPr>
        <w:spacing w:line="240" w:lineRule="auto"/>
        <w:ind w:firstLine="0"/>
        <w:jc w:val="center"/>
        <w:rPr>
          <w:rFonts w:cs="Times New Roman"/>
          <w:szCs w:val="28"/>
        </w:rPr>
      </w:pPr>
      <w:r w:rsidRPr="006E431C">
        <w:rPr>
          <w:rFonts w:cs="Times New Roman"/>
          <w:szCs w:val="28"/>
        </w:rPr>
        <w:t xml:space="preserve">учреждение высшего образования </w:t>
      </w:r>
    </w:p>
    <w:p w14:paraId="17F48C6C" w14:textId="77777777" w:rsidR="002409A4" w:rsidRPr="006E431C" w:rsidRDefault="002409A4" w:rsidP="007E781A">
      <w:pPr>
        <w:spacing w:line="240" w:lineRule="auto"/>
        <w:ind w:firstLine="0"/>
        <w:jc w:val="center"/>
        <w:rPr>
          <w:rFonts w:cs="Times New Roman"/>
          <w:szCs w:val="28"/>
        </w:rPr>
      </w:pPr>
      <w:r w:rsidRPr="006E431C">
        <w:rPr>
          <w:rFonts w:cs="Times New Roman"/>
          <w:szCs w:val="28"/>
        </w:rPr>
        <w:t>«ЮЖНЫЙ ФЕДЕРАЛЬНЫЙ УНИВЕРСИТЕТ»</w:t>
      </w:r>
    </w:p>
    <w:p w14:paraId="0CAF1858" w14:textId="366C609E" w:rsidR="008403AE" w:rsidRPr="006E431C" w:rsidRDefault="008403AE" w:rsidP="007E781A">
      <w:pPr>
        <w:spacing w:line="240" w:lineRule="auto"/>
        <w:ind w:firstLine="0"/>
        <w:jc w:val="center"/>
        <w:rPr>
          <w:rFonts w:cs="Times New Roman"/>
          <w:i/>
          <w:szCs w:val="28"/>
        </w:rPr>
      </w:pPr>
    </w:p>
    <w:p w14:paraId="7A4C8E9D" w14:textId="77777777" w:rsidR="002409A4" w:rsidRPr="006E431C" w:rsidRDefault="002409A4" w:rsidP="007E781A">
      <w:pPr>
        <w:spacing w:line="240" w:lineRule="auto"/>
        <w:ind w:firstLine="0"/>
        <w:jc w:val="center"/>
        <w:rPr>
          <w:rFonts w:cs="Times New Roman"/>
          <w:i/>
          <w:szCs w:val="28"/>
        </w:rPr>
      </w:pPr>
    </w:p>
    <w:p w14:paraId="5DE6BB0B" w14:textId="77A2883C" w:rsidR="002409A4" w:rsidRPr="006E431C" w:rsidRDefault="002409A4" w:rsidP="007E781A">
      <w:pPr>
        <w:spacing w:line="240" w:lineRule="auto"/>
        <w:ind w:firstLine="0"/>
        <w:jc w:val="right"/>
        <w:rPr>
          <w:rFonts w:cs="Times New Roman"/>
          <w:i/>
          <w:szCs w:val="28"/>
        </w:rPr>
      </w:pPr>
      <w:r w:rsidRPr="006E431C">
        <w:rPr>
          <w:rFonts w:cs="Times New Roman"/>
          <w:i/>
          <w:szCs w:val="28"/>
        </w:rPr>
        <w:t>На правах рукописи</w:t>
      </w:r>
    </w:p>
    <w:p w14:paraId="050F52B1" w14:textId="2F25D323" w:rsidR="005D10D3" w:rsidRPr="006E431C" w:rsidRDefault="005D10D3" w:rsidP="007E781A">
      <w:pPr>
        <w:spacing w:line="240" w:lineRule="auto"/>
        <w:ind w:firstLine="0"/>
        <w:jc w:val="center"/>
        <w:rPr>
          <w:rStyle w:val="highlight-module1p2so"/>
        </w:rPr>
      </w:pPr>
    </w:p>
    <w:p w14:paraId="2E68018F" w14:textId="77777777" w:rsidR="002409A4" w:rsidRPr="006E431C" w:rsidRDefault="002409A4" w:rsidP="007E781A">
      <w:pPr>
        <w:spacing w:line="240" w:lineRule="auto"/>
        <w:ind w:firstLine="0"/>
        <w:jc w:val="center"/>
        <w:rPr>
          <w:rStyle w:val="highlight-module1p2so"/>
        </w:rPr>
      </w:pPr>
    </w:p>
    <w:p w14:paraId="02BFDFE1" w14:textId="77777777" w:rsidR="002409A4" w:rsidRPr="006E431C" w:rsidRDefault="002409A4" w:rsidP="007E781A">
      <w:pPr>
        <w:spacing w:line="240" w:lineRule="auto"/>
        <w:ind w:firstLine="0"/>
        <w:jc w:val="center"/>
        <w:rPr>
          <w:rStyle w:val="highlight-module1p2so"/>
        </w:rPr>
      </w:pPr>
    </w:p>
    <w:p w14:paraId="5921BA3C" w14:textId="00D28502" w:rsidR="005D10D3" w:rsidRPr="006E431C" w:rsidRDefault="005D10D3" w:rsidP="007E781A">
      <w:pPr>
        <w:spacing w:line="240" w:lineRule="auto"/>
        <w:ind w:firstLine="0"/>
        <w:jc w:val="center"/>
        <w:rPr>
          <w:rStyle w:val="highlight-module1p2so"/>
        </w:rPr>
      </w:pPr>
    </w:p>
    <w:p w14:paraId="27455C72" w14:textId="77777777" w:rsidR="005D10D3" w:rsidRPr="006E431C" w:rsidRDefault="005D10D3" w:rsidP="007E781A">
      <w:pPr>
        <w:spacing w:line="240" w:lineRule="auto"/>
        <w:ind w:firstLine="0"/>
        <w:jc w:val="center"/>
        <w:rPr>
          <w:rStyle w:val="highlight-module1p2so"/>
        </w:rPr>
      </w:pPr>
    </w:p>
    <w:p w14:paraId="13D2D8FC" w14:textId="1506F25E" w:rsidR="005D10D3" w:rsidRPr="006E431C" w:rsidRDefault="005D10D3" w:rsidP="007E781A">
      <w:pPr>
        <w:spacing w:line="240" w:lineRule="auto"/>
        <w:ind w:firstLine="0"/>
        <w:jc w:val="center"/>
        <w:rPr>
          <w:rStyle w:val="highlight-module1p2so"/>
          <w:b/>
          <w:bCs/>
          <w:sz w:val="32"/>
          <w:szCs w:val="24"/>
        </w:rPr>
      </w:pPr>
      <w:proofErr w:type="spellStart"/>
      <w:r w:rsidRPr="006E431C">
        <w:rPr>
          <w:rStyle w:val="highlight-module1p2so"/>
          <w:b/>
          <w:bCs/>
          <w:sz w:val="32"/>
          <w:szCs w:val="24"/>
        </w:rPr>
        <w:t>Барбашев</w:t>
      </w:r>
      <w:proofErr w:type="spellEnd"/>
      <w:r w:rsidRPr="006E431C">
        <w:rPr>
          <w:rStyle w:val="highlight-module1p2so"/>
          <w:b/>
          <w:bCs/>
          <w:sz w:val="32"/>
          <w:szCs w:val="24"/>
        </w:rPr>
        <w:t xml:space="preserve"> Андрей Игоревич</w:t>
      </w:r>
    </w:p>
    <w:p w14:paraId="223A2EC8" w14:textId="0396FEA9" w:rsidR="005D10D3" w:rsidRPr="006E431C" w:rsidRDefault="005D10D3" w:rsidP="007E781A">
      <w:pPr>
        <w:spacing w:line="240" w:lineRule="auto"/>
        <w:ind w:firstLine="0"/>
        <w:jc w:val="center"/>
        <w:rPr>
          <w:rStyle w:val="highlight-module1p2so"/>
          <w:b/>
          <w:bCs/>
        </w:rPr>
      </w:pPr>
    </w:p>
    <w:p w14:paraId="4E3CDA09" w14:textId="77777777" w:rsidR="008403AE" w:rsidRPr="006E431C" w:rsidRDefault="008403AE" w:rsidP="007E781A">
      <w:pPr>
        <w:spacing w:line="240" w:lineRule="auto"/>
        <w:ind w:firstLine="0"/>
        <w:jc w:val="center"/>
        <w:rPr>
          <w:rStyle w:val="highlight-module1p2so"/>
          <w:b/>
          <w:bCs/>
        </w:rPr>
      </w:pPr>
    </w:p>
    <w:p w14:paraId="46C825AF" w14:textId="77777777" w:rsidR="001949DE" w:rsidRPr="006E431C" w:rsidRDefault="001949DE" w:rsidP="007E781A">
      <w:pPr>
        <w:spacing w:line="240" w:lineRule="auto"/>
        <w:ind w:firstLine="0"/>
        <w:jc w:val="center"/>
        <w:rPr>
          <w:rStyle w:val="highlight-module1p2so"/>
          <w:b/>
          <w:bCs/>
        </w:rPr>
      </w:pPr>
    </w:p>
    <w:p w14:paraId="0629847B" w14:textId="61B6D709" w:rsidR="001949DE" w:rsidRPr="006E431C" w:rsidRDefault="001949DE" w:rsidP="007E781A">
      <w:pPr>
        <w:spacing w:line="240" w:lineRule="auto"/>
        <w:ind w:firstLine="0"/>
        <w:jc w:val="center"/>
        <w:rPr>
          <w:rStyle w:val="highlight-module1p2so"/>
          <w:b/>
          <w:bCs/>
        </w:rPr>
      </w:pPr>
      <w:r w:rsidRPr="006E431C">
        <w:rPr>
          <w:rStyle w:val="highlight-module1p2so"/>
          <w:b/>
          <w:bCs/>
        </w:rPr>
        <w:t>ПОЛИЦИКЛИЧЕСКИЕ АРОМАТИЧЕСКИЕ УГЛЕВОДОРОДЫ В СИСТЕМЕ ПОЧВА</w:t>
      </w:r>
      <w:r w:rsidR="00E265FD" w:rsidRPr="006E431C">
        <w:rPr>
          <w:rStyle w:val="highlight-module1p2so"/>
          <w:b/>
          <w:bCs/>
        </w:rPr>
        <w:t xml:space="preserve"> </w:t>
      </w:r>
      <w:r w:rsidR="00E265FD" w:rsidRPr="006E431C">
        <w:rPr>
          <w:rFonts w:cs="Times New Roman"/>
          <w:szCs w:val="28"/>
        </w:rPr>
        <w:t xml:space="preserve">– </w:t>
      </w:r>
      <w:r w:rsidRPr="006E431C">
        <w:rPr>
          <w:rStyle w:val="highlight-module1p2so"/>
          <w:b/>
          <w:bCs/>
        </w:rPr>
        <w:t>РАСТЕНИЕ ТЕХНОГЕННО-НАРУШЕННЫХ ТЕРРИТОРИЙ</w:t>
      </w:r>
      <w:r w:rsidR="00B92C60" w:rsidRPr="006E431C">
        <w:rPr>
          <w:rStyle w:val="highlight-module1p2so"/>
          <w:b/>
          <w:bCs/>
        </w:rPr>
        <w:t xml:space="preserve"> РОСТОВСКОЙ ОБЛАСТИ</w:t>
      </w:r>
    </w:p>
    <w:p w14:paraId="556D2A44" w14:textId="45576073" w:rsidR="005D10D3" w:rsidRPr="006E431C" w:rsidRDefault="005D10D3" w:rsidP="007E781A">
      <w:pPr>
        <w:spacing w:line="240" w:lineRule="auto"/>
        <w:ind w:firstLine="0"/>
        <w:jc w:val="center"/>
        <w:rPr>
          <w:rStyle w:val="highlight-module1p2so"/>
        </w:rPr>
      </w:pPr>
    </w:p>
    <w:p w14:paraId="441C0726" w14:textId="7A6C57EA" w:rsidR="005D10D3" w:rsidRPr="006E431C" w:rsidRDefault="005D10D3" w:rsidP="007E781A">
      <w:pPr>
        <w:spacing w:line="240" w:lineRule="auto"/>
        <w:ind w:firstLine="0"/>
        <w:jc w:val="center"/>
        <w:rPr>
          <w:rStyle w:val="highlight-module1p2so"/>
        </w:rPr>
      </w:pPr>
    </w:p>
    <w:p w14:paraId="0F6B640C" w14:textId="77777777" w:rsidR="002409A4" w:rsidRPr="006E431C" w:rsidRDefault="002409A4" w:rsidP="007E781A">
      <w:pPr>
        <w:spacing w:line="240" w:lineRule="auto"/>
        <w:ind w:firstLine="0"/>
        <w:jc w:val="center"/>
        <w:rPr>
          <w:rStyle w:val="highlight-module1p2so"/>
        </w:rPr>
      </w:pPr>
    </w:p>
    <w:p w14:paraId="2975A0E6" w14:textId="77777777" w:rsidR="005D10D3" w:rsidRPr="006E431C" w:rsidRDefault="005D10D3" w:rsidP="007E781A">
      <w:pPr>
        <w:spacing w:line="240" w:lineRule="auto"/>
        <w:ind w:firstLine="0"/>
        <w:jc w:val="center"/>
        <w:rPr>
          <w:rStyle w:val="highlight-module1p2so"/>
          <w:b/>
          <w:bCs/>
        </w:rPr>
      </w:pPr>
    </w:p>
    <w:p w14:paraId="1AD9CC5B" w14:textId="2ACE232A" w:rsidR="005D10D3" w:rsidRPr="006E431C" w:rsidRDefault="002409A4" w:rsidP="007E781A">
      <w:pPr>
        <w:spacing w:line="240" w:lineRule="auto"/>
        <w:ind w:firstLine="0"/>
        <w:jc w:val="center"/>
        <w:rPr>
          <w:rStyle w:val="highlight-module1p2so"/>
          <w:b/>
          <w:bCs/>
        </w:rPr>
      </w:pPr>
      <w:r w:rsidRPr="006E431C">
        <w:rPr>
          <w:rFonts w:cs="Times New Roman"/>
          <w:szCs w:val="28"/>
        </w:rPr>
        <w:t xml:space="preserve">1.5.19 </w:t>
      </w:r>
      <w:r w:rsidR="005F2FE2">
        <w:rPr>
          <w:rFonts w:cs="Times New Roman"/>
          <w:szCs w:val="28"/>
        </w:rPr>
        <w:t>П</w:t>
      </w:r>
      <w:r w:rsidRPr="006E431C">
        <w:rPr>
          <w:rFonts w:cs="Times New Roman"/>
          <w:szCs w:val="28"/>
        </w:rPr>
        <w:t>очвоведение</w:t>
      </w:r>
    </w:p>
    <w:p w14:paraId="54B426D2" w14:textId="77777777" w:rsidR="005D10D3" w:rsidRPr="006E431C" w:rsidRDefault="005D10D3" w:rsidP="007E781A">
      <w:pPr>
        <w:spacing w:line="240" w:lineRule="auto"/>
        <w:ind w:firstLine="0"/>
        <w:jc w:val="center"/>
        <w:rPr>
          <w:rStyle w:val="highlight-module1p2so"/>
        </w:rPr>
      </w:pPr>
    </w:p>
    <w:p w14:paraId="368BB6B1" w14:textId="77777777" w:rsidR="002409A4" w:rsidRPr="006E431C" w:rsidRDefault="002409A4" w:rsidP="007E781A">
      <w:pPr>
        <w:spacing w:line="240" w:lineRule="auto"/>
        <w:ind w:firstLine="0"/>
        <w:jc w:val="center"/>
        <w:rPr>
          <w:rStyle w:val="highlight-module1p2so"/>
        </w:rPr>
      </w:pPr>
    </w:p>
    <w:p w14:paraId="128DA9D1" w14:textId="77777777" w:rsidR="002409A4" w:rsidRPr="006E431C" w:rsidRDefault="002409A4" w:rsidP="007E781A">
      <w:pPr>
        <w:spacing w:line="240" w:lineRule="auto"/>
        <w:ind w:firstLine="0"/>
        <w:jc w:val="center"/>
        <w:rPr>
          <w:rStyle w:val="highlight-module1p2so"/>
        </w:rPr>
      </w:pPr>
    </w:p>
    <w:p w14:paraId="47FF98F0" w14:textId="7CB8783C" w:rsidR="005D10D3" w:rsidRPr="006E431C" w:rsidRDefault="005D10D3" w:rsidP="007E781A">
      <w:pPr>
        <w:spacing w:line="240" w:lineRule="auto"/>
        <w:ind w:firstLine="0"/>
        <w:jc w:val="center"/>
        <w:rPr>
          <w:rStyle w:val="highlight-module1p2so"/>
        </w:rPr>
      </w:pPr>
    </w:p>
    <w:p w14:paraId="4932CDD2" w14:textId="77777777" w:rsidR="002409A4" w:rsidRPr="006E431C" w:rsidRDefault="002409A4" w:rsidP="007E781A">
      <w:pPr>
        <w:spacing w:line="240" w:lineRule="auto"/>
        <w:ind w:firstLine="0"/>
        <w:jc w:val="center"/>
        <w:rPr>
          <w:rFonts w:cs="Times New Roman"/>
          <w:b/>
          <w:szCs w:val="28"/>
        </w:rPr>
      </w:pPr>
      <w:r w:rsidRPr="006E431C">
        <w:rPr>
          <w:rFonts w:cs="Times New Roman"/>
          <w:b/>
          <w:szCs w:val="28"/>
        </w:rPr>
        <w:t xml:space="preserve">Диссертация </w:t>
      </w:r>
    </w:p>
    <w:p w14:paraId="3D0EC6C8" w14:textId="77777777" w:rsidR="002409A4" w:rsidRPr="006E431C" w:rsidRDefault="002409A4" w:rsidP="007E781A">
      <w:pPr>
        <w:spacing w:line="240" w:lineRule="auto"/>
        <w:ind w:firstLine="0"/>
        <w:jc w:val="center"/>
        <w:rPr>
          <w:rFonts w:cs="Times New Roman"/>
          <w:szCs w:val="28"/>
        </w:rPr>
      </w:pPr>
      <w:r w:rsidRPr="006E431C">
        <w:rPr>
          <w:rFonts w:cs="Times New Roman"/>
          <w:szCs w:val="28"/>
        </w:rPr>
        <w:t xml:space="preserve">на соискание ученой степени </w:t>
      </w:r>
    </w:p>
    <w:p w14:paraId="3FE82DD3" w14:textId="1E08BE6E" w:rsidR="002409A4" w:rsidRPr="006E431C" w:rsidRDefault="002409A4" w:rsidP="007E781A">
      <w:pPr>
        <w:spacing w:line="240" w:lineRule="auto"/>
        <w:ind w:firstLine="0"/>
        <w:jc w:val="center"/>
        <w:rPr>
          <w:rFonts w:cs="Times New Roman"/>
          <w:szCs w:val="28"/>
        </w:rPr>
      </w:pPr>
      <w:r w:rsidRPr="006E431C">
        <w:rPr>
          <w:rFonts w:cs="Times New Roman"/>
          <w:szCs w:val="28"/>
        </w:rPr>
        <w:t>кандидата биологических наук</w:t>
      </w:r>
    </w:p>
    <w:p w14:paraId="178C7C11" w14:textId="77777777" w:rsidR="002409A4" w:rsidRPr="006E431C" w:rsidRDefault="002409A4" w:rsidP="007E781A">
      <w:pPr>
        <w:spacing w:line="240" w:lineRule="auto"/>
        <w:ind w:firstLine="0"/>
        <w:jc w:val="center"/>
        <w:rPr>
          <w:rFonts w:cs="Times New Roman"/>
          <w:szCs w:val="28"/>
        </w:rPr>
      </w:pPr>
    </w:p>
    <w:p w14:paraId="6BD797DB" w14:textId="77777777" w:rsidR="002409A4" w:rsidRPr="006E431C" w:rsidRDefault="002409A4" w:rsidP="007E781A">
      <w:pPr>
        <w:spacing w:line="240" w:lineRule="auto"/>
        <w:ind w:firstLine="0"/>
        <w:jc w:val="center"/>
        <w:rPr>
          <w:rFonts w:cs="Times New Roman"/>
          <w:szCs w:val="28"/>
        </w:rPr>
      </w:pPr>
    </w:p>
    <w:p w14:paraId="443CED20" w14:textId="77777777" w:rsidR="002409A4" w:rsidRPr="006E431C" w:rsidRDefault="002409A4" w:rsidP="007E781A">
      <w:pPr>
        <w:spacing w:line="240" w:lineRule="auto"/>
        <w:ind w:firstLine="0"/>
        <w:jc w:val="center"/>
        <w:rPr>
          <w:rFonts w:cs="Times New Roman"/>
          <w:szCs w:val="28"/>
        </w:rPr>
      </w:pPr>
    </w:p>
    <w:p w14:paraId="3E65D0C6" w14:textId="77777777" w:rsidR="0000641B" w:rsidRPr="006E431C" w:rsidRDefault="0000641B" w:rsidP="007E781A">
      <w:pPr>
        <w:spacing w:line="240" w:lineRule="auto"/>
        <w:ind w:firstLine="0"/>
        <w:rPr>
          <w:rStyle w:val="highlight-module1p2so"/>
        </w:rPr>
      </w:pPr>
    </w:p>
    <w:p w14:paraId="378D6419" w14:textId="2E98FE70" w:rsidR="002409A4" w:rsidRPr="006E431C" w:rsidRDefault="002409A4" w:rsidP="007E781A">
      <w:pPr>
        <w:spacing w:line="240" w:lineRule="auto"/>
        <w:ind w:firstLine="0"/>
        <w:jc w:val="center"/>
        <w:rPr>
          <w:rFonts w:cs="Times New Roman"/>
          <w:szCs w:val="28"/>
        </w:rPr>
      </w:pPr>
      <w:r w:rsidRPr="006E431C">
        <w:rPr>
          <w:rFonts w:cs="Times New Roman"/>
          <w:szCs w:val="28"/>
        </w:rPr>
        <w:t>Научный руководитель:</w:t>
      </w:r>
    </w:p>
    <w:p w14:paraId="0348C64B" w14:textId="1199EDF7" w:rsidR="002409A4" w:rsidRPr="006E431C" w:rsidRDefault="002409A4" w:rsidP="007E781A">
      <w:pPr>
        <w:spacing w:line="240" w:lineRule="auto"/>
        <w:ind w:firstLine="0"/>
        <w:jc w:val="center"/>
        <w:rPr>
          <w:rFonts w:cs="Times New Roman"/>
          <w:szCs w:val="28"/>
        </w:rPr>
      </w:pPr>
      <w:r w:rsidRPr="006E431C">
        <w:rPr>
          <w:rFonts w:cs="Times New Roman"/>
          <w:szCs w:val="28"/>
        </w:rPr>
        <w:t>доктор биологических наук</w:t>
      </w:r>
      <w:r w:rsidR="0000641B" w:rsidRPr="006E431C">
        <w:rPr>
          <w:rFonts w:cs="Times New Roman"/>
          <w:szCs w:val="28"/>
        </w:rPr>
        <w:t xml:space="preserve">, </w:t>
      </w:r>
      <w:r w:rsidRPr="006E431C">
        <w:rPr>
          <w:rFonts w:cs="Times New Roman"/>
          <w:szCs w:val="28"/>
        </w:rPr>
        <w:t>Сушкова Светлана Николаевна</w:t>
      </w:r>
    </w:p>
    <w:p w14:paraId="0F99B375" w14:textId="59985FB6" w:rsidR="005D10D3" w:rsidRPr="006E431C" w:rsidRDefault="005D10D3" w:rsidP="007E781A">
      <w:pPr>
        <w:spacing w:line="240" w:lineRule="auto"/>
        <w:ind w:firstLine="0"/>
        <w:jc w:val="right"/>
        <w:rPr>
          <w:rStyle w:val="highlight-module1p2so"/>
          <w:b/>
          <w:bCs/>
        </w:rPr>
      </w:pPr>
    </w:p>
    <w:p w14:paraId="7D2AA000" w14:textId="77777777" w:rsidR="002409A4" w:rsidRPr="006E431C" w:rsidRDefault="002409A4" w:rsidP="007E781A">
      <w:pPr>
        <w:spacing w:line="240" w:lineRule="auto"/>
        <w:ind w:firstLine="0"/>
        <w:jc w:val="center"/>
        <w:rPr>
          <w:rStyle w:val="highlight-module1p2so"/>
          <w:b/>
          <w:bCs/>
        </w:rPr>
      </w:pPr>
    </w:p>
    <w:p w14:paraId="7CD24C49" w14:textId="77777777" w:rsidR="002409A4" w:rsidRPr="006E431C" w:rsidRDefault="002409A4" w:rsidP="007E781A">
      <w:pPr>
        <w:spacing w:line="240" w:lineRule="auto"/>
        <w:ind w:firstLine="0"/>
        <w:jc w:val="center"/>
        <w:rPr>
          <w:rStyle w:val="highlight-module1p2so"/>
          <w:b/>
          <w:bCs/>
        </w:rPr>
      </w:pPr>
    </w:p>
    <w:p w14:paraId="76081A4C" w14:textId="77777777" w:rsidR="002409A4" w:rsidRPr="006E431C" w:rsidRDefault="002409A4" w:rsidP="007E781A">
      <w:pPr>
        <w:spacing w:line="240" w:lineRule="auto"/>
        <w:ind w:firstLine="0"/>
        <w:jc w:val="center"/>
        <w:rPr>
          <w:rStyle w:val="highlight-module1p2so"/>
        </w:rPr>
      </w:pPr>
    </w:p>
    <w:p w14:paraId="7002FCA0" w14:textId="44FEDE21" w:rsidR="005D10D3" w:rsidRPr="006E431C" w:rsidRDefault="005D10D3" w:rsidP="007E781A">
      <w:pPr>
        <w:spacing w:line="240" w:lineRule="auto"/>
        <w:ind w:firstLine="0"/>
        <w:jc w:val="center"/>
        <w:rPr>
          <w:rStyle w:val="highlight-module1p2so"/>
          <w:b/>
          <w:bCs/>
        </w:rPr>
      </w:pPr>
      <w:proofErr w:type="spellStart"/>
      <w:r w:rsidRPr="006E431C">
        <w:rPr>
          <w:rStyle w:val="highlight-module1p2so"/>
          <w:b/>
          <w:bCs/>
        </w:rPr>
        <w:t>Ростов</w:t>
      </w:r>
      <w:proofErr w:type="spellEnd"/>
      <w:r w:rsidRPr="006E431C">
        <w:rPr>
          <w:rStyle w:val="highlight-module1p2so"/>
          <w:b/>
          <w:bCs/>
        </w:rPr>
        <w:t xml:space="preserve">-на-Дону </w:t>
      </w:r>
      <w:r w:rsidR="000A37F9" w:rsidRPr="006E431C">
        <w:rPr>
          <w:rStyle w:val="highlight-module1p2so"/>
          <w:b/>
          <w:bCs/>
        </w:rPr>
        <w:t>-</w:t>
      </w:r>
      <w:r w:rsidRPr="006E431C">
        <w:rPr>
          <w:rStyle w:val="highlight-module1p2so"/>
          <w:b/>
          <w:bCs/>
        </w:rPr>
        <w:t xml:space="preserve"> 202</w:t>
      </w:r>
      <w:r w:rsidR="002409A4" w:rsidRPr="006E431C">
        <w:rPr>
          <w:rStyle w:val="highlight-module1p2so"/>
          <w:b/>
          <w:bCs/>
        </w:rPr>
        <w:t>6</w:t>
      </w:r>
      <w:r w:rsidRPr="006E431C">
        <w:rPr>
          <w:rStyle w:val="highlight-module1p2so"/>
          <w:b/>
          <w:bCs/>
        </w:rPr>
        <w:br w:type="page"/>
      </w:r>
    </w:p>
    <w:p w14:paraId="3AC72557" w14:textId="4F0CD5EF" w:rsidR="002A3C94" w:rsidRPr="006E431C" w:rsidRDefault="00F3272D" w:rsidP="000E7B95">
      <w:pPr>
        <w:jc w:val="center"/>
        <w:rPr>
          <w:rStyle w:val="highlight-module1p2so"/>
          <w:b/>
          <w:bCs/>
        </w:rPr>
      </w:pPr>
      <w:r w:rsidRPr="006E431C">
        <w:rPr>
          <w:rStyle w:val="highlight-module1p2so"/>
          <w:b/>
          <w:bCs/>
        </w:rPr>
        <w:lastRenderedPageBreak/>
        <w:t>ОГЛАВЛЕНИЕ</w:t>
      </w:r>
    </w:p>
    <w:sdt>
      <w:sdtPr>
        <w:rPr>
          <w:rStyle w:val="highlight-module1p2so"/>
        </w:rPr>
        <w:id w:val="1123732456"/>
        <w:docPartObj>
          <w:docPartGallery w:val="Table of Contents"/>
          <w:docPartUnique/>
        </w:docPartObj>
      </w:sdtPr>
      <w:sdtEndPr>
        <w:rPr>
          <w:rStyle w:val="highlight-module1p2so"/>
        </w:rPr>
      </w:sdtEndPr>
      <w:sdtContent>
        <w:p w14:paraId="2BAC2C27" w14:textId="363A8713" w:rsidR="003F2FD2" w:rsidRPr="006E431C" w:rsidRDefault="003F2FD2" w:rsidP="008403AE">
          <w:pPr>
            <w:rPr>
              <w:rStyle w:val="highlight-module1p2so"/>
            </w:rPr>
          </w:pPr>
        </w:p>
        <w:p w14:paraId="2FDD7C99" w14:textId="39D67AE3" w:rsidR="00AD4066" w:rsidRDefault="003F2FD2">
          <w:pPr>
            <w:pStyle w:val="11"/>
            <w:tabs>
              <w:tab w:val="right" w:leader="dot" w:pos="9345"/>
            </w:tabs>
            <w:rPr>
              <w:rFonts w:asciiTheme="minorHAnsi" w:eastAsiaTheme="minorEastAsia" w:hAnsiTheme="minorHAnsi"/>
              <w:noProof/>
              <w:kern w:val="2"/>
              <w:sz w:val="24"/>
              <w:szCs w:val="24"/>
              <w:lang w:eastAsia="ru-RU"/>
              <w14:ligatures w14:val="standardContextual"/>
            </w:rPr>
          </w:pPr>
          <w:r w:rsidRPr="006E431C">
            <w:rPr>
              <w:rStyle w:val="highlight-module1p2so"/>
            </w:rPr>
            <w:fldChar w:fldCharType="begin"/>
          </w:r>
          <w:r w:rsidRPr="006E431C">
            <w:rPr>
              <w:rStyle w:val="highlight-module1p2so"/>
            </w:rPr>
            <w:instrText xml:space="preserve"> TOC \o "1-3" \h \z \u </w:instrText>
          </w:r>
          <w:r w:rsidRPr="006E431C">
            <w:rPr>
              <w:rStyle w:val="highlight-module1p2so"/>
            </w:rPr>
            <w:fldChar w:fldCharType="separate"/>
          </w:r>
          <w:hyperlink w:anchor="_Toc232525665" w:history="1">
            <w:r w:rsidR="00AD4066" w:rsidRPr="001A1C62">
              <w:rPr>
                <w:rStyle w:val="ad"/>
                <w:noProof/>
              </w:rPr>
              <w:t>СОКРАЩЕНИЯ И ОБОЗНАЧЕНИЯ</w:t>
            </w:r>
            <w:r w:rsidR="00AD4066">
              <w:rPr>
                <w:noProof/>
                <w:webHidden/>
              </w:rPr>
              <w:tab/>
            </w:r>
            <w:r w:rsidR="00AD4066">
              <w:rPr>
                <w:noProof/>
                <w:webHidden/>
              </w:rPr>
              <w:fldChar w:fldCharType="begin"/>
            </w:r>
            <w:r w:rsidR="00AD4066">
              <w:rPr>
                <w:noProof/>
                <w:webHidden/>
              </w:rPr>
              <w:instrText xml:space="preserve"> PAGEREF _Toc232525665 \h </w:instrText>
            </w:r>
            <w:r w:rsidR="00AD4066">
              <w:rPr>
                <w:noProof/>
                <w:webHidden/>
              </w:rPr>
            </w:r>
            <w:r w:rsidR="00AD4066">
              <w:rPr>
                <w:noProof/>
                <w:webHidden/>
              </w:rPr>
              <w:fldChar w:fldCharType="separate"/>
            </w:r>
            <w:r w:rsidR="009D3239">
              <w:rPr>
                <w:noProof/>
                <w:webHidden/>
              </w:rPr>
              <w:t>4</w:t>
            </w:r>
            <w:r w:rsidR="00AD4066">
              <w:rPr>
                <w:noProof/>
                <w:webHidden/>
              </w:rPr>
              <w:fldChar w:fldCharType="end"/>
            </w:r>
          </w:hyperlink>
        </w:p>
        <w:p w14:paraId="5F01D1D9" w14:textId="6BB0892D"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66" w:history="1">
            <w:r w:rsidR="00AD4066" w:rsidRPr="001A1C62">
              <w:rPr>
                <w:rStyle w:val="ad"/>
                <w:noProof/>
              </w:rPr>
              <w:t>ВВЕДЕНИЕ</w:t>
            </w:r>
            <w:r w:rsidR="00AD4066">
              <w:rPr>
                <w:noProof/>
                <w:webHidden/>
              </w:rPr>
              <w:tab/>
            </w:r>
            <w:r w:rsidR="00AD4066">
              <w:rPr>
                <w:noProof/>
                <w:webHidden/>
              </w:rPr>
              <w:fldChar w:fldCharType="begin"/>
            </w:r>
            <w:r w:rsidR="00AD4066">
              <w:rPr>
                <w:noProof/>
                <w:webHidden/>
              </w:rPr>
              <w:instrText xml:space="preserve"> PAGEREF _Toc232525666 \h </w:instrText>
            </w:r>
            <w:r w:rsidR="00AD4066">
              <w:rPr>
                <w:noProof/>
                <w:webHidden/>
              </w:rPr>
            </w:r>
            <w:r w:rsidR="00AD4066">
              <w:rPr>
                <w:noProof/>
                <w:webHidden/>
              </w:rPr>
              <w:fldChar w:fldCharType="separate"/>
            </w:r>
            <w:r w:rsidR="009D3239">
              <w:rPr>
                <w:noProof/>
                <w:webHidden/>
              </w:rPr>
              <w:t>5</w:t>
            </w:r>
            <w:r w:rsidR="00AD4066">
              <w:rPr>
                <w:noProof/>
                <w:webHidden/>
              </w:rPr>
              <w:fldChar w:fldCharType="end"/>
            </w:r>
          </w:hyperlink>
        </w:p>
        <w:p w14:paraId="63DC4A9F" w14:textId="6967A6DB"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67" w:history="1">
            <w:r w:rsidR="00AD4066" w:rsidRPr="001A1C62">
              <w:rPr>
                <w:rStyle w:val="ad"/>
                <w:rFonts w:cs="Times New Roman"/>
                <w:noProof/>
              </w:rPr>
              <w:t>ГЛАВА 1. ОБЗОР ЛИТЕРАТУРЫ</w:t>
            </w:r>
            <w:r w:rsidR="00AD4066">
              <w:rPr>
                <w:noProof/>
                <w:webHidden/>
              </w:rPr>
              <w:tab/>
            </w:r>
            <w:r w:rsidR="00AD4066">
              <w:rPr>
                <w:noProof/>
                <w:webHidden/>
              </w:rPr>
              <w:fldChar w:fldCharType="begin"/>
            </w:r>
            <w:r w:rsidR="00AD4066">
              <w:rPr>
                <w:noProof/>
                <w:webHidden/>
              </w:rPr>
              <w:instrText xml:space="preserve"> PAGEREF _Toc232525667 \h </w:instrText>
            </w:r>
            <w:r w:rsidR="00AD4066">
              <w:rPr>
                <w:noProof/>
                <w:webHidden/>
              </w:rPr>
            </w:r>
            <w:r w:rsidR="00AD4066">
              <w:rPr>
                <w:noProof/>
                <w:webHidden/>
              </w:rPr>
              <w:fldChar w:fldCharType="separate"/>
            </w:r>
            <w:r w:rsidR="009D3239">
              <w:rPr>
                <w:noProof/>
                <w:webHidden/>
              </w:rPr>
              <w:t>11</w:t>
            </w:r>
            <w:r w:rsidR="00AD4066">
              <w:rPr>
                <w:noProof/>
                <w:webHidden/>
              </w:rPr>
              <w:fldChar w:fldCharType="end"/>
            </w:r>
          </w:hyperlink>
        </w:p>
        <w:p w14:paraId="152798F8" w14:textId="6F3D46A1"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68" w:history="1">
            <w:r w:rsidR="00AD4066" w:rsidRPr="001A1C62">
              <w:rPr>
                <w:rStyle w:val="ad"/>
                <w:noProof/>
              </w:rPr>
              <w:t>1.1 Полициклические ароматические углеводороды как приоритетные органические загрязнители окружающей среды</w:t>
            </w:r>
            <w:r w:rsidR="00AD4066">
              <w:rPr>
                <w:noProof/>
                <w:webHidden/>
              </w:rPr>
              <w:tab/>
            </w:r>
            <w:r w:rsidR="00AD4066">
              <w:rPr>
                <w:noProof/>
                <w:webHidden/>
              </w:rPr>
              <w:fldChar w:fldCharType="begin"/>
            </w:r>
            <w:r w:rsidR="00AD4066">
              <w:rPr>
                <w:noProof/>
                <w:webHidden/>
              </w:rPr>
              <w:instrText xml:space="preserve"> PAGEREF _Toc232525668 \h </w:instrText>
            </w:r>
            <w:r w:rsidR="00AD4066">
              <w:rPr>
                <w:noProof/>
                <w:webHidden/>
              </w:rPr>
            </w:r>
            <w:r w:rsidR="00AD4066">
              <w:rPr>
                <w:noProof/>
                <w:webHidden/>
              </w:rPr>
              <w:fldChar w:fldCharType="separate"/>
            </w:r>
            <w:r w:rsidR="009D3239">
              <w:rPr>
                <w:noProof/>
                <w:webHidden/>
              </w:rPr>
              <w:t>11</w:t>
            </w:r>
            <w:r w:rsidR="00AD4066">
              <w:rPr>
                <w:noProof/>
                <w:webHidden/>
              </w:rPr>
              <w:fldChar w:fldCharType="end"/>
            </w:r>
          </w:hyperlink>
        </w:p>
        <w:p w14:paraId="2B242874" w14:textId="7A563EB7"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69" w:history="1">
            <w:r w:rsidR="00AD4066" w:rsidRPr="001A1C62">
              <w:rPr>
                <w:rStyle w:val="ad"/>
                <w:noProof/>
              </w:rPr>
              <w:t>1.2 Влияние полициклических ароматических углеводородов на растения</w:t>
            </w:r>
            <w:r w:rsidR="00AD4066">
              <w:rPr>
                <w:noProof/>
                <w:webHidden/>
              </w:rPr>
              <w:tab/>
            </w:r>
            <w:r w:rsidR="00AD4066">
              <w:rPr>
                <w:noProof/>
                <w:webHidden/>
              </w:rPr>
              <w:fldChar w:fldCharType="begin"/>
            </w:r>
            <w:r w:rsidR="00AD4066">
              <w:rPr>
                <w:noProof/>
                <w:webHidden/>
              </w:rPr>
              <w:instrText xml:space="preserve"> PAGEREF _Toc232525669 \h </w:instrText>
            </w:r>
            <w:r w:rsidR="00AD4066">
              <w:rPr>
                <w:noProof/>
                <w:webHidden/>
              </w:rPr>
            </w:r>
            <w:r w:rsidR="00AD4066">
              <w:rPr>
                <w:noProof/>
                <w:webHidden/>
              </w:rPr>
              <w:fldChar w:fldCharType="separate"/>
            </w:r>
            <w:r w:rsidR="009D3239">
              <w:rPr>
                <w:noProof/>
                <w:webHidden/>
              </w:rPr>
              <w:t>21</w:t>
            </w:r>
            <w:r w:rsidR="00AD4066">
              <w:rPr>
                <w:noProof/>
                <w:webHidden/>
              </w:rPr>
              <w:fldChar w:fldCharType="end"/>
            </w:r>
          </w:hyperlink>
        </w:p>
        <w:p w14:paraId="2530B31F" w14:textId="6F886F86"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0" w:history="1">
            <w:r w:rsidR="00AD4066" w:rsidRPr="001A1C62">
              <w:rPr>
                <w:rStyle w:val="ad"/>
                <w:noProof/>
              </w:rPr>
              <w:t>1.3. Методы ремедиации почв, загрязненных полициклическими ароматическими углеводородами</w:t>
            </w:r>
            <w:r w:rsidR="00AD4066">
              <w:rPr>
                <w:noProof/>
                <w:webHidden/>
              </w:rPr>
              <w:tab/>
            </w:r>
            <w:r w:rsidR="00AD4066">
              <w:rPr>
                <w:noProof/>
                <w:webHidden/>
              </w:rPr>
              <w:fldChar w:fldCharType="begin"/>
            </w:r>
            <w:r w:rsidR="00AD4066">
              <w:rPr>
                <w:noProof/>
                <w:webHidden/>
              </w:rPr>
              <w:instrText xml:space="preserve"> PAGEREF _Toc232525670 \h </w:instrText>
            </w:r>
            <w:r w:rsidR="00AD4066">
              <w:rPr>
                <w:noProof/>
                <w:webHidden/>
              </w:rPr>
            </w:r>
            <w:r w:rsidR="00AD4066">
              <w:rPr>
                <w:noProof/>
                <w:webHidden/>
              </w:rPr>
              <w:fldChar w:fldCharType="separate"/>
            </w:r>
            <w:r w:rsidR="009D3239">
              <w:rPr>
                <w:noProof/>
                <w:webHidden/>
              </w:rPr>
              <w:t>33</w:t>
            </w:r>
            <w:r w:rsidR="00AD4066">
              <w:rPr>
                <w:noProof/>
                <w:webHidden/>
              </w:rPr>
              <w:fldChar w:fldCharType="end"/>
            </w:r>
          </w:hyperlink>
        </w:p>
        <w:p w14:paraId="585482F4" w14:textId="1652D520"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1" w:history="1">
            <w:r w:rsidR="00AD4066" w:rsidRPr="001A1C62">
              <w:rPr>
                <w:rStyle w:val="ad"/>
                <w:noProof/>
              </w:rPr>
              <w:t>1.4. Биочар как способ ремедиации почвенных экосистем в условиях техногенного загрязнения полициклическими ароматическими углеводородами</w:t>
            </w:r>
            <w:r w:rsidR="00AD4066">
              <w:rPr>
                <w:noProof/>
                <w:webHidden/>
              </w:rPr>
              <w:tab/>
            </w:r>
            <w:r w:rsidR="00AD4066">
              <w:rPr>
                <w:noProof/>
                <w:webHidden/>
              </w:rPr>
              <w:fldChar w:fldCharType="begin"/>
            </w:r>
            <w:r w:rsidR="00AD4066">
              <w:rPr>
                <w:noProof/>
                <w:webHidden/>
              </w:rPr>
              <w:instrText xml:space="preserve"> PAGEREF _Toc232525671 \h </w:instrText>
            </w:r>
            <w:r w:rsidR="00AD4066">
              <w:rPr>
                <w:noProof/>
                <w:webHidden/>
              </w:rPr>
            </w:r>
            <w:r w:rsidR="00AD4066">
              <w:rPr>
                <w:noProof/>
                <w:webHidden/>
              </w:rPr>
              <w:fldChar w:fldCharType="separate"/>
            </w:r>
            <w:r w:rsidR="009D3239">
              <w:rPr>
                <w:noProof/>
                <w:webHidden/>
              </w:rPr>
              <w:t>40</w:t>
            </w:r>
            <w:r w:rsidR="00AD4066">
              <w:rPr>
                <w:noProof/>
                <w:webHidden/>
              </w:rPr>
              <w:fldChar w:fldCharType="end"/>
            </w:r>
          </w:hyperlink>
        </w:p>
        <w:p w14:paraId="3D30AA8D" w14:textId="28B8F2E4"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2" w:history="1">
            <w:r w:rsidR="00AD4066" w:rsidRPr="001A1C62">
              <w:rPr>
                <w:rStyle w:val="ad"/>
                <w:noProof/>
              </w:rPr>
              <w:t>1.5. Микроорганизмы-деструкторы полициклических ароматических углеводородов и их роль в биоремедиации загрязненных почв</w:t>
            </w:r>
            <w:r w:rsidR="00AD4066">
              <w:rPr>
                <w:noProof/>
                <w:webHidden/>
              </w:rPr>
              <w:tab/>
            </w:r>
            <w:r w:rsidR="00AD4066">
              <w:rPr>
                <w:noProof/>
                <w:webHidden/>
              </w:rPr>
              <w:fldChar w:fldCharType="begin"/>
            </w:r>
            <w:r w:rsidR="00AD4066">
              <w:rPr>
                <w:noProof/>
                <w:webHidden/>
              </w:rPr>
              <w:instrText xml:space="preserve"> PAGEREF _Toc232525672 \h </w:instrText>
            </w:r>
            <w:r w:rsidR="00AD4066">
              <w:rPr>
                <w:noProof/>
                <w:webHidden/>
              </w:rPr>
            </w:r>
            <w:r w:rsidR="00AD4066">
              <w:rPr>
                <w:noProof/>
                <w:webHidden/>
              </w:rPr>
              <w:fldChar w:fldCharType="separate"/>
            </w:r>
            <w:r w:rsidR="009D3239">
              <w:rPr>
                <w:noProof/>
                <w:webHidden/>
              </w:rPr>
              <w:t>46</w:t>
            </w:r>
            <w:r w:rsidR="00AD4066">
              <w:rPr>
                <w:noProof/>
                <w:webHidden/>
              </w:rPr>
              <w:fldChar w:fldCharType="end"/>
            </w:r>
          </w:hyperlink>
        </w:p>
        <w:p w14:paraId="0F0BA9E2" w14:textId="2864D1F9"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73" w:history="1">
            <w:r w:rsidR="00AD4066" w:rsidRPr="001A1C62">
              <w:rPr>
                <w:rStyle w:val="ad"/>
                <w:rFonts w:cs="Times New Roman"/>
                <w:noProof/>
              </w:rPr>
              <w:t xml:space="preserve">ГЛАВА </w:t>
            </w:r>
            <w:r w:rsidR="00AD4066" w:rsidRPr="001A1C62">
              <w:rPr>
                <w:rStyle w:val="ad"/>
                <w:noProof/>
              </w:rPr>
              <w:t>2. ОБЪЕКТЫ И МЕТОДЫ ИССЛЕДОВАНИЯ</w:t>
            </w:r>
            <w:r w:rsidR="00AD4066">
              <w:rPr>
                <w:noProof/>
                <w:webHidden/>
              </w:rPr>
              <w:tab/>
            </w:r>
            <w:r w:rsidR="00AD4066">
              <w:rPr>
                <w:noProof/>
                <w:webHidden/>
              </w:rPr>
              <w:fldChar w:fldCharType="begin"/>
            </w:r>
            <w:r w:rsidR="00AD4066">
              <w:rPr>
                <w:noProof/>
                <w:webHidden/>
              </w:rPr>
              <w:instrText xml:space="preserve"> PAGEREF _Toc232525673 \h </w:instrText>
            </w:r>
            <w:r w:rsidR="00AD4066">
              <w:rPr>
                <w:noProof/>
                <w:webHidden/>
              </w:rPr>
            </w:r>
            <w:r w:rsidR="00AD4066">
              <w:rPr>
                <w:noProof/>
                <w:webHidden/>
              </w:rPr>
              <w:fldChar w:fldCharType="separate"/>
            </w:r>
            <w:r w:rsidR="009D3239">
              <w:rPr>
                <w:noProof/>
                <w:webHidden/>
              </w:rPr>
              <w:t>53</w:t>
            </w:r>
            <w:r w:rsidR="00AD4066">
              <w:rPr>
                <w:noProof/>
                <w:webHidden/>
              </w:rPr>
              <w:fldChar w:fldCharType="end"/>
            </w:r>
          </w:hyperlink>
        </w:p>
        <w:p w14:paraId="4D810197" w14:textId="1B17AFAA"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4" w:history="1">
            <w:r w:rsidR="00AD4066" w:rsidRPr="001A1C62">
              <w:rPr>
                <w:rStyle w:val="ad"/>
                <w:noProof/>
              </w:rPr>
              <w:t>2.1. Объект исследования</w:t>
            </w:r>
            <w:r w:rsidR="00AD4066">
              <w:rPr>
                <w:noProof/>
                <w:webHidden/>
              </w:rPr>
              <w:tab/>
            </w:r>
            <w:r w:rsidR="00AD4066">
              <w:rPr>
                <w:noProof/>
                <w:webHidden/>
              </w:rPr>
              <w:fldChar w:fldCharType="begin"/>
            </w:r>
            <w:r w:rsidR="00AD4066">
              <w:rPr>
                <w:noProof/>
                <w:webHidden/>
              </w:rPr>
              <w:instrText xml:space="preserve"> PAGEREF _Toc232525674 \h </w:instrText>
            </w:r>
            <w:r w:rsidR="00AD4066">
              <w:rPr>
                <w:noProof/>
                <w:webHidden/>
              </w:rPr>
            </w:r>
            <w:r w:rsidR="00AD4066">
              <w:rPr>
                <w:noProof/>
                <w:webHidden/>
              </w:rPr>
              <w:fldChar w:fldCharType="separate"/>
            </w:r>
            <w:r w:rsidR="009D3239">
              <w:rPr>
                <w:noProof/>
                <w:webHidden/>
              </w:rPr>
              <w:t>53</w:t>
            </w:r>
            <w:r w:rsidR="00AD4066">
              <w:rPr>
                <w:noProof/>
                <w:webHidden/>
              </w:rPr>
              <w:fldChar w:fldCharType="end"/>
            </w:r>
          </w:hyperlink>
        </w:p>
        <w:p w14:paraId="6926EA6D" w14:textId="37690232"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5" w:history="1">
            <w:r w:rsidR="00AD4066" w:rsidRPr="001A1C62">
              <w:rPr>
                <w:rStyle w:val="ad"/>
                <w:noProof/>
              </w:rPr>
              <w:t>2.1.1. Мониторинг техногенно-нарушенных почв Ростовской области</w:t>
            </w:r>
            <w:r w:rsidR="00AD4066">
              <w:rPr>
                <w:noProof/>
                <w:webHidden/>
              </w:rPr>
              <w:tab/>
            </w:r>
            <w:r w:rsidR="00AD4066">
              <w:rPr>
                <w:noProof/>
                <w:webHidden/>
              </w:rPr>
              <w:fldChar w:fldCharType="begin"/>
            </w:r>
            <w:r w:rsidR="00AD4066">
              <w:rPr>
                <w:noProof/>
                <w:webHidden/>
              </w:rPr>
              <w:instrText xml:space="preserve"> PAGEREF _Toc232525675 \h </w:instrText>
            </w:r>
            <w:r w:rsidR="00AD4066">
              <w:rPr>
                <w:noProof/>
                <w:webHidden/>
              </w:rPr>
            </w:r>
            <w:r w:rsidR="00AD4066">
              <w:rPr>
                <w:noProof/>
                <w:webHidden/>
              </w:rPr>
              <w:fldChar w:fldCharType="separate"/>
            </w:r>
            <w:r w:rsidR="009D3239">
              <w:rPr>
                <w:noProof/>
                <w:webHidden/>
              </w:rPr>
              <w:t>53</w:t>
            </w:r>
            <w:r w:rsidR="00AD4066">
              <w:rPr>
                <w:noProof/>
                <w:webHidden/>
              </w:rPr>
              <w:fldChar w:fldCharType="end"/>
            </w:r>
          </w:hyperlink>
        </w:p>
        <w:p w14:paraId="14FC3902" w14:textId="40265166"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6" w:history="1">
            <w:r w:rsidR="00AD4066" w:rsidRPr="001A1C62">
              <w:rPr>
                <w:rStyle w:val="ad"/>
                <w:noProof/>
              </w:rPr>
              <w:t>2.1.2. Модельный эксперимент по снижению содержания ПАУ в почве</w:t>
            </w:r>
            <w:r w:rsidR="00AD4066">
              <w:rPr>
                <w:noProof/>
                <w:webHidden/>
              </w:rPr>
              <w:tab/>
            </w:r>
            <w:r w:rsidR="00AD4066">
              <w:rPr>
                <w:noProof/>
                <w:webHidden/>
              </w:rPr>
              <w:fldChar w:fldCharType="begin"/>
            </w:r>
            <w:r w:rsidR="00AD4066">
              <w:rPr>
                <w:noProof/>
                <w:webHidden/>
              </w:rPr>
              <w:instrText xml:space="preserve"> PAGEREF _Toc232525676 \h </w:instrText>
            </w:r>
            <w:r w:rsidR="00AD4066">
              <w:rPr>
                <w:noProof/>
                <w:webHidden/>
              </w:rPr>
            </w:r>
            <w:r w:rsidR="00AD4066">
              <w:rPr>
                <w:noProof/>
                <w:webHidden/>
              </w:rPr>
              <w:fldChar w:fldCharType="separate"/>
            </w:r>
            <w:r w:rsidR="009D3239">
              <w:rPr>
                <w:noProof/>
                <w:webHidden/>
              </w:rPr>
              <w:t>58</w:t>
            </w:r>
            <w:r w:rsidR="00AD4066">
              <w:rPr>
                <w:noProof/>
                <w:webHidden/>
              </w:rPr>
              <w:fldChar w:fldCharType="end"/>
            </w:r>
          </w:hyperlink>
        </w:p>
        <w:p w14:paraId="2B23BA4D" w14:textId="12CE5854"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7" w:history="1">
            <w:r w:rsidR="00AD4066" w:rsidRPr="001A1C62">
              <w:rPr>
                <w:rStyle w:val="ad"/>
                <w:noProof/>
              </w:rPr>
              <w:t>2.2. Методы исследования</w:t>
            </w:r>
            <w:r w:rsidR="00AD4066">
              <w:rPr>
                <w:noProof/>
                <w:webHidden/>
              </w:rPr>
              <w:tab/>
            </w:r>
            <w:r w:rsidR="00AD4066">
              <w:rPr>
                <w:noProof/>
                <w:webHidden/>
              </w:rPr>
              <w:fldChar w:fldCharType="begin"/>
            </w:r>
            <w:r w:rsidR="00AD4066">
              <w:rPr>
                <w:noProof/>
                <w:webHidden/>
              </w:rPr>
              <w:instrText xml:space="preserve"> PAGEREF _Toc232525677 \h </w:instrText>
            </w:r>
            <w:r w:rsidR="00AD4066">
              <w:rPr>
                <w:noProof/>
                <w:webHidden/>
              </w:rPr>
            </w:r>
            <w:r w:rsidR="00AD4066">
              <w:rPr>
                <w:noProof/>
                <w:webHidden/>
              </w:rPr>
              <w:fldChar w:fldCharType="separate"/>
            </w:r>
            <w:r w:rsidR="009D3239">
              <w:rPr>
                <w:noProof/>
                <w:webHidden/>
              </w:rPr>
              <w:t>62</w:t>
            </w:r>
            <w:r w:rsidR="00AD4066">
              <w:rPr>
                <w:noProof/>
                <w:webHidden/>
              </w:rPr>
              <w:fldChar w:fldCharType="end"/>
            </w:r>
          </w:hyperlink>
        </w:p>
        <w:p w14:paraId="14AED4C5" w14:textId="2CB5D945"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8" w:history="1">
            <w:r w:rsidR="00AD4066" w:rsidRPr="001A1C62">
              <w:rPr>
                <w:rStyle w:val="ad"/>
                <w:noProof/>
              </w:rPr>
              <w:t>2.2.1. Анализ содержания ПАУ в почвах и растениях</w:t>
            </w:r>
            <w:r w:rsidR="00AD4066">
              <w:rPr>
                <w:noProof/>
                <w:webHidden/>
              </w:rPr>
              <w:tab/>
            </w:r>
            <w:r w:rsidR="00AD4066">
              <w:rPr>
                <w:noProof/>
                <w:webHidden/>
              </w:rPr>
              <w:fldChar w:fldCharType="begin"/>
            </w:r>
            <w:r w:rsidR="00AD4066">
              <w:rPr>
                <w:noProof/>
                <w:webHidden/>
              </w:rPr>
              <w:instrText xml:space="preserve"> PAGEREF _Toc232525678 \h </w:instrText>
            </w:r>
            <w:r w:rsidR="00AD4066">
              <w:rPr>
                <w:noProof/>
                <w:webHidden/>
              </w:rPr>
            </w:r>
            <w:r w:rsidR="00AD4066">
              <w:rPr>
                <w:noProof/>
                <w:webHidden/>
              </w:rPr>
              <w:fldChar w:fldCharType="separate"/>
            </w:r>
            <w:r w:rsidR="009D3239">
              <w:rPr>
                <w:noProof/>
                <w:webHidden/>
              </w:rPr>
              <w:t>62</w:t>
            </w:r>
            <w:r w:rsidR="00AD4066">
              <w:rPr>
                <w:noProof/>
                <w:webHidden/>
              </w:rPr>
              <w:fldChar w:fldCharType="end"/>
            </w:r>
          </w:hyperlink>
        </w:p>
        <w:p w14:paraId="12255745" w14:textId="587B38A2"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79" w:history="1">
            <w:r w:rsidR="00AD4066" w:rsidRPr="001A1C62">
              <w:rPr>
                <w:rStyle w:val="ad"/>
                <w:noProof/>
              </w:rPr>
              <w:t>2.2.2. Методы экстракции ДНК и секвенирование</w:t>
            </w:r>
            <w:r w:rsidR="00AD4066">
              <w:rPr>
                <w:noProof/>
                <w:webHidden/>
              </w:rPr>
              <w:tab/>
            </w:r>
            <w:r w:rsidR="00AD4066">
              <w:rPr>
                <w:noProof/>
                <w:webHidden/>
              </w:rPr>
              <w:fldChar w:fldCharType="begin"/>
            </w:r>
            <w:r w:rsidR="00AD4066">
              <w:rPr>
                <w:noProof/>
                <w:webHidden/>
              </w:rPr>
              <w:instrText xml:space="preserve"> PAGEREF _Toc232525679 \h </w:instrText>
            </w:r>
            <w:r w:rsidR="00AD4066">
              <w:rPr>
                <w:noProof/>
                <w:webHidden/>
              </w:rPr>
            </w:r>
            <w:r w:rsidR="00AD4066">
              <w:rPr>
                <w:noProof/>
                <w:webHidden/>
              </w:rPr>
              <w:fldChar w:fldCharType="separate"/>
            </w:r>
            <w:r w:rsidR="009D3239">
              <w:rPr>
                <w:noProof/>
                <w:webHidden/>
              </w:rPr>
              <w:t>64</w:t>
            </w:r>
            <w:r w:rsidR="00AD4066">
              <w:rPr>
                <w:noProof/>
                <w:webHidden/>
              </w:rPr>
              <w:fldChar w:fldCharType="end"/>
            </w:r>
          </w:hyperlink>
        </w:p>
        <w:p w14:paraId="3D91B368" w14:textId="6E1516F6"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0" w:history="1">
            <w:r w:rsidR="00AD4066" w:rsidRPr="001A1C62">
              <w:rPr>
                <w:rStyle w:val="ad"/>
                <w:noProof/>
              </w:rPr>
              <w:t>2.2.3. Метод получения биочара</w:t>
            </w:r>
            <w:r w:rsidR="00AD4066">
              <w:rPr>
                <w:noProof/>
                <w:webHidden/>
              </w:rPr>
              <w:tab/>
            </w:r>
            <w:r w:rsidR="00AD4066">
              <w:rPr>
                <w:noProof/>
                <w:webHidden/>
              </w:rPr>
              <w:fldChar w:fldCharType="begin"/>
            </w:r>
            <w:r w:rsidR="00AD4066">
              <w:rPr>
                <w:noProof/>
                <w:webHidden/>
              </w:rPr>
              <w:instrText xml:space="preserve"> PAGEREF _Toc232525680 \h </w:instrText>
            </w:r>
            <w:r w:rsidR="00AD4066">
              <w:rPr>
                <w:noProof/>
                <w:webHidden/>
              </w:rPr>
            </w:r>
            <w:r w:rsidR="00AD4066">
              <w:rPr>
                <w:noProof/>
                <w:webHidden/>
              </w:rPr>
              <w:fldChar w:fldCharType="separate"/>
            </w:r>
            <w:r w:rsidR="009D3239">
              <w:rPr>
                <w:noProof/>
                <w:webHidden/>
              </w:rPr>
              <w:t>66</w:t>
            </w:r>
            <w:r w:rsidR="00AD4066">
              <w:rPr>
                <w:noProof/>
                <w:webHidden/>
              </w:rPr>
              <w:fldChar w:fldCharType="end"/>
            </w:r>
          </w:hyperlink>
        </w:p>
        <w:p w14:paraId="199C5F3F" w14:textId="1B40DEB6"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1" w:history="1">
            <w:r w:rsidR="00AD4066" w:rsidRPr="001A1C62">
              <w:rPr>
                <w:rStyle w:val="ad"/>
                <w:noProof/>
              </w:rPr>
              <w:t>2.2.4. Методы определения физиолого-биохимических и морфометрических параметров растений и почвенной микробиоты</w:t>
            </w:r>
            <w:r w:rsidR="00AD4066">
              <w:rPr>
                <w:noProof/>
                <w:webHidden/>
              </w:rPr>
              <w:tab/>
            </w:r>
            <w:r w:rsidR="00AD4066">
              <w:rPr>
                <w:noProof/>
                <w:webHidden/>
              </w:rPr>
              <w:fldChar w:fldCharType="begin"/>
            </w:r>
            <w:r w:rsidR="00AD4066">
              <w:rPr>
                <w:noProof/>
                <w:webHidden/>
              </w:rPr>
              <w:instrText xml:space="preserve"> PAGEREF _Toc232525681 \h </w:instrText>
            </w:r>
            <w:r w:rsidR="00AD4066">
              <w:rPr>
                <w:noProof/>
                <w:webHidden/>
              </w:rPr>
            </w:r>
            <w:r w:rsidR="00AD4066">
              <w:rPr>
                <w:noProof/>
                <w:webHidden/>
              </w:rPr>
              <w:fldChar w:fldCharType="separate"/>
            </w:r>
            <w:r w:rsidR="009D3239">
              <w:rPr>
                <w:noProof/>
                <w:webHidden/>
              </w:rPr>
              <w:t>68</w:t>
            </w:r>
            <w:r w:rsidR="00AD4066">
              <w:rPr>
                <w:noProof/>
                <w:webHidden/>
              </w:rPr>
              <w:fldChar w:fldCharType="end"/>
            </w:r>
          </w:hyperlink>
        </w:p>
        <w:p w14:paraId="1EFEABC9" w14:textId="300AFB9E"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2" w:history="1">
            <w:r w:rsidR="00AD4066" w:rsidRPr="001A1C62">
              <w:rPr>
                <w:rStyle w:val="ad"/>
                <w:noProof/>
              </w:rPr>
              <w:t>2.2.5. Расчетные методы</w:t>
            </w:r>
            <w:r w:rsidR="00AD4066">
              <w:rPr>
                <w:noProof/>
                <w:webHidden/>
              </w:rPr>
              <w:tab/>
            </w:r>
            <w:r w:rsidR="00AD4066">
              <w:rPr>
                <w:noProof/>
                <w:webHidden/>
              </w:rPr>
              <w:fldChar w:fldCharType="begin"/>
            </w:r>
            <w:r w:rsidR="00AD4066">
              <w:rPr>
                <w:noProof/>
                <w:webHidden/>
              </w:rPr>
              <w:instrText xml:space="preserve"> PAGEREF _Toc232525682 \h </w:instrText>
            </w:r>
            <w:r w:rsidR="00AD4066">
              <w:rPr>
                <w:noProof/>
                <w:webHidden/>
              </w:rPr>
            </w:r>
            <w:r w:rsidR="00AD4066">
              <w:rPr>
                <w:noProof/>
                <w:webHidden/>
              </w:rPr>
              <w:fldChar w:fldCharType="separate"/>
            </w:r>
            <w:r w:rsidR="009D3239">
              <w:rPr>
                <w:noProof/>
                <w:webHidden/>
              </w:rPr>
              <w:t>70</w:t>
            </w:r>
            <w:r w:rsidR="00AD4066">
              <w:rPr>
                <w:noProof/>
                <w:webHidden/>
              </w:rPr>
              <w:fldChar w:fldCharType="end"/>
            </w:r>
          </w:hyperlink>
        </w:p>
        <w:p w14:paraId="2B1104D4" w14:textId="33CC4B2F"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83" w:history="1">
            <w:r w:rsidR="00AD4066" w:rsidRPr="001A1C62">
              <w:rPr>
                <w:rStyle w:val="ad"/>
                <w:rFonts w:cs="Times New Roman"/>
                <w:noProof/>
              </w:rPr>
              <w:t>ГЛАВА</w:t>
            </w:r>
            <w:r w:rsidR="00AD4066" w:rsidRPr="001A1C62">
              <w:rPr>
                <w:rStyle w:val="ad"/>
                <w:noProof/>
              </w:rPr>
              <w:t xml:space="preserve"> 3. РЕЗУЛЬТАТЫ И ИХ ОБСУЖДЕНИЕ</w:t>
            </w:r>
            <w:r w:rsidR="00AD4066">
              <w:rPr>
                <w:noProof/>
                <w:webHidden/>
              </w:rPr>
              <w:tab/>
            </w:r>
            <w:r w:rsidR="00AD4066">
              <w:rPr>
                <w:noProof/>
                <w:webHidden/>
              </w:rPr>
              <w:fldChar w:fldCharType="begin"/>
            </w:r>
            <w:r w:rsidR="00AD4066">
              <w:rPr>
                <w:noProof/>
                <w:webHidden/>
              </w:rPr>
              <w:instrText xml:space="preserve"> PAGEREF _Toc232525683 \h </w:instrText>
            </w:r>
            <w:r w:rsidR="00AD4066">
              <w:rPr>
                <w:noProof/>
                <w:webHidden/>
              </w:rPr>
            </w:r>
            <w:r w:rsidR="00AD4066">
              <w:rPr>
                <w:noProof/>
                <w:webHidden/>
              </w:rPr>
              <w:fldChar w:fldCharType="separate"/>
            </w:r>
            <w:r w:rsidR="009D3239">
              <w:rPr>
                <w:noProof/>
                <w:webHidden/>
              </w:rPr>
              <w:t>72</w:t>
            </w:r>
            <w:r w:rsidR="00AD4066">
              <w:rPr>
                <w:noProof/>
                <w:webHidden/>
              </w:rPr>
              <w:fldChar w:fldCharType="end"/>
            </w:r>
          </w:hyperlink>
        </w:p>
        <w:p w14:paraId="46F30571" w14:textId="6645E04B"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4" w:history="1">
            <w:r w:rsidR="00AD4066" w:rsidRPr="001A1C62">
              <w:rPr>
                <w:rStyle w:val="ad"/>
                <w:noProof/>
              </w:rPr>
              <w:t>3.1. Результаты мониторинга ПАУ на техногенно-загрязненных территориях</w:t>
            </w:r>
            <w:r w:rsidR="00AD4066">
              <w:rPr>
                <w:noProof/>
                <w:webHidden/>
              </w:rPr>
              <w:tab/>
            </w:r>
            <w:r w:rsidR="00AD4066">
              <w:rPr>
                <w:noProof/>
                <w:webHidden/>
              </w:rPr>
              <w:fldChar w:fldCharType="begin"/>
            </w:r>
            <w:r w:rsidR="00AD4066">
              <w:rPr>
                <w:noProof/>
                <w:webHidden/>
              </w:rPr>
              <w:instrText xml:space="preserve"> PAGEREF _Toc232525684 \h </w:instrText>
            </w:r>
            <w:r w:rsidR="00AD4066">
              <w:rPr>
                <w:noProof/>
                <w:webHidden/>
              </w:rPr>
            </w:r>
            <w:r w:rsidR="00AD4066">
              <w:rPr>
                <w:noProof/>
                <w:webHidden/>
              </w:rPr>
              <w:fldChar w:fldCharType="separate"/>
            </w:r>
            <w:r w:rsidR="009D3239">
              <w:rPr>
                <w:noProof/>
                <w:webHidden/>
              </w:rPr>
              <w:t>72</w:t>
            </w:r>
            <w:r w:rsidR="00AD4066">
              <w:rPr>
                <w:noProof/>
                <w:webHidden/>
              </w:rPr>
              <w:fldChar w:fldCharType="end"/>
            </w:r>
          </w:hyperlink>
        </w:p>
        <w:p w14:paraId="7424A460" w14:textId="5A988EF2"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5" w:history="1">
            <w:r w:rsidR="00AD4066" w:rsidRPr="001A1C62">
              <w:rPr>
                <w:rStyle w:val="ad"/>
                <w:noProof/>
              </w:rPr>
              <w:t>3.2. Способность микроорганизмов к разложению стойких высокотоксичных органических соединений и их устойчивости при разных техногенных нагрузках</w:t>
            </w:r>
            <w:r w:rsidR="00AD4066">
              <w:rPr>
                <w:noProof/>
                <w:webHidden/>
              </w:rPr>
              <w:tab/>
            </w:r>
            <w:r w:rsidR="00AD4066">
              <w:rPr>
                <w:noProof/>
                <w:webHidden/>
              </w:rPr>
              <w:fldChar w:fldCharType="begin"/>
            </w:r>
            <w:r w:rsidR="00AD4066">
              <w:rPr>
                <w:noProof/>
                <w:webHidden/>
              </w:rPr>
              <w:instrText xml:space="preserve"> PAGEREF _Toc232525685 \h </w:instrText>
            </w:r>
            <w:r w:rsidR="00AD4066">
              <w:rPr>
                <w:noProof/>
                <w:webHidden/>
              </w:rPr>
            </w:r>
            <w:r w:rsidR="00AD4066">
              <w:rPr>
                <w:noProof/>
                <w:webHidden/>
              </w:rPr>
              <w:fldChar w:fldCharType="separate"/>
            </w:r>
            <w:r w:rsidR="009D3239">
              <w:rPr>
                <w:noProof/>
                <w:webHidden/>
              </w:rPr>
              <w:t>87</w:t>
            </w:r>
            <w:r w:rsidR="00AD4066">
              <w:rPr>
                <w:noProof/>
                <w:webHidden/>
              </w:rPr>
              <w:fldChar w:fldCharType="end"/>
            </w:r>
          </w:hyperlink>
        </w:p>
        <w:p w14:paraId="3CC2FF65" w14:textId="23956140"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6" w:history="1">
            <w:r w:rsidR="00AD4066" w:rsidRPr="001A1C62">
              <w:rPr>
                <w:rStyle w:val="ad"/>
                <w:noProof/>
              </w:rPr>
              <w:t>3.3. Результаты модельного эксперимента</w:t>
            </w:r>
            <w:r w:rsidR="00AD4066">
              <w:rPr>
                <w:noProof/>
                <w:webHidden/>
              </w:rPr>
              <w:tab/>
            </w:r>
            <w:r w:rsidR="00AD4066">
              <w:rPr>
                <w:noProof/>
                <w:webHidden/>
              </w:rPr>
              <w:fldChar w:fldCharType="begin"/>
            </w:r>
            <w:r w:rsidR="00AD4066">
              <w:rPr>
                <w:noProof/>
                <w:webHidden/>
              </w:rPr>
              <w:instrText xml:space="preserve"> PAGEREF _Toc232525686 \h </w:instrText>
            </w:r>
            <w:r w:rsidR="00AD4066">
              <w:rPr>
                <w:noProof/>
                <w:webHidden/>
              </w:rPr>
            </w:r>
            <w:r w:rsidR="00AD4066">
              <w:rPr>
                <w:noProof/>
                <w:webHidden/>
              </w:rPr>
              <w:fldChar w:fldCharType="separate"/>
            </w:r>
            <w:r w:rsidR="009D3239">
              <w:rPr>
                <w:noProof/>
                <w:webHidden/>
              </w:rPr>
              <w:t>104</w:t>
            </w:r>
            <w:r w:rsidR="00AD4066">
              <w:rPr>
                <w:noProof/>
                <w:webHidden/>
              </w:rPr>
              <w:fldChar w:fldCharType="end"/>
            </w:r>
          </w:hyperlink>
        </w:p>
        <w:p w14:paraId="1FCC9DBC" w14:textId="24CA364F"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7" w:history="1">
            <w:r w:rsidR="00AD4066" w:rsidRPr="001A1C62">
              <w:rPr>
                <w:rStyle w:val="ad"/>
                <w:noProof/>
              </w:rPr>
              <w:t>3.3.1. Содержание ПАУ в почве и растениях модельного эксперимента</w:t>
            </w:r>
            <w:r w:rsidR="00AD4066">
              <w:rPr>
                <w:noProof/>
                <w:webHidden/>
              </w:rPr>
              <w:tab/>
            </w:r>
            <w:r w:rsidR="00AD4066">
              <w:rPr>
                <w:noProof/>
                <w:webHidden/>
              </w:rPr>
              <w:fldChar w:fldCharType="begin"/>
            </w:r>
            <w:r w:rsidR="00AD4066">
              <w:rPr>
                <w:noProof/>
                <w:webHidden/>
              </w:rPr>
              <w:instrText xml:space="preserve"> PAGEREF _Toc232525687 \h </w:instrText>
            </w:r>
            <w:r w:rsidR="00AD4066">
              <w:rPr>
                <w:noProof/>
                <w:webHidden/>
              </w:rPr>
            </w:r>
            <w:r w:rsidR="00AD4066">
              <w:rPr>
                <w:noProof/>
                <w:webHidden/>
              </w:rPr>
              <w:fldChar w:fldCharType="separate"/>
            </w:r>
            <w:r w:rsidR="009D3239">
              <w:rPr>
                <w:noProof/>
                <w:webHidden/>
              </w:rPr>
              <w:t>104</w:t>
            </w:r>
            <w:r w:rsidR="00AD4066">
              <w:rPr>
                <w:noProof/>
                <w:webHidden/>
              </w:rPr>
              <w:fldChar w:fldCharType="end"/>
            </w:r>
          </w:hyperlink>
        </w:p>
        <w:p w14:paraId="07CBF930" w14:textId="48FFA4FF"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8" w:history="1">
            <w:r w:rsidR="00AD4066" w:rsidRPr="001A1C62">
              <w:rPr>
                <w:rStyle w:val="ad"/>
                <w:noProof/>
              </w:rPr>
              <w:t>3.3.2. Морфобиометричекие параметры растений</w:t>
            </w:r>
            <w:r w:rsidR="00AD4066">
              <w:rPr>
                <w:noProof/>
                <w:webHidden/>
              </w:rPr>
              <w:tab/>
            </w:r>
            <w:r w:rsidR="00AD4066">
              <w:rPr>
                <w:noProof/>
                <w:webHidden/>
              </w:rPr>
              <w:fldChar w:fldCharType="begin"/>
            </w:r>
            <w:r w:rsidR="00AD4066">
              <w:rPr>
                <w:noProof/>
                <w:webHidden/>
              </w:rPr>
              <w:instrText xml:space="preserve"> PAGEREF _Toc232525688 \h </w:instrText>
            </w:r>
            <w:r w:rsidR="00AD4066">
              <w:rPr>
                <w:noProof/>
                <w:webHidden/>
              </w:rPr>
            </w:r>
            <w:r w:rsidR="00AD4066">
              <w:rPr>
                <w:noProof/>
                <w:webHidden/>
              </w:rPr>
              <w:fldChar w:fldCharType="separate"/>
            </w:r>
            <w:r w:rsidR="009D3239">
              <w:rPr>
                <w:noProof/>
                <w:webHidden/>
              </w:rPr>
              <w:t>109</w:t>
            </w:r>
            <w:r w:rsidR="00AD4066">
              <w:rPr>
                <w:noProof/>
                <w:webHidden/>
              </w:rPr>
              <w:fldChar w:fldCharType="end"/>
            </w:r>
          </w:hyperlink>
        </w:p>
        <w:p w14:paraId="37234948" w14:textId="21C50475"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89" w:history="1">
            <w:r w:rsidR="00AD4066" w:rsidRPr="001A1C62">
              <w:rPr>
                <w:rStyle w:val="ad"/>
                <w:noProof/>
              </w:rPr>
              <w:t xml:space="preserve">3.3.3. Квантовый выход фотосистемы </w:t>
            </w:r>
            <w:r w:rsidR="00AD4066" w:rsidRPr="001A1C62">
              <w:rPr>
                <w:rStyle w:val="ad"/>
                <w:noProof/>
                <w:lang w:val="en-US"/>
              </w:rPr>
              <w:t>II</w:t>
            </w:r>
            <w:r w:rsidR="00AD4066" w:rsidRPr="001A1C62">
              <w:rPr>
                <w:rStyle w:val="ad"/>
                <w:noProof/>
              </w:rPr>
              <w:t xml:space="preserve"> растений модельного эксперимента</w:t>
            </w:r>
            <w:r w:rsidR="00AD4066">
              <w:rPr>
                <w:noProof/>
                <w:webHidden/>
              </w:rPr>
              <w:tab/>
            </w:r>
            <w:r w:rsidR="00AD4066">
              <w:rPr>
                <w:noProof/>
                <w:webHidden/>
              </w:rPr>
              <w:fldChar w:fldCharType="begin"/>
            </w:r>
            <w:r w:rsidR="00AD4066">
              <w:rPr>
                <w:noProof/>
                <w:webHidden/>
              </w:rPr>
              <w:instrText xml:space="preserve"> PAGEREF _Toc232525689 \h </w:instrText>
            </w:r>
            <w:r w:rsidR="00AD4066">
              <w:rPr>
                <w:noProof/>
                <w:webHidden/>
              </w:rPr>
            </w:r>
            <w:r w:rsidR="00AD4066">
              <w:rPr>
                <w:noProof/>
                <w:webHidden/>
              </w:rPr>
              <w:fldChar w:fldCharType="separate"/>
            </w:r>
            <w:r w:rsidR="009D3239">
              <w:rPr>
                <w:noProof/>
                <w:webHidden/>
              </w:rPr>
              <w:t>110</w:t>
            </w:r>
            <w:r w:rsidR="00AD4066">
              <w:rPr>
                <w:noProof/>
                <w:webHidden/>
              </w:rPr>
              <w:fldChar w:fldCharType="end"/>
            </w:r>
          </w:hyperlink>
        </w:p>
        <w:p w14:paraId="5FBF1463" w14:textId="7858DA36" w:rsidR="00AD4066" w:rsidRDefault="009E204D">
          <w:pPr>
            <w:pStyle w:val="21"/>
            <w:tabs>
              <w:tab w:val="right" w:leader="dot" w:pos="9345"/>
            </w:tabs>
            <w:rPr>
              <w:rFonts w:asciiTheme="minorHAnsi" w:eastAsiaTheme="minorEastAsia" w:hAnsiTheme="minorHAnsi"/>
              <w:noProof/>
              <w:kern w:val="2"/>
              <w:sz w:val="24"/>
              <w:szCs w:val="24"/>
              <w:lang w:eastAsia="ru-RU"/>
              <w14:ligatures w14:val="standardContextual"/>
            </w:rPr>
          </w:pPr>
          <w:hyperlink w:anchor="_Toc232525690" w:history="1">
            <w:r w:rsidR="00AD4066" w:rsidRPr="001A1C62">
              <w:rPr>
                <w:rStyle w:val="ad"/>
                <w:noProof/>
              </w:rPr>
              <w:t>3.3.4. Количество и состав микроорганизмов в почве модельного эксперимента</w:t>
            </w:r>
            <w:r w:rsidR="00AD4066">
              <w:rPr>
                <w:noProof/>
                <w:webHidden/>
              </w:rPr>
              <w:tab/>
            </w:r>
            <w:r w:rsidR="00AD4066">
              <w:rPr>
                <w:noProof/>
                <w:webHidden/>
              </w:rPr>
              <w:fldChar w:fldCharType="begin"/>
            </w:r>
            <w:r w:rsidR="00AD4066">
              <w:rPr>
                <w:noProof/>
                <w:webHidden/>
              </w:rPr>
              <w:instrText xml:space="preserve"> PAGEREF _Toc232525690 \h </w:instrText>
            </w:r>
            <w:r w:rsidR="00AD4066">
              <w:rPr>
                <w:noProof/>
                <w:webHidden/>
              </w:rPr>
            </w:r>
            <w:r w:rsidR="00AD4066">
              <w:rPr>
                <w:noProof/>
                <w:webHidden/>
              </w:rPr>
              <w:fldChar w:fldCharType="separate"/>
            </w:r>
            <w:r w:rsidR="009D3239">
              <w:rPr>
                <w:noProof/>
                <w:webHidden/>
              </w:rPr>
              <w:t>112</w:t>
            </w:r>
            <w:r w:rsidR="00AD4066">
              <w:rPr>
                <w:noProof/>
                <w:webHidden/>
              </w:rPr>
              <w:fldChar w:fldCharType="end"/>
            </w:r>
          </w:hyperlink>
        </w:p>
        <w:p w14:paraId="407E13E0" w14:textId="39D72346"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91" w:history="1">
            <w:r w:rsidR="00AD4066" w:rsidRPr="001A1C62">
              <w:rPr>
                <w:rStyle w:val="ad"/>
                <w:noProof/>
              </w:rPr>
              <w:t>ВЫВОДЫ</w:t>
            </w:r>
            <w:r w:rsidR="00AD4066">
              <w:rPr>
                <w:noProof/>
                <w:webHidden/>
              </w:rPr>
              <w:tab/>
            </w:r>
            <w:r w:rsidR="00AD4066">
              <w:rPr>
                <w:noProof/>
                <w:webHidden/>
              </w:rPr>
              <w:fldChar w:fldCharType="begin"/>
            </w:r>
            <w:r w:rsidR="00AD4066">
              <w:rPr>
                <w:noProof/>
                <w:webHidden/>
              </w:rPr>
              <w:instrText xml:space="preserve"> PAGEREF _Toc232525691 \h </w:instrText>
            </w:r>
            <w:r w:rsidR="00AD4066">
              <w:rPr>
                <w:noProof/>
                <w:webHidden/>
              </w:rPr>
            </w:r>
            <w:r w:rsidR="00AD4066">
              <w:rPr>
                <w:noProof/>
                <w:webHidden/>
              </w:rPr>
              <w:fldChar w:fldCharType="separate"/>
            </w:r>
            <w:r w:rsidR="009D3239">
              <w:rPr>
                <w:noProof/>
                <w:webHidden/>
              </w:rPr>
              <w:t>117</w:t>
            </w:r>
            <w:r w:rsidR="00AD4066">
              <w:rPr>
                <w:noProof/>
                <w:webHidden/>
              </w:rPr>
              <w:fldChar w:fldCharType="end"/>
            </w:r>
          </w:hyperlink>
        </w:p>
        <w:p w14:paraId="3FCD4028" w14:textId="37E2D785" w:rsidR="00AD4066" w:rsidRDefault="009E204D">
          <w:pPr>
            <w:pStyle w:val="11"/>
            <w:tabs>
              <w:tab w:val="right" w:leader="dot" w:pos="9345"/>
            </w:tabs>
            <w:rPr>
              <w:rFonts w:asciiTheme="minorHAnsi" w:eastAsiaTheme="minorEastAsia" w:hAnsiTheme="minorHAnsi"/>
              <w:noProof/>
              <w:kern w:val="2"/>
              <w:sz w:val="24"/>
              <w:szCs w:val="24"/>
              <w:lang w:eastAsia="ru-RU"/>
              <w14:ligatures w14:val="standardContextual"/>
            </w:rPr>
          </w:pPr>
          <w:hyperlink w:anchor="_Toc232525692" w:history="1">
            <w:r w:rsidR="00AD4066" w:rsidRPr="001A1C62">
              <w:rPr>
                <w:rStyle w:val="ad"/>
                <w:noProof/>
              </w:rPr>
              <w:t>СПИСОК ИСПОЛЬЗОВАННЫХ ИСТОЧНИКОВ</w:t>
            </w:r>
            <w:r w:rsidR="00AD4066">
              <w:rPr>
                <w:noProof/>
                <w:webHidden/>
              </w:rPr>
              <w:tab/>
            </w:r>
            <w:r w:rsidR="00AD4066">
              <w:rPr>
                <w:noProof/>
                <w:webHidden/>
              </w:rPr>
              <w:fldChar w:fldCharType="begin"/>
            </w:r>
            <w:r w:rsidR="00AD4066">
              <w:rPr>
                <w:noProof/>
                <w:webHidden/>
              </w:rPr>
              <w:instrText xml:space="preserve"> PAGEREF _Toc232525692 \h </w:instrText>
            </w:r>
            <w:r w:rsidR="00AD4066">
              <w:rPr>
                <w:noProof/>
                <w:webHidden/>
              </w:rPr>
            </w:r>
            <w:r w:rsidR="00AD4066">
              <w:rPr>
                <w:noProof/>
                <w:webHidden/>
              </w:rPr>
              <w:fldChar w:fldCharType="separate"/>
            </w:r>
            <w:r w:rsidR="009D3239">
              <w:rPr>
                <w:noProof/>
                <w:webHidden/>
              </w:rPr>
              <w:t>119</w:t>
            </w:r>
            <w:r w:rsidR="00AD4066">
              <w:rPr>
                <w:noProof/>
                <w:webHidden/>
              </w:rPr>
              <w:fldChar w:fldCharType="end"/>
            </w:r>
          </w:hyperlink>
        </w:p>
        <w:p w14:paraId="0726943C" w14:textId="402318D2" w:rsidR="003F2FD2" w:rsidRPr="006E431C" w:rsidRDefault="003F2FD2" w:rsidP="000E7B95">
          <w:pPr>
            <w:ind w:firstLine="0"/>
            <w:rPr>
              <w:rStyle w:val="highlight-module1p2so"/>
            </w:rPr>
          </w:pPr>
          <w:r w:rsidRPr="006E431C">
            <w:rPr>
              <w:rStyle w:val="highlight-module1p2so"/>
            </w:rPr>
            <w:fldChar w:fldCharType="end"/>
          </w:r>
        </w:p>
      </w:sdtContent>
    </w:sdt>
    <w:p w14:paraId="138A59AE" w14:textId="77777777" w:rsidR="00F24D68" w:rsidRPr="006E431C" w:rsidRDefault="00F24D68" w:rsidP="008403AE">
      <w:pPr>
        <w:rPr>
          <w:rStyle w:val="highlight-module1p2so"/>
        </w:rPr>
      </w:pPr>
    </w:p>
    <w:p w14:paraId="742F636F" w14:textId="77777777" w:rsidR="002A3C94" w:rsidRPr="006E431C" w:rsidRDefault="00F0020B" w:rsidP="008403AE">
      <w:pPr>
        <w:rPr>
          <w:rStyle w:val="highlight-module1p2so"/>
        </w:rPr>
      </w:pPr>
      <w:r w:rsidRPr="006E431C">
        <w:rPr>
          <w:rStyle w:val="highlight-module1p2so"/>
        </w:rPr>
        <w:br w:type="page"/>
      </w:r>
    </w:p>
    <w:p w14:paraId="6DDABAC0" w14:textId="16D7B5CC" w:rsidR="002A3C94" w:rsidRPr="006E431C" w:rsidRDefault="00753E79" w:rsidP="008403AE">
      <w:pPr>
        <w:pStyle w:val="1"/>
        <w:rPr>
          <w:rStyle w:val="highlight-module1p2so"/>
        </w:rPr>
      </w:pPr>
      <w:bookmarkStart w:id="0" w:name="_Toc232525665"/>
      <w:r w:rsidRPr="006E431C">
        <w:rPr>
          <w:rStyle w:val="highlight-module1p2so"/>
        </w:rPr>
        <w:lastRenderedPageBreak/>
        <w:t>СОКРАЩЕНИЯ И ОБОЗНАЧЕНИЯ</w:t>
      </w:r>
      <w:bookmarkEnd w:id="0"/>
    </w:p>
    <w:p w14:paraId="6C66133F" w14:textId="77777777" w:rsidR="008403AE" w:rsidRPr="006E431C" w:rsidRDefault="008403AE" w:rsidP="008403AE"/>
    <w:p w14:paraId="2D2FB5E4" w14:textId="1274C2BD" w:rsidR="00CE6A6E" w:rsidRPr="006E431C" w:rsidRDefault="00CE6A6E" w:rsidP="00E34258">
      <w:pPr>
        <w:ind w:firstLine="0"/>
        <w:rPr>
          <w:rFonts w:cs="Times New Roman"/>
        </w:rPr>
      </w:pPr>
      <w:bookmarkStart w:id="1" w:name="_Hlk232585603"/>
      <w:r w:rsidRPr="006E431C">
        <w:rPr>
          <w:rFonts w:cs="Times New Roman"/>
        </w:rPr>
        <w:t xml:space="preserve">АК </w:t>
      </w:r>
      <w:r w:rsidR="00CD473D" w:rsidRPr="006E431C">
        <w:rPr>
          <w:rFonts w:cs="Times New Roman"/>
        </w:rPr>
        <w:t>-</w:t>
      </w:r>
      <w:r w:rsidRPr="006E431C">
        <w:rPr>
          <w:rFonts w:cs="Times New Roman"/>
        </w:rPr>
        <w:t xml:space="preserve"> акропетальный коэффициент</w:t>
      </w:r>
    </w:p>
    <w:p w14:paraId="1A61AE5E" w14:textId="6FB092C3" w:rsidR="00CE6A6E" w:rsidRPr="006E431C" w:rsidRDefault="00CE6A6E" w:rsidP="00E34258">
      <w:pPr>
        <w:ind w:firstLine="0"/>
        <w:rPr>
          <w:rFonts w:cs="Times New Roman"/>
        </w:rPr>
      </w:pPr>
      <w:r w:rsidRPr="006E431C">
        <w:rPr>
          <w:rFonts w:cs="Times New Roman"/>
        </w:rPr>
        <w:t xml:space="preserve">АТФ </w:t>
      </w:r>
      <w:r w:rsidR="00CD473D" w:rsidRPr="006E431C">
        <w:rPr>
          <w:rFonts w:cs="Times New Roman"/>
        </w:rPr>
        <w:t>-</w:t>
      </w:r>
      <w:r w:rsidRPr="006E431C">
        <w:rPr>
          <w:rFonts w:cs="Times New Roman"/>
        </w:rPr>
        <w:t xml:space="preserve"> аденозинтрифосфорная кислота</w:t>
      </w:r>
    </w:p>
    <w:p w14:paraId="306B0B04" w14:textId="6FC15AC7" w:rsidR="00CE6A6E" w:rsidRPr="006E431C" w:rsidRDefault="00CE6A6E" w:rsidP="00E34258">
      <w:pPr>
        <w:ind w:firstLine="0"/>
        <w:rPr>
          <w:rFonts w:cs="Times New Roman"/>
        </w:rPr>
      </w:pPr>
      <w:r w:rsidRPr="006E431C">
        <w:rPr>
          <w:rFonts w:cs="Times New Roman"/>
        </w:rPr>
        <w:t xml:space="preserve">АФК </w:t>
      </w:r>
      <w:r w:rsidR="00CD473D" w:rsidRPr="006E431C">
        <w:rPr>
          <w:rFonts w:cs="Times New Roman"/>
        </w:rPr>
        <w:t>-</w:t>
      </w:r>
      <w:r w:rsidRPr="006E431C">
        <w:rPr>
          <w:rFonts w:cs="Times New Roman"/>
        </w:rPr>
        <w:t xml:space="preserve"> активные формы кислорода</w:t>
      </w:r>
    </w:p>
    <w:p w14:paraId="2ABF40E2" w14:textId="6E40690D" w:rsidR="00CE6A6E" w:rsidRPr="006E431C" w:rsidRDefault="00CE6A6E" w:rsidP="00E34258">
      <w:pPr>
        <w:ind w:firstLine="0"/>
        <w:rPr>
          <w:rFonts w:cs="Times New Roman"/>
        </w:rPr>
      </w:pPr>
      <w:proofErr w:type="spellStart"/>
      <w:r w:rsidRPr="006E431C">
        <w:rPr>
          <w:rFonts w:cs="Times New Roman"/>
        </w:rPr>
        <w:t>БаП</w:t>
      </w:r>
      <w:proofErr w:type="spellEnd"/>
      <w:r w:rsidRPr="006E431C">
        <w:rPr>
          <w:rFonts w:cs="Times New Roman"/>
        </w:rPr>
        <w:t xml:space="preserve"> </w:t>
      </w:r>
      <w:r w:rsidR="00CD473D" w:rsidRPr="006E431C">
        <w:rPr>
          <w:rFonts w:cs="Times New Roman"/>
        </w:rPr>
        <w:t>-</w:t>
      </w:r>
      <w:r w:rsidRPr="006E431C">
        <w:rPr>
          <w:rFonts w:cs="Times New Roman"/>
        </w:rPr>
        <w:t xml:space="preserve"> </w:t>
      </w:r>
      <w:proofErr w:type="spellStart"/>
      <w:r w:rsidRPr="006E431C">
        <w:rPr>
          <w:rFonts w:cs="Times New Roman"/>
        </w:rPr>
        <w:t>бенз</w:t>
      </w:r>
      <w:proofErr w:type="spellEnd"/>
      <w:r w:rsidRPr="006E431C">
        <w:rPr>
          <w:rFonts w:cs="Times New Roman"/>
        </w:rPr>
        <w:t>(а)</w:t>
      </w:r>
      <w:proofErr w:type="spellStart"/>
      <w:r w:rsidRPr="006E431C">
        <w:rPr>
          <w:rFonts w:cs="Times New Roman"/>
        </w:rPr>
        <w:t>пирен</w:t>
      </w:r>
      <w:proofErr w:type="spellEnd"/>
    </w:p>
    <w:p w14:paraId="0628D88D" w14:textId="1016703F" w:rsidR="00CE6A6E" w:rsidRPr="006E431C" w:rsidRDefault="00CE6A6E" w:rsidP="00E34258">
      <w:pPr>
        <w:ind w:firstLine="0"/>
        <w:rPr>
          <w:rFonts w:cs="Times New Roman"/>
        </w:rPr>
      </w:pPr>
      <w:proofErr w:type="spellStart"/>
      <w:r w:rsidRPr="006E431C">
        <w:rPr>
          <w:rFonts w:cs="Times New Roman"/>
        </w:rPr>
        <w:t>в.м</w:t>
      </w:r>
      <w:proofErr w:type="spellEnd"/>
      <w:r w:rsidRPr="006E431C">
        <w:rPr>
          <w:rFonts w:cs="Times New Roman"/>
        </w:rPr>
        <w:t xml:space="preserve">. ПАУ </w:t>
      </w:r>
      <w:r w:rsidR="00CD473D" w:rsidRPr="006E431C">
        <w:rPr>
          <w:rFonts w:cs="Times New Roman"/>
        </w:rPr>
        <w:t>-</w:t>
      </w:r>
      <w:r w:rsidRPr="006E431C">
        <w:rPr>
          <w:rFonts w:cs="Times New Roman"/>
        </w:rPr>
        <w:t xml:space="preserve"> высокомолекулярные полициклические ароматические углеводороды</w:t>
      </w:r>
    </w:p>
    <w:p w14:paraId="1F9BD5E9" w14:textId="43B34C25" w:rsidR="00CE6A6E" w:rsidRPr="006E431C" w:rsidRDefault="00CE6A6E" w:rsidP="00E34258">
      <w:pPr>
        <w:ind w:firstLine="0"/>
        <w:rPr>
          <w:rFonts w:cs="Times New Roman"/>
        </w:rPr>
      </w:pPr>
      <w:r w:rsidRPr="006E431C">
        <w:rPr>
          <w:rFonts w:cs="Times New Roman"/>
        </w:rPr>
        <w:t xml:space="preserve">ГМС </w:t>
      </w:r>
      <w:r w:rsidR="002537D7" w:rsidRPr="006E431C">
        <w:rPr>
          <w:rFonts w:cs="Times New Roman"/>
        </w:rPr>
        <w:t>-</w:t>
      </w:r>
      <w:r w:rsidRPr="006E431C">
        <w:rPr>
          <w:rFonts w:cs="Times New Roman"/>
        </w:rPr>
        <w:t xml:space="preserve"> гранулометрический состав</w:t>
      </w:r>
    </w:p>
    <w:p w14:paraId="5B0C97E5" w14:textId="5038E7FB" w:rsidR="00CD473D" w:rsidRPr="006E431C" w:rsidRDefault="00CE6A6E" w:rsidP="00E34258">
      <w:pPr>
        <w:ind w:firstLine="0"/>
        <w:rPr>
          <w:rFonts w:cs="Times New Roman"/>
        </w:rPr>
      </w:pPr>
      <w:r w:rsidRPr="006E431C">
        <w:rPr>
          <w:rFonts w:cs="Times New Roman"/>
        </w:rPr>
        <w:t xml:space="preserve">ДНК </w:t>
      </w:r>
      <w:r w:rsidR="002537D7" w:rsidRPr="006E431C">
        <w:rPr>
          <w:rFonts w:cs="Times New Roman"/>
        </w:rPr>
        <w:t>-</w:t>
      </w:r>
      <w:r w:rsidRPr="006E431C">
        <w:rPr>
          <w:rFonts w:cs="Times New Roman"/>
        </w:rPr>
        <w:t xml:space="preserve"> дезоксирибонуклеиновая кислота</w:t>
      </w:r>
    </w:p>
    <w:p w14:paraId="58E831D7" w14:textId="59B1878D" w:rsidR="00CE6A6E" w:rsidRPr="006E431C" w:rsidRDefault="00CE6A6E" w:rsidP="00E34258">
      <w:pPr>
        <w:ind w:firstLine="0"/>
        <w:rPr>
          <w:rFonts w:cs="Times New Roman"/>
        </w:rPr>
      </w:pPr>
      <w:r w:rsidRPr="006E431C">
        <w:rPr>
          <w:rFonts w:cs="Times New Roman"/>
        </w:rPr>
        <w:t xml:space="preserve">КН </w:t>
      </w:r>
      <w:r w:rsidR="002537D7" w:rsidRPr="006E431C">
        <w:rPr>
          <w:rFonts w:cs="Times New Roman"/>
        </w:rPr>
        <w:t>-</w:t>
      </w:r>
      <w:r w:rsidRPr="006E431C">
        <w:rPr>
          <w:rFonts w:cs="Times New Roman"/>
        </w:rPr>
        <w:t xml:space="preserve"> коэффициент накопления</w:t>
      </w:r>
    </w:p>
    <w:p w14:paraId="5ECCF951" w14:textId="4BA9B270" w:rsidR="00CE6A6E" w:rsidRPr="006E431C" w:rsidRDefault="00CE6A6E" w:rsidP="00E34258">
      <w:pPr>
        <w:ind w:firstLine="0"/>
        <w:rPr>
          <w:rFonts w:cs="Times New Roman"/>
        </w:rPr>
      </w:pPr>
      <w:r w:rsidRPr="006E431C">
        <w:rPr>
          <w:rFonts w:cs="Times New Roman"/>
        </w:rPr>
        <w:t xml:space="preserve">КОЕ </w:t>
      </w:r>
      <w:r w:rsidR="002537D7" w:rsidRPr="006E431C">
        <w:rPr>
          <w:rFonts w:cs="Times New Roman"/>
        </w:rPr>
        <w:t xml:space="preserve">- </w:t>
      </w:r>
      <w:r w:rsidRPr="006E431C">
        <w:rPr>
          <w:rFonts w:cs="Times New Roman"/>
        </w:rPr>
        <w:t>колониеобразующие единицы</w:t>
      </w:r>
    </w:p>
    <w:p w14:paraId="78858E0F" w14:textId="5C3C4F96" w:rsidR="00CE6A6E" w:rsidRPr="006E431C" w:rsidRDefault="00CE6A6E" w:rsidP="00E34258">
      <w:pPr>
        <w:ind w:firstLine="0"/>
        <w:rPr>
          <w:rFonts w:cs="Times New Roman"/>
        </w:rPr>
      </w:pPr>
      <w:proofErr w:type="spellStart"/>
      <w:r w:rsidRPr="006E431C">
        <w:rPr>
          <w:rFonts w:cs="Times New Roman"/>
        </w:rPr>
        <w:t>Кр</w:t>
      </w:r>
      <w:proofErr w:type="spellEnd"/>
      <w:r w:rsidRPr="006E431C">
        <w:rPr>
          <w:rFonts w:cs="Times New Roman"/>
        </w:rPr>
        <w:t xml:space="preserve"> </w:t>
      </w:r>
      <w:r w:rsidR="002537D7" w:rsidRPr="006E431C">
        <w:rPr>
          <w:rFonts w:cs="Times New Roman"/>
        </w:rPr>
        <w:t>-</w:t>
      </w:r>
      <w:r w:rsidRPr="006E431C">
        <w:rPr>
          <w:rFonts w:cs="Times New Roman"/>
        </w:rPr>
        <w:t xml:space="preserve"> константа разложения</w:t>
      </w:r>
    </w:p>
    <w:p w14:paraId="36A7DC65" w14:textId="178557A5" w:rsidR="00CE6A6E" w:rsidRPr="006E431C" w:rsidRDefault="00CE6A6E" w:rsidP="00E34258">
      <w:pPr>
        <w:ind w:firstLine="0"/>
        <w:rPr>
          <w:rFonts w:cs="Times New Roman"/>
        </w:rPr>
      </w:pPr>
      <w:proofErr w:type="spellStart"/>
      <w:r w:rsidRPr="006E431C">
        <w:rPr>
          <w:rFonts w:cs="Times New Roman"/>
        </w:rPr>
        <w:t>н.м</w:t>
      </w:r>
      <w:proofErr w:type="spellEnd"/>
      <w:r w:rsidRPr="006E431C">
        <w:rPr>
          <w:rFonts w:cs="Times New Roman"/>
        </w:rPr>
        <w:t xml:space="preserve">. ПАУ </w:t>
      </w:r>
      <w:r w:rsidR="002537D7" w:rsidRPr="006E431C">
        <w:rPr>
          <w:rFonts w:cs="Times New Roman"/>
        </w:rPr>
        <w:t>-</w:t>
      </w:r>
      <w:r w:rsidRPr="006E431C">
        <w:rPr>
          <w:rFonts w:cs="Times New Roman"/>
        </w:rPr>
        <w:t xml:space="preserve"> низкомолекулярные полициклические ароматические углеводороды</w:t>
      </w:r>
    </w:p>
    <w:p w14:paraId="60BEEDC6" w14:textId="48E2E533" w:rsidR="00CE6A6E" w:rsidRPr="006E431C" w:rsidRDefault="00CE6A6E" w:rsidP="00E34258">
      <w:pPr>
        <w:ind w:firstLine="0"/>
        <w:rPr>
          <w:rFonts w:cs="Times New Roman"/>
        </w:rPr>
      </w:pPr>
      <w:proofErr w:type="spellStart"/>
      <w:r w:rsidRPr="006E431C">
        <w:rPr>
          <w:rFonts w:cs="Times New Roman"/>
        </w:rPr>
        <w:t>НчГРЭС</w:t>
      </w:r>
      <w:proofErr w:type="spellEnd"/>
      <w:r w:rsidRPr="006E431C">
        <w:rPr>
          <w:rFonts w:cs="Times New Roman"/>
        </w:rPr>
        <w:t xml:space="preserve"> </w:t>
      </w:r>
      <w:r w:rsidR="002537D7" w:rsidRPr="006E431C">
        <w:rPr>
          <w:rFonts w:cs="Times New Roman"/>
        </w:rPr>
        <w:t>-</w:t>
      </w:r>
      <w:r w:rsidRPr="006E431C">
        <w:rPr>
          <w:rFonts w:cs="Times New Roman"/>
        </w:rPr>
        <w:t xml:space="preserve"> </w:t>
      </w:r>
      <w:proofErr w:type="spellStart"/>
      <w:r w:rsidRPr="006E431C">
        <w:rPr>
          <w:rFonts w:cs="Times New Roman"/>
        </w:rPr>
        <w:t>Новочеркасская</w:t>
      </w:r>
      <w:proofErr w:type="spellEnd"/>
      <w:r w:rsidRPr="006E431C">
        <w:rPr>
          <w:rFonts w:cs="Times New Roman"/>
        </w:rPr>
        <w:t xml:space="preserve"> ГРЭС</w:t>
      </w:r>
    </w:p>
    <w:p w14:paraId="17B4B207" w14:textId="46AF3772" w:rsidR="00CE6A6E" w:rsidRPr="006E431C" w:rsidRDefault="00CE6A6E" w:rsidP="00E34258">
      <w:pPr>
        <w:ind w:firstLine="0"/>
        <w:rPr>
          <w:rFonts w:cs="Times New Roman"/>
        </w:rPr>
      </w:pPr>
      <w:r w:rsidRPr="006E431C">
        <w:rPr>
          <w:rFonts w:cs="Times New Roman"/>
        </w:rPr>
        <w:t xml:space="preserve">ООПТ </w:t>
      </w:r>
      <w:r w:rsidR="002537D7" w:rsidRPr="006E431C">
        <w:rPr>
          <w:rFonts w:cs="Times New Roman"/>
        </w:rPr>
        <w:t>-</w:t>
      </w:r>
      <w:r w:rsidRPr="006E431C">
        <w:rPr>
          <w:rFonts w:cs="Times New Roman"/>
        </w:rPr>
        <w:t xml:space="preserve"> особо охраняемая природная территория</w:t>
      </w:r>
    </w:p>
    <w:p w14:paraId="0A1E7C01" w14:textId="55D0C478" w:rsidR="00CE6A6E" w:rsidRPr="006E431C" w:rsidRDefault="00CE6A6E" w:rsidP="00E34258">
      <w:pPr>
        <w:ind w:firstLine="0"/>
        <w:rPr>
          <w:rFonts w:cs="Times New Roman"/>
        </w:rPr>
      </w:pPr>
      <w:r w:rsidRPr="006E431C">
        <w:rPr>
          <w:rFonts w:cs="Times New Roman"/>
        </w:rPr>
        <w:t xml:space="preserve">ПАУ </w:t>
      </w:r>
      <w:r w:rsidR="002537D7" w:rsidRPr="006E431C">
        <w:rPr>
          <w:rFonts w:cs="Times New Roman"/>
        </w:rPr>
        <w:t>-</w:t>
      </w:r>
      <w:r w:rsidRPr="006E431C">
        <w:rPr>
          <w:rFonts w:cs="Times New Roman"/>
        </w:rPr>
        <w:t xml:space="preserve"> полициклические ароматические углеводороды</w:t>
      </w:r>
    </w:p>
    <w:p w14:paraId="4E87F473" w14:textId="28E90E6A" w:rsidR="00CE6A6E" w:rsidRPr="006E431C" w:rsidRDefault="00CE6A6E" w:rsidP="00E34258">
      <w:pPr>
        <w:ind w:firstLine="0"/>
        <w:rPr>
          <w:rFonts w:cs="Times New Roman"/>
        </w:rPr>
      </w:pPr>
      <w:r w:rsidRPr="006E431C">
        <w:rPr>
          <w:rFonts w:cs="Times New Roman"/>
        </w:rPr>
        <w:t>ПДК - предельно допустимая концентрация</w:t>
      </w:r>
    </w:p>
    <w:p w14:paraId="50B9C18F" w14:textId="0AC3C2BD" w:rsidR="00CE6A6E" w:rsidRPr="006E431C" w:rsidRDefault="00CE6A6E" w:rsidP="00E34258">
      <w:pPr>
        <w:ind w:firstLine="0"/>
        <w:rPr>
          <w:rFonts w:cs="Times New Roman"/>
        </w:rPr>
      </w:pPr>
      <w:r w:rsidRPr="006E431C">
        <w:rPr>
          <w:rFonts w:cs="Times New Roman"/>
        </w:rPr>
        <w:t>ПОЛ - перекисное окисление липидов</w:t>
      </w:r>
    </w:p>
    <w:p w14:paraId="0143665E" w14:textId="3D524E74" w:rsidR="00CE6A6E" w:rsidRPr="006E431C" w:rsidRDefault="00CE6A6E" w:rsidP="00E34258">
      <w:pPr>
        <w:ind w:firstLine="0"/>
        <w:rPr>
          <w:rFonts w:cs="Times New Roman"/>
        </w:rPr>
      </w:pPr>
      <w:r w:rsidRPr="006E431C">
        <w:rPr>
          <w:rFonts w:cs="Times New Roman"/>
        </w:rPr>
        <w:t>ПЦР - полимеразная цепная реакция</w:t>
      </w:r>
    </w:p>
    <w:p w14:paraId="11BAC858" w14:textId="1FC26FA1" w:rsidR="00CE6A6E" w:rsidRPr="006E431C" w:rsidRDefault="00CE6A6E" w:rsidP="00E34258">
      <w:pPr>
        <w:ind w:firstLine="0"/>
        <w:rPr>
          <w:rFonts w:cs="Times New Roman"/>
        </w:rPr>
      </w:pPr>
      <w:r w:rsidRPr="006E431C">
        <w:rPr>
          <w:rFonts w:cs="Times New Roman"/>
        </w:rPr>
        <w:t>РНК - рибонуклеиновая кислота</w:t>
      </w:r>
    </w:p>
    <w:p w14:paraId="52FCA34E" w14:textId="0D29FA5A" w:rsidR="00CE6A6E" w:rsidRPr="006E431C" w:rsidRDefault="00CE6A6E" w:rsidP="00E34258">
      <w:pPr>
        <w:ind w:firstLine="0"/>
        <w:rPr>
          <w:rFonts w:cs="Times New Roman"/>
        </w:rPr>
      </w:pPr>
      <w:r w:rsidRPr="006E431C">
        <w:rPr>
          <w:rFonts w:cs="Times New Roman"/>
        </w:rPr>
        <w:t>СЗ - северо-запад</w:t>
      </w:r>
    </w:p>
    <w:p w14:paraId="02F1FB1F" w14:textId="3F9EE0AD" w:rsidR="00CE6A6E" w:rsidRPr="006E431C" w:rsidRDefault="00CE6A6E" w:rsidP="00E34258">
      <w:pPr>
        <w:ind w:firstLine="0"/>
        <w:rPr>
          <w:rFonts w:cs="Times New Roman"/>
        </w:rPr>
      </w:pPr>
      <w:r w:rsidRPr="006E431C">
        <w:rPr>
          <w:rFonts w:cs="Times New Roman"/>
        </w:rPr>
        <w:t>ФС I - фотосистема I</w:t>
      </w:r>
    </w:p>
    <w:p w14:paraId="28F26D6A" w14:textId="5CBD85A1" w:rsidR="00CE6A6E" w:rsidRPr="006E431C" w:rsidRDefault="00CE6A6E" w:rsidP="00E34258">
      <w:pPr>
        <w:ind w:firstLine="0"/>
        <w:rPr>
          <w:rFonts w:cs="Times New Roman"/>
        </w:rPr>
      </w:pPr>
      <w:r w:rsidRPr="006E431C">
        <w:rPr>
          <w:rFonts w:cs="Times New Roman"/>
        </w:rPr>
        <w:t>ФС II - фотосистема II</w:t>
      </w:r>
    </w:p>
    <w:bookmarkEnd w:id="1"/>
    <w:p w14:paraId="39C2FD3B" w14:textId="1D11B29D" w:rsidR="002A3C94" w:rsidRPr="006E431C" w:rsidRDefault="002A3C94" w:rsidP="00CE6A6E">
      <w:pPr>
        <w:rPr>
          <w:rStyle w:val="highlight-module1p2so"/>
        </w:rPr>
      </w:pPr>
      <w:r w:rsidRPr="006E431C">
        <w:rPr>
          <w:rStyle w:val="highlight-module1p2so"/>
        </w:rPr>
        <w:br w:type="page"/>
      </w:r>
    </w:p>
    <w:p w14:paraId="69325E3E" w14:textId="292B0DA2" w:rsidR="008403AE" w:rsidRPr="006E431C" w:rsidRDefault="002A3C94" w:rsidP="000C30BF">
      <w:pPr>
        <w:pStyle w:val="1"/>
        <w:ind w:firstLine="0"/>
        <w:rPr>
          <w:szCs w:val="28"/>
        </w:rPr>
      </w:pPr>
      <w:bookmarkStart w:id="2" w:name="_Toc232525666"/>
      <w:r w:rsidRPr="006E431C">
        <w:rPr>
          <w:rStyle w:val="highlight-module1p2so"/>
          <w:szCs w:val="28"/>
        </w:rPr>
        <w:lastRenderedPageBreak/>
        <w:t>ВВЕДЕНИЕ</w:t>
      </w:r>
      <w:bookmarkEnd w:id="2"/>
    </w:p>
    <w:p w14:paraId="20F14754" w14:textId="77777777" w:rsidR="000C30BF" w:rsidRPr="006E431C" w:rsidRDefault="000C30BF" w:rsidP="009C6A0F">
      <w:pPr>
        <w:rPr>
          <w:szCs w:val="28"/>
        </w:rPr>
      </w:pPr>
      <w:r w:rsidRPr="006E431C">
        <w:rPr>
          <w:b/>
          <w:szCs w:val="28"/>
        </w:rPr>
        <w:t xml:space="preserve">Актуальность исследований. </w:t>
      </w:r>
      <w:r w:rsidRPr="006E431C">
        <w:rPr>
          <w:szCs w:val="28"/>
        </w:rPr>
        <w:t xml:space="preserve">Интенсивная антропогенная деятельность, сжигание органического топлива на объектах энергетики, работа нефтехимических производств и автотранспорта, приводит к аккумуляции опасных канцерогенов группы полициклических ароматических углеводородов (ПАУ). Основным соединением-маркером данной группы является </w:t>
      </w:r>
      <w:proofErr w:type="spellStart"/>
      <w:r w:rsidRPr="006E431C">
        <w:rPr>
          <w:szCs w:val="28"/>
        </w:rPr>
        <w:t>бенз</w:t>
      </w:r>
      <w:proofErr w:type="spellEnd"/>
      <w:r w:rsidRPr="006E431C">
        <w:rPr>
          <w:szCs w:val="28"/>
        </w:rPr>
        <w:t>(а)</w:t>
      </w:r>
      <w:proofErr w:type="spellStart"/>
      <w:r w:rsidRPr="006E431C">
        <w:rPr>
          <w:szCs w:val="28"/>
        </w:rPr>
        <w:t>пирен</w:t>
      </w:r>
      <w:proofErr w:type="spellEnd"/>
      <w:r w:rsidRPr="006E431C">
        <w:rPr>
          <w:szCs w:val="28"/>
        </w:rPr>
        <w:t xml:space="preserve">, предельно допустимая концентрация которого в почвах составляет 20 </w:t>
      </w:r>
      <w:proofErr w:type="spellStart"/>
      <w:r w:rsidRPr="006E431C">
        <w:rPr>
          <w:szCs w:val="28"/>
        </w:rPr>
        <w:t>нг</w:t>
      </w:r>
      <w:proofErr w:type="spellEnd"/>
      <w:r w:rsidRPr="006E431C">
        <w:rPr>
          <w:szCs w:val="28"/>
        </w:rPr>
        <w:t xml:space="preserve">/г. Загрязнение почв ПАУ приводит к их аккумуляции в растениях, в том числе культурных видах, что снижает качество и безопасность продукции растениеводства и обуславливает их опасность для здоровья человека, что особенно актуально в регионах с развитым сельскохозяйственным производством, таких как Ростовская область. </w:t>
      </w:r>
    </w:p>
    <w:p w14:paraId="634A2E04" w14:textId="5251E536" w:rsidR="000C30BF" w:rsidRPr="006E431C" w:rsidRDefault="000C30BF" w:rsidP="00D0169E">
      <w:pPr>
        <w:rPr>
          <w:rStyle w:val="highlight-module1p2so"/>
          <w:szCs w:val="28"/>
        </w:rPr>
      </w:pPr>
      <w:r w:rsidRPr="006E431C">
        <w:rPr>
          <w:rStyle w:val="highlight-module1p2so"/>
          <w:szCs w:val="28"/>
        </w:rPr>
        <w:t xml:space="preserve">Высокая устойчивость ПАУ к естественной деградации и их способность к длительной персистенции в почвах диктуют необходимость поиска эффективных и экологически безопасных подходов к реабилитации загрязнённых территорий. Использование новых фундаментальных подходов, таких как </w:t>
      </w:r>
      <w:proofErr w:type="spellStart"/>
      <w:r w:rsidRPr="006E431C">
        <w:rPr>
          <w:rStyle w:val="highlight-module1p2so"/>
          <w:szCs w:val="28"/>
        </w:rPr>
        <w:t>шотган-метагеномное</w:t>
      </w:r>
      <w:proofErr w:type="spellEnd"/>
      <w:r w:rsidRPr="006E431C">
        <w:rPr>
          <w:rStyle w:val="highlight-module1p2so"/>
          <w:szCs w:val="28"/>
        </w:rPr>
        <w:t xml:space="preserve"> секвенирование, дает возможность подойти к вопросу </w:t>
      </w:r>
      <w:proofErr w:type="spellStart"/>
      <w:r w:rsidRPr="006E431C">
        <w:rPr>
          <w:rStyle w:val="highlight-module1p2so"/>
          <w:szCs w:val="28"/>
        </w:rPr>
        <w:t>ремедиации</w:t>
      </w:r>
      <w:proofErr w:type="spellEnd"/>
      <w:r w:rsidRPr="006E431C">
        <w:rPr>
          <w:rStyle w:val="highlight-module1p2so"/>
          <w:szCs w:val="28"/>
        </w:rPr>
        <w:t xml:space="preserve"> через глубокие знания о способности ПАУ-деградации у микроорганизмов на </w:t>
      </w:r>
      <w:proofErr w:type="spellStart"/>
      <w:r w:rsidRPr="006E431C">
        <w:rPr>
          <w:rStyle w:val="highlight-module1p2so"/>
          <w:szCs w:val="28"/>
        </w:rPr>
        <w:t>генно</w:t>
      </w:r>
      <w:proofErr w:type="spellEnd"/>
      <w:r w:rsidRPr="006E431C">
        <w:rPr>
          <w:rStyle w:val="highlight-module1p2so"/>
          <w:szCs w:val="28"/>
        </w:rPr>
        <w:t>/</w:t>
      </w:r>
      <w:proofErr w:type="spellStart"/>
      <w:r w:rsidRPr="006E431C">
        <w:rPr>
          <w:rStyle w:val="highlight-module1p2so"/>
          <w:szCs w:val="28"/>
        </w:rPr>
        <w:t>оперонном</w:t>
      </w:r>
      <w:proofErr w:type="spellEnd"/>
      <w:r w:rsidRPr="006E431C">
        <w:rPr>
          <w:rStyle w:val="highlight-module1p2so"/>
          <w:szCs w:val="28"/>
        </w:rPr>
        <w:t xml:space="preserve"> уровне. Перспективными направлениями в этой области являются использование </w:t>
      </w:r>
      <w:proofErr w:type="spellStart"/>
      <w:r w:rsidRPr="006E431C">
        <w:rPr>
          <w:rStyle w:val="highlight-module1p2so"/>
          <w:szCs w:val="28"/>
        </w:rPr>
        <w:t>биочара</w:t>
      </w:r>
      <w:proofErr w:type="spellEnd"/>
      <w:r w:rsidRPr="006E431C">
        <w:rPr>
          <w:rStyle w:val="highlight-module1p2so"/>
          <w:szCs w:val="28"/>
        </w:rPr>
        <w:t xml:space="preserve"> - пористого углеродсодержащего материала с высокой сорбционной ёмкостью, способного иммобилизовать ПАУ в почвенном матриксе, а также применение микроорганизмов-деструкторов, которые </w:t>
      </w:r>
      <w:proofErr w:type="spellStart"/>
      <w:r w:rsidRPr="006E431C">
        <w:rPr>
          <w:rStyle w:val="highlight-module1p2so"/>
          <w:szCs w:val="28"/>
        </w:rPr>
        <w:t>метаболизируют</w:t>
      </w:r>
      <w:proofErr w:type="spellEnd"/>
      <w:r w:rsidRPr="006E431C">
        <w:rPr>
          <w:rStyle w:val="highlight-module1p2so"/>
          <w:szCs w:val="28"/>
        </w:rPr>
        <w:t xml:space="preserve"> ароматические кольца ПАУ, трансформируя их в менее токсичные соединения или полностью минерализуя до диоксида углерода и воды. Особый интерес представляет комбинированное применение </w:t>
      </w:r>
      <w:proofErr w:type="spellStart"/>
      <w:r w:rsidRPr="006E431C">
        <w:rPr>
          <w:rStyle w:val="highlight-module1p2so"/>
          <w:szCs w:val="28"/>
        </w:rPr>
        <w:t>биочара</w:t>
      </w:r>
      <w:proofErr w:type="spellEnd"/>
      <w:r w:rsidRPr="006E431C">
        <w:rPr>
          <w:rStyle w:val="highlight-module1p2so"/>
          <w:szCs w:val="28"/>
        </w:rPr>
        <w:t xml:space="preserve"> и бактериальных штаммов, при котором </w:t>
      </w:r>
      <w:proofErr w:type="spellStart"/>
      <w:r w:rsidRPr="006E431C">
        <w:rPr>
          <w:rStyle w:val="highlight-module1p2so"/>
          <w:szCs w:val="28"/>
        </w:rPr>
        <w:t>биочар</w:t>
      </w:r>
      <w:proofErr w:type="spellEnd"/>
      <w:r w:rsidRPr="006E431C">
        <w:rPr>
          <w:rStyle w:val="highlight-module1p2so"/>
          <w:szCs w:val="28"/>
        </w:rPr>
        <w:t xml:space="preserve"> выступает не только как сорбент, но и как носитель, создающий благоприятные условия для колонизации и метаболической активности микроорганизмов-деструкторов. Таким образом, комплексное </w:t>
      </w:r>
      <w:r w:rsidRPr="006E431C">
        <w:rPr>
          <w:rStyle w:val="highlight-module1p2so"/>
          <w:szCs w:val="28"/>
        </w:rPr>
        <w:lastRenderedPageBreak/>
        <w:t xml:space="preserve">изучение закономерностей накопления и трансформации ПАУ в системе почва </w:t>
      </w:r>
      <w:r w:rsidR="00E3704B" w:rsidRPr="006E431C">
        <w:rPr>
          <w:szCs w:val="28"/>
        </w:rPr>
        <w:t>–</w:t>
      </w:r>
      <w:r w:rsidRPr="006E431C">
        <w:rPr>
          <w:rStyle w:val="highlight-module1p2so"/>
          <w:szCs w:val="28"/>
        </w:rPr>
        <w:t xml:space="preserve"> растение, разработка эффективных методов и научное обоснование подходов к </w:t>
      </w:r>
      <w:proofErr w:type="spellStart"/>
      <w:r w:rsidRPr="006E431C">
        <w:rPr>
          <w:rStyle w:val="highlight-module1p2so"/>
          <w:szCs w:val="28"/>
        </w:rPr>
        <w:t>ремедиации</w:t>
      </w:r>
      <w:proofErr w:type="spellEnd"/>
      <w:r w:rsidRPr="006E431C">
        <w:rPr>
          <w:rStyle w:val="highlight-module1p2so"/>
          <w:szCs w:val="28"/>
        </w:rPr>
        <w:t xml:space="preserve"> </w:t>
      </w:r>
      <w:proofErr w:type="spellStart"/>
      <w:r w:rsidRPr="006E431C">
        <w:rPr>
          <w:rStyle w:val="highlight-module1p2so"/>
          <w:szCs w:val="28"/>
        </w:rPr>
        <w:t>техногенно</w:t>
      </w:r>
      <w:proofErr w:type="spellEnd"/>
      <w:r w:rsidRPr="006E431C">
        <w:rPr>
          <w:rStyle w:val="highlight-module1p2so"/>
          <w:szCs w:val="28"/>
        </w:rPr>
        <w:t xml:space="preserve">-нарушенных почв с использованием </w:t>
      </w:r>
      <w:proofErr w:type="spellStart"/>
      <w:r w:rsidRPr="006E431C">
        <w:rPr>
          <w:rStyle w:val="highlight-module1p2so"/>
          <w:szCs w:val="28"/>
        </w:rPr>
        <w:t>биочара</w:t>
      </w:r>
      <w:proofErr w:type="spellEnd"/>
      <w:r w:rsidRPr="006E431C">
        <w:rPr>
          <w:rStyle w:val="highlight-module1p2so"/>
          <w:szCs w:val="28"/>
        </w:rPr>
        <w:t xml:space="preserve"> и активизации микробных сообществ-деструкторов являются актуальными и востребованными задачами современного почвоведения.</w:t>
      </w:r>
    </w:p>
    <w:p w14:paraId="2FD43AC0" w14:textId="44585A0E" w:rsidR="000C30BF" w:rsidRPr="006E431C" w:rsidRDefault="000C30BF" w:rsidP="000C30BF">
      <w:pPr>
        <w:rPr>
          <w:rStyle w:val="highlight-module1p2so"/>
          <w:szCs w:val="28"/>
        </w:rPr>
      </w:pPr>
      <w:r w:rsidRPr="006E431C">
        <w:rPr>
          <w:rStyle w:val="highlight-module1p2so"/>
          <w:b/>
          <w:bCs/>
          <w:szCs w:val="28"/>
        </w:rPr>
        <w:t xml:space="preserve">Цель: </w:t>
      </w:r>
      <w:r w:rsidRPr="006E431C">
        <w:rPr>
          <w:rStyle w:val="highlight-module1p2so"/>
          <w:szCs w:val="28"/>
        </w:rPr>
        <w:t xml:space="preserve">изучить особенности аккумуляции </w:t>
      </w:r>
      <w:r w:rsidRPr="006E431C">
        <w:rPr>
          <w:szCs w:val="28"/>
        </w:rPr>
        <w:t>ПАУ в системе почва</w:t>
      </w:r>
      <w:r w:rsidR="00E265FD" w:rsidRPr="006E431C">
        <w:rPr>
          <w:szCs w:val="28"/>
        </w:rPr>
        <w:t xml:space="preserve"> </w:t>
      </w:r>
      <w:r w:rsidR="00E265FD" w:rsidRPr="006E431C">
        <w:rPr>
          <w:rFonts w:cs="Times New Roman"/>
          <w:szCs w:val="28"/>
        </w:rPr>
        <w:t xml:space="preserve">– </w:t>
      </w:r>
      <w:r w:rsidRPr="006E431C">
        <w:rPr>
          <w:szCs w:val="28"/>
        </w:rPr>
        <w:t xml:space="preserve">растение </w:t>
      </w:r>
      <w:proofErr w:type="spellStart"/>
      <w:r w:rsidRPr="006E431C">
        <w:rPr>
          <w:szCs w:val="28"/>
        </w:rPr>
        <w:t>техногенно</w:t>
      </w:r>
      <w:proofErr w:type="spellEnd"/>
      <w:r w:rsidRPr="006E431C">
        <w:rPr>
          <w:szCs w:val="28"/>
        </w:rPr>
        <w:t>-нарушенных территорий Ростовской области.</w:t>
      </w:r>
      <w:r w:rsidRPr="006E431C">
        <w:rPr>
          <w:rStyle w:val="highlight-module1p2so"/>
          <w:szCs w:val="28"/>
        </w:rPr>
        <w:t xml:space="preserve"> </w:t>
      </w:r>
    </w:p>
    <w:p w14:paraId="7BDEB5C8" w14:textId="77777777" w:rsidR="000C30BF" w:rsidRPr="006E431C" w:rsidRDefault="000C30BF" w:rsidP="000C30BF">
      <w:pPr>
        <w:rPr>
          <w:rStyle w:val="highlight-module1p2so"/>
          <w:szCs w:val="28"/>
        </w:rPr>
      </w:pPr>
      <w:r w:rsidRPr="006E431C">
        <w:rPr>
          <w:b/>
          <w:bCs/>
          <w:szCs w:val="28"/>
        </w:rPr>
        <w:t>Задачи:</w:t>
      </w:r>
      <w:r w:rsidRPr="006E431C">
        <w:rPr>
          <w:rStyle w:val="highlight-module1p2so"/>
          <w:szCs w:val="28"/>
        </w:rPr>
        <w:t xml:space="preserve"> </w:t>
      </w:r>
    </w:p>
    <w:p w14:paraId="3C6A2C28" w14:textId="77777777" w:rsidR="007D291B" w:rsidRPr="006E431C" w:rsidRDefault="007D291B" w:rsidP="007D291B">
      <w:pPr>
        <w:pStyle w:val="a6"/>
        <w:numPr>
          <w:ilvl w:val="0"/>
          <w:numId w:val="13"/>
        </w:numPr>
        <w:ind w:left="0" w:firstLine="709"/>
        <w:rPr>
          <w:color w:val="auto"/>
          <w:szCs w:val="28"/>
        </w:rPr>
      </w:pPr>
      <w:r w:rsidRPr="006E431C">
        <w:rPr>
          <w:color w:val="auto"/>
          <w:szCs w:val="28"/>
        </w:rPr>
        <w:t xml:space="preserve">Изучить уровни и состав соединений ПАУ в почвах и растениях </w:t>
      </w:r>
      <w:proofErr w:type="spellStart"/>
      <w:r w:rsidRPr="006E431C">
        <w:rPr>
          <w:color w:val="auto"/>
          <w:szCs w:val="28"/>
        </w:rPr>
        <w:t>техногенно</w:t>
      </w:r>
      <w:proofErr w:type="spellEnd"/>
      <w:r w:rsidRPr="006E431C">
        <w:rPr>
          <w:color w:val="auto"/>
          <w:szCs w:val="28"/>
        </w:rPr>
        <w:t xml:space="preserve">-нарушенных территорий Ростовской области на примере </w:t>
      </w:r>
      <w:proofErr w:type="spellStart"/>
      <w:r w:rsidRPr="006E431C">
        <w:rPr>
          <w:color w:val="auto"/>
          <w:szCs w:val="28"/>
        </w:rPr>
        <w:t>импактных</w:t>
      </w:r>
      <w:proofErr w:type="spellEnd"/>
      <w:r w:rsidRPr="006E431C">
        <w:rPr>
          <w:color w:val="auto"/>
          <w:szCs w:val="28"/>
        </w:rPr>
        <w:t xml:space="preserve"> зон </w:t>
      </w:r>
      <w:proofErr w:type="spellStart"/>
      <w:r w:rsidRPr="006E431C">
        <w:rPr>
          <w:color w:val="auto"/>
          <w:szCs w:val="28"/>
        </w:rPr>
        <w:t>Новочеркасской</w:t>
      </w:r>
      <w:proofErr w:type="spellEnd"/>
      <w:r w:rsidRPr="006E431C">
        <w:rPr>
          <w:color w:val="auto"/>
          <w:szCs w:val="28"/>
        </w:rPr>
        <w:t xml:space="preserve"> ГРЭС и бывшего шламонакопителя.</w:t>
      </w:r>
    </w:p>
    <w:p w14:paraId="502CD39F" w14:textId="77777777" w:rsidR="007D291B" w:rsidRPr="006E431C" w:rsidRDefault="007D291B" w:rsidP="007D291B">
      <w:pPr>
        <w:pStyle w:val="a6"/>
        <w:numPr>
          <w:ilvl w:val="0"/>
          <w:numId w:val="13"/>
        </w:numPr>
        <w:ind w:left="0" w:firstLine="709"/>
        <w:rPr>
          <w:color w:val="auto"/>
          <w:szCs w:val="28"/>
        </w:rPr>
      </w:pPr>
      <w:r w:rsidRPr="006E431C">
        <w:rPr>
          <w:color w:val="auto"/>
          <w:szCs w:val="28"/>
        </w:rPr>
        <w:t xml:space="preserve">Оценить таксономическое разнообразие микроорганизмов-деструкторов ПАУ в </w:t>
      </w:r>
      <w:proofErr w:type="spellStart"/>
      <w:r w:rsidRPr="006E431C">
        <w:rPr>
          <w:color w:val="auto"/>
          <w:szCs w:val="28"/>
        </w:rPr>
        <w:t>техногенно</w:t>
      </w:r>
      <w:proofErr w:type="spellEnd"/>
      <w:r w:rsidRPr="006E431C">
        <w:rPr>
          <w:color w:val="auto"/>
          <w:szCs w:val="28"/>
        </w:rPr>
        <w:t xml:space="preserve">-нарушенных почвах путём анализа представленности генов и оперонов, ответственных за катаболизм ПАУ, на основе данных </w:t>
      </w:r>
      <w:proofErr w:type="spellStart"/>
      <w:r w:rsidRPr="006E431C">
        <w:rPr>
          <w:color w:val="auto"/>
          <w:szCs w:val="28"/>
        </w:rPr>
        <w:t>шотган-метагеномного</w:t>
      </w:r>
      <w:proofErr w:type="spellEnd"/>
      <w:r w:rsidRPr="006E431C">
        <w:rPr>
          <w:color w:val="auto"/>
          <w:szCs w:val="28"/>
        </w:rPr>
        <w:t xml:space="preserve"> секвенирования почвенных образцов.</w:t>
      </w:r>
    </w:p>
    <w:p w14:paraId="6870F6A5" w14:textId="27490CB6" w:rsidR="000C30BF" w:rsidRPr="006E431C" w:rsidRDefault="007D291B" w:rsidP="007D291B">
      <w:pPr>
        <w:pStyle w:val="a6"/>
        <w:numPr>
          <w:ilvl w:val="0"/>
          <w:numId w:val="13"/>
        </w:numPr>
        <w:ind w:left="0" w:firstLine="709"/>
        <w:rPr>
          <w:color w:val="auto"/>
          <w:szCs w:val="28"/>
        </w:rPr>
      </w:pPr>
      <w:r w:rsidRPr="006E431C">
        <w:rPr>
          <w:color w:val="auto"/>
          <w:szCs w:val="28"/>
        </w:rPr>
        <w:t xml:space="preserve">Охарактеризовать процессы, деградации и трансформации состава соединений ПАУ в системе почва – растение при применении </w:t>
      </w:r>
      <w:proofErr w:type="spellStart"/>
      <w:r w:rsidRPr="006E431C">
        <w:rPr>
          <w:color w:val="auto"/>
          <w:szCs w:val="28"/>
        </w:rPr>
        <w:t>биочара</w:t>
      </w:r>
      <w:proofErr w:type="spellEnd"/>
      <w:r w:rsidRPr="006E431C">
        <w:rPr>
          <w:color w:val="auto"/>
          <w:szCs w:val="28"/>
        </w:rPr>
        <w:t xml:space="preserve"> и микроорганизмов-деструкторов ПАУ для </w:t>
      </w:r>
      <w:proofErr w:type="spellStart"/>
      <w:r w:rsidRPr="006E431C">
        <w:rPr>
          <w:color w:val="auto"/>
          <w:szCs w:val="28"/>
        </w:rPr>
        <w:t>ремедиации</w:t>
      </w:r>
      <w:proofErr w:type="spellEnd"/>
      <w:r w:rsidRPr="006E431C">
        <w:rPr>
          <w:color w:val="auto"/>
          <w:szCs w:val="28"/>
        </w:rPr>
        <w:t xml:space="preserve"> </w:t>
      </w:r>
      <w:proofErr w:type="spellStart"/>
      <w:r w:rsidRPr="006E431C">
        <w:rPr>
          <w:color w:val="auto"/>
          <w:szCs w:val="28"/>
        </w:rPr>
        <w:t>техногенно</w:t>
      </w:r>
      <w:proofErr w:type="spellEnd"/>
      <w:r w:rsidRPr="006E431C">
        <w:rPr>
          <w:color w:val="auto"/>
          <w:szCs w:val="28"/>
        </w:rPr>
        <w:t>-нарушенных почв.</w:t>
      </w:r>
    </w:p>
    <w:p w14:paraId="50B2FC6B" w14:textId="77777777" w:rsidR="000C30BF" w:rsidRPr="006E431C" w:rsidRDefault="000C30BF" w:rsidP="000C30BF">
      <w:pPr>
        <w:rPr>
          <w:b/>
          <w:bCs/>
          <w:szCs w:val="28"/>
        </w:rPr>
      </w:pPr>
      <w:r w:rsidRPr="006E431C">
        <w:rPr>
          <w:b/>
          <w:bCs/>
          <w:szCs w:val="28"/>
        </w:rPr>
        <w:t xml:space="preserve">Научная новизна исследований. </w:t>
      </w:r>
    </w:p>
    <w:p w14:paraId="7D8A84F6" w14:textId="27CDAABB" w:rsidR="000C30BF" w:rsidRPr="006E431C" w:rsidRDefault="000C30BF" w:rsidP="000C30BF">
      <w:pPr>
        <w:rPr>
          <w:szCs w:val="28"/>
        </w:rPr>
      </w:pPr>
      <w:r w:rsidRPr="006E431C">
        <w:rPr>
          <w:szCs w:val="28"/>
        </w:rPr>
        <w:t xml:space="preserve">В ходе исследования установлены закономерности накопления, деградации и трансформации полициклических ароматических углеводородов в системе почва – растение на примере </w:t>
      </w:r>
      <w:proofErr w:type="spellStart"/>
      <w:r w:rsidRPr="006E431C">
        <w:rPr>
          <w:szCs w:val="28"/>
        </w:rPr>
        <w:t>хемозёмов</w:t>
      </w:r>
      <w:proofErr w:type="spellEnd"/>
      <w:r w:rsidRPr="006E431C">
        <w:rPr>
          <w:szCs w:val="28"/>
        </w:rPr>
        <w:t xml:space="preserve"> бывшего шламонакопителя (озеро Атаманское) и почв </w:t>
      </w:r>
      <w:proofErr w:type="spellStart"/>
      <w:r w:rsidRPr="006E431C">
        <w:rPr>
          <w:szCs w:val="28"/>
        </w:rPr>
        <w:t>импактной</w:t>
      </w:r>
      <w:proofErr w:type="spellEnd"/>
      <w:r w:rsidRPr="006E431C">
        <w:rPr>
          <w:szCs w:val="28"/>
        </w:rPr>
        <w:t xml:space="preserve"> зоны </w:t>
      </w:r>
      <w:proofErr w:type="spellStart"/>
      <w:r w:rsidRPr="006E431C">
        <w:rPr>
          <w:szCs w:val="28"/>
        </w:rPr>
        <w:t>Новочеркасской</w:t>
      </w:r>
      <w:proofErr w:type="spellEnd"/>
      <w:r w:rsidRPr="006E431C">
        <w:rPr>
          <w:szCs w:val="28"/>
        </w:rPr>
        <w:t xml:space="preserve"> ГРЭС. С использованием </w:t>
      </w:r>
      <w:proofErr w:type="spellStart"/>
      <w:r w:rsidRPr="006E431C">
        <w:rPr>
          <w:szCs w:val="28"/>
        </w:rPr>
        <w:t>шотган-метагеномного</w:t>
      </w:r>
      <w:proofErr w:type="spellEnd"/>
      <w:r w:rsidRPr="006E431C">
        <w:rPr>
          <w:szCs w:val="28"/>
        </w:rPr>
        <w:t xml:space="preserve"> анализа охарактеризовано таксономическое разнообразие микроорганизмов-деструкторов ПАУ в </w:t>
      </w:r>
      <w:proofErr w:type="spellStart"/>
      <w:r w:rsidRPr="006E431C">
        <w:rPr>
          <w:szCs w:val="28"/>
        </w:rPr>
        <w:t>техногенно</w:t>
      </w:r>
      <w:proofErr w:type="spellEnd"/>
      <w:r w:rsidRPr="006E431C">
        <w:rPr>
          <w:szCs w:val="28"/>
        </w:rPr>
        <w:t xml:space="preserve">-нарушенных чернозёмных почвах, установлена представленность генов и оперонов катаболизма ПАУ у родов </w:t>
      </w:r>
      <w:proofErr w:type="spellStart"/>
      <w:r w:rsidRPr="006E431C">
        <w:rPr>
          <w:i/>
          <w:iCs/>
          <w:szCs w:val="28"/>
        </w:rPr>
        <w:t>Azoarcus</w:t>
      </w:r>
      <w:proofErr w:type="spellEnd"/>
      <w:r w:rsidRPr="006E431C">
        <w:rPr>
          <w:szCs w:val="28"/>
        </w:rPr>
        <w:t xml:space="preserve">, </w:t>
      </w:r>
      <w:proofErr w:type="spellStart"/>
      <w:r w:rsidRPr="006E431C">
        <w:rPr>
          <w:i/>
          <w:iCs/>
          <w:szCs w:val="28"/>
        </w:rPr>
        <w:t>Gordonia</w:t>
      </w:r>
      <w:proofErr w:type="spellEnd"/>
      <w:r w:rsidRPr="006E431C">
        <w:rPr>
          <w:szCs w:val="28"/>
        </w:rPr>
        <w:t xml:space="preserve">, </w:t>
      </w:r>
      <w:proofErr w:type="spellStart"/>
      <w:r w:rsidRPr="006E431C">
        <w:rPr>
          <w:i/>
          <w:iCs/>
          <w:szCs w:val="28"/>
        </w:rPr>
        <w:t>Chromobacterium</w:t>
      </w:r>
      <w:proofErr w:type="spellEnd"/>
      <w:r w:rsidRPr="006E431C">
        <w:rPr>
          <w:szCs w:val="28"/>
        </w:rPr>
        <w:t xml:space="preserve">, </w:t>
      </w:r>
      <w:proofErr w:type="spellStart"/>
      <w:r w:rsidRPr="006E431C">
        <w:rPr>
          <w:i/>
          <w:iCs/>
          <w:szCs w:val="28"/>
        </w:rPr>
        <w:t>Rhodococcus</w:t>
      </w:r>
      <w:proofErr w:type="spellEnd"/>
      <w:r w:rsidRPr="006E431C">
        <w:rPr>
          <w:szCs w:val="28"/>
        </w:rPr>
        <w:t xml:space="preserve"> и </w:t>
      </w:r>
      <w:proofErr w:type="spellStart"/>
      <w:r w:rsidRPr="006E431C">
        <w:rPr>
          <w:i/>
          <w:iCs/>
          <w:szCs w:val="28"/>
        </w:rPr>
        <w:t>Variovorax</w:t>
      </w:r>
      <w:proofErr w:type="spellEnd"/>
      <w:r w:rsidRPr="006E431C">
        <w:rPr>
          <w:szCs w:val="28"/>
        </w:rPr>
        <w:t xml:space="preserve">, а также показано, что </w:t>
      </w:r>
      <w:r w:rsidRPr="006E431C">
        <w:rPr>
          <w:szCs w:val="28"/>
        </w:rPr>
        <w:lastRenderedPageBreak/>
        <w:t xml:space="preserve">плодородные чернозёмные почвы обладают избыточным генетическим потенциалом для деградации ПАУ, сохраняющимся даже в отсутствие загрязнения. Экспериментально обоснован комплексный подход к </w:t>
      </w:r>
      <w:proofErr w:type="spellStart"/>
      <w:r w:rsidRPr="006E431C">
        <w:rPr>
          <w:szCs w:val="28"/>
        </w:rPr>
        <w:t>ремедиации</w:t>
      </w:r>
      <w:proofErr w:type="spellEnd"/>
      <w:r w:rsidRPr="006E431C">
        <w:rPr>
          <w:szCs w:val="28"/>
        </w:rPr>
        <w:t xml:space="preserve"> ПАУ-загрязнённых почв с использованием </w:t>
      </w:r>
      <w:proofErr w:type="spellStart"/>
      <w:r w:rsidRPr="006E431C">
        <w:rPr>
          <w:szCs w:val="28"/>
        </w:rPr>
        <w:t>биочара</w:t>
      </w:r>
      <w:proofErr w:type="spellEnd"/>
      <w:r w:rsidRPr="006E431C">
        <w:rPr>
          <w:szCs w:val="28"/>
        </w:rPr>
        <w:t xml:space="preserve"> и бактериальных штаммов-деструкторов, позволяющий снизить содержание </w:t>
      </w:r>
      <w:proofErr w:type="spellStart"/>
      <w:r w:rsidRPr="006E431C">
        <w:rPr>
          <w:szCs w:val="28"/>
        </w:rPr>
        <w:t>бенз</w:t>
      </w:r>
      <w:proofErr w:type="spellEnd"/>
      <w:r w:rsidRPr="006E431C">
        <w:rPr>
          <w:szCs w:val="28"/>
        </w:rPr>
        <w:t>(а)</w:t>
      </w:r>
      <w:proofErr w:type="spellStart"/>
      <w:r w:rsidRPr="006E431C">
        <w:rPr>
          <w:szCs w:val="28"/>
        </w:rPr>
        <w:t>пирена</w:t>
      </w:r>
      <w:proofErr w:type="spellEnd"/>
      <w:r w:rsidRPr="006E431C">
        <w:rPr>
          <w:szCs w:val="28"/>
        </w:rPr>
        <w:t xml:space="preserve"> в 6 раз и сократить период его </w:t>
      </w:r>
      <w:proofErr w:type="spellStart"/>
      <w:r w:rsidRPr="006E431C">
        <w:rPr>
          <w:szCs w:val="28"/>
        </w:rPr>
        <w:t>полуразложения</w:t>
      </w:r>
      <w:proofErr w:type="spellEnd"/>
      <w:r w:rsidRPr="006E431C">
        <w:rPr>
          <w:szCs w:val="28"/>
        </w:rPr>
        <w:t xml:space="preserve"> до 139 дней. Выявлены изменения физиологических и биохимических показателей растений-индикаторов (максимальный квантовый выход фотосистемы II (ФС </w:t>
      </w:r>
      <w:r w:rsidRPr="006E431C">
        <w:rPr>
          <w:szCs w:val="28"/>
          <w:lang w:val="en-US"/>
        </w:rPr>
        <w:t>II</w:t>
      </w:r>
      <w:r w:rsidRPr="006E431C">
        <w:rPr>
          <w:szCs w:val="28"/>
        </w:rPr>
        <w:t xml:space="preserve">), ферментативная активность почв, численность микроорганизмов) под действием ПАУ-загрязнения и в процессе </w:t>
      </w:r>
      <w:proofErr w:type="spellStart"/>
      <w:r w:rsidRPr="006E431C">
        <w:rPr>
          <w:szCs w:val="28"/>
        </w:rPr>
        <w:t>ремедиации</w:t>
      </w:r>
      <w:proofErr w:type="spellEnd"/>
      <w:r w:rsidRPr="006E431C">
        <w:rPr>
          <w:szCs w:val="28"/>
        </w:rPr>
        <w:t>, что позволяет оценивать эффективность восстановительных мероприятий.</w:t>
      </w:r>
    </w:p>
    <w:p w14:paraId="461BC761" w14:textId="77777777" w:rsidR="000C30BF" w:rsidRPr="006E431C" w:rsidRDefault="000C30BF" w:rsidP="000C30BF">
      <w:pPr>
        <w:rPr>
          <w:b/>
          <w:bCs/>
          <w:szCs w:val="28"/>
        </w:rPr>
      </w:pPr>
      <w:r w:rsidRPr="006E431C">
        <w:rPr>
          <w:b/>
          <w:bCs/>
          <w:szCs w:val="28"/>
        </w:rPr>
        <w:t>Положения, выносимые на защиту:</w:t>
      </w:r>
    </w:p>
    <w:p w14:paraId="01313B32" w14:textId="77777777" w:rsidR="006F0049" w:rsidRPr="006F0049" w:rsidRDefault="006F0049" w:rsidP="006F0049">
      <w:pPr>
        <w:pStyle w:val="a6"/>
        <w:numPr>
          <w:ilvl w:val="0"/>
          <w:numId w:val="11"/>
        </w:numPr>
        <w:ind w:left="0" w:firstLine="709"/>
        <w:rPr>
          <w:color w:val="auto"/>
          <w:szCs w:val="28"/>
        </w:rPr>
      </w:pPr>
      <w:r w:rsidRPr="006F0049">
        <w:rPr>
          <w:color w:val="auto"/>
          <w:szCs w:val="28"/>
        </w:rPr>
        <w:t xml:space="preserve">Содержание приоритетных ПАУ в почвах </w:t>
      </w:r>
      <w:proofErr w:type="spellStart"/>
      <w:r w:rsidRPr="006F0049">
        <w:rPr>
          <w:color w:val="auto"/>
          <w:szCs w:val="28"/>
        </w:rPr>
        <w:t>техногенно</w:t>
      </w:r>
      <w:proofErr w:type="spellEnd"/>
      <w:r w:rsidRPr="006F0049">
        <w:rPr>
          <w:color w:val="auto"/>
          <w:szCs w:val="28"/>
        </w:rPr>
        <w:t xml:space="preserve">-нарушенных территорий зависит от типа техногенной нагрузки. Растения проявляют по отношению к </w:t>
      </w:r>
      <w:proofErr w:type="spellStart"/>
      <w:r w:rsidRPr="006F0049">
        <w:rPr>
          <w:color w:val="auto"/>
          <w:szCs w:val="28"/>
        </w:rPr>
        <w:t>полиаренам</w:t>
      </w:r>
      <w:proofErr w:type="spellEnd"/>
      <w:r w:rsidRPr="006F0049">
        <w:rPr>
          <w:color w:val="auto"/>
          <w:szCs w:val="28"/>
        </w:rPr>
        <w:t xml:space="preserve"> защитные механизмы, выражающиеся в ограничении аккумуляции наиболее опасных высокомолекулярных представителей ПАУ, что особенно выражено для видов полынь австрийская (</w:t>
      </w:r>
      <w:proofErr w:type="spellStart"/>
      <w:r w:rsidRPr="006F0049">
        <w:rPr>
          <w:i/>
          <w:iCs/>
          <w:color w:val="auto"/>
          <w:szCs w:val="28"/>
        </w:rPr>
        <w:t>Artemisia</w:t>
      </w:r>
      <w:proofErr w:type="spellEnd"/>
      <w:r w:rsidRPr="006F0049">
        <w:rPr>
          <w:i/>
          <w:iCs/>
          <w:color w:val="auto"/>
          <w:szCs w:val="28"/>
        </w:rPr>
        <w:t xml:space="preserve"> </w:t>
      </w:r>
      <w:proofErr w:type="spellStart"/>
      <w:r w:rsidRPr="006F0049">
        <w:rPr>
          <w:i/>
          <w:iCs/>
          <w:color w:val="auto"/>
          <w:szCs w:val="28"/>
        </w:rPr>
        <w:t>austriaca</w:t>
      </w:r>
      <w:proofErr w:type="spellEnd"/>
      <w:r w:rsidRPr="006F0049">
        <w:rPr>
          <w:i/>
          <w:iCs/>
          <w:color w:val="auto"/>
          <w:szCs w:val="28"/>
        </w:rPr>
        <w:t xml:space="preserve"> Jack.</w:t>
      </w:r>
      <w:r w:rsidRPr="006F0049">
        <w:rPr>
          <w:color w:val="auto"/>
          <w:szCs w:val="28"/>
        </w:rPr>
        <w:t>), мятлик луговой (</w:t>
      </w:r>
      <w:proofErr w:type="spellStart"/>
      <w:r w:rsidRPr="006F0049">
        <w:rPr>
          <w:i/>
          <w:iCs/>
          <w:color w:val="auto"/>
          <w:szCs w:val="28"/>
        </w:rPr>
        <w:t>Poa</w:t>
      </w:r>
      <w:proofErr w:type="spellEnd"/>
      <w:r w:rsidRPr="006F0049">
        <w:rPr>
          <w:i/>
          <w:iCs/>
          <w:color w:val="auto"/>
          <w:szCs w:val="28"/>
        </w:rPr>
        <w:t xml:space="preserve"> </w:t>
      </w:r>
      <w:proofErr w:type="spellStart"/>
      <w:r w:rsidRPr="006F0049">
        <w:rPr>
          <w:i/>
          <w:iCs/>
          <w:color w:val="auto"/>
          <w:szCs w:val="28"/>
        </w:rPr>
        <w:t>pratensis</w:t>
      </w:r>
      <w:proofErr w:type="spellEnd"/>
      <w:r w:rsidRPr="006F0049">
        <w:rPr>
          <w:i/>
          <w:iCs/>
          <w:color w:val="auto"/>
          <w:szCs w:val="28"/>
        </w:rPr>
        <w:t xml:space="preserve"> L.</w:t>
      </w:r>
      <w:r w:rsidRPr="006F0049">
        <w:rPr>
          <w:color w:val="auto"/>
          <w:szCs w:val="28"/>
        </w:rPr>
        <w:t>) и пырей ползучий (</w:t>
      </w:r>
      <w:proofErr w:type="spellStart"/>
      <w:r w:rsidRPr="006F0049">
        <w:rPr>
          <w:i/>
          <w:iCs/>
          <w:color w:val="auto"/>
          <w:szCs w:val="28"/>
        </w:rPr>
        <w:t>Elytrigia</w:t>
      </w:r>
      <w:proofErr w:type="spellEnd"/>
      <w:r w:rsidRPr="006F0049">
        <w:rPr>
          <w:i/>
          <w:iCs/>
          <w:color w:val="auto"/>
          <w:szCs w:val="28"/>
        </w:rPr>
        <w:t xml:space="preserve"> </w:t>
      </w:r>
      <w:proofErr w:type="spellStart"/>
      <w:r w:rsidRPr="006F0049">
        <w:rPr>
          <w:i/>
          <w:iCs/>
          <w:color w:val="auto"/>
          <w:szCs w:val="28"/>
        </w:rPr>
        <w:t>repens</w:t>
      </w:r>
      <w:proofErr w:type="spellEnd"/>
      <w:r w:rsidRPr="006F0049">
        <w:rPr>
          <w:i/>
          <w:iCs/>
          <w:color w:val="auto"/>
          <w:szCs w:val="28"/>
        </w:rPr>
        <w:t xml:space="preserve"> L.</w:t>
      </w:r>
      <w:r w:rsidRPr="006F0049">
        <w:rPr>
          <w:color w:val="auto"/>
          <w:szCs w:val="28"/>
        </w:rPr>
        <w:t>) и тростника южного (</w:t>
      </w:r>
      <w:proofErr w:type="spellStart"/>
      <w:r w:rsidRPr="006F0049">
        <w:rPr>
          <w:i/>
          <w:iCs/>
          <w:color w:val="auto"/>
          <w:szCs w:val="28"/>
        </w:rPr>
        <w:t>Phragmites</w:t>
      </w:r>
      <w:proofErr w:type="spellEnd"/>
      <w:r w:rsidRPr="006F0049">
        <w:rPr>
          <w:i/>
          <w:iCs/>
          <w:color w:val="auto"/>
          <w:szCs w:val="28"/>
        </w:rPr>
        <w:t xml:space="preserve"> </w:t>
      </w:r>
      <w:proofErr w:type="spellStart"/>
      <w:r w:rsidRPr="006F0049">
        <w:rPr>
          <w:i/>
          <w:iCs/>
          <w:color w:val="auto"/>
          <w:szCs w:val="28"/>
        </w:rPr>
        <w:t>australis</w:t>
      </w:r>
      <w:proofErr w:type="spellEnd"/>
      <w:r w:rsidRPr="006F0049">
        <w:rPr>
          <w:i/>
          <w:iCs/>
          <w:color w:val="auto"/>
          <w:szCs w:val="28"/>
        </w:rPr>
        <w:t xml:space="preserve"> </w:t>
      </w:r>
      <w:proofErr w:type="spellStart"/>
      <w:r w:rsidRPr="006F0049">
        <w:rPr>
          <w:i/>
          <w:iCs/>
          <w:color w:val="auto"/>
          <w:szCs w:val="28"/>
        </w:rPr>
        <w:t>Cav</w:t>
      </w:r>
      <w:proofErr w:type="spellEnd"/>
      <w:r w:rsidRPr="006F0049">
        <w:rPr>
          <w:i/>
          <w:iCs/>
          <w:color w:val="auto"/>
          <w:szCs w:val="28"/>
        </w:rPr>
        <w:t>.</w:t>
      </w:r>
      <w:r w:rsidRPr="006F0049">
        <w:rPr>
          <w:color w:val="auto"/>
          <w:szCs w:val="28"/>
        </w:rPr>
        <w:t xml:space="preserve">). По способности к накоплению можно выстроить следующий убывающий ряд: </w:t>
      </w:r>
      <w:proofErr w:type="gramStart"/>
      <w:r w:rsidRPr="006F0049">
        <w:rPr>
          <w:color w:val="auto"/>
          <w:szCs w:val="28"/>
        </w:rPr>
        <w:t>полынь &gt;</w:t>
      </w:r>
      <w:proofErr w:type="gramEnd"/>
      <w:r w:rsidRPr="006F0049">
        <w:rPr>
          <w:color w:val="auto"/>
          <w:szCs w:val="28"/>
        </w:rPr>
        <w:t xml:space="preserve"> пырей &gt; мятлик &gt; тростник.</w:t>
      </w:r>
    </w:p>
    <w:p w14:paraId="58B8AE47" w14:textId="095E7DBC" w:rsidR="006F0049" w:rsidRPr="006F0049" w:rsidRDefault="006F0049" w:rsidP="006F0049">
      <w:pPr>
        <w:pStyle w:val="a6"/>
        <w:numPr>
          <w:ilvl w:val="0"/>
          <w:numId w:val="11"/>
        </w:numPr>
        <w:ind w:left="0" w:firstLine="709"/>
        <w:rPr>
          <w:color w:val="auto"/>
          <w:szCs w:val="28"/>
        </w:rPr>
      </w:pPr>
      <w:r w:rsidRPr="006F0049">
        <w:rPr>
          <w:color w:val="auto"/>
          <w:szCs w:val="28"/>
        </w:rPr>
        <w:t xml:space="preserve">Благодаря изучению генов и оперонов почвенных микроорганизмов, ответственных за деградацию ПАУ, становится возможным применение научно обоснованного комплексного подхода восстановления </w:t>
      </w:r>
      <w:proofErr w:type="spellStart"/>
      <w:r w:rsidRPr="006F0049">
        <w:rPr>
          <w:color w:val="auto"/>
          <w:szCs w:val="28"/>
        </w:rPr>
        <w:t>техногенно</w:t>
      </w:r>
      <w:proofErr w:type="spellEnd"/>
      <w:r w:rsidRPr="006F0049">
        <w:rPr>
          <w:color w:val="auto"/>
          <w:szCs w:val="28"/>
        </w:rPr>
        <w:t xml:space="preserve">-нарушенных почв загрязнённых ПАУ на уровне целых функциональных генетических систем - оперонов. Такой подход позволяет целенаправленно стимулировать и поддерживать в почве полные метаболические пути катаболизма ПАУ, включая этапы </w:t>
      </w:r>
      <w:proofErr w:type="spellStart"/>
      <w:r w:rsidRPr="006F0049">
        <w:rPr>
          <w:color w:val="auto"/>
          <w:szCs w:val="28"/>
        </w:rPr>
        <w:t>гидроксилирования</w:t>
      </w:r>
      <w:proofErr w:type="spellEnd"/>
      <w:r w:rsidRPr="006F0049">
        <w:rPr>
          <w:color w:val="auto"/>
          <w:szCs w:val="28"/>
        </w:rPr>
        <w:t xml:space="preserve">, раскрытия ароматических колец и минерализации промежуточных продуктов. </w:t>
      </w:r>
      <w:r w:rsidRPr="006F0049">
        <w:rPr>
          <w:color w:val="auto"/>
          <w:szCs w:val="28"/>
        </w:rPr>
        <w:lastRenderedPageBreak/>
        <w:t xml:space="preserve">Наибольшее количество прочтений генов деструкции ПАУ принадлежит родам </w:t>
      </w:r>
      <w:proofErr w:type="spellStart"/>
      <w:r w:rsidRPr="006F0049">
        <w:rPr>
          <w:i/>
          <w:iCs/>
          <w:color w:val="auto"/>
          <w:szCs w:val="28"/>
        </w:rPr>
        <w:t>Azoarcus</w:t>
      </w:r>
      <w:proofErr w:type="spellEnd"/>
      <w:r w:rsidRPr="006F0049">
        <w:rPr>
          <w:color w:val="auto"/>
          <w:szCs w:val="28"/>
        </w:rPr>
        <w:t xml:space="preserve">, </w:t>
      </w:r>
      <w:proofErr w:type="spellStart"/>
      <w:r w:rsidRPr="006F0049">
        <w:rPr>
          <w:i/>
          <w:iCs/>
          <w:color w:val="auto"/>
          <w:szCs w:val="28"/>
        </w:rPr>
        <w:t>Gordonia</w:t>
      </w:r>
      <w:proofErr w:type="spellEnd"/>
      <w:r w:rsidRPr="006F0049">
        <w:rPr>
          <w:color w:val="auto"/>
          <w:szCs w:val="28"/>
        </w:rPr>
        <w:t xml:space="preserve">, </w:t>
      </w:r>
      <w:proofErr w:type="spellStart"/>
      <w:r w:rsidRPr="006F0049">
        <w:rPr>
          <w:i/>
          <w:iCs/>
          <w:color w:val="auto"/>
          <w:szCs w:val="28"/>
        </w:rPr>
        <w:t>Chromobacterium</w:t>
      </w:r>
      <w:proofErr w:type="spellEnd"/>
      <w:r w:rsidRPr="006F0049">
        <w:rPr>
          <w:color w:val="auto"/>
          <w:szCs w:val="28"/>
        </w:rPr>
        <w:t xml:space="preserve">, </w:t>
      </w:r>
      <w:proofErr w:type="spellStart"/>
      <w:r w:rsidRPr="006F0049">
        <w:rPr>
          <w:i/>
          <w:iCs/>
          <w:color w:val="auto"/>
          <w:szCs w:val="28"/>
        </w:rPr>
        <w:t>Rhodococcus</w:t>
      </w:r>
      <w:proofErr w:type="spellEnd"/>
      <w:r w:rsidRPr="006F0049">
        <w:rPr>
          <w:color w:val="auto"/>
          <w:szCs w:val="28"/>
        </w:rPr>
        <w:t xml:space="preserve"> и </w:t>
      </w:r>
      <w:proofErr w:type="spellStart"/>
      <w:r w:rsidRPr="006F0049">
        <w:rPr>
          <w:i/>
          <w:iCs/>
          <w:color w:val="auto"/>
          <w:szCs w:val="28"/>
        </w:rPr>
        <w:t>Variovorax</w:t>
      </w:r>
      <w:proofErr w:type="spellEnd"/>
    </w:p>
    <w:p w14:paraId="318431C4" w14:textId="2EDDADBA" w:rsidR="000C30BF" w:rsidRPr="006F0049" w:rsidRDefault="006F0049" w:rsidP="006F0049">
      <w:pPr>
        <w:pStyle w:val="a6"/>
        <w:numPr>
          <w:ilvl w:val="0"/>
          <w:numId w:val="11"/>
        </w:numPr>
        <w:ind w:left="0" w:firstLine="709"/>
        <w:rPr>
          <w:rStyle w:val="highlight-module1p2so"/>
          <w:color w:val="auto"/>
          <w:szCs w:val="28"/>
        </w:rPr>
      </w:pPr>
      <w:r w:rsidRPr="006F0049">
        <w:rPr>
          <w:color w:val="auto"/>
          <w:szCs w:val="28"/>
        </w:rPr>
        <w:t xml:space="preserve">Наиболее эффективным подходом при </w:t>
      </w:r>
      <w:proofErr w:type="spellStart"/>
      <w:r w:rsidRPr="006F0049">
        <w:rPr>
          <w:color w:val="auto"/>
          <w:szCs w:val="28"/>
        </w:rPr>
        <w:t>ремедиации</w:t>
      </w:r>
      <w:proofErr w:type="spellEnd"/>
      <w:r w:rsidRPr="006F0049">
        <w:rPr>
          <w:color w:val="auto"/>
          <w:szCs w:val="28"/>
        </w:rPr>
        <w:t xml:space="preserve"> </w:t>
      </w:r>
      <w:proofErr w:type="spellStart"/>
      <w:r w:rsidRPr="006F0049">
        <w:rPr>
          <w:color w:val="auto"/>
          <w:szCs w:val="28"/>
        </w:rPr>
        <w:t>техногенно</w:t>
      </w:r>
      <w:proofErr w:type="spellEnd"/>
      <w:r w:rsidRPr="006F0049">
        <w:rPr>
          <w:color w:val="auto"/>
          <w:szCs w:val="28"/>
        </w:rPr>
        <w:t xml:space="preserve">-нарушенных почв, загрязнённых ПАУ, является применение </w:t>
      </w:r>
      <w:proofErr w:type="spellStart"/>
      <w:r w:rsidRPr="006F0049">
        <w:rPr>
          <w:color w:val="auto"/>
          <w:szCs w:val="28"/>
        </w:rPr>
        <w:t>биочара</w:t>
      </w:r>
      <w:proofErr w:type="spellEnd"/>
      <w:r w:rsidRPr="006F0049">
        <w:rPr>
          <w:color w:val="auto"/>
          <w:szCs w:val="28"/>
        </w:rPr>
        <w:t xml:space="preserve"> из лузги подсолнечника, иммобилизующего ПАУ в почвенном матриксе и снижающего их биодоступность, совместно с использованием микроорганизмов-деструкторов </w:t>
      </w:r>
      <w:proofErr w:type="spellStart"/>
      <w:r w:rsidRPr="006F0049">
        <w:rPr>
          <w:i/>
          <w:iCs/>
          <w:color w:val="auto"/>
          <w:szCs w:val="28"/>
        </w:rPr>
        <w:t>Rhodococcus</w:t>
      </w:r>
      <w:proofErr w:type="spellEnd"/>
      <w:r w:rsidRPr="006F0049">
        <w:rPr>
          <w:i/>
          <w:iCs/>
          <w:color w:val="auto"/>
          <w:szCs w:val="28"/>
        </w:rPr>
        <w:t xml:space="preserve"> </w:t>
      </w:r>
      <w:proofErr w:type="spellStart"/>
      <w:r w:rsidRPr="006F0049">
        <w:rPr>
          <w:i/>
          <w:iCs/>
          <w:color w:val="auto"/>
          <w:szCs w:val="28"/>
        </w:rPr>
        <w:t>erythropolis</w:t>
      </w:r>
      <w:proofErr w:type="spellEnd"/>
      <w:r w:rsidRPr="006F0049">
        <w:rPr>
          <w:color w:val="auto"/>
          <w:szCs w:val="28"/>
        </w:rPr>
        <w:t xml:space="preserve"> и </w:t>
      </w:r>
      <w:proofErr w:type="spellStart"/>
      <w:r w:rsidRPr="006F0049">
        <w:rPr>
          <w:i/>
          <w:iCs/>
          <w:color w:val="auto"/>
          <w:szCs w:val="28"/>
        </w:rPr>
        <w:t>Pseudomonas</w:t>
      </w:r>
      <w:proofErr w:type="spellEnd"/>
      <w:r w:rsidRPr="006F0049">
        <w:rPr>
          <w:i/>
          <w:iCs/>
          <w:color w:val="auto"/>
          <w:szCs w:val="28"/>
        </w:rPr>
        <w:t xml:space="preserve"> </w:t>
      </w:r>
      <w:proofErr w:type="spellStart"/>
      <w:r w:rsidRPr="006F0049">
        <w:rPr>
          <w:i/>
          <w:iCs/>
          <w:color w:val="auto"/>
          <w:szCs w:val="28"/>
        </w:rPr>
        <w:t>putida</w:t>
      </w:r>
      <w:proofErr w:type="spellEnd"/>
      <w:r w:rsidRPr="006F0049">
        <w:rPr>
          <w:color w:val="auto"/>
          <w:szCs w:val="28"/>
        </w:rPr>
        <w:t xml:space="preserve">, </w:t>
      </w:r>
      <w:proofErr w:type="spellStart"/>
      <w:r w:rsidRPr="006F0049">
        <w:rPr>
          <w:color w:val="auto"/>
          <w:szCs w:val="28"/>
        </w:rPr>
        <w:t>метаболизирующих</w:t>
      </w:r>
      <w:proofErr w:type="spellEnd"/>
      <w:r w:rsidRPr="006F0049">
        <w:rPr>
          <w:color w:val="auto"/>
          <w:szCs w:val="28"/>
        </w:rPr>
        <w:t xml:space="preserve"> ароматические кольца ПАУ с их последующей минерализацией.</w:t>
      </w:r>
    </w:p>
    <w:p w14:paraId="37760AEA" w14:textId="77777777" w:rsidR="000C30BF" w:rsidRPr="006E431C" w:rsidRDefault="000C30BF" w:rsidP="000C30BF">
      <w:pPr>
        <w:rPr>
          <w:b/>
          <w:bCs/>
          <w:szCs w:val="28"/>
        </w:rPr>
      </w:pPr>
      <w:r w:rsidRPr="006E431C">
        <w:rPr>
          <w:b/>
          <w:bCs/>
          <w:szCs w:val="28"/>
        </w:rPr>
        <w:t>Теоретическая и практическая значимость.</w:t>
      </w:r>
    </w:p>
    <w:p w14:paraId="468D7D43" w14:textId="2327C73A" w:rsidR="000C30BF" w:rsidRPr="006E431C" w:rsidRDefault="000C30BF" w:rsidP="000C30BF">
      <w:pPr>
        <w:rPr>
          <w:szCs w:val="28"/>
        </w:rPr>
      </w:pPr>
      <w:r w:rsidRPr="006E431C">
        <w:rPr>
          <w:szCs w:val="28"/>
        </w:rPr>
        <w:t>Теоретическая значимость диссертации заключается в развитии фундаментальных представлений о поведении полициклических ароматических углеводородов в системе почва</w:t>
      </w:r>
      <w:r w:rsidR="00E265FD" w:rsidRPr="006E431C">
        <w:rPr>
          <w:szCs w:val="28"/>
        </w:rPr>
        <w:t xml:space="preserve"> </w:t>
      </w:r>
      <w:r w:rsidR="00E265FD" w:rsidRPr="006E431C">
        <w:rPr>
          <w:rFonts w:cs="Times New Roman"/>
          <w:szCs w:val="28"/>
        </w:rPr>
        <w:t xml:space="preserve">– </w:t>
      </w:r>
      <w:r w:rsidRPr="006E431C">
        <w:rPr>
          <w:szCs w:val="28"/>
        </w:rPr>
        <w:t xml:space="preserve">растение на </w:t>
      </w:r>
      <w:proofErr w:type="spellStart"/>
      <w:r w:rsidRPr="006E431C">
        <w:rPr>
          <w:szCs w:val="28"/>
        </w:rPr>
        <w:t>техногенно</w:t>
      </w:r>
      <w:proofErr w:type="spellEnd"/>
      <w:r w:rsidRPr="006E431C">
        <w:rPr>
          <w:szCs w:val="28"/>
        </w:rPr>
        <w:t xml:space="preserve">-нарушенных территориях, а также в научном обосновании новых подходов к их </w:t>
      </w:r>
      <w:proofErr w:type="spellStart"/>
      <w:r w:rsidRPr="006E431C">
        <w:rPr>
          <w:szCs w:val="28"/>
        </w:rPr>
        <w:t>ремедиации</w:t>
      </w:r>
      <w:proofErr w:type="spellEnd"/>
      <w:r w:rsidRPr="006E431C">
        <w:rPr>
          <w:szCs w:val="28"/>
        </w:rPr>
        <w:t xml:space="preserve">. В работе теоретически обосновано, что использование новых фундаментальных подходов, таких как </w:t>
      </w:r>
      <w:proofErr w:type="spellStart"/>
      <w:r w:rsidRPr="006E431C">
        <w:rPr>
          <w:szCs w:val="28"/>
        </w:rPr>
        <w:t>шотган-метагеномное</w:t>
      </w:r>
      <w:proofErr w:type="spellEnd"/>
      <w:r w:rsidRPr="006E431C">
        <w:rPr>
          <w:szCs w:val="28"/>
        </w:rPr>
        <w:t xml:space="preserve"> секвенирование, даёт возможность подойти к вопросу </w:t>
      </w:r>
      <w:proofErr w:type="spellStart"/>
      <w:r w:rsidRPr="006E431C">
        <w:rPr>
          <w:szCs w:val="28"/>
        </w:rPr>
        <w:t>ремедиации</w:t>
      </w:r>
      <w:proofErr w:type="spellEnd"/>
      <w:r w:rsidRPr="006E431C">
        <w:rPr>
          <w:szCs w:val="28"/>
        </w:rPr>
        <w:t xml:space="preserve"> через глубокие знания о способности микроорганизмов к деградации ПАУ на генно- и </w:t>
      </w:r>
      <w:proofErr w:type="spellStart"/>
      <w:r w:rsidRPr="006E431C">
        <w:rPr>
          <w:szCs w:val="28"/>
        </w:rPr>
        <w:t>оперонном</w:t>
      </w:r>
      <w:proofErr w:type="spellEnd"/>
      <w:r w:rsidRPr="006E431C">
        <w:rPr>
          <w:szCs w:val="28"/>
        </w:rPr>
        <w:t xml:space="preserve"> уровне. Это позволяет перейти от эмпирического подбора штаммов-деструкторов к прогнозированию их метаболического потенциала на основе анализа генетических детерминант деструкции ароматических колец.</w:t>
      </w:r>
    </w:p>
    <w:p w14:paraId="3D0B4D67" w14:textId="77777777" w:rsidR="000C30BF" w:rsidRPr="006E431C" w:rsidRDefault="000C30BF" w:rsidP="000C30BF">
      <w:pPr>
        <w:rPr>
          <w:szCs w:val="28"/>
        </w:rPr>
      </w:pPr>
      <w:r w:rsidRPr="006E431C">
        <w:rPr>
          <w:szCs w:val="28"/>
        </w:rPr>
        <w:t xml:space="preserve">Развито теоретическое положение о перспективности двух взаимодополняющих направлений реабилитации загрязнённых ПАУ почв: использование </w:t>
      </w:r>
      <w:proofErr w:type="spellStart"/>
      <w:r w:rsidRPr="006E431C">
        <w:rPr>
          <w:szCs w:val="28"/>
        </w:rPr>
        <w:t>биочара</w:t>
      </w:r>
      <w:proofErr w:type="spellEnd"/>
      <w:r w:rsidRPr="006E431C">
        <w:rPr>
          <w:szCs w:val="28"/>
        </w:rPr>
        <w:t xml:space="preserve"> как пористого углеродсодержащего материала с высокой сорбционной ёмкостью, способного иммобилизовать ПАУ в почвенном матриксе и снижать их биодоступность для растений и микроорганизмов, а также применение микроорганизмов-деструкторов, </w:t>
      </w:r>
      <w:proofErr w:type="spellStart"/>
      <w:r w:rsidRPr="006E431C">
        <w:rPr>
          <w:szCs w:val="28"/>
        </w:rPr>
        <w:t>метаболизирующих</w:t>
      </w:r>
      <w:proofErr w:type="spellEnd"/>
      <w:r w:rsidRPr="006E431C">
        <w:rPr>
          <w:szCs w:val="28"/>
        </w:rPr>
        <w:t xml:space="preserve"> ароматические кольца ПАУ с их полной минерализацией. </w:t>
      </w:r>
    </w:p>
    <w:p w14:paraId="75A54EFE" w14:textId="77777777" w:rsidR="000C30BF" w:rsidRPr="006E431C" w:rsidRDefault="000C30BF" w:rsidP="000C30BF">
      <w:pPr>
        <w:rPr>
          <w:szCs w:val="28"/>
        </w:rPr>
      </w:pPr>
      <w:r w:rsidRPr="006E431C">
        <w:rPr>
          <w:szCs w:val="28"/>
        </w:rPr>
        <w:lastRenderedPageBreak/>
        <w:t xml:space="preserve">Результаты исследования могут быть использованы природоохранными организациями при проведении мониторинговых исследований, а также сельскохозяйственными предприятиями для оценки качества почв и растениеводческой продукции. Разработанные рекомендации по применению </w:t>
      </w:r>
      <w:proofErr w:type="spellStart"/>
      <w:r w:rsidRPr="006E431C">
        <w:rPr>
          <w:szCs w:val="28"/>
        </w:rPr>
        <w:t>биочара</w:t>
      </w:r>
      <w:proofErr w:type="spellEnd"/>
      <w:r w:rsidRPr="006E431C">
        <w:rPr>
          <w:szCs w:val="28"/>
        </w:rPr>
        <w:t xml:space="preserve"> и бактериальных штаммов могут быть внедрены в практику рекультивации земель, подвергшихся техногенному загрязнению ПАУ.</w:t>
      </w:r>
    </w:p>
    <w:p w14:paraId="61D459A9" w14:textId="77777777" w:rsidR="000C30BF" w:rsidRPr="006E431C" w:rsidRDefault="000C30BF" w:rsidP="000C30BF">
      <w:pPr>
        <w:rPr>
          <w:b/>
          <w:bCs/>
          <w:szCs w:val="28"/>
        </w:rPr>
      </w:pPr>
      <w:r w:rsidRPr="006E431C">
        <w:rPr>
          <w:b/>
          <w:bCs/>
          <w:szCs w:val="28"/>
        </w:rPr>
        <w:t xml:space="preserve">Апробация результатов. </w:t>
      </w:r>
      <w:r w:rsidRPr="006E431C">
        <w:rPr>
          <w:rFonts w:cs="Times New Roman"/>
          <w:szCs w:val="28"/>
        </w:rPr>
        <w:t>Основные положения и результаты диссертационной работы докладывались и обсуждались на международных и всероссийских научных конференциях, форумах и съездах: VII Международной научно-практической конференции «Фундаментальные и прикладные аспекты геологии, геофизики и геоэкологии с использованием современных информационных технологий» (2023), V Международной научной конференции и VIII Всероссийском молодежном научном форуме «Наука будущего - наука молодых» (Москва, 2023), IX Всероссийской конференции с международным участием «Горные экосистемы и их компоненты» (Нальчик, 2024), Международной конференции «Проблемы и перспективы устойчивого развития почвенного покрова горных и равнинных территорий» (Геленджик, 2024), IX съезде Общества почвоведов им. В.В. Докучаева (Москва, 2024), XXXII Международной научной конференции студентов, аспирантов и молодых ученых «Ломоносов» (Москва, 2025), Международной конференции «Водосбор-река-устье: исследования эрозии почв, русловых и устьевых процессов» (</w:t>
      </w:r>
      <w:proofErr w:type="spellStart"/>
      <w:r w:rsidRPr="006E431C">
        <w:rPr>
          <w:rFonts w:cs="Times New Roman"/>
          <w:szCs w:val="28"/>
        </w:rPr>
        <w:t>Ростов</w:t>
      </w:r>
      <w:proofErr w:type="spellEnd"/>
      <w:r w:rsidRPr="006E431C">
        <w:rPr>
          <w:rFonts w:cs="Times New Roman"/>
          <w:szCs w:val="28"/>
        </w:rPr>
        <w:t>-на-Дону, 2025).</w:t>
      </w:r>
    </w:p>
    <w:p w14:paraId="2A809E1C" w14:textId="77777777" w:rsidR="000C30BF" w:rsidRPr="006E431C" w:rsidRDefault="000C30BF" w:rsidP="000C30BF">
      <w:pPr>
        <w:rPr>
          <w:szCs w:val="28"/>
        </w:rPr>
      </w:pPr>
      <w:r w:rsidRPr="006E431C">
        <w:rPr>
          <w:b/>
          <w:bCs/>
          <w:szCs w:val="28"/>
        </w:rPr>
        <w:t xml:space="preserve">Личный вклад автора. </w:t>
      </w:r>
      <w:r w:rsidRPr="006E431C">
        <w:rPr>
          <w:szCs w:val="28"/>
        </w:rPr>
        <w:t>Экспериментальная работа, обработка, анализ и описание результатов выполнены лично автором в период с 2022 по 2026 год. Лабораторные анализы проведены на кафедре почвоведения и оценки земельных ресурсов, а также в лабораториях «Здоровье почв» и «Интеллектуальные агроэкосистемы», а также на оборудовании Центра коллективного пользования «Биоинженерия почв» Академии биологии и медицины им. Д.И. Ивановского Южного федерального университета.</w:t>
      </w:r>
    </w:p>
    <w:p w14:paraId="233E595D" w14:textId="5B5979DE" w:rsidR="000C30BF" w:rsidRPr="006E431C" w:rsidRDefault="000C30BF" w:rsidP="000C30BF">
      <w:pPr>
        <w:rPr>
          <w:szCs w:val="28"/>
        </w:rPr>
      </w:pPr>
      <w:r w:rsidRPr="006E431C">
        <w:rPr>
          <w:b/>
          <w:bCs/>
          <w:szCs w:val="28"/>
        </w:rPr>
        <w:lastRenderedPageBreak/>
        <w:t xml:space="preserve">Структура и объем работы. </w:t>
      </w:r>
      <w:bookmarkStart w:id="3" w:name="_Hlk232013726"/>
      <w:r w:rsidRPr="006E431C">
        <w:rPr>
          <w:szCs w:val="28"/>
        </w:rPr>
        <w:t>Диссертация состоит из введения, 3 глав, выводов и списка литературы. Работа изложена на 1</w:t>
      </w:r>
      <w:r w:rsidR="00A0182C" w:rsidRPr="006E431C">
        <w:rPr>
          <w:szCs w:val="28"/>
        </w:rPr>
        <w:t>5</w:t>
      </w:r>
      <w:r w:rsidR="009D3239">
        <w:rPr>
          <w:szCs w:val="28"/>
        </w:rPr>
        <w:t>6</w:t>
      </w:r>
      <w:r w:rsidR="00A0182C" w:rsidRPr="006E431C">
        <w:rPr>
          <w:szCs w:val="28"/>
        </w:rPr>
        <w:t xml:space="preserve"> </w:t>
      </w:r>
      <w:r w:rsidRPr="006E431C">
        <w:rPr>
          <w:szCs w:val="28"/>
        </w:rPr>
        <w:t>страницах, содержит 1</w:t>
      </w:r>
      <w:r w:rsidR="00A0182C" w:rsidRPr="006E431C">
        <w:rPr>
          <w:szCs w:val="28"/>
        </w:rPr>
        <w:t>4</w:t>
      </w:r>
      <w:r w:rsidRPr="006E431C">
        <w:rPr>
          <w:szCs w:val="28"/>
        </w:rPr>
        <w:t xml:space="preserve"> таблиц, </w:t>
      </w:r>
      <w:r w:rsidR="00A0182C" w:rsidRPr="006E431C">
        <w:rPr>
          <w:szCs w:val="28"/>
        </w:rPr>
        <w:t>19</w:t>
      </w:r>
      <w:r w:rsidRPr="006E431C">
        <w:rPr>
          <w:szCs w:val="28"/>
        </w:rPr>
        <w:t xml:space="preserve"> рисунков. Список литературы включает </w:t>
      </w:r>
      <w:r w:rsidR="00481864" w:rsidRPr="006E431C">
        <w:rPr>
          <w:szCs w:val="28"/>
        </w:rPr>
        <w:t>28</w:t>
      </w:r>
      <w:r w:rsidR="008F6392" w:rsidRPr="006E431C">
        <w:rPr>
          <w:szCs w:val="28"/>
        </w:rPr>
        <w:t>4</w:t>
      </w:r>
      <w:r w:rsidRPr="006E431C">
        <w:rPr>
          <w:szCs w:val="28"/>
        </w:rPr>
        <w:t xml:space="preserve"> источник</w:t>
      </w:r>
      <w:r w:rsidR="008F6392" w:rsidRPr="006E431C">
        <w:rPr>
          <w:szCs w:val="28"/>
        </w:rPr>
        <w:t>а</w:t>
      </w:r>
      <w:r w:rsidRPr="006E431C">
        <w:rPr>
          <w:szCs w:val="28"/>
        </w:rPr>
        <w:t xml:space="preserve">, из них </w:t>
      </w:r>
      <w:r w:rsidR="008D118E" w:rsidRPr="006E431C">
        <w:rPr>
          <w:szCs w:val="28"/>
        </w:rPr>
        <w:t>2</w:t>
      </w:r>
      <w:r w:rsidR="008F6392" w:rsidRPr="006E431C">
        <w:rPr>
          <w:szCs w:val="28"/>
        </w:rPr>
        <w:t>41</w:t>
      </w:r>
      <w:r w:rsidRPr="006E431C">
        <w:rPr>
          <w:szCs w:val="28"/>
        </w:rPr>
        <w:t xml:space="preserve"> на иностранн</w:t>
      </w:r>
      <w:r w:rsidR="00911DBC" w:rsidRPr="006E431C">
        <w:rPr>
          <w:szCs w:val="28"/>
        </w:rPr>
        <w:t>ом</w:t>
      </w:r>
      <w:r w:rsidRPr="006E431C">
        <w:rPr>
          <w:szCs w:val="28"/>
        </w:rPr>
        <w:t xml:space="preserve"> язык</w:t>
      </w:r>
      <w:r w:rsidR="00911DBC" w:rsidRPr="006E431C">
        <w:rPr>
          <w:szCs w:val="28"/>
        </w:rPr>
        <w:t>е</w:t>
      </w:r>
      <w:r w:rsidRPr="006E431C">
        <w:rPr>
          <w:szCs w:val="28"/>
        </w:rPr>
        <w:t>.</w:t>
      </w:r>
      <w:bookmarkEnd w:id="3"/>
    </w:p>
    <w:p w14:paraId="29F6F950" w14:textId="42D0119E" w:rsidR="000C30BF" w:rsidRPr="006E431C" w:rsidRDefault="000C30BF" w:rsidP="000C30BF">
      <w:pPr>
        <w:rPr>
          <w:szCs w:val="28"/>
        </w:rPr>
      </w:pPr>
      <w:r w:rsidRPr="006E431C">
        <w:rPr>
          <w:b/>
          <w:bCs/>
          <w:szCs w:val="28"/>
        </w:rPr>
        <w:t>Финансовая поддержка работы.</w:t>
      </w:r>
      <w:r w:rsidRPr="006E431C">
        <w:rPr>
          <w:szCs w:val="28"/>
        </w:rPr>
        <w:t xml:space="preserve"> </w:t>
      </w:r>
      <w:r w:rsidR="007D291B" w:rsidRPr="006E431C">
        <w:rPr>
          <w:szCs w:val="28"/>
        </w:rPr>
        <w:t>Работа была выполнена при финансовой поддержке Министерства науки и высшего образования Российской Федерации (соглашение № 075-15-2025-667 от 06.08.2025 и соглашение № 075-15-2025-686 от 16 декабря 2025 г.), в рамках Программы стратегического академического лидерства «Приоритет 2030» в Южном федеральном университете, а также при поддержке Российского научного фонда (проект № 25-76-31013). Исследование поддержано грантом Президента Российской Федерации Образовательного Фонда «Талант и Успех» и стипендией Президента Российской Федерации для аспирантов и адъюнктов.</w:t>
      </w:r>
    </w:p>
    <w:p w14:paraId="02C73235" w14:textId="60E700D6" w:rsidR="000C30BF" w:rsidRPr="006E431C" w:rsidRDefault="000C30BF" w:rsidP="000C30BF">
      <w:pPr>
        <w:rPr>
          <w:b/>
          <w:bCs/>
          <w:szCs w:val="28"/>
        </w:rPr>
      </w:pPr>
      <w:r w:rsidRPr="006E431C">
        <w:rPr>
          <w:b/>
          <w:bCs/>
          <w:szCs w:val="28"/>
        </w:rPr>
        <w:t xml:space="preserve">Благодарности. </w:t>
      </w:r>
      <w:r w:rsidR="007D291B" w:rsidRPr="006E431C">
        <w:rPr>
          <w:szCs w:val="28"/>
        </w:rPr>
        <w:t xml:space="preserve">Автор благодарит доктора биологических наук, профессора Т.М. Минкину, кандидата биологических наук, доцента А.В. </w:t>
      </w:r>
      <w:proofErr w:type="spellStart"/>
      <w:r w:rsidR="007D291B" w:rsidRPr="006E431C">
        <w:rPr>
          <w:szCs w:val="28"/>
        </w:rPr>
        <w:t>Горовцова</w:t>
      </w:r>
      <w:proofErr w:type="spellEnd"/>
      <w:r w:rsidR="007D291B" w:rsidRPr="006E431C">
        <w:rPr>
          <w:szCs w:val="28"/>
        </w:rPr>
        <w:t xml:space="preserve">, кандидата биологических наук, главного научного сотрудника С.С. </w:t>
      </w:r>
      <w:proofErr w:type="spellStart"/>
      <w:r w:rsidR="007D291B" w:rsidRPr="006E431C">
        <w:rPr>
          <w:szCs w:val="28"/>
        </w:rPr>
        <w:t>Манджиеву</w:t>
      </w:r>
      <w:proofErr w:type="spellEnd"/>
      <w:r w:rsidR="007D291B" w:rsidRPr="006E431C">
        <w:rPr>
          <w:szCs w:val="28"/>
        </w:rPr>
        <w:t xml:space="preserve">, старшего преподавателя И.В. </w:t>
      </w:r>
      <w:proofErr w:type="spellStart"/>
      <w:r w:rsidR="007D291B" w:rsidRPr="006E431C">
        <w:rPr>
          <w:szCs w:val="28"/>
        </w:rPr>
        <w:t>Замулину</w:t>
      </w:r>
      <w:proofErr w:type="spellEnd"/>
      <w:r w:rsidR="007D291B" w:rsidRPr="006E431C">
        <w:rPr>
          <w:szCs w:val="28"/>
        </w:rPr>
        <w:t xml:space="preserve">, младшего научного сотрудника Т.С. Дудникову, доктора биологических наук, ведущего научного сотрудника Я.А. </w:t>
      </w:r>
      <w:proofErr w:type="spellStart"/>
      <w:r w:rsidR="007D291B" w:rsidRPr="006E431C">
        <w:rPr>
          <w:szCs w:val="28"/>
        </w:rPr>
        <w:t>Делеган</w:t>
      </w:r>
      <w:proofErr w:type="spellEnd"/>
      <w:r w:rsidR="007D291B" w:rsidRPr="006E431C">
        <w:rPr>
          <w:szCs w:val="28"/>
        </w:rPr>
        <w:t>, кандидата технических наук, ведущего научного сотрудника Е.М. Антоненко, кандидата биологических наук, младшего научного сотрудника Н.Г. Васильченко и кандидата биологических наук, ведущего научного сотрудника Института фундаментальной медицины и биологии ФГАОУ ВО КФУ Т.В. Григорьеву за помощь в проведении аналитических исследований, ценные консультации и содействие на различных этапах выполнения работы.</w:t>
      </w:r>
    </w:p>
    <w:p w14:paraId="11496625" w14:textId="3D37E0B5" w:rsidR="00735D01" w:rsidRPr="006E431C" w:rsidRDefault="00F0020B" w:rsidP="00A92B36">
      <w:pPr>
        <w:ind w:firstLine="0"/>
        <w:rPr>
          <w:rStyle w:val="highlight-module1p2so"/>
        </w:rPr>
      </w:pPr>
      <w:r w:rsidRPr="006E431C">
        <w:rPr>
          <w:rStyle w:val="highlight-module1p2so"/>
        </w:rPr>
        <w:br w:type="page"/>
      </w:r>
    </w:p>
    <w:p w14:paraId="41EF2656" w14:textId="2D526670" w:rsidR="00877813" w:rsidRPr="006E431C" w:rsidRDefault="001129D5" w:rsidP="00877813">
      <w:pPr>
        <w:pStyle w:val="1"/>
        <w:ind w:firstLine="0"/>
        <w:rPr>
          <w:rStyle w:val="highlight-module1p2so"/>
          <w:rFonts w:cs="Times New Roman"/>
          <w:szCs w:val="28"/>
        </w:rPr>
      </w:pPr>
      <w:bookmarkStart w:id="4" w:name="_Toc232525667"/>
      <w:r>
        <w:rPr>
          <w:rStyle w:val="highlight-module1p2so"/>
          <w:rFonts w:cs="Times New Roman"/>
          <w:szCs w:val="28"/>
        </w:rPr>
        <w:lastRenderedPageBreak/>
        <w:t xml:space="preserve">ГЛАВА </w:t>
      </w:r>
      <w:r w:rsidR="00877813" w:rsidRPr="006E431C">
        <w:rPr>
          <w:rStyle w:val="highlight-module1p2so"/>
          <w:rFonts w:cs="Times New Roman"/>
          <w:szCs w:val="28"/>
        </w:rPr>
        <w:t>1. ОБЗОР ЛИТЕРАТУРЫ</w:t>
      </w:r>
      <w:bookmarkEnd w:id="4"/>
    </w:p>
    <w:p w14:paraId="0E9E98CC" w14:textId="77777777" w:rsidR="00877813" w:rsidRPr="006E431C" w:rsidRDefault="00877813" w:rsidP="00877813">
      <w:pPr>
        <w:pStyle w:val="2"/>
        <w:rPr>
          <w:rStyle w:val="highlight-module1p2so"/>
          <w:bCs w:val="0"/>
          <w:szCs w:val="28"/>
        </w:rPr>
      </w:pPr>
      <w:bookmarkStart w:id="5" w:name="_Toc232525668"/>
      <w:bookmarkStart w:id="6" w:name="_Hlk226817238"/>
      <w:r w:rsidRPr="006E431C">
        <w:rPr>
          <w:rStyle w:val="highlight-module1p2so"/>
          <w:bCs w:val="0"/>
          <w:szCs w:val="28"/>
        </w:rPr>
        <w:t>1.1 Полициклические ароматические углеводороды как приоритетные органические загрязнители окружающей среды</w:t>
      </w:r>
      <w:bookmarkEnd w:id="5"/>
      <w:r w:rsidRPr="006E431C">
        <w:rPr>
          <w:rStyle w:val="highlight-module1p2so"/>
          <w:bCs w:val="0"/>
          <w:szCs w:val="28"/>
        </w:rPr>
        <w:t xml:space="preserve"> </w:t>
      </w:r>
    </w:p>
    <w:p w14:paraId="75587EA2" w14:textId="6855FF2E" w:rsidR="00877813" w:rsidRPr="006E431C" w:rsidRDefault="00B06789" w:rsidP="008E20C6">
      <w:pPr>
        <w:rPr>
          <w:rStyle w:val="highlight-module1p2so"/>
        </w:rPr>
      </w:pPr>
      <w:r w:rsidRPr="006E431C">
        <w:t>Одной из наиболее острых глобальных экологических проблем XXI века является антропогенное загрязнение природных и природно-антропогенных систем стойкими токсичными соединениями - ксенобиотиками, поступающими в биосферу в результате промышленной и сельскохозяйственной деятельности человека (</w:t>
      </w:r>
      <w:proofErr w:type="spellStart"/>
      <w:r w:rsidRPr="006E431C">
        <w:rPr>
          <w:highlight w:val="green"/>
        </w:rPr>
        <w:t>Trevors</w:t>
      </w:r>
      <w:proofErr w:type="spellEnd"/>
      <w:r w:rsidRPr="006E431C">
        <w:rPr>
          <w:highlight w:val="green"/>
        </w:rPr>
        <w:t xml:space="preserve">, 2011; </w:t>
      </w:r>
      <w:proofErr w:type="spellStart"/>
      <w:r w:rsidRPr="006E431C">
        <w:rPr>
          <w:highlight w:val="green"/>
        </w:rPr>
        <w:t>McCrink-Goode</w:t>
      </w:r>
      <w:proofErr w:type="spellEnd"/>
      <w:r w:rsidRPr="006E431C">
        <w:rPr>
          <w:highlight w:val="green"/>
        </w:rPr>
        <w:t xml:space="preserve">, 2014; Diamond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xml:space="preserve">., 2015; </w:t>
      </w:r>
      <w:proofErr w:type="spellStart"/>
      <w:r w:rsidRPr="006E431C">
        <w:rPr>
          <w:highlight w:val="green"/>
        </w:rPr>
        <w:t>Brusseau</w:t>
      </w:r>
      <w:proofErr w:type="spellEnd"/>
      <w:r w:rsidRPr="006E431C">
        <w:rPr>
          <w:highlight w:val="green"/>
        </w:rPr>
        <w:t xml:space="preserve">, </w:t>
      </w:r>
      <w:proofErr w:type="spellStart"/>
      <w:r w:rsidRPr="006E431C">
        <w:rPr>
          <w:highlight w:val="green"/>
        </w:rPr>
        <w:t>Artiola</w:t>
      </w:r>
      <w:proofErr w:type="spellEnd"/>
      <w:r w:rsidRPr="006E431C">
        <w:rPr>
          <w:highlight w:val="green"/>
        </w:rPr>
        <w:t>, 2019</w:t>
      </w:r>
      <w:r w:rsidRPr="006E431C">
        <w:t xml:space="preserve">). В отличие от природных геохимических аномалий, техногенное загрязнение характеризуется высокими скоростями поступления </w:t>
      </w:r>
      <w:proofErr w:type="spellStart"/>
      <w:r w:rsidRPr="006E431C">
        <w:t>поллютантов</w:t>
      </w:r>
      <w:proofErr w:type="spellEnd"/>
      <w:r w:rsidRPr="006E431C">
        <w:t>, их значительным разнообразием (</w:t>
      </w:r>
      <w:r w:rsidR="001E05C1" w:rsidRPr="006E431C">
        <w:t>полициклические ароматические углеводороды (</w:t>
      </w:r>
      <w:r w:rsidR="00F30A2C" w:rsidRPr="006E431C">
        <w:t>ПАУ</w:t>
      </w:r>
      <w:r w:rsidR="001E05C1" w:rsidRPr="006E431C">
        <w:t>)</w:t>
      </w:r>
      <w:r w:rsidRPr="006E431C">
        <w:t xml:space="preserve">, </w:t>
      </w:r>
      <w:r w:rsidR="00E265FD" w:rsidRPr="006E431C">
        <w:t xml:space="preserve">тяжёлые металлы, </w:t>
      </w:r>
      <w:r w:rsidRPr="006E431C">
        <w:t xml:space="preserve">пестициды, </w:t>
      </w:r>
      <w:proofErr w:type="spellStart"/>
      <w:r w:rsidRPr="006E431C">
        <w:t>фталаты</w:t>
      </w:r>
      <w:proofErr w:type="spellEnd"/>
      <w:r w:rsidRPr="006E431C">
        <w:t xml:space="preserve">, антибиотики) и, зачастую, непредсказуемым синергическим эффектом, что требует разработки принципиально новых подходов к экологическому нормированию и </w:t>
      </w:r>
      <w:proofErr w:type="spellStart"/>
      <w:r w:rsidRPr="006E431C">
        <w:t>ремедиации</w:t>
      </w:r>
      <w:proofErr w:type="spellEnd"/>
      <w:r w:rsidR="00877813" w:rsidRPr="006E431C">
        <w:rPr>
          <w:rStyle w:val="highlight-module1p2so"/>
        </w:rPr>
        <w:t xml:space="preserve">. </w:t>
      </w:r>
      <w:r w:rsidR="00877813" w:rsidRPr="006E431C">
        <w:t xml:space="preserve">Множество неорганических и органических веществ, нарушающих естественные процессы и снижающих качество окружающей среды, а также ее отдельных элементов, классифицируются как загрязнители </w:t>
      </w:r>
      <w:r w:rsidR="00877813" w:rsidRPr="006E431C">
        <w:rPr>
          <w:highlight w:val="yellow"/>
        </w:rPr>
        <w:t>(</w:t>
      </w:r>
      <w:proofErr w:type="spellStart"/>
      <w:r w:rsidR="00E10AC5" w:rsidRPr="006E431C">
        <w:rPr>
          <w:highlight w:val="green"/>
        </w:rPr>
        <w:t>Шабад</w:t>
      </w:r>
      <w:proofErr w:type="spellEnd"/>
      <w:r w:rsidR="00E10AC5" w:rsidRPr="006E431C">
        <w:rPr>
          <w:highlight w:val="green"/>
        </w:rPr>
        <w:t xml:space="preserve">, 1973; </w:t>
      </w:r>
      <w:proofErr w:type="spellStart"/>
      <w:r w:rsidR="00877813" w:rsidRPr="006E431C">
        <w:rPr>
          <w:highlight w:val="green"/>
        </w:rPr>
        <w:t>Rodríguez-Eugenio</w:t>
      </w:r>
      <w:proofErr w:type="spellEnd"/>
      <w:r w:rsidR="00877813" w:rsidRPr="006E431C">
        <w:rPr>
          <w:highlight w:val="green"/>
        </w:rPr>
        <w:t xml:space="preserve"> </w:t>
      </w:r>
      <w:proofErr w:type="spellStart"/>
      <w:r w:rsidR="00877813" w:rsidRPr="006E431C">
        <w:rPr>
          <w:highlight w:val="green"/>
        </w:rPr>
        <w:t>et</w:t>
      </w:r>
      <w:proofErr w:type="spellEnd"/>
      <w:r w:rsidR="00877813" w:rsidRPr="006E431C">
        <w:rPr>
          <w:highlight w:val="green"/>
        </w:rPr>
        <w:t xml:space="preserve"> </w:t>
      </w:r>
      <w:proofErr w:type="spellStart"/>
      <w:r w:rsidR="00877813" w:rsidRPr="006E431C">
        <w:rPr>
          <w:highlight w:val="green"/>
        </w:rPr>
        <w:t>al</w:t>
      </w:r>
      <w:proofErr w:type="spellEnd"/>
      <w:r w:rsidR="00877813" w:rsidRPr="006E431C">
        <w:rPr>
          <w:highlight w:val="green"/>
        </w:rPr>
        <w:t>., 2018</w:t>
      </w:r>
      <w:r w:rsidR="00877813" w:rsidRPr="006E431C">
        <w:rPr>
          <w:highlight w:val="yellow"/>
        </w:rPr>
        <w:t>)</w:t>
      </w:r>
      <w:r w:rsidR="00877813" w:rsidRPr="006E431C">
        <w:t>.</w:t>
      </w:r>
      <w:r w:rsidR="00877813" w:rsidRPr="006E431C">
        <w:rPr>
          <w:rStyle w:val="highlight-module1p2so"/>
        </w:rPr>
        <w:t xml:space="preserve"> </w:t>
      </w:r>
      <w:r w:rsidR="008E20C6" w:rsidRPr="006E431C">
        <w:t xml:space="preserve">Среди обширного спектра антропогенных </w:t>
      </w:r>
      <w:proofErr w:type="spellStart"/>
      <w:r w:rsidR="008E20C6" w:rsidRPr="006E431C">
        <w:t>поллютантов</w:t>
      </w:r>
      <w:proofErr w:type="spellEnd"/>
      <w:r w:rsidR="008E20C6" w:rsidRPr="006E431C">
        <w:t xml:space="preserve">, оказывающих негативное воздействие на почвенный покров, особое место занимают ПАУ. Данные соединения представляют собой обширную группу органических </w:t>
      </w:r>
      <w:proofErr w:type="spellStart"/>
      <w:r w:rsidR="008E20C6" w:rsidRPr="006E431C">
        <w:t>ксенобиотиков</w:t>
      </w:r>
      <w:proofErr w:type="spellEnd"/>
      <w:r w:rsidR="008E20C6" w:rsidRPr="006E431C">
        <w:t xml:space="preserve">, структурную основу которых составляют два и более конденсированных </w:t>
      </w:r>
      <w:proofErr w:type="spellStart"/>
      <w:r w:rsidR="008E20C6" w:rsidRPr="006E431C">
        <w:t>бензольных</w:t>
      </w:r>
      <w:proofErr w:type="spellEnd"/>
      <w:r w:rsidR="008E20C6" w:rsidRPr="006E431C">
        <w:t xml:space="preserve"> кольца, расположенных в линейной, угловой или кластерной конфигурации. ПАУ проявляют выраженную токсичность и мутагенность в отношении широкого спектра биологических объектов </w:t>
      </w:r>
      <w:r w:rsidR="00A7351C" w:rsidRPr="006E431C">
        <w:t>-</w:t>
      </w:r>
      <w:r w:rsidR="008E20C6" w:rsidRPr="006E431C">
        <w:t xml:space="preserve"> от микроорганизмов и водорослей до высших растений, животных и человека </w:t>
      </w:r>
      <w:r w:rsidR="008E20C6" w:rsidRPr="006E431C">
        <w:rPr>
          <w:highlight w:val="green"/>
        </w:rPr>
        <w:t>(</w:t>
      </w:r>
      <w:proofErr w:type="spellStart"/>
      <w:r w:rsidR="008E20C6" w:rsidRPr="006E431C">
        <w:rPr>
          <w:highlight w:val="green"/>
        </w:rPr>
        <w:t>Pashin</w:t>
      </w:r>
      <w:proofErr w:type="spellEnd"/>
      <w:r w:rsidR="008E20C6" w:rsidRPr="006E431C">
        <w:rPr>
          <w:highlight w:val="green"/>
        </w:rPr>
        <w:t xml:space="preserve">, </w:t>
      </w:r>
      <w:proofErr w:type="spellStart"/>
      <w:r w:rsidR="008E20C6" w:rsidRPr="006E431C">
        <w:rPr>
          <w:highlight w:val="green"/>
        </w:rPr>
        <w:t>Bakhitova</w:t>
      </w:r>
      <w:proofErr w:type="spellEnd"/>
      <w:r w:rsidR="008E20C6" w:rsidRPr="006E431C">
        <w:rPr>
          <w:highlight w:val="green"/>
        </w:rPr>
        <w:t xml:space="preserve">, 1979; </w:t>
      </w:r>
      <w:proofErr w:type="spellStart"/>
      <w:r w:rsidR="008E20C6" w:rsidRPr="006E431C">
        <w:rPr>
          <w:highlight w:val="green"/>
        </w:rPr>
        <w:t>Skupinska</w:t>
      </w:r>
      <w:proofErr w:type="spellEnd"/>
      <w:r w:rsidR="008E20C6" w:rsidRPr="006E431C">
        <w:rPr>
          <w:highlight w:val="green"/>
        </w:rPr>
        <w:t xml:space="preserve"> </w:t>
      </w:r>
      <w:proofErr w:type="spellStart"/>
      <w:r w:rsidR="008E20C6" w:rsidRPr="006E431C">
        <w:rPr>
          <w:highlight w:val="green"/>
        </w:rPr>
        <w:t>et</w:t>
      </w:r>
      <w:proofErr w:type="spellEnd"/>
      <w:r w:rsidR="008E20C6" w:rsidRPr="006E431C">
        <w:rPr>
          <w:highlight w:val="green"/>
        </w:rPr>
        <w:t xml:space="preserve"> </w:t>
      </w:r>
      <w:proofErr w:type="spellStart"/>
      <w:r w:rsidR="008E20C6" w:rsidRPr="006E431C">
        <w:rPr>
          <w:highlight w:val="green"/>
        </w:rPr>
        <w:t>al</w:t>
      </w:r>
      <w:proofErr w:type="spellEnd"/>
      <w:r w:rsidR="008E20C6" w:rsidRPr="006E431C">
        <w:rPr>
          <w:highlight w:val="green"/>
        </w:rPr>
        <w:t xml:space="preserve">., 2004; </w:t>
      </w:r>
      <w:proofErr w:type="spellStart"/>
      <w:r w:rsidR="008E20C6" w:rsidRPr="006E431C">
        <w:rPr>
          <w:highlight w:val="green"/>
        </w:rPr>
        <w:t>Maciejczyk</w:t>
      </w:r>
      <w:proofErr w:type="spellEnd"/>
      <w:r w:rsidR="008E20C6" w:rsidRPr="006E431C">
        <w:rPr>
          <w:highlight w:val="green"/>
        </w:rPr>
        <w:t xml:space="preserve"> </w:t>
      </w:r>
      <w:proofErr w:type="spellStart"/>
      <w:r w:rsidR="008E20C6" w:rsidRPr="006E431C">
        <w:rPr>
          <w:highlight w:val="green"/>
        </w:rPr>
        <w:t>et</w:t>
      </w:r>
      <w:proofErr w:type="spellEnd"/>
      <w:r w:rsidR="008E20C6" w:rsidRPr="006E431C">
        <w:rPr>
          <w:highlight w:val="green"/>
        </w:rPr>
        <w:t xml:space="preserve"> </w:t>
      </w:r>
      <w:proofErr w:type="spellStart"/>
      <w:r w:rsidR="008E20C6" w:rsidRPr="006E431C">
        <w:rPr>
          <w:highlight w:val="green"/>
        </w:rPr>
        <w:t>al</w:t>
      </w:r>
      <w:proofErr w:type="spellEnd"/>
      <w:r w:rsidR="008E20C6" w:rsidRPr="006E431C">
        <w:rPr>
          <w:highlight w:val="green"/>
        </w:rPr>
        <w:t>., 2023</w:t>
      </w:r>
      <w:r w:rsidR="008E20C6" w:rsidRPr="006E431C">
        <w:t xml:space="preserve">). Канцерогенные и </w:t>
      </w:r>
      <w:proofErr w:type="spellStart"/>
      <w:r w:rsidR="008E20C6" w:rsidRPr="006E431C">
        <w:t>генотоксические</w:t>
      </w:r>
      <w:proofErr w:type="spellEnd"/>
      <w:r w:rsidR="008E20C6" w:rsidRPr="006E431C">
        <w:t xml:space="preserve"> эффекты ПАУ обусловлены их способностью к </w:t>
      </w:r>
      <w:proofErr w:type="spellStart"/>
      <w:r w:rsidR="008E20C6" w:rsidRPr="006E431C">
        <w:t>биоактивации</w:t>
      </w:r>
      <w:proofErr w:type="spellEnd"/>
      <w:r w:rsidR="008E20C6" w:rsidRPr="006E431C">
        <w:t xml:space="preserve"> в организме с образованием производных, </w:t>
      </w:r>
      <w:r w:rsidR="008E20C6" w:rsidRPr="006E431C">
        <w:lastRenderedPageBreak/>
        <w:t>которые ковалентно связываются с молекулами ДНК, формируя стабильные аддукты и инициируя мутационные процессы.</w:t>
      </w:r>
      <w:r w:rsidR="008E20C6" w:rsidRPr="006E431C">
        <w:rPr>
          <w:rStyle w:val="highlight-module1p2so"/>
        </w:rPr>
        <w:t xml:space="preserve"> </w:t>
      </w:r>
      <w:r w:rsidR="008E20C6" w:rsidRPr="006E431C">
        <w:t xml:space="preserve">ПАУ являются универсальными загрязнителями, детектируемыми во всех компонентах биосферы: поверхностных и грунтовых водах, приземном слое атмосферы, почвах и донных отложениях, пищевых продуктах, а также в тканях живых организмов, включая человека. Исключительная экологическая опасность ПАУ связана с их способностью к длительной персистенции в окружающей среде. Высокая химическая стабильность, обусловленная наличием разветвлённой системы сопряжённых π-связей в ароматических кольцах, а также устойчивость к основным </w:t>
      </w:r>
      <w:proofErr w:type="spellStart"/>
      <w:r w:rsidR="008E20C6" w:rsidRPr="006E431C">
        <w:t>деградационным</w:t>
      </w:r>
      <w:proofErr w:type="spellEnd"/>
      <w:r w:rsidR="008E20C6" w:rsidRPr="006E431C">
        <w:t xml:space="preserve"> процессам </w:t>
      </w:r>
      <w:r w:rsidR="00A7351C" w:rsidRPr="006E431C">
        <w:t>-</w:t>
      </w:r>
      <w:r w:rsidR="008E20C6" w:rsidRPr="006E431C">
        <w:t xml:space="preserve"> биотическому (микробному и ферментативному разложению), абиотическому химическому окислению и фотохимической трансформации под действием ультрафиолетового излучения </w:t>
      </w:r>
      <w:r w:rsidR="00A7351C" w:rsidRPr="006E431C">
        <w:t>-</w:t>
      </w:r>
      <w:r w:rsidR="008E20C6" w:rsidRPr="006E431C">
        <w:t xml:space="preserve"> приводят к многолетней, а иногда и десятилетней аккумуляции этих </w:t>
      </w:r>
      <w:proofErr w:type="spellStart"/>
      <w:r w:rsidR="008E20C6" w:rsidRPr="006E431C">
        <w:t>поллютантов</w:t>
      </w:r>
      <w:proofErr w:type="spellEnd"/>
      <w:r w:rsidR="008E20C6" w:rsidRPr="006E431C">
        <w:t xml:space="preserve"> в почвенных горизонтах</w:t>
      </w:r>
      <w:r w:rsidR="00877813" w:rsidRPr="006E431C">
        <w:rPr>
          <w:rStyle w:val="highlight-module1p2so"/>
        </w:rPr>
        <w:t xml:space="preserve"> (</w:t>
      </w:r>
      <w:proofErr w:type="spellStart"/>
      <w:r w:rsidR="00877813" w:rsidRPr="006E431C">
        <w:rPr>
          <w:rStyle w:val="highlight-module1p2so"/>
          <w:highlight w:val="green"/>
        </w:rPr>
        <w:t>Liu</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et</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al</w:t>
      </w:r>
      <w:proofErr w:type="spellEnd"/>
      <w:r w:rsidR="00877813" w:rsidRPr="006E431C">
        <w:rPr>
          <w:rStyle w:val="highlight-module1p2so"/>
          <w:highlight w:val="green"/>
        </w:rPr>
        <w:t>., 2005; El-</w:t>
      </w:r>
      <w:proofErr w:type="spellStart"/>
      <w:r w:rsidR="00877813" w:rsidRPr="006E431C">
        <w:rPr>
          <w:rStyle w:val="highlight-module1p2so"/>
          <w:highlight w:val="green"/>
        </w:rPr>
        <w:t>Shahawi</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et</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al</w:t>
      </w:r>
      <w:proofErr w:type="spellEnd"/>
      <w:r w:rsidR="00877813" w:rsidRPr="006E431C">
        <w:rPr>
          <w:rStyle w:val="highlight-module1p2so"/>
          <w:highlight w:val="green"/>
        </w:rPr>
        <w:t>., 2010</w:t>
      </w:r>
      <w:r w:rsidR="00481864" w:rsidRPr="006E431C">
        <w:rPr>
          <w:rStyle w:val="highlight-module1p2so"/>
        </w:rPr>
        <w:t xml:space="preserve">; </w:t>
      </w:r>
      <w:proofErr w:type="spellStart"/>
      <w:r w:rsidR="00481864" w:rsidRPr="006E431C">
        <w:rPr>
          <w:rStyle w:val="highlight-module1p2so"/>
          <w:highlight w:val="green"/>
          <w:lang w:val="en-US"/>
        </w:rPr>
        <w:t>Sushkova</w:t>
      </w:r>
      <w:proofErr w:type="spellEnd"/>
      <w:r w:rsidR="00481864" w:rsidRPr="006E431C">
        <w:rPr>
          <w:rStyle w:val="highlight-module1p2so"/>
          <w:highlight w:val="green"/>
        </w:rPr>
        <w:t xml:space="preserve"> </w:t>
      </w:r>
      <w:r w:rsidR="00481864" w:rsidRPr="006E431C">
        <w:rPr>
          <w:rStyle w:val="highlight-module1p2so"/>
          <w:highlight w:val="green"/>
          <w:lang w:val="en-US"/>
        </w:rPr>
        <w:t>et</w:t>
      </w:r>
      <w:r w:rsidR="00481864" w:rsidRPr="006E431C">
        <w:rPr>
          <w:rStyle w:val="highlight-module1p2so"/>
          <w:highlight w:val="green"/>
        </w:rPr>
        <w:t xml:space="preserve"> </w:t>
      </w:r>
      <w:r w:rsidR="00481864" w:rsidRPr="006E431C">
        <w:rPr>
          <w:rStyle w:val="highlight-module1p2so"/>
          <w:highlight w:val="green"/>
          <w:lang w:val="en-US"/>
        </w:rPr>
        <w:t>al</w:t>
      </w:r>
      <w:r w:rsidR="00481864" w:rsidRPr="006E431C">
        <w:rPr>
          <w:rStyle w:val="highlight-module1p2so"/>
          <w:highlight w:val="green"/>
        </w:rPr>
        <w:t>., 2017</w:t>
      </w:r>
      <w:r w:rsidR="00877813" w:rsidRPr="006E431C">
        <w:rPr>
          <w:rStyle w:val="highlight-module1p2so"/>
        </w:rPr>
        <w:t xml:space="preserve">). Группа ПАУ насчитывает более 200 индивидуальных соединений, различающихся по </w:t>
      </w:r>
      <w:r w:rsidR="008E20C6" w:rsidRPr="006E431C">
        <w:rPr>
          <w:rStyle w:val="highlight-module1p2so"/>
        </w:rPr>
        <w:t>количеству</w:t>
      </w:r>
      <w:r w:rsidR="00877813" w:rsidRPr="006E431C">
        <w:rPr>
          <w:rStyle w:val="highlight-module1p2so"/>
        </w:rPr>
        <w:t xml:space="preserve"> </w:t>
      </w:r>
      <w:proofErr w:type="spellStart"/>
      <w:r w:rsidR="00877813" w:rsidRPr="006E431C">
        <w:rPr>
          <w:rStyle w:val="highlight-module1p2so"/>
        </w:rPr>
        <w:t>бензольных</w:t>
      </w:r>
      <w:proofErr w:type="spellEnd"/>
      <w:r w:rsidR="00877813" w:rsidRPr="006E431C">
        <w:rPr>
          <w:rStyle w:val="highlight-module1p2so"/>
        </w:rPr>
        <w:t xml:space="preserve"> колец и особенностям их присоединения </w:t>
      </w:r>
      <w:r w:rsidR="008E20C6" w:rsidRPr="006E431C">
        <w:rPr>
          <w:rStyle w:val="highlight-module1p2so"/>
        </w:rPr>
        <w:t>между собой</w:t>
      </w:r>
      <w:r w:rsidR="00877813" w:rsidRPr="006E431C">
        <w:rPr>
          <w:rStyle w:val="highlight-module1p2so"/>
        </w:rPr>
        <w:t>, но согласно данным Агентства по охране окружающей среды США выделяют 16 приоритетных загрязнителей</w:t>
      </w:r>
      <w:r w:rsidR="00DD14F8" w:rsidRPr="006E431C">
        <w:rPr>
          <w:rStyle w:val="highlight-module1p2so"/>
        </w:rPr>
        <w:t>,</w:t>
      </w:r>
      <w:r w:rsidR="00877813" w:rsidRPr="006E431C">
        <w:rPr>
          <w:rStyle w:val="highlight-module1p2so"/>
        </w:rPr>
        <w:t xml:space="preserve"> из них 7 соединений классифицируются</w:t>
      </w:r>
      <w:r w:rsidR="00DD14F8" w:rsidRPr="006E431C">
        <w:rPr>
          <w:rStyle w:val="highlight-module1p2so"/>
        </w:rPr>
        <w:t>,</w:t>
      </w:r>
      <w:r w:rsidR="00877813" w:rsidRPr="006E431C">
        <w:rPr>
          <w:rStyle w:val="highlight-module1p2so"/>
        </w:rPr>
        <w:t xml:space="preserve"> как </w:t>
      </w:r>
      <w:r w:rsidR="00877813" w:rsidRPr="006E431C">
        <w:t>канцерогены для человека:</w:t>
      </w:r>
      <w:r w:rsidR="00D67951" w:rsidRPr="006E431C">
        <w:t xml:space="preserve"> хризен</w:t>
      </w:r>
      <w:r w:rsidR="00877813" w:rsidRPr="006E431C">
        <w:t xml:space="preserve">, </w:t>
      </w:r>
      <w:proofErr w:type="spellStart"/>
      <w:r w:rsidR="00D67951" w:rsidRPr="006E431C">
        <w:t>дибенз</w:t>
      </w:r>
      <w:proofErr w:type="spellEnd"/>
      <w:r w:rsidR="00D67951" w:rsidRPr="006E431C">
        <w:t>(</w:t>
      </w:r>
      <w:proofErr w:type="spellStart"/>
      <w:r w:rsidR="00D67951" w:rsidRPr="006E431C">
        <w:t>a,h</w:t>
      </w:r>
      <w:proofErr w:type="spellEnd"/>
      <w:r w:rsidR="00D67951" w:rsidRPr="006E431C">
        <w:t>)антрацен</w:t>
      </w:r>
      <w:r w:rsidR="00877813" w:rsidRPr="006E431C">
        <w:t xml:space="preserve">, </w:t>
      </w:r>
      <w:proofErr w:type="spellStart"/>
      <w:r w:rsidR="00877813" w:rsidRPr="006E431C">
        <w:t>бенз</w:t>
      </w:r>
      <w:proofErr w:type="spellEnd"/>
      <w:r w:rsidR="00877813" w:rsidRPr="006E431C">
        <w:t>(b)</w:t>
      </w:r>
      <w:proofErr w:type="spellStart"/>
      <w:r w:rsidR="00877813" w:rsidRPr="006E431C">
        <w:t>флуорантен</w:t>
      </w:r>
      <w:proofErr w:type="spellEnd"/>
      <w:r w:rsidR="00877813" w:rsidRPr="006E431C">
        <w:t xml:space="preserve">, </w:t>
      </w:r>
      <w:proofErr w:type="spellStart"/>
      <w:r w:rsidR="00877813" w:rsidRPr="006E431C">
        <w:t>бенз</w:t>
      </w:r>
      <w:proofErr w:type="spellEnd"/>
      <w:r w:rsidR="00877813" w:rsidRPr="006E431C">
        <w:t>(k)</w:t>
      </w:r>
      <w:proofErr w:type="spellStart"/>
      <w:r w:rsidR="00877813" w:rsidRPr="006E431C">
        <w:t>флуорантен</w:t>
      </w:r>
      <w:proofErr w:type="spellEnd"/>
      <w:r w:rsidR="00877813" w:rsidRPr="006E431C">
        <w:t xml:space="preserve">, </w:t>
      </w:r>
      <w:proofErr w:type="spellStart"/>
      <w:r w:rsidR="00D67951" w:rsidRPr="006E431C">
        <w:t>бенз</w:t>
      </w:r>
      <w:proofErr w:type="spellEnd"/>
      <w:r w:rsidR="00D67951" w:rsidRPr="006E431C">
        <w:t>(а)антрацен</w:t>
      </w:r>
      <w:r w:rsidR="00877813" w:rsidRPr="006E431C">
        <w:t xml:space="preserve">, </w:t>
      </w:r>
      <w:proofErr w:type="spellStart"/>
      <w:r w:rsidR="00D67951" w:rsidRPr="006E431C">
        <w:t>бенз</w:t>
      </w:r>
      <w:proofErr w:type="spellEnd"/>
      <w:r w:rsidR="00D67951" w:rsidRPr="006E431C">
        <w:t>(а)</w:t>
      </w:r>
      <w:proofErr w:type="spellStart"/>
      <w:r w:rsidR="00D67951" w:rsidRPr="006E431C">
        <w:t>пирен</w:t>
      </w:r>
      <w:proofErr w:type="spellEnd"/>
      <w:r w:rsidR="00D67951" w:rsidRPr="006E431C">
        <w:t xml:space="preserve"> (</w:t>
      </w:r>
      <w:proofErr w:type="spellStart"/>
      <w:r w:rsidR="00D67951" w:rsidRPr="006E431C">
        <w:t>БаП</w:t>
      </w:r>
      <w:proofErr w:type="spellEnd"/>
      <w:r w:rsidR="00D67951" w:rsidRPr="006E431C">
        <w:t>)</w:t>
      </w:r>
      <w:r w:rsidR="00877813" w:rsidRPr="006E431C">
        <w:t xml:space="preserve"> и </w:t>
      </w:r>
      <w:proofErr w:type="spellStart"/>
      <w:r w:rsidR="00877813" w:rsidRPr="006E431C">
        <w:t>индено</w:t>
      </w:r>
      <w:proofErr w:type="spellEnd"/>
      <w:r w:rsidR="00877813" w:rsidRPr="006E431C">
        <w:t>(1,2,3-cd)</w:t>
      </w:r>
      <w:proofErr w:type="spellStart"/>
      <w:r w:rsidR="00877813" w:rsidRPr="006E431C">
        <w:t>пирен</w:t>
      </w:r>
      <w:proofErr w:type="spellEnd"/>
      <w:r w:rsidR="00877813" w:rsidRPr="006E431C">
        <w:rPr>
          <w:rStyle w:val="highlight-module1p2so"/>
        </w:rPr>
        <w:t xml:space="preserve"> (</w:t>
      </w:r>
      <w:r w:rsidR="00877813" w:rsidRPr="006E431C">
        <w:rPr>
          <w:rStyle w:val="highlight-module1p2so"/>
          <w:highlight w:val="green"/>
        </w:rPr>
        <w:t>US EPA, 20</w:t>
      </w:r>
      <w:r w:rsidR="000C1B23" w:rsidRPr="006E431C">
        <w:rPr>
          <w:rStyle w:val="highlight-module1p2so"/>
        </w:rPr>
        <w:t>08</w:t>
      </w:r>
      <w:r w:rsidR="00877813" w:rsidRPr="006E431C">
        <w:rPr>
          <w:rStyle w:val="highlight-module1p2so"/>
        </w:rPr>
        <w:t xml:space="preserve">). </w:t>
      </w:r>
    </w:p>
    <w:p w14:paraId="5EFEF35A" w14:textId="5DC0E4FB" w:rsidR="00877813" w:rsidRPr="006E431C" w:rsidRDefault="00E14DE3" w:rsidP="00A7351C">
      <w:r w:rsidRPr="006E431C">
        <w:t>Опасность ПАУ для живых организмов и человека, обусловленная их канцерогенными свойствами, закреплена в нормативно-правовых документах.</w:t>
      </w:r>
      <w:r w:rsidR="00A7351C" w:rsidRPr="006E431C">
        <w:t xml:space="preserve"> В Российской федерации содержание данных веществ регламентируется нормативно-правовыми актами и санитарно-гигиеническими нормативами. </w:t>
      </w:r>
      <w:r w:rsidR="008E20C6" w:rsidRPr="006E431C">
        <w:t xml:space="preserve">Высокая токсичность, мутагенность и способность к </w:t>
      </w:r>
      <w:proofErr w:type="spellStart"/>
      <w:r w:rsidR="008E20C6" w:rsidRPr="006E431C">
        <w:t>биоаккумуляции</w:t>
      </w:r>
      <w:proofErr w:type="spellEnd"/>
      <w:r w:rsidR="008E20C6" w:rsidRPr="006E431C">
        <w:t xml:space="preserve"> ПАУ обусловили необходимость их обязательного контроля во всех компонентах окружающей среды </w:t>
      </w:r>
      <w:r w:rsidR="00DD14F8" w:rsidRPr="006E431C">
        <w:rPr>
          <w:rFonts w:cs="Times New Roman"/>
          <w:szCs w:val="28"/>
        </w:rPr>
        <w:t>–</w:t>
      </w:r>
      <w:r w:rsidR="008E20C6" w:rsidRPr="006E431C">
        <w:t xml:space="preserve"> атмосферном воздухе, воде, почвах, донных отложениях </w:t>
      </w:r>
      <w:r w:rsidR="008E20C6" w:rsidRPr="006E431C">
        <w:lastRenderedPageBreak/>
        <w:t xml:space="preserve">и пищевых продуктах. В Российской Федерации гигиеническое нормирование ПАУ осуществляется преимущественно через установление предельно допустимых концентраций (ПДК) на их наиболее токсичного и повсеместно распространённого представителя </w:t>
      </w:r>
      <w:r w:rsidR="00A7351C" w:rsidRPr="006E431C">
        <w:t xml:space="preserve">- </w:t>
      </w:r>
      <w:proofErr w:type="spellStart"/>
      <w:r w:rsidR="008E20C6" w:rsidRPr="006E431C">
        <w:t>БаП</w:t>
      </w:r>
      <w:proofErr w:type="spellEnd"/>
      <w:r w:rsidR="008E20C6" w:rsidRPr="006E431C">
        <w:t xml:space="preserve">. Данный подход связан с тем, что </w:t>
      </w:r>
      <w:proofErr w:type="spellStart"/>
      <w:r w:rsidR="008E20C6" w:rsidRPr="006E431C">
        <w:t>БаП</w:t>
      </w:r>
      <w:proofErr w:type="spellEnd"/>
      <w:r w:rsidR="008E20C6" w:rsidRPr="006E431C">
        <w:t xml:space="preserve"> является индикаторным соединением: его присутствие в окружающей среде, как правило, коррелирует с наличием и других канцерогенных ПАУ. </w:t>
      </w:r>
      <w:r w:rsidR="00877813" w:rsidRPr="006E431C">
        <w:t xml:space="preserve">В соответствии с действующими санитарными правилами и нормами, его ПДК для атмосферного воздуха составляет 0,000001 мг/м³, а для почвы - 0,02 мг/кг </w:t>
      </w:r>
      <w:r w:rsidR="00877813" w:rsidRPr="006E431C">
        <w:rPr>
          <w:rStyle w:val="highlight-module1p2so"/>
        </w:rPr>
        <w:t>(</w:t>
      </w:r>
      <w:r w:rsidR="00877813" w:rsidRPr="006E431C">
        <w:rPr>
          <w:rStyle w:val="highlight-module1p2so"/>
          <w:highlight w:val="green"/>
        </w:rPr>
        <w:t>СанПиН 1.2.2353-08</w:t>
      </w:r>
      <w:r w:rsidR="00877813" w:rsidRPr="006E431C">
        <w:rPr>
          <w:rStyle w:val="highlight-module1p2so"/>
        </w:rPr>
        <w:t xml:space="preserve">). Кроме того, </w:t>
      </w:r>
      <w:proofErr w:type="spellStart"/>
      <w:r w:rsidR="00877813" w:rsidRPr="006E431C">
        <w:rPr>
          <w:rStyle w:val="highlight-module1p2so"/>
        </w:rPr>
        <w:t>БаП</w:t>
      </w:r>
      <w:proofErr w:type="spellEnd"/>
      <w:r w:rsidR="00877813" w:rsidRPr="006E431C">
        <w:rPr>
          <w:rStyle w:val="highlight-module1p2so"/>
        </w:rPr>
        <w:t xml:space="preserve"> указан и в других нормативных актах, в качестве канцерогена и </w:t>
      </w:r>
      <w:r w:rsidR="00877813" w:rsidRPr="006E431C">
        <w:t>включён в перечень веществ, опасных для репродуктивного здоровья человека (</w:t>
      </w:r>
      <w:r w:rsidR="00B836B0" w:rsidRPr="006E431C">
        <w:rPr>
          <w:rFonts w:asciiTheme="majorBidi" w:eastAsia="Times New Roman" w:hAnsiTheme="majorBidi" w:cstheme="majorBidi"/>
          <w:highlight w:val="green"/>
        </w:rPr>
        <w:t xml:space="preserve">ГН 1.1.725-98; </w:t>
      </w:r>
      <w:r w:rsidR="00877813" w:rsidRPr="006E431C">
        <w:rPr>
          <w:rFonts w:asciiTheme="majorBidi" w:eastAsia="Times New Roman" w:hAnsiTheme="majorBidi" w:cstheme="majorBidi"/>
          <w:highlight w:val="green"/>
        </w:rPr>
        <w:t>ГН 2.2.5.1313-03</w:t>
      </w:r>
      <w:r w:rsidR="00877813" w:rsidRPr="006E431C">
        <w:rPr>
          <w:rFonts w:asciiTheme="majorBidi" w:eastAsia="Times New Roman" w:hAnsiTheme="majorBidi" w:cstheme="majorBidi"/>
          <w:highlight w:val="yellow"/>
        </w:rPr>
        <w:t>)</w:t>
      </w:r>
      <w:r w:rsidR="00877813" w:rsidRPr="006E431C">
        <w:rPr>
          <w:rFonts w:asciiTheme="majorBidi" w:eastAsia="Times New Roman" w:hAnsiTheme="majorBidi" w:cstheme="majorBidi"/>
        </w:rPr>
        <w:t xml:space="preserve">. </w:t>
      </w:r>
      <w:r w:rsidR="00877813" w:rsidRPr="006E431C">
        <w:rPr>
          <w:rStyle w:val="highlight-module1p2so"/>
        </w:rPr>
        <w:t xml:space="preserve">Все ПАУ </w:t>
      </w:r>
      <w:r w:rsidR="00877813" w:rsidRPr="006E431C">
        <w:t>можно разделить на две категории:</w:t>
      </w:r>
      <w:r w:rsidR="003447E6" w:rsidRPr="006E431C">
        <w:t xml:space="preserve"> </w:t>
      </w:r>
      <w:r w:rsidR="00877813" w:rsidRPr="006E431C">
        <w:t xml:space="preserve">низкомолекулярные </w:t>
      </w:r>
      <w:r w:rsidR="00877813" w:rsidRPr="006E431C">
        <w:rPr>
          <w:rStyle w:val="highlight-module1p2so"/>
        </w:rPr>
        <w:t>(</w:t>
      </w:r>
      <w:proofErr w:type="spellStart"/>
      <w:r w:rsidR="00877813" w:rsidRPr="006E431C">
        <w:rPr>
          <w:rStyle w:val="highlight-module1p2so"/>
        </w:rPr>
        <w:t>н.м</w:t>
      </w:r>
      <w:proofErr w:type="spellEnd"/>
      <w:r w:rsidR="00877813" w:rsidRPr="006E431C">
        <w:rPr>
          <w:rStyle w:val="highlight-module1p2so"/>
        </w:rPr>
        <w:t>. ПАУ)</w:t>
      </w:r>
      <w:r w:rsidR="00877813" w:rsidRPr="006E431C">
        <w:t xml:space="preserve">, состоящие менее чем из четырех </w:t>
      </w:r>
      <w:proofErr w:type="spellStart"/>
      <w:r w:rsidR="00877813" w:rsidRPr="006E431C">
        <w:t>бензольных</w:t>
      </w:r>
      <w:proofErr w:type="spellEnd"/>
      <w:r w:rsidR="00877813" w:rsidRPr="006E431C">
        <w:t xml:space="preserve"> колец, и высокомолекулярные</w:t>
      </w:r>
      <w:r w:rsidR="003447E6" w:rsidRPr="006E431C">
        <w:t xml:space="preserve"> </w:t>
      </w:r>
      <w:r w:rsidR="00877813" w:rsidRPr="006E431C">
        <w:rPr>
          <w:rStyle w:val="highlight-module1p2so"/>
        </w:rPr>
        <w:t>(</w:t>
      </w:r>
      <w:proofErr w:type="spellStart"/>
      <w:r w:rsidR="00877813" w:rsidRPr="006E431C">
        <w:rPr>
          <w:rStyle w:val="highlight-module1p2so"/>
        </w:rPr>
        <w:t>в.м</w:t>
      </w:r>
      <w:proofErr w:type="spellEnd"/>
      <w:r w:rsidR="00877813" w:rsidRPr="006E431C">
        <w:rPr>
          <w:rStyle w:val="highlight-module1p2so"/>
        </w:rPr>
        <w:t>. ПАУ)</w:t>
      </w:r>
      <w:r w:rsidR="00877813" w:rsidRPr="006E431C">
        <w:t xml:space="preserve">, состоящие из четырех и более </w:t>
      </w:r>
      <w:proofErr w:type="spellStart"/>
      <w:r w:rsidR="00877813" w:rsidRPr="006E431C">
        <w:t>бензольных</w:t>
      </w:r>
      <w:proofErr w:type="spellEnd"/>
      <w:r w:rsidR="00877813" w:rsidRPr="006E431C">
        <w:t xml:space="preserve"> колес колец. Именно высокомолекулярные соединения, как правило, обладают большей стабильностью и токсичностью </w:t>
      </w:r>
      <w:r w:rsidR="008F26C5" w:rsidRPr="006E431C">
        <w:t>(</w:t>
      </w:r>
      <w:r w:rsidR="00B836B0" w:rsidRPr="006E431C">
        <w:rPr>
          <w:rFonts w:asciiTheme="majorBidi" w:eastAsia="Times New Roman" w:hAnsiTheme="majorBidi" w:cstheme="majorBidi"/>
          <w:highlight w:val="green"/>
          <w:lang w:val="en-US"/>
        </w:rPr>
        <w:t>Lee</w:t>
      </w:r>
      <w:r w:rsidR="00B836B0" w:rsidRPr="006E431C">
        <w:rPr>
          <w:rFonts w:asciiTheme="majorBidi" w:eastAsia="Times New Roman" w:hAnsiTheme="majorBidi" w:cstheme="majorBidi"/>
          <w:highlight w:val="green"/>
        </w:rPr>
        <w:t xml:space="preserve">, 2010; </w:t>
      </w:r>
      <w:proofErr w:type="spellStart"/>
      <w:r w:rsidR="008F26C5" w:rsidRPr="006E431C">
        <w:rPr>
          <w:rFonts w:asciiTheme="majorBidi" w:eastAsia="Times New Roman" w:hAnsiTheme="majorBidi" w:cstheme="majorBidi"/>
          <w:highlight w:val="green"/>
        </w:rPr>
        <w:t>Ferreira</w:t>
      </w:r>
      <w:proofErr w:type="spellEnd"/>
      <w:r w:rsidR="008F26C5" w:rsidRPr="006E431C">
        <w:rPr>
          <w:rFonts w:asciiTheme="majorBidi" w:eastAsia="Times New Roman" w:hAnsiTheme="majorBidi" w:cstheme="majorBidi"/>
          <w:highlight w:val="green"/>
        </w:rPr>
        <w:t xml:space="preserve"> </w:t>
      </w:r>
      <w:proofErr w:type="spellStart"/>
      <w:r w:rsidR="008F26C5" w:rsidRPr="006E431C">
        <w:rPr>
          <w:rFonts w:asciiTheme="majorBidi" w:eastAsia="Times New Roman" w:hAnsiTheme="majorBidi" w:cstheme="majorBidi"/>
          <w:highlight w:val="green"/>
        </w:rPr>
        <w:t>et</w:t>
      </w:r>
      <w:proofErr w:type="spellEnd"/>
      <w:r w:rsidR="008F26C5" w:rsidRPr="006E431C">
        <w:rPr>
          <w:rFonts w:asciiTheme="majorBidi" w:eastAsia="Times New Roman" w:hAnsiTheme="majorBidi" w:cstheme="majorBidi"/>
          <w:highlight w:val="green"/>
        </w:rPr>
        <w:t xml:space="preserve"> </w:t>
      </w:r>
      <w:proofErr w:type="spellStart"/>
      <w:r w:rsidR="008F26C5" w:rsidRPr="006E431C">
        <w:rPr>
          <w:rFonts w:asciiTheme="majorBidi" w:eastAsia="Times New Roman" w:hAnsiTheme="majorBidi" w:cstheme="majorBidi"/>
          <w:highlight w:val="green"/>
        </w:rPr>
        <w:t>al</w:t>
      </w:r>
      <w:proofErr w:type="spellEnd"/>
      <w:r w:rsidR="008F26C5" w:rsidRPr="006E431C">
        <w:rPr>
          <w:rFonts w:asciiTheme="majorBidi" w:eastAsia="Times New Roman" w:hAnsiTheme="majorBidi" w:cstheme="majorBidi"/>
          <w:highlight w:val="green"/>
        </w:rPr>
        <w:t>. 2025</w:t>
      </w:r>
      <w:r w:rsidR="008F26C5" w:rsidRPr="006E431C">
        <w:rPr>
          <w:rFonts w:asciiTheme="majorBidi" w:eastAsia="Times New Roman" w:hAnsiTheme="majorBidi" w:cstheme="majorBidi"/>
        </w:rPr>
        <w:t>)</w:t>
      </w:r>
      <w:r w:rsidR="00877813" w:rsidRPr="006E431C">
        <w:t xml:space="preserve">. </w:t>
      </w:r>
    </w:p>
    <w:p w14:paraId="75CAB01D" w14:textId="5BD4C114" w:rsidR="00877813" w:rsidRPr="006E431C" w:rsidRDefault="00877813" w:rsidP="00877813">
      <w:pPr>
        <w:rPr>
          <w:rStyle w:val="highlight-module1p2so"/>
        </w:rPr>
      </w:pPr>
      <w:r w:rsidRPr="006E431C">
        <w:t>Источниками образования и поступления ПАУ в окружающую среду служат как природные, так и антропогенные процессы. К естественным источникам относятся лесные и степные пожары, извержения вулканов, а также природные выходы нефти и битума, в результате которых ПАУ поступают в биосферу на протяжении тысячелетий (</w:t>
      </w:r>
      <w:proofErr w:type="spellStart"/>
      <w:r w:rsidR="00B836B0" w:rsidRPr="006E431C">
        <w:rPr>
          <w:rFonts w:asciiTheme="majorBidi" w:eastAsia="Times New Roman" w:hAnsiTheme="majorBidi" w:cstheme="majorBidi"/>
          <w:highlight w:val="green"/>
        </w:rPr>
        <w:t>Maliszewska-Kordybach</w:t>
      </w:r>
      <w:proofErr w:type="spellEnd"/>
      <w:r w:rsidR="00B836B0" w:rsidRPr="006E431C">
        <w:rPr>
          <w:rFonts w:asciiTheme="majorBidi" w:eastAsia="Times New Roman" w:hAnsiTheme="majorBidi" w:cstheme="majorBidi"/>
          <w:highlight w:val="green"/>
        </w:rPr>
        <w:t xml:space="preserve">, 1999; </w:t>
      </w:r>
      <w:r w:rsidR="008F26C5" w:rsidRPr="006E431C">
        <w:rPr>
          <w:rFonts w:asciiTheme="majorBidi" w:eastAsia="Times New Roman" w:hAnsiTheme="majorBidi" w:cstheme="majorBidi"/>
          <w:highlight w:val="green"/>
          <w:lang w:val="en-US"/>
        </w:rPr>
        <w:t>Lee</w:t>
      </w:r>
      <w:r w:rsidR="008F26C5" w:rsidRPr="006E431C">
        <w:rPr>
          <w:rFonts w:asciiTheme="majorBidi" w:eastAsia="Times New Roman" w:hAnsiTheme="majorBidi" w:cstheme="majorBidi"/>
          <w:highlight w:val="green"/>
        </w:rPr>
        <w:t>, 2010</w:t>
      </w:r>
      <w:r w:rsidRPr="006E431C">
        <w:t xml:space="preserve">). Однако </w:t>
      </w:r>
      <w:r w:rsidR="00E14DE3" w:rsidRPr="006E431C">
        <w:t>Основная антропогенная нагрузка на окружающую среду связана с процессами неполного сгорания органического топлива - нефти, угля, торфа и горючих сланцев, которые наиболее интенсивно протекают при температурах, приближающихся к 700 °C</w:t>
      </w:r>
      <w:r w:rsidRPr="006E431C">
        <w:rPr>
          <w:rStyle w:val="highlight-module1p2so"/>
        </w:rPr>
        <w:t xml:space="preserve"> (</w:t>
      </w:r>
      <w:proofErr w:type="spellStart"/>
      <w:r w:rsidRPr="006E431C">
        <w:rPr>
          <w:rStyle w:val="highlight-module1p2so"/>
          <w:highlight w:val="green"/>
        </w:rPr>
        <w:t>Schwab</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1998</w:t>
      </w:r>
      <w:r w:rsidRPr="006E431C">
        <w:rPr>
          <w:rStyle w:val="highlight-module1p2so"/>
        </w:rPr>
        <w:t>)</w:t>
      </w:r>
      <w:r w:rsidRPr="006E431C">
        <w:t xml:space="preserve">. </w:t>
      </w:r>
      <w:r w:rsidR="00E14DE3" w:rsidRPr="006E431C">
        <w:t xml:space="preserve">Ведущую роль среди источников эмиссии ПАУ играют объекты топливно-энергетического комплекса, в частности тепловые электростанции, на долю которых в совокупности приходится свыше 20% суммарных выбросов </w:t>
      </w:r>
      <w:proofErr w:type="spellStart"/>
      <w:r w:rsidR="00E14DE3" w:rsidRPr="006E431C">
        <w:t>поллютантов</w:t>
      </w:r>
      <w:proofErr w:type="spellEnd"/>
      <w:r w:rsidR="00E14DE3" w:rsidRPr="006E431C">
        <w:t xml:space="preserve"> в атмосферу</w:t>
      </w:r>
      <w:r w:rsidRPr="006E431C">
        <w:t xml:space="preserve"> </w:t>
      </w:r>
      <w:r w:rsidRPr="006E431C">
        <w:rPr>
          <w:highlight w:val="green"/>
        </w:rPr>
        <w:t>(</w:t>
      </w:r>
      <w:r w:rsidR="00B4005A" w:rsidRPr="006E431C">
        <w:rPr>
          <w:rStyle w:val="highlight-module1p2so"/>
          <w:highlight w:val="green"/>
        </w:rPr>
        <w:t>Российский статистический ежегодник,</w:t>
      </w:r>
      <w:r w:rsidRPr="006E431C">
        <w:rPr>
          <w:highlight w:val="green"/>
        </w:rPr>
        <w:t xml:space="preserve"> 2018</w:t>
      </w:r>
      <w:r w:rsidRPr="006E431C">
        <w:rPr>
          <w:highlight w:val="yellow"/>
        </w:rPr>
        <w:t>)</w:t>
      </w:r>
      <w:r w:rsidRPr="006E431C">
        <w:t xml:space="preserve">, </w:t>
      </w:r>
      <w:r w:rsidRPr="006E431C">
        <w:lastRenderedPageBreak/>
        <w:t xml:space="preserve">промышленные котельные, а также нефтеперерабатывающие и коксохимические заводы. Кроме того, существенный вклад в эмиссию ПАУ вносят выхлопные </w:t>
      </w:r>
      <w:proofErr w:type="spellStart"/>
      <w:r w:rsidRPr="006E431C">
        <w:t>газы</w:t>
      </w:r>
      <w:proofErr w:type="spellEnd"/>
      <w:r w:rsidRPr="006E431C">
        <w:t xml:space="preserve"> автотранспорта, особенно с дизельными двигателями, бытовое отопление с использованием угля, дров и мазута, а также сжигание сельскохозяйственных отходов и твёрдых бытовых отходов на мусоросжигательных заводах. Поступая в атмосферу в результате этих процессов, ПАУ способны к дальнему переносу с воздушными массами и последующему осаждению на подстилающую поверхность, загрязняя почвы, поверхностные воды и растительность даже в регионах, удалённых от непосредственных источников выбросов (</w:t>
      </w:r>
      <w:proofErr w:type="spellStart"/>
      <w:r w:rsidR="00B4005A" w:rsidRPr="006E431C">
        <w:rPr>
          <w:rFonts w:asciiTheme="majorBidi" w:eastAsia="Times New Roman" w:hAnsiTheme="majorBidi" w:cstheme="majorBidi"/>
          <w:highlight w:val="green"/>
        </w:rPr>
        <w:t>Maliszewska-Kordybach</w:t>
      </w:r>
      <w:proofErr w:type="spellEnd"/>
      <w:r w:rsidR="00B4005A" w:rsidRPr="006E431C">
        <w:rPr>
          <w:rFonts w:asciiTheme="majorBidi" w:eastAsia="Times New Roman" w:hAnsiTheme="majorBidi" w:cstheme="majorBidi"/>
          <w:highlight w:val="green"/>
        </w:rPr>
        <w:t xml:space="preserve">, 1999; </w:t>
      </w:r>
      <w:proofErr w:type="spellStart"/>
      <w:r w:rsidRPr="006E431C">
        <w:rPr>
          <w:highlight w:val="green"/>
        </w:rPr>
        <w:t>Yunker</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xml:space="preserve">., 2012; </w:t>
      </w:r>
      <w:proofErr w:type="spellStart"/>
      <w:r w:rsidRPr="006E431C">
        <w:rPr>
          <w:highlight w:val="green"/>
        </w:rPr>
        <w:t>Цибарт</w:t>
      </w:r>
      <w:proofErr w:type="spellEnd"/>
      <w:r w:rsidRPr="006E431C">
        <w:rPr>
          <w:highlight w:val="green"/>
        </w:rPr>
        <w:t xml:space="preserve">, </w:t>
      </w:r>
      <w:proofErr w:type="spellStart"/>
      <w:r w:rsidRPr="006E431C">
        <w:rPr>
          <w:highlight w:val="green"/>
        </w:rPr>
        <w:t>Генадиев</w:t>
      </w:r>
      <w:proofErr w:type="spellEnd"/>
      <w:r w:rsidRPr="006E431C">
        <w:rPr>
          <w:highlight w:val="green"/>
        </w:rPr>
        <w:t xml:space="preserve">, 2013; </w:t>
      </w:r>
      <w:proofErr w:type="spellStart"/>
      <w:r w:rsidRPr="006E431C">
        <w:rPr>
          <w:highlight w:val="green"/>
        </w:rPr>
        <w:t>Kuppusamy</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2017</w:t>
      </w:r>
      <w:r w:rsidRPr="006E431C">
        <w:t xml:space="preserve">). </w:t>
      </w:r>
      <w:r w:rsidRPr="006E431C">
        <w:rPr>
          <w:rStyle w:val="highlight-module1p2so"/>
        </w:rPr>
        <w:t xml:space="preserve">Механизмы образования ПАУ крайне сложны, </w:t>
      </w:r>
      <w:r w:rsidRPr="006E431C">
        <w:t xml:space="preserve">формирование молекулы </w:t>
      </w:r>
      <w:proofErr w:type="spellStart"/>
      <w:r w:rsidRPr="006E431C">
        <w:t>БаП</w:t>
      </w:r>
      <w:proofErr w:type="spellEnd"/>
      <w:r w:rsidRPr="006E431C">
        <w:t xml:space="preserve"> </w:t>
      </w:r>
      <w:proofErr w:type="gramStart"/>
      <w:r w:rsidRPr="006E431C">
        <w:t>- это</w:t>
      </w:r>
      <w:proofErr w:type="gramEnd"/>
      <w:r w:rsidRPr="006E431C">
        <w:t xml:space="preserve"> не прямая реакция, а результат каскада последовательных и параллельных превращений, где ключевую роль играют ацетилен и водород. Высокая температура необходима не только для инициации реакций, но и для преодоления энергетических барьеров при замыкании колец. Огромное количество звеньев в кинетической цепи (порядка 1200) объясняет экспоненциальный рост концентрации ПАУ с повышением температуры и делает образование </w:t>
      </w:r>
      <w:proofErr w:type="spellStart"/>
      <w:r w:rsidRPr="006E431C">
        <w:t>БаП</w:t>
      </w:r>
      <w:proofErr w:type="spellEnd"/>
      <w:r w:rsidRPr="006E431C">
        <w:t xml:space="preserve"> неизбежным при неполном сгорании любого органического топлива</w:t>
      </w:r>
      <w:r w:rsidRPr="006E431C">
        <w:rPr>
          <w:rStyle w:val="highlight-module1p2so"/>
        </w:rPr>
        <w:t xml:space="preserve"> (</w:t>
      </w:r>
      <w:r w:rsidRPr="006E431C">
        <w:rPr>
          <w:rStyle w:val="highlight-module1p2so"/>
          <w:highlight w:val="green"/>
        </w:rPr>
        <w:t xml:space="preserve">Матвеев, Чечет, 2011, </w:t>
      </w:r>
      <w:proofErr w:type="spellStart"/>
      <w:r w:rsidR="008F26C5" w:rsidRPr="006E431C">
        <w:rPr>
          <w:rFonts w:asciiTheme="majorBidi" w:eastAsia="Times New Roman" w:hAnsiTheme="majorBidi" w:cstheme="majorBidi"/>
          <w:highlight w:val="green"/>
        </w:rPr>
        <w:t>Altarawneh</w:t>
      </w:r>
      <w:proofErr w:type="spellEnd"/>
      <w:r w:rsidR="008F26C5" w:rsidRPr="006E431C">
        <w:rPr>
          <w:rFonts w:asciiTheme="majorBidi" w:eastAsia="Times New Roman" w:hAnsiTheme="majorBidi" w:cstheme="majorBidi"/>
          <w:highlight w:val="green"/>
        </w:rPr>
        <w:t xml:space="preserve">, </w:t>
      </w:r>
      <w:proofErr w:type="spellStart"/>
      <w:r w:rsidR="008F26C5" w:rsidRPr="006E431C">
        <w:rPr>
          <w:rFonts w:asciiTheme="majorBidi" w:eastAsia="Times New Roman" w:hAnsiTheme="majorBidi" w:cstheme="majorBidi"/>
          <w:highlight w:val="green"/>
        </w:rPr>
        <w:t>Ali</w:t>
      </w:r>
      <w:proofErr w:type="spellEnd"/>
      <w:r w:rsidR="008F26C5" w:rsidRPr="006E431C">
        <w:rPr>
          <w:rFonts w:asciiTheme="majorBidi" w:eastAsia="Times New Roman" w:hAnsiTheme="majorBidi" w:cstheme="majorBidi"/>
          <w:highlight w:val="green"/>
        </w:rPr>
        <w:t>, 2024</w:t>
      </w:r>
      <w:r w:rsidRPr="006E431C">
        <w:rPr>
          <w:rStyle w:val="highlight-module1p2so"/>
        </w:rPr>
        <w:t>).</w:t>
      </w:r>
    </w:p>
    <w:p w14:paraId="7BD3425E" w14:textId="7E766223" w:rsidR="00877813" w:rsidRPr="006E431C" w:rsidRDefault="00877813" w:rsidP="00877813">
      <w:pPr>
        <w:rPr>
          <w:rStyle w:val="highlight-module1p2so"/>
        </w:rPr>
      </w:pPr>
      <w:r w:rsidRPr="006E431C">
        <w:t xml:space="preserve">Канцерогенные соединения, эмитируемые в атмосферный воздух в результате антропогенной деятельности, после выброса претерпевают сложные процессы трансформации и </w:t>
      </w:r>
      <w:proofErr w:type="spellStart"/>
      <w:r w:rsidRPr="006E431C">
        <w:t>межсредового</w:t>
      </w:r>
      <w:proofErr w:type="spellEnd"/>
      <w:r w:rsidRPr="006E431C">
        <w:t xml:space="preserve"> переноса. В ходе атмосферной миграции они частично подвергаются </w:t>
      </w:r>
      <w:proofErr w:type="spellStart"/>
      <w:r w:rsidRPr="006E431C">
        <w:t>фотолитическому</w:t>
      </w:r>
      <w:proofErr w:type="spellEnd"/>
      <w:r w:rsidRPr="006E431C">
        <w:t xml:space="preserve"> и химическому окислению под действием солнечной радиации и окислителей (озона, гидроксильных радикалов), однако значительная их доля не разрушается, а осаждается на подстилающую поверхность в результате сухого и влажного выпадения. В водных экосистемах ПАУ аккумулируются преимущественно в донных отложениях, что обусловлено их высокой </w:t>
      </w:r>
      <w:r w:rsidRPr="006E431C">
        <w:lastRenderedPageBreak/>
        <w:t xml:space="preserve">гидрофобностью и </w:t>
      </w:r>
      <w:proofErr w:type="spellStart"/>
      <w:r w:rsidRPr="006E431C">
        <w:t>липофильностью</w:t>
      </w:r>
      <w:proofErr w:type="spellEnd"/>
      <w:r w:rsidRPr="006E431C">
        <w:t xml:space="preserve">. Из водной толщи </w:t>
      </w:r>
      <w:proofErr w:type="spellStart"/>
      <w:r w:rsidRPr="006E431C">
        <w:t>поллютанты</w:t>
      </w:r>
      <w:proofErr w:type="spellEnd"/>
      <w:r w:rsidRPr="006E431C">
        <w:t xml:space="preserve"> также поглощаются гидробионтами </w:t>
      </w:r>
      <w:r w:rsidR="00136EE6" w:rsidRPr="006E431C">
        <w:t>–</w:t>
      </w:r>
      <w:r w:rsidRPr="006E431C">
        <w:t xml:space="preserve"> </w:t>
      </w:r>
      <w:proofErr w:type="spellStart"/>
      <w:r w:rsidRPr="006E431C">
        <w:t>зоо</w:t>
      </w:r>
      <w:proofErr w:type="spellEnd"/>
      <w:r w:rsidRPr="006E431C">
        <w:t xml:space="preserve">- и фитопланктоном, а также бентосными организмами, включая моллюсков, а также рыб, которые накапливают ПАУ в </w:t>
      </w:r>
      <w:proofErr w:type="spellStart"/>
      <w:r w:rsidRPr="006E431C">
        <w:t>липидсодержащих</w:t>
      </w:r>
      <w:proofErr w:type="spellEnd"/>
      <w:r w:rsidRPr="006E431C">
        <w:t xml:space="preserve"> тканях</w:t>
      </w:r>
      <w:r w:rsidRPr="006E431C">
        <w:rPr>
          <w:rStyle w:val="highlight-module1p2so"/>
        </w:rPr>
        <w:t xml:space="preserve"> (</w:t>
      </w:r>
      <w:proofErr w:type="spellStart"/>
      <w:r w:rsidRPr="006E431C">
        <w:rPr>
          <w:rStyle w:val="highlight-module1p2so"/>
          <w:highlight w:val="green"/>
        </w:rPr>
        <w:t>Лембик</w:t>
      </w:r>
      <w:proofErr w:type="spellEnd"/>
      <w:r w:rsidRPr="006E431C">
        <w:rPr>
          <w:rStyle w:val="highlight-module1p2so"/>
          <w:highlight w:val="green"/>
        </w:rPr>
        <w:t xml:space="preserve">, 1979, </w:t>
      </w:r>
      <w:proofErr w:type="spellStart"/>
      <w:r w:rsidR="00C954C9" w:rsidRPr="006E431C">
        <w:rPr>
          <w:rFonts w:asciiTheme="majorBidi" w:eastAsia="Times New Roman" w:hAnsiTheme="majorBidi" w:cstheme="majorBidi"/>
          <w:highlight w:val="green"/>
        </w:rPr>
        <w:t>Berrojalbiz</w:t>
      </w:r>
      <w:proofErr w:type="spellEnd"/>
      <w:r w:rsidR="00C954C9" w:rsidRPr="006E431C">
        <w:rPr>
          <w:rFonts w:asciiTheme="majorBidi" w:eastAsia="Times New Roman" w:hAnsiTheme="majorBidi" w:cstheme="majorBidi"/>
          <w:highlight w:val="green"/>
        </w:rPr>
        <w:t xml:space="preserve"> </w:t>
      </w:r>
      <w:r w:rsidR="00C954C9" w:rsidRPr="006E431C">
        <w:rPr>
          <w:rFonts w:asciiTheme="majorBidi" w:eastAsia="Times New Roman" w:hAnsiTheme="majorBidi" w:cstheme="majorBidi"/>
          <w:highlight w:val="green"/>
          <w:lang w:val="en-US"/>
        </w:rPr>
        <w:t>et</w:t>
      </w:r>
      <w:r w:rsidR="00C954C9" w:rsidRPr="006E431C">
        <w:rPr>
          <w:rFonts w:asciiTheme="majorBidi" w:eastAsia="Times New Roman" w:hAnsiTheme="majorBidi" w:cstheme="majorBidi"/>
          <w:highlight w:val="green"/>
        </w:rPr>
        <w:t xml:space="preserve"> </w:t>
      </w:r>
      <w:r w:rsidR="00C954C9" w:rsidRPr="006E431C">
        <w:rPr>
          <w:rFonts w:asciiTheme="majorBidi" w:eastAsia="Times New Roman" w:hAnsiTheme="majorBidi" w:cstheme="majorBidi"/>
          <w:highlight w:val="green"/>
          <w:lang w:val="en-US"/>
        </w:rPr>
        <w:t>al</w:t>
      </w:r>
      <w:r w:rsidR="00C954C9" w:rsidRPr="006E431C">
        <w:rPr>
          <w:rFonts w:asciiTheme="majorBidi" w:eastAsia="Times New Roman" w:hAnsiTheme="majorBidi" w:cstheme="majorBidi"/>
          <w:highlight w:val="green"/>
        </w:rPr>
        <w:t xml:space="preserve">., 2009; </w:t>
      </w:r>
      <w:r w:rsidR="00C954C9" w:rsidRPr="006E431C">
        <w:rPr>
          <w:rFonts w:asciiTheme="majorBidi" w:eastAsia="Times New Roman" w:hAnsiTheme="majorBidi" w:cstheme="majorBidi"/>
          <w:highlight w:val="green"/>
          <w:lang w:val="en-US"/>
        </w:rPr>
        <w:t>Zhang</w:t>
      </w:r>
      <w:r w:rsidR="00C954C9" w:rsidRPr="006E431C">
        <w:rPr>
          <w:rFonts w:asciiTheme="majorBidi" w:eastAsia="Times New Roman" w:hAnsiTheme="majorBidi" w:cstheme="majorBidi"/>
          <w:highlight w:val="green"/>
        </w:rPr>
        <w:t xml:space="preserve"> </w:t>
      </w:r>
      <w:r w:rsidR="00C954C9" w:rsidRPr="006E431C">
        <w:rPr>
          <w:rFonts w:asciiTheme="majorBidi" w:eastAsia="Times New Roman" w:hAnsiTheme="majorBidi" w:cstheme="majorBidi"/>
          <w:highlight w:val="green"/>
          <w:lang w:val="en-US"/>
        </w:rPr>
        <w:t>et</w:t>
      </w:r>
      <w:r w:rsidR="00C954C9" w:rsidRPr="006E431C">
        <w:rPr>
          <w:rFonts w:asciiTheme="majorBidi" w:eastAsia="Times New Roman" w:hAnsiTheme="majorBidi" w:cstheme="majorBidi"/>
          <w:highlight w:val="green"/>
        </w:rPr>
        <w:t xml:space="preserve"> </w:t>
      </w:r>
      <w:r w:rsidR="00C954C9" w:rsidRPr="006E431C">
        <w:rPr>
          <w:rFonts w:asciiTheme="majorBidi" w:eastAsia="Times New Roman" w:hAnsiTheme="majorBidi" w:cstheme="majorBidi"/>
          <w:highlight w:val="green"/>
          <w:lang w:val="en-US"/>
        </w:rPr>
        <w:t>al</w:t>
      </w:r>
      <w:r w:rsidR="00C954C9" w:rsidRPr="006E431C">
        <w:rPr>
          <w:rFonts w:asciiTheme="majorBidi" w:eastAsia="Times New Roman" w:hAnsiTheme="majorBidi" w:cstheme="majorBidi"/>
          <w:highlight w:val="green"/>
        </w:rPr>
        <w:t>., 2015</w:t>
      </w:r>
      <w:r w:rsidRPr="006E431C">
        <w:rPr>
          <w:rStyle w:val="highlight-module1p2so"/>
        </w:rPr>
        <w:t xml:space="preserve">). </w:t>
      </w:r>
      <w:r w:rsidRPr="006E431C">
        <w:t xml:space="preserve">Распределение ПАУ, выпадающих с атмосферными осадками, между основными компонентами наземных экосистем носит неравномерный характер. Согласно количественным оценкам, непосредственно на почвенный покров осаждается лишь около 10% от общего количества выпадающих </w:t>
      </w:r>
      <w:proofErr w:type="spellStart"/>
      <w:r w:rsidRPr="006E431C">
        <w:t>полиаренов</w:t>
      </w:r>
      <w:proofErr w:type="spellEnd"/>
      <w:r w:rsidRPr="006E431C">
        <w:t xml:space="preserve">, тогда как 44% указанных </w:t>
      </w:r>
      <w:proofErr w:type="spellStart"/>
      <w:r w:rsidRPr="006E431C">
        <w:t>поллютантов</w:t>
      </w:r>
      <w:proofErr w:type="spellEnd"/>
      <w:r w:rsidRPr="006E431C">
        <w:t xml:space="preserve"> первоначально поглощается растительным покровом, после чего поступает в почву в составе растительного </w:t>
      </w:r>
      <w:proofErr w:type="spellStart"/>
      <w:r w:rsidRPr="006E431C">
        <w:t>опада</w:t>
      </w:r>
      <w:proofErr w:type="spellEnd"/>
      <w:r w:rsidRPr="006E431C">
        <w:t xml:space="preserve"> </w:t>
      </w:r>
      <w:r w:rsidRPr="006E431C">
        <w:rPr>
          <w:rStyle w:val="highlight-module1p2so"/>
        </w:rPr>
        <w:t>(</w:t>
      </w:r>
      <w:proofErr w:type="spellStart"/>
      <w:r w:rsidRPr="006E431C">
        <w:rPr>
          <w:rStyle w:val="highlight-module1p2so"/>
          <w:highlight w:val="green"/>
        </w:rPr>
        <w:t>Галиулин</w:t>
      </w:r>
      <w:proofErr w:type="spellEnd"/>
      <w:r w:rsidRPr="006E431C">
        <w:rPr>
          <w:rStyle w:val="highlight-module1p2so"/>
          <w:highlight w:val="green"/>
        </w:rPr>
        <w:t>, Башкин, 1999</w:t>
      </w:r>
      <w:r w:rsidR="00B4005A" w:rsidRPr="006E431C">
        <w:rPr>
          <w:rStyle w:val="highlight-module1p2so"/>
          <w:highlight w:val="green"/>
        </w:rPr>
        <w:t>;</w:t>
      </w:r>
      <w:r w:rsidRPr="006E431C">
        <w:rPr>
          <w:rStyle w:val="highlight-module1p2so"/>
          <w:highlight w:val="green"/>
        </w:rPr>
        <w:t xml:space="preserve"> </w:t>
      </w:r>
      <w:proofErr w:type="spellStart"/>
      <w:r w:rsidR="001B5D81" w:rsidRPr="006E431C">
        <w:rPr>
          <w:rFonts w:asciiTheme="majorBidi" w:eastAsia="Times New Roman" w:hAnsiTheme="majorBidi" w:cstheme="majorBidi"/>
          <w:highlight w:val="green"/>
        </w:rPr>
        <w:t>Huang</w:t>
      </w:r>
      <w:proofErr w:type="spellEnd"/>
      <w:r w:rsidR="001B5D81" w:rsidRPr="006E431C">
        <w:rPr>
          <w:rFonts w:asciiTheme="majorBidi" w:eastAsia="Times New Roman" w:hAnsiTheme="majorBidi" w:cstheme="majorBidi"/>
          <w:highlight w:val="green"/>
        </w:rPr>
        <w:t xml:space="preserve"> </w:t>
      </w:r>
      <w:proofErr w:type="spellStart"/>
      <w:r w:rsidR="001B5D81" w:rsidRPr="006E431C">
        <w:rPr>
          <w:rFonts w:asciiTheme="majorBidi" w:eastAsia="Times New Roman" w:hAnsiTheme="majorBidi" w:cstheme="majorBidi"/>
          <w:highlight w:val="green"/>
        </w:rPr>
        <w:t>et</w:t>
      </w:r>
      <w:proofErr w:type="spellEnd"/>
      <w:r w:rsidR="001B5D81" w:rsidRPr="006E431C">
        <w:rPr>
          <w:rFonts w:asciiTheme="majorBidi" w:eastAsia="Times New Roman" w:hAnsiTheme="majorBidi" w:cstheme="majorBidi"/>
          <w:highlight w:val="green"/>
        </w:rPr>
        <w:t xml:space="preserve"> </w:t>
      </w:r>
      <w:proofErr w:type="spellStart"/>
      <w:r w:rsidR="001B5D81" w:rsidRPr="006E431C">
        <w:rPr>
          <w:rFonts w:asciiTheme="majorBidi" w:eastAsia="Times New Roman" w:hAnsiTheme="majorBidi" w:cstheme="majorBidi"/>
          <w:highlight w:val="green"/>
        </w:rPr>
        <w:t>al</w:t>
      </w:r>
      <w:proofErr w:type="spellEnd"/>
      <w:r w:rsidR="001B5D81" w:rsidRPr="006E431C">
        <w:rPr>
          <w:rFonts w:asciiTheme="majorBidi" w:eastAsia="Times New Roman" w:hAnsiTheme="majorBidi" w:cstheme="majorBidi"/>
          <w:highlight w:val="green"/>
        </w:rPr>
        <w:t>., 2018</w:t>
      </w:r>
      <w:r w:rsidRPr="006E431C">
        <w:rPr>
          <w:rStyle w:val="highlight-module1p2so"/>
        </w:rPr>
        <w:t xml:space="preserve">). </w:t>
      </w:r>
      <w:r w:rsidR="00425AFF" w:rsidRPr="006E431C">
        <w:t>Почва выступает в качестве ключевого звена биогеохимических циклов химических элементов, поскольку именно в ней происходят процессы перераспределения, трансформации и дифференциации веществ, поступающих из различных источников таких, как</w:t>
      </w:r>
      <w:r w:rsidRPr="006E431C">
        <w:t xml:space="preserve"> матерински</w:t>
      </w:r>
      <w:r w:rsidR="00425AFF" w:rsidRPr="006E431C">
        <w:t>е</w:t>
      </w:r>
      <w:r w:rsidRPr="006E431C">
        <w:t xml:space="preserve"> (почвообразующи</w:t>
      </w:r>
      <w:r w:rsidR="00425AFF" w:rsidRPr="006E431C">
        <w:t>е</w:t>
      </w:r>
      <w:r w:rsidRPr="006E431C">
        <w:t>) пород</w:t>
      </w:r>
      <w:r w:rsidR="00425AFF" w:rsidRPr="006E431C">
        <w:t>ы</w:t>
      </w:r>
      <w:r w:rsidRPr="006E431C">
        <w:t>, продукт</w:t>
      </w:r>
      <w:r w:rsidR="00425AFF" w:rsidRPr="006E431C">
        <w:t>ы</w:t>
      </w:r>
      <w:r w:rsidRPr="006E431C">
        <w:t xml:space="preserve"> разложения растительных остатков и материалов, осаждающихся из атмосферы. Исключительная роль почвенного покрова заключается в том, что он служит не только депонирующим резервуаром для ПАУ, но и средой, в которой протекают процессы сорбции, десорбции, микробной деградации и последующей иммобилизации </w:t>
      </w:r>
      <w:proofErr w:type="spellStart"/>
      <w:r w:rsidRPr="006E431C">
        <w:t>поллютантов</w:t>
      </w:r>
      <w:proofErr w:type="spellEnd"/>
      <w:r w:rsidRPr="006E431C">
        <w:t>. Вследствие этого загрязнение почв неизбежно отражается на функционировании всей экосистемы в целом, оказывая опосредованное воздействие на поверхностные и подземные воды, растительные сообщества и обитающих в них животных</w:t>
      </w:r>
      <w:r w:rsidRPr="006E431C">
        <w:rPr>
          <w:rStyle w:val="highlight-module1p2so"/>
        </w:rPr>
        <w:t xml:space="preserve"> (</w:t>
      </w:r>
      <w:bookmarkStart w:id="7" w:name="_Hlk229861258"/>
      <w:proofErr w:type="spellStart"/>
      <w:r w:rsidR="00B4005A" w:rsidRPr="006E431C">
        <w:rPr>
          <w:rFonts w:asciiTheme="majorBidi" w:eastAsia="Times New Roman" w:hAnsiTheme="majorBidi" w:cstheme="majorBidi"/>
          <w:highlight w:val="green"/>
        </w:rPr>
        <w:t>Maliszewska-Kordybach</w:t>
      </w:r>
      <w:bookmarkEnd w:id="7"/>
      <w:proofErr w:type="spellEnd"/>
      <w:r w:rsidR="00B4005A" w:rsidRPr="006E431C">
        <w:rPr>
          <w:rFonts w:asciiTheme="majorBidi" w:eastAsia="Times New Roman" w:hAnsiTheme="majorBidi" w:cstheme="majorBidi"/>
          <w:highlight w:val="green"/>
        </w:rPr>
        <w:t xml:space="preserve">, 1999; </w:t>
      </w:r>
      <w:r w:rsidRPr="006E431C">
        <w:rPr>
          <w:rStyle w:val="highlight-module1p2so"/>
          <w:highlight w:val="green"/>
        </w:rPr>
        <w:t>Ермаков и др., 2012</w:t>
      </w:r>
      <w:r w:rsidR="001B5D81" w:rsidRPr="006E431C">
        <w:rPr>
          <w:rFonts w:asciiTheme="majorBidi" w:eastAsia="Times New Roman" w:hAnsiTheme="majorBidi" w:cstheme="majorBidi"/>
        </w:rPr>
        <w:t>)</w:t>
      </w:r>
      <w:r w:rsidRPr="006E431C">
        <w:rPr>
          <w:rStyle w:val="highlight-module1p2so"/>
        </w:rPr>
        <w:t xml:space="preserve">. ПАУ попадают в почву и накапливаются в горизонтах, богатых органическим веществом, где они могут сохраняться в течение многих лет из-за их стойкости, гидрофобности и </w:t>
      </w:r>
      <w:r w:rsidR="006027E6" w:rsidRPr="006E431C">
        <w:rPr>
          <w:rStyle w:val="highlight-module1p2so"/>
        </w:rPr>
        <w:t xml:space="preserve">медленной </w:t>
      </w:r>
      <w:r w:rsidRPr="006E431C">
        <w:rPr>
          <w:rStyle w:val="highlight-module1p2so"/>
        </w:rPr>
        <w:t>скорости деградации (</w:t>
      </w:r>
      <w:proofErr w:type="spellStart"/>
      <w:r w:rsidRPr="006E431C">
        <w:rPr>
          <w:rStyle w:val="highlight-module1p2so"/>
          <w:highlight w:val="green"/>
        </w:rPr>
        <w:t>Krauss</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2000</w:t>
      </w:r>
      <w:r w:rsidRPr="006E431C">
        <w:rPr>
          <w:rStyle w:val="highlight-module1p2so"/>
        </w:rPr>
        <w:t xml:space="preserve">). </w:t>
      </w:r>
      <w:r w:rsidR="00A7351C" w:rsidRPr="006E431C">
        <w:t xml:space="preserve">Накопление ПАУ в почвенном покрове представляет собой сложный многофакторный процесс, детерминированный совокупностью взаимосвязанных параметров. К числу </w:t>
      </w:r>
      <w:r w:rsidR="00A7351C" w:rsidRPr="006E431C">
        <w:lastRenderedPageBreak/>
        <w:t>ключевых факторов относятся: физико-химические свойства почв (</w:t>
      </w:r>
      <w:r w:rsidR="004F3F38" w:rsidRPr="006E431C">
        <w:t>гранулометрический состав (</w:t>
      </w:r>
      <w:r w:rsidR="003E103D" w:rsidRPr="006E431C">
        <w:t>ГМС</w:t>
      </w:r>
      <w:r w:rsidR="004F3F38" w:rsidRPr="006E431C">
        <w:t>)</w:t>
      </w:r>
      <w:r w:rsidR="00A7351C" w:rsidRPr="006E431C">
        <w:t xml:space="preserve">, содержание органического вещества, ёмкость катионного обмена, </w:t>
      </w:r>
      <w:r w:rsidR="00E14DE3" w:rsidRPr="006E431C">
        <w:t xml:space="preserve">окислительно-восстановительный потенциал и </w:t>
      </w:r>
      <w:proofErr w:type="spellStart"/>
      <w:r w:rsidR="00A7351C" w:rsidRPr="006E431C">
        <w:t>pH</w:t>
      </w:r>
      <w:proofErr w:type="spellEnd"/>
      <w:r w:rsidR="00A7351C" w:rsidRPr="006E431C">
        <w:t xml:space="preserve">), </w:t>
      </w:r>
      <w:r w:rsidR="00E14DE3" w:rsidRPr="006E431C">
        <w:t>степень и длительность антропогенной нагрузки на почвенный покров</w:t>
      </w:r>
      <w:r w:rsidR="00A7351C" w:rsidRPr="006E431C">
        <w:t xml:space="preserve"> (</w:t>
      </w:r>
      <w:r w:rsidR="00E14DE3" w:rsidRPr="006E431C">
        <w:t xml:space="preserve">состав и </w:t>
      </w:r>
      <w:r w:rsidR="00A7351C" w:rsidRPr="006E431C">
        <w:t xml:space="preserve">объёмы выбросов, расстояние от источника эмиссии, розы ветров), а также климатические условия </w:t>
      </w:r>
      <w:r w:rsidR="00E14DE3" w:rsidRPr="006E431C">
        <w:t>территорий подверженных техногенному прессингу</w:t>
      </w:r>
      <w:r w:rsidRPr="006E431C">
        <w:rPr>
          <w:rStyle w:val="highlight-module1p2so"/>
        </w:rPr>
        <w:t xml:space="preserve"> </w:t>
      </w:r>
      <w:r w:rsidRPr="006E431C">
        <w:rPr>
          <w:rStyle w:val="highlight-module1p2so"/>
          <w:highlight w:val="yellow"/>
        </w:rPr>
        <w:t>(</w:t>
      </w:r>
      <w:proofErr w:type="spellStart"/>
      <w:r w:rsidRPr="006E431C">
        <w:rPr>
          <w:rStyle w:val="highlight-module1p2so"/>
          <w:highlight w:val="green"/>
        </w:rPr>
        <w:t>Берлянд</w:t>
      </w:r>
      <w:proofErr w:type="spellEnd"/>
      <w:r w:rsidRPr="006E431C">
        <w:rPr>
          <w:rStyle w:val="highlight-module1p2so"/>
          <w:highlight w:val="green"/>
        </w:rPr>
        <w:t xml:space="preserve">, 1985; </w:t>
      </w:r>
      <w:proofErr w:type="spellStart"/>
      <w:r w:rsidRPr="006E431C">
        <w:rPr>
          <w:rStyle w:val="highlight-module1p2so"/>
          <w:highlight w:val="green"/>
        </w:rPr>
        <w:t>Ровинский</w:t>
      </w:r>
      <w:proofErr w:type="spellEnd"/>
      <w:r w:rsidRPr="006E431C">
        <w:rPr>
          <w:rStyle w:val="highlight-module1p2so"/>
          <w:highlight w:val="green"/>
        </w:rPr>
        <w:t xml:space="preserve"> и др. 1988; Геннадиев, </w:t>
      </w:r>
      <w:proofErr w:type="spellStart"/>
      <w:r w:rsidRPr="006E431C">
        <w:rPr>
          <w:rStyle w:val="highlight-module1p2so"/>
          <w:highlight w:val="green"/>
        </w:rPr>
        <w:t>Пиковский</w:t>
      </w:r>
      <w:proofErr w:type="spellEnd"/>
      <w:r w:rsidRPr="006E431C">
        <w:rPr>
          <w:rStyle w:val="highlight-module1p2so"/>
          <w:highlight w:val="green"/>
        </w:rPr>
        <w:t>, 199</w:t>
      </w:r>
      <w:r w:rsidRPr="006E431C">
        <w:rPr>
          <w:rStyle w:val="highlight-module1p2so"/>
          <w:highlight w:val="yellow"/>
        </w:rPr>
        <w:t>6</w:t>
      </w:r>
      <w:r w:rsidRPr="006E431C">
        <w:rPr>
          <w:rStyle w:val="highlight-module1p2so"/>
        </w:rPr>
        <w:t>).</w:t>
      </w:r>
    </w:p>
    <w:p w14:paraId="72A5F779" w14:textId="4595C2AE" w:rsidR="00877813" w:rsidRPr="006E431C" w:rsidRDefault="00877813" w:rsidP="00470F14">
      <w:r w:rsidRPr="006E431C">
        <w:t xml:space="preserve">Установлено, что </w:t>
      </w:r>
      <w:r w:rsidR="003E103D" w:rsidRPr="006E431C">
        <w:t>ГМС</w:t>
      </w:r>
      <w:r w:rsidRPr="006E431C">
        <w:t xml:space="preserve"> почв является одним из ключевых факторов, </w:t>
      </w:r>
      <w:r w:rsidR="003E103D" w:rsidRPr="006E431C">
        <w:t>который определяет</w:t>
      </w:r>
      <w:r w:rsidRPr="006E431C">
        <w:t xml:space="preserve"> вертикальную миграцию ПАУ в почвенном профиле. </w:t>
      </w:r>
      <w:r w:rsidR="003E103D" w:rsidRPr="006E431C">
        <w:t xml:space="preserve">Данная зависимость обусловлена различиями в сорбционной ёмкости почвенных фракций, их удельной поверхности и способности к связыванию гидрофобных органических </w:t>
      </w:r>
      <w:proofErr w:type="spellStart"/>
      <w:r w:rsidR="003E103D" w:rsidRPr="006E431C">
        <w:t>поллютантов</w:t>
      </w:r>
      <w:proofErr w:type="spellEnd"/>
      <w:r w:rsidR="003E103D" w:rsidRPr="006E431C">
        <w:t xml:space="preserve">. </w:t>
      </w:r>
      <w:r w:rsidRPr="006E431C">
        <w:t xml:space="preserve">В частности, было продемонстрировано, что для почв, характеризующихся песчаным гранулометрическим составом (с преобладанием фракции крупных частиц, обладающих низкой удельной поверхностью и слабой сорбционной ёмкостью), наблюдается интенсивная миграция ПАУ в нижележащие горизонты </w:t>
      </w:r>
      <w:r w:rsidRPr="006E431C">
        <w:rPr>
          <w:highlight w:val="yellow"/>
        </w:rPr>
        <w:t>(</w:t>
      </w:r>
      <w:r w:rsidRPr="006E431C">
        <w:rPr>
          <w:highlight w:val="green"/>
        </w:rPr>
        <w:t xml:space="preserve">Геннадиев и </w:t>
      </w:r>
      <w:proofErr w:type="spellStart"/>
      <w:r w:rsidRPr="006E431C">
        <w:rPr>
          <w:highlight w:val="green"/>
        </w:rPr>
        <w:t>др</w:t>
      </w:r>
      <w:proofErr w:type="spellEnd"/>
      <w:r w:rsidRPr="006E431C">
        <w:rPr>
          <w:highlight w:val="green"/>
        </w:rPr>
        <w:t>, 2004</w:t>
      </w:r>
      <w:r w:rsidR="001B5D81" w:rsidRPr="006E431C">
        <w:rPr>
          <w:highlight w:val="green"/>
        </w:rPr>
        <w:t xml:space="preserve">; </w:t>
      </w:r>
      <w:proofErr w:type="spellStart"/>
      <w:r w:rsidR="001B5D81" w:rsidRPr="006E431C">
        <w:rPr>
          <w:rFonts w:asciiTheme="majorBidi" w:eastAsia="Times New Roman" w:hAnsiTheme="majorBidi" w:cstheme="majorBidi"/>
          <w:highlight w:val="green"/>
        </w:rPr>
        <w:t>Jin</w:t>
      </w:r>
      <w:proofErr w:type="spellEnd"/>
      <w:r w:rsidR="001B5D81" w:rsidRPr="006E431C">
        <w:rPr>
          <w:rFonts w:asciiTheme="majorBidi" w:eastAsia="Times New Roman" w:hAnsiTheme="majorBidi" w:cstheme="majorBidi"/>
          <w:highlight w:val="green"/>
        </w:rPr>
        <w:t xml:space="preserve"> </w:t>
      </w:r>
      <w:r w:rsidR="001B5D81" w:rsidRPr="006E431C">
        <w:rPr>
          <w:rFonts w:asciiTheme="majorBidi" w:eastAsia="Times New Roman" w:hAnsiTheme="majorBidi" w:cstheme="majorBidi"/>
          <w:highlight w:val="green"/>
          <w:lang w:val="en-US"/>
        </w:rPr>
        <w:t>et</w:t>
      </w:r>
      <w:r w:rsidR="001B5D81" w:rsidRPr="006E431C">
        <w:rPr>
          <w:rFonts w:asciiTheme="majorBidi" w:eastAsia="Times New Roman" w:hAnsiTheme="majorBidi" w:cstheme="majorBidi"/>
          <w:highlight w:val="green"/>
        </w:rPr>
        <w:t xml:space="preserve"> </w:t>
      </w:r>
      <w:r w:rsidR="001B5D81" w:rsidRPr="006E431C">
        <w:rPr>
          <w:rFonts w:asciiTheme="majorBidi" w:eastAsia="Times New Roman" w:hAnsiTheme="majorBidi" w:cstheme="majorBidi"/>
          <w:highlight w:val="green"/>
          <w:lang w:val="en-US"/>
        </w:rPr>
        <w:t>al</w:t>
      </w:r>
      <w:r w:rsidR="001B5D81" w:rsidRPr="006E431C">
        <w:rPr>
          <w:rFonts w:asciiTheme="majorBidi" w:eastAsia="Times New Roman" w:hAnsiTheme="majorBidi" w:cstheme="majorBidi"/>
          <w:highlight w:val="green"/>
        </w:rPr>
        <w:t>., 2014</w:t>
      </w:r>
      <w:r w:rsidR="00393856" w:rsidRPr="006E431C">
        <w:rPr>
          <w:rFonts w:asciiTheme="majorBidi" w:eastAsia="Times New Roman" w:hAnsiTheme="majorBidi" w:cstheme="majorBidi"/>
          <w:highlight w:val="green"/>
        </w:rPr>
        <w:t xml:space="preserve">; </w:t>
      </w:r>
      <w:proofErr w:type="spellStart"/>
      <w:r w:rsidR="00393856" w:rsidRPr="006E431C">
        <w:rPr>
          <w:rFonts w:asciiTheme="majorBidi" w:eastAsia="Times New Roman" w:hAnsiTheme="majorBidi" w:cstheme="majorBidi"/>
          <w:highlight w:val="green"/>
        </w:rPr>
        <w:t>Dudnikova</w:t>
      </w:r>
      <w:proofErr w:type="spellEnd"/>
      <w:r w:rsidR="00393856" w:rsidRPr="006E431C">
        <w:rPr>
          <w:rFonts w:asciiTheme="majorBidi" w:eastAsia="Times New Roman" w:hAnsiTheme="majorBidi" w:cstheme="majorBidi"/>
          <w:highlight w:val="green"/>
        </w:rPr>
        <w:t xml:space="preserve"> </w:t>
      </w:r>
      <w:r w:rsidR="00393856" w:rsidRPr="006E431C">
        <w:rPr>
          <w:rFonts w:asciiTheme="majorBidi" w:eastAsia="Times New Roman" w:hAnsiTheme="majorBidi" w:cstheme="majorBidi"/>
          <w:highlight w:val="green"/>
          <w:lang w:val="en-US"/>
        </w:rPr>
        <w:t>et</w:t>
      </w:r>
      <w:r w:rsidR="00393856" w:rsidRPr="006E431C">
        <w:rPr>
          <w:rFonts w:asciiTheme="majorBidi" w:eastAsia="Times New Roman" w:hAnsiTheme="majorBidi" w:cstheme="majorBidi"/>
          <w:highlight w:val="green"/>
        </w:rPr>
        <w:t xml:space="preserve"> </w:t>
      </w:r>
      <w:r w:rsidR="00393856" w:rsidRPr="006E431C">
        <w:rPr>
          <w:rFonts w:asciiTheme="majorBidi" w:eastAsia="Times New Roman" w:hAnsiTheme="majorBidi" w:cstheme="majorBidi"/>
          <w:highlight w:val="green"/>
          <w:lang w:val="en-US"/>
        </w:rPr>
        <w:t>al</w:t>
      </w:r>
      <w:r w:rsidR="00393856" w:rsidRPr="006E431C">
        <w:rPr>
          <w:rFonts w:asciiTheme="majorBidi" w:eastAsia="Times New Roman" w:hAnsiTheme="majorBidi" w:cstheme="majorBidi"/>
          <w:highlight w:val="green"/>
        </w:rPr>
        <w:t>., 2024</w:t>
      </w:r>
      <w:r w:rsidRPr="006E431C">
        <w:t xml:space="preserve">). Количественно этот процесс характеризуется тем, что в песчаных почвах в нижележащие слои проникает такое количество </w:t>
      </w:r>
      <w:proofErr w:type="spellStart"/>
      <w:r w:rsidRPr="006E431C">
        <w:t>поллютантов</w:t>
      </w:r>
      <w:proofErr w:type="spellEnd"/>
      <w:r w:rsidRPr="006E431C">
        <w:t xml:space="preserve">, которое значительно превышает их равновесную растворимость в поровом растворе. Данное явление объясняется тем, что низкая сорбционная способность песчаных частиц не может эффективно удерживать гидрофобные молекулы ПАУ, которые, таким образом, беспрепятственно перемещаются с нисходящим током влаги (инфильтрационными водами), создавая угрозу загрязнения грунтовых водоносных горизонтов. В отличие от песчаных, суглинистые почвы, характеризующиеся более высоким содержанием илистой фракции и, соответственно, большей удельной поверхностью и ёмкостью поглощения, проявляют принципиально иной характер взаимодействия с ПАУ. </w:t>
      </w:r>
      <w:r w:rsidR="00425AFF" w:rsidRPr="006E431C">
        <w:t xml:space="preserve">Важно отметить, что аккумуляция </w:t>
      </w:r>
      <w:proofErr w:type="spellStart"/>
      <w:r w:rsidR="00425AFF" w:rsidRPr="006E431C">
        <w:t>БаП</w:t>
      </w:r>
      <w:proofErr w:type="spellEnd"/>
      <w:r w:rsidR="00425AFF" w:rsidRPr="006E431C">
        <w:t xml:space="preserve"> - наиболее токсичного и </w:t>
      </w:r>
      <w:r w:rsidR="00425AFF" w:rsidRPr="006E431C">
        <w:lastRenderedPageBreak/>
        <w:t xml:space="preserve">канцерогенного представителя ПАУ в растительных организмах существенно зависит от </w:t>
      </w:r>
      <w:r w:rsidR="003546EA" w:rsidRPr="006E431C">
        <w:t>ГМС</w:t>
      </w:r>
      <w:r w:rsidR="00425AFF" w:rsidRPr="006E431C">
        <w:t xml:space="preserve"> почвы. Установлено, что в</w:t>
      </w:r>
      <w:r w:rsidR="003546EA" w:rsidRPr="006E431C">
        <w:t xml:space="preserve"> почвах более тяжелого ГМС</w:t>
      </w:r>
      <w:r w:rsidR="00470F14" w:rsidRPr="006E431C">
        <w:t xml:space="preserve"> аккумуляция </w:t>
      </w:r>
      <w:proofErr w:type="spellStart"/>
      <w:r w:rsidR="00470F14" w:rsidRPr="006E431C">
        <w:t>БаП</w:t>
      </w:r>
      <w:proofErr w:type="spellEnd"/>
      <w:r w:rsidR="00470F14" w:rsidRPr="006E431C">
        <w:t xml:space="preserve"> в растениях происходит в значительно меньшей степени </w:t>
      </w:r>
      <w:proofErr w:type="gramStart"/>
      <w:r w:rsidR="00470F14" w:rsidRPr="006E431C">
        <w:t>по сравнению с почвами</w:t>
      </w:r>
      <w:proofErr w:type="gramEnd"/>
      <w:r w:rsidR="00470F14" w:rsidRPr="006E431C">
        <w:t xml:space="preserve"> обладающими легким ГМС. </w:t>
      </w:r>
      <w:r w:rsidR="00425AFF" w:rsidRPr="006E431C">
        <w:t>Данное явление имеет прямое физико-химическое обоснование и объясняется различиями в сорбционной ёмкости почв разного гранулометрического состава</w:t>
      </w:r>
      <w:r w:rsidRPr="006E431C">
        <w:t xml:space="preserve"> (</w:t>
      </w:r>
      <w:r w:rsidRPr="006E431C">
        <w:rPr>
          <w:highlight w:val="green"/>
        </w:rPr>
        <w:t>Павлова, Донина, 1979</w:t>
      </w:r>
      <w:r w:rsidR="00393856" w:rsidRPr="006E431C">
        <w:rPr>
          <w:highlight w:val="green"/>
        </w:rPr>
        <w:t xml:space="preserve">; </w:t>
      </w:r>
      <w:proofErr w:type="spellStart"/>
      <w:r w:rsidR="00393856" w:rsidRPr="006E431C">
        <w:rPr>
          <w:rFonts w:asciiTheme="majorBidi" w:eastAsia="Times New Roman" w:hAnsiTheme="majorBidi" w:cstheme="majorBidi"/>
          <w:highlight w:val="green"/>
        </w:rPr>
        <w:t>Dudnikova</w:t>
      </w:r>
      <w:proofErr w:type="spellEnd"/>
      <w:r w:rsidR="00393856" w:rsidRPr="006E431C">
        <w:rPr>
          <w:rFonts w:asciiTheme="majorBidi" w:eastAsia="Times New Roman" w:hAnsiTheme="majorBidi" w:cstheme="majorBidi"/>
          <w:highlight w:val="green"/>
        </w:rPr>
        <w:t xml:space="preserve"> </w:t>
      </w:r>
      <w:r w:rsidR="00393856" w:rsidRPr="006E431C">
        <w:rPr>
          <w:rFonts w:asciiTheme="majorBidi" w:eastAsia="Times New Roman" w:hAnsiTheme="majorBidi" w:cstheme="majorBidi"/>
          <w:highlight w:val="green"/>
          <w:lang w:val="en-US"/>
        </w:rPr>
        <w:t>et</w:t>
      </w:r>
      <w:r w:rsidR="00393856" w:rsidRPr="006E431C">
        <w:rPr>
          <w:rFonts w:asciiTheme="majorBidi" w:eastAsia="Times New Roman" w:hAnsiTheme="majorBidi" w:cstheme="majorBidi"/>
          <w:highlight w:val="green"/>
        </w:rPr>
        <w:t xml:space="preserve"> </w:t>
      </w:r>
      <w:r w:rsidR="00393856" w:rsidRPr="006E431C">
        <w:rPr>
          <w:rFonts w:asciiTheme="majorBidi" w:eastAsia="Times New Roman" w:hAnsiTheme="majorBidi" w:cstheme="majorBidi"/>
          <w:highlight w:val="green"/>
          <w:lang w:val="en-US"/>
        </w:rPr>
        <w:t>al</w:t>
      </w:r>
      <w:r w:rsidR="00393856" w:rsidRPr="006E431C">
        <w:rPr>
          <w:rFonts w:asciiTheme="majorBidi" w:eastAsia="Times New Roman" w:hAnsiTheme="majorBidi" w:cstheme="majorBidi"/>
          <w:highlight w:val="green"/>
        </w:rPr>
        <w:t>., 202</w:t>
      </w:r>
      <w:r w:rsidR="00393856" w:rsidRPr="006E431C">
        <w:rPr>
          <w:rFonts w:asciiTheme="majorBidi" w:eastAsia="Times New Roman" w:hAnsiTheme="majorBidi" w:cstheme="majorBidi"/>
          <w:highlight w:val="yellow"/>
        </w:rPr>
        <w:t>4</w:t>
      </w:r>
      <w:r w:rsidRPr="006E431C">
        <w:t xml:space="preserve">). Механизм этого эффекта заключается в том, что </w:t>
      </w:r>
      <w:proofErr w:type="gramStart"/>
      <w:r w:rsidRPr="006E431C">
        <w:t>органо-минеральные</w:t>
      </w:r>
      <w:proofErr w:type="gramEnd"/>
      <w:r w:rsidRPr="006E431C">
        <w:t xml:space="preserve"> комплексы суглинистых почв, обогащённые илистыми частицами и почвенным органическим веществом, формируют прочные связи с молекулами </w:t>
      </w:r>
      <w:proofErr w:type="spellStart"/>
      <w:r w:rsidRPr="006E431C">
        <w:t>БаП</w:t>
      </w:r>
      <w:proofErr w:type="spellEnd"/>
      <w:r w:rsidRPr="006E431C">
        <w:t>, снижая тем самым его десорбцию в почвенный раствор и, как следствие, его биодоступность для корневых систем растений. Таким образом, гранулометрический состав выступает в роли главного регулятора как вертикальной миграции ПАУ в толще почвы, так и интенсивности их поступления в растения.</w:t>
      </w:r>
    </w:p>
    <w:p w14:paraId="6413C960" w14:textId="540F180C" w:rsidR="00877813" w:rsidRPr="006E431C" w:rsidRDefault="00877813" w:rsidP="00877813">
      <w:pPr>
        <w:rPr>
          <w:rStyle w:val="highlight-module1p2so"/>
        </w:rPr>
      </w:pPr>
      <w:r w:rsidRPr="006E431C">
        <w:t xml:space="preserve">Поступление ПАУ из атмосферы в почвенный покров реализуется посредством двух основных механизмов, различающихся по размерному диапазону аэрозольных частиц, служащих носителями </w:t>
      </w:r>
      <w:proofErr w:type="spellStart"/>
      <w:r w:rsidRPr="006E431C">
        <w:t>поллютантов</w:t>
      </w:r>
      <w:proofErr w:type="spellEnd"/>
      <w:r w:rsidRPr="006E431C">
        <w:t xml:space="preserve">, и по физической природе процесса осаждения. Первый механизм связан с сухим (гравитационным) или мокрым (с атмосферными осадками) осаждением, который характерен для относительно крупных аэрозольных частиц с диаметром в диапазоне от 3 до 5 мкм. Данные частицы имеют достаточную массу для того, чтобы эффективно удаляться из атмосферного столба под действием силы тяжести либо выступать в качестве ядер конденсации для капель дождя и снежинок. Второй механизм обусловлен коагуляцией - процессом столкновения и слипания более мелких аэрозольных частиц между собой с образованием более крупных агрегатов, что приводит к увеличению их эффективной массы и последующему осаждению. Данный механизм преимущественно наблюдается для частиц, находящихся в субмикронном диапазоне размеров (от 0,1 до 3 мкм), которые самостоятельно не осаждаются </w:t>
      </w:r>
      <w:r w:rsidRPr="006E431C">
        <w:lastRenderedPageBreak/>
        <w:t>в силу малой массы, но эффективно удаляются из атмосферы при формировании более крупных агрегатов</w:t>
      </w:r>
      <w:r w:rsidRPr="006E431C">
        <w:rPr>
          <w:rStyle w:val="highlight-module1p2so"/>
        </w:rPr>
        <w:t xml:space="preserve"> (</w:t>
      </w:r>
      <w:proofErr w:type="spellStart"/>
      <w:r w:rsidR="000A3691" w:rsidRPr="006E431C">
        <w:rPr>
          <w:rFonts w:asciiTheme="majorBidi" w:eastAsia="Times New Roman" w:hAnsiTheme="majorBidi" w:cstheme="majorBidi"/>
          <w:highlight w:val="green"/>
        </w:rPr>
        <w:t>Maliszewska-Kordybach</w:t>
      </w:r>
      <w:proofErr w:type="spellEnd"/>
      <w:r w:rsidR="000A3691" w:rsidRPr="006E431C">
        <w:rPr>
          <w:rFonts w:asciiTheme="majorBidi" w:eastAsia="Times New Roman" w:hAnsiTheme="majorBidi" w:cstheme="majorBidi"/>
          <w:highlight w:val="green"/>
        </w:rPr>
        <w:t xml:space="preserve">, 1999; </w:t>
      </w:r>
      <w:proofErr w:type="spellStart"/>
      <w:r w:rsidRPr="006E431C">
        <w:rPr>
          <w:rStyle w:val="highlight-module1p2so"/>
          <w:highlight w:val="green"/>
        </w:rPr>
        <w:t>Abdel-Shafy</w:t>
      </w:r>
      <w:proofErr w:type="spellEnd"/>
      <w:r w:rsidRPr="006E431C">
        <w:rPr>
          <w:rStyle w:val="highlight-module1p2so"/>
          <w:highlight w:val="green"/>
        </w:rPr>
        <w:t xml:space="preserve">, </w:t>
      </w:r>
      <w:proofErr w:type="spellStart"/>
      <w:r w:rsidRPr="006E431C">
        <w:rPr>
          <w:rStyle w:val="highlight-module1p2so"/>
          <w:highlight w:val="green"/>
        </w:rPr>
        <w:t>Mansour</w:t>
      </w:r>
      <w:proofErr w:type="spellEnd"/>
      <w:r w:rsidRPr="006E431C">
        <w:rPr>
          <w:rStyle w:val="highlight-module1p2so"/>
          <w:highlight w:val="green"/>
        </w:rPr>
        <w:t>, 2016</w:t>
      </w:r>
      <w:r w:rsidRPr="006E431C">
        <w:rPr>
          <w:rStyle w:val="highlight-module1p2so"/>
        </w:rPr>
        <w:t xml:space="preserve">). </w:t>
      </w:r>
      <w:r w:rsidRPr="006E431C">
        <w:t>Размерное распределение аэрозольных частиц имеет критическое значение для понимания не только механизмов осаждения ПАУ, но и их фазового и химического состава. Многочисленными исследованиями установлено, что основная доля ПАУ (от 50 до 90% от общего содержания) ассоциирована с наиболее мелкой фракцией аэрозолей - частицами размером менее 0,5 мкм, относящимися к ультрадисперсному (</w:t>
      </w:r>
      <w:proofErr w:type="spellStart"/>
      <w:r w:rsidRPr="006E431C">
        <w:t>наноразмерному</w:t>
      </w:r>
      <w:proofErr w:type="spellEnd"/>
      <w:r w:rsidRPr="006E431C">
        <w:t>) и ядерному режимам</w:t>
      </w:r>
      <w:r w:rsidRPr="006E431C">
        <w:rPr>
          <w:rStyle w:val="highlight-module1p2so"/>
        </w:rPr>
        <w:t xml:space="preserve"> (</w:t>
      </w:r>
      <w:proofErr w:type="spellStart"/>
      <w:r w:rsidRPr="006E431C">
        <w:rPr>
          <w:rStyle w:val="highlight-module1p2so"/>
          <w:highlight w:val="green"/>
        </w:rPr>
        <w:t>Lammel</w:t>
      </w:r>
      <w:proofErr w:type="spellEnd"/>
      <w:r w:rsidRPr="006E431C">
        <w:rPr>
          <w:rStyle w:val="highlight-module1p2so"/>
          <w:highlight w:val="green"/>
        </w:rPr>
        <w:t>, 2015</w:t>
      </w:r>
      <w:r w:rsidRPr="006E431C">
        <w:rPr>
          <w:rStyle w:val="highlight-module1p2so"/>
        </w:rPr>
        <w:t xml:space="preserve">). </w:t>
      </w:r>
      <w:r w:rsidRPr="006E431C">
        <w:t xml:space="preserve">Этот факт объясняется тем, что частицы такого размера обладают максимальной удельной поверхностью, что обеспечивает эффективную сорбцию </w:t>
      </w:r>
      <w:proofErr w:type="spellStart"/>
      <w:r w:rsidRPr="006E431C">
        <w:t>газофазных</w:t>
      </w:r>
      <w:proofErr w:type="spellEnd"/>
      <w:r w:rsidRPr="006E431C">
        <w:t xml:space="preserve"> ПАУ, а также образуются непосредственно при конденсации летучих продуктов неполного сгорания в процессах горения. При этом наблюдается четкая закономерность: с увеличением размера аэрозольных частиц содержание сорбированных высокомолекулярных ПАУ закономерно снижается</w:t>
      </w:r>
      <w:r w:rsidR="00A7351C" w:rsidRPr="006E431C">
        <w:t>, а</w:t>
      </w:r>
      <w:r w:rsidRPr="006E431C">
        <w:t xml:space="preserve"> в ультрадисперсных фракциях доминируют именно высокомолекулярные ПАУ,</w:t>
      </w:r>
      <w:r w:rsidR="00A7351C" w:rsidRPr="006E431C">
        <w:t xml:space="preserve"> которые включают</w:t>
      </w:r>
      <w:r w:rsidRPr="006E431C">
        <w:t xml:space="preserve"> шесть и более ароматических колец (например, </w:t>
      </w:r>
      <w:proofErr w:type="spellStart"/>
      <w:r w:rsidRPr="006E431C">
        <w:t>бенз</w:t>
      </w:r>
      <w:proofErr w:type="spellEnd"/>
      <w:r w:rsidRPr="006E431C">
        <w:t>(</w:t>
      </w:r>
      <w:proofErr w:type="spellStart"/>
      <w:r w:rsidRPr="006E431C">
        <w:t>ghi</w:t>
      </w:r>
      <w:proofErr w:type="spellEnd"/>
      <w:r w:rsidRPr="006E431C">
        <w:t>)</w:t>
      </w:r>
      <w:proofErr w:type="spellStart"/>
      <w:r w:rsidRPr="006E431C">
        <w:t>перилен</w:t>
      </w:r>
      <w:proofErr w:type="spellEnd"/>
      <w:r w:rsidRPr="006E431C">
        <w:t xml:space="preserve"> и </w:t>
      </w:r>
      <w:proofErr w:type="spellStart"/>
      <w:r w:rsidRPr="006E431C">
        <w:t>коронен</w:t>
      </w:r>
      <w:proofErr w:type="spellEnd"/>
      <w:r w:rsidRPr="006E431C">
        <w:t xml:space="preserve">), что обусловлено их низкой летучестью и, следовательно, более эффективной нуклеацией и конденсацией на мельчайших частицах сразу после выброса </w:t>
      </w:r>
      <w:r w:rsidRPr="006E431C">
        <w:rPr>
          <w:rStyle w:val="highlight-module1p2so"/>
        </w:rPr>
        <w:t>(</w:t>
      </w:r>
      <w:proofErr w:type="spellStart"/>
      <w:r w:rsidRPr="006E431C">
        <w:rPr>
          <w:rStyle w:val="highlight-module1p2so"/>
          <w:highlight w:val="green"/>
        </w:rPr>
        <w:t>Zhang</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2020</w:t>
      </w:r>
      <w:r w:rsidRPr="006E431C">
        <w:rPr>
          <w:rStyle w:val="highlight-module1p2so"/>
        </w:rPr>
        <w:t xml:space="preserve">). </w:t>
      </w:r>
      <w:r w:rsidRPr="006E431C">
        <w:t xml:space="preserve">Для низкомолекулярных ПАУ, в частности для </w:t>
      </w:r>
      <w:proofErr w:type="spellStart"/>
      <w:r w:rsidRPr="006E431C">
        <w:t>двухкольчатых</w:t>
      </w:r>
      <w:proofErr w:type="spellEnd"/>
      <w:r w:rsidRPr="006E431C">
        <w:t xml:space="preserve"> соединений (главным образом нафталина и его </w:t>
      </w:r>
      <w:proofErr w:type="spellStart"/>
      <w:r w:rsidRPr="006E431C">
        <w:t>алкилированных</w:t>
      </w:r>
      <w:proofErr w:type="spellEnd"/>
      <w:r w:rsidRPr="006E431C">
        <w:t xml:space="preserve"> производных), наблюдается обратная тенденция. В ходе экспериментальных исследований установлено, что при увеличении размера фракции твёрдых аэрозольных частиц с 0,95 до 3 мкм происходит значимое уменьшение содержания </w:t>
      </w:r>
      <w:proofErr w:type="spellStart"/>
      <w:r w:rsidRPr="006E431C">
        <w:t>двухкольчатых</w:t>
      </w:r>
      <w:proofErr w:type="spellEnd"/>
      <w:r w:rsidRPr="006E431C">
        <w:t xml:space="preserve"> ПАУ </w:t>
      </w:r>
      <w:r w:rsidRPr="006E431C">
        <w:rPr>
          <w:rStyle w:val="highlight-module1p2so"/>
        </w:rPr>
        <w:t>(</w:t>
      </w:r>
      <w:proofErr w:type="spellStart"/>
      <w:r w:rsidRPr="006E431C">
        <w:rPr>
          <w:rStyle w:val="highlight-module1p2so"/>
          <w:highlight w:val="green"/>
        </w:rPr>
        <w:t>Landlová</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2014</w:t>
      </w:r>
      <w:r w:rsidRPr="006E431C">
        <w:rPr>
          <w:rStyle w:val="highlight-module1p2so"/>
        </w:rPr>
        <w:t xml:space="preserve">). </w:t>
      </w:r>
      <w:r w:rsidR="00393856" w:rsidRPr="006E431C">
        <w:t>Р</w:t>
      </w:r>
      <w:r w:rsidRPr="006E431C">
        <w:t xml:space="preserve">аспределение ПАУ между различными фракциями аэрозолей и механизмы их осаждения определяются синергетическим действием молекулярной массы (летучести) соединения и размера частиц-носителей, что необходимо </w:t>
      </w:r>
      <w:r w:rsidRPr="006E431C">
        <w:lastRenderedPageBreak/>
        <w:t xml:space="preserve">учитывать при моделировании потоков </w:t>
      </w:r>
      <w:proofErr w:type="spellStart"/>
      <w:r w:rsidRPr="006E431C">
        <w:t>поллютантов</w:t>
      </w:r>
      <w:proofErr w:type="spellEnd"/>
      <w:r w:rsidRPr="006E431C">
        <w:t xml:space="preserve"> из атмосферы в почву (</w:t>
      </w:r>
      <w:proofErr w:type="spellStart"/>
      <w:r w:rsidR="00393856" w:rsidRPr="006E431C">
        <w:rPr>
          <w:rFonts w:asciiTheme="majorBidi" w:eastAsia="Times New Roman" w:hAnsiTheme="majorBidi" w:cstheme="majorBidi"/>
          <w:highlight w:val="green"/>
        </w:rPr>
        <w:t>Maliszewska-Kordybach</w:t>
      </w:r>
      <w:proofErr w:type="spellEnd"/>
      <w:r w:rsidR="00393856" w:rsidRPr="006E431C">
        <w:rPr>
          <w:rFonts w:asciiTheme="majorBidi" w:eastAsia="Times New Roman" w:hAnsiTheme="majorBidi" w:cstheme="majorBidi"/>
          <w:highlight w:val="green"/>
        </w:rPr>
        <w:t>, 1999</w:t>
      </w:r>
      <w:r w:rsidRPr="006E431C">
        <w:rPr>
          <w:rStyle w:val="highlight-module1p2so"/>
        </w:rPr>
        <w:t>)</w:t>
      </w:r>
      <w:r w:rsidRPr="006E431C">
        <w:t>.</w:t>
      </w:r>
    </w:p>
    <w:p w14:paraId="662161C8" w14:textId="22679984" w:rsidR="00877813" w:rsidRPr="006E431C" w:rsidRDefault="00877813" w:rsidP="00877813">
      <w:pPr>
        <w:rPr>
          <w:rStyle w:val="highlight-module1p2so"/>
        </w:rPr>
      </w:pPr>
      <w:r w:rsidRPr="006E431C">
        <w:t>Растения, являясь доминирующим биотическим компонентом наземных экосистем и образуя первичный трофический уровень, неизбежно подвергаются воздействию всей группы ПАУ, поступающих из различных источников</w:t>
      </w:r>
      <w:r w:rsidR="00542D04" w:rsidRPr="006E431C">
        <w:t>,</w:t>
      </w:r>
      <w:r w:rsidRPr="006E431C">
        <w:t xml:space="preserve"> как из атмосферы путём сухого и мокрого осаждения </w:t>
      </w:r>
      <w:proofErr w:type="spellStart"/>
      <w:r w:rsidRPr="006E431C">
        <w:t>газофазных</w:t>
      </w:r>
      <w:proofErr w:type="spellEnd"/>
      <w:r w:rsidRPr="006E431C">
        <w:t xml:space="preserve"> и </w:t>
      </w:r>
      <w:proofErr w:type="spellStart"/>
      <w:r w:rsidRPr="006E431C">
        <w:t>твёрдофазных</w:t>
      </w:r>
      <w:proofErr w:type="spellEnd"/>
      <w:r w:rsidRPr="006E431C">
        <w:t xml:space="preserve"> </w:t>
      </w:r>
      <w:proofErr w:type="spellStart"/>
      <w:r w:rsidRPr="006E431C">
        <w:t>поллютантов</w:t>
      </w:r>
      <w:proofErr w:type="spellEnd"/>
      <w:r w:rsidRPr="006E431C">
        <w:t xml:space="preserve"> на листовую поверхность, так и из почвенного раствора в результате поглощения корневыми системами</w:t>
      </w:r>
      <w:r w:rsidRPr="006E431C">
        <w:rPr>
          <w:rStyle w:val="highlight-module1p2so"/>
        </w:rPr>
        <w:t xml:space="preserve"> (</w:t>
      </w:r>
      <w:proofErr w:type="spellStart"/>
      <w:r w:rsidRPr="006E431C">
        <w:rPr>
          <w:rStyle w:val="highlight-module1p2so"/>
          <w:highlight w:val="green"/>
        </w:rPr>
        <w:t>Kummerová</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2006</w:t>
      </w:r>
      <w:r w:rsidR="007A5886" w:rsidRPr="006E431C">
        <w:rPr>
          <w:rStyle w:val="highlight-module1p2so"/>
          <w:highlight w:val="green"/>
        </w:rPr>
        <w:t xml:space="preserve">; </w:t>
      </w:r>
      <w:proofErr w:type="spellStart"/>
      <w:r w:rsidR="007A5886" w:rsidRPr="006E431C">
        <w:rPr>
          <w:rFonts w:asciiTheme="majorBidi" w:eastAsia="Times New Roman" w:hAnsiTheme="majorBidi" w:cstheme="majorBidi"/>
          <w:highlight w:val="green"/>
        </w:rPr>
        <w:t>Partap</w:t>
      </w:r>
      <w:proofErr w:type="spellEnd"/>
      <w:r w:rsidR="007A5886" w:rsidRPr="006E431C">
        <w:rPr>
          <w:highlight w:val="green"/>
        </w:rPr>
        <w:t xml:space="preserve"> </w:t>
      </w:r>
      <w:r w:rsidR="007A5886" w:rsidRPr="006E431C">
        <w:rPr>
          <w:highlight w:val="green"/>
          <w:lang w:val="en-US"/>
        </w:rPr>
        <w:t>et</w:t>
      </w:r>
      <w:r w:rsidR="007A5886" w:rsidRPr="006E431C">
        <w:rPr>
          <w:highlight w:val="green"/>
        </w:rPr>
        <w:t xml:space="preserve"> </w:t>
      </w:r>
      <w:r w:rsidR="007A5886" w:rsidRPr="006E431C">
        <w:rPr>
          <w:highlight w:val="green"/>
          <w:lang w:val="en-US"/>
        </w:rPr>
        <w:t>al</w:t>
      </w:r>
      <w:r w:rsidR="007A5886" w:rsidRPr="006E431C">
        <w:rPr>
          <w:highlight w:val="green"/>
        </w:rPr>
        <w:t xml:space="preserve">., 2023; </w:t>
      </w:r>
      <w:proofErr w:type="spellStart"/>
      <w:r w:rsidR="007A5886" w:rsidRPr="006E431C">
        <w:rPr>
          <w:rFonts w:asciiTheme="majorBidi" w:eastAsia="Times New Roman" w:hAnsiTheme="majorBidi" w:cstheme="majorBidi"/>
          <w:highlight w:val="green"/>
        </w:rPr>
        <w:t>Prigioniero</w:t>
      </w:r>
      <w:proofErr w:type="spellEnd"/>
      <w:r w:rsidR="007A5886" w:rsidRPr="006E431C">
        <w:rPr>
          <w:highlight w:val="green"/>
        </w:rPr>
        <w:t xml:space="preserve"> </w:t>
      </w:r>
      <w:r w:rsidR="007A5886" w:rsidRPr="006E431C">
        <w:rPr>
          <w:highlight w:val="green"/>
          <w:lang w:val="en-US"/>
        </w:rPr>
        <w:t>et</w:t>
      </w:r>
      <w:r w:rsidR="007A5886" w:rsidRPr="006E431C">
        <w:rPr>
          <w:highlight w:val="green"/>
        </w:rPr>
        <w:t xml:space="preserve"> </w:t>
      </w:r>
      <w:r w:rsidR="007A5886" w:rsidRPr="006E431C">
        <w:rPr>
          <w:highlight w:val="green"/>
          <w:lang w:val="en-US"/>
        </w:rPr>
        <w:t>al</w:t>
      </w:r>
      <w:r w:rsidR="007A5886" w:rsidRPr="006E431C">
        <w:rPr>
          <w:highlight w:val="green"/>
        </w:rPr>
        <w:t>., 2023</w:t>
      </w:r>
      <w:r w:rsidRPr="006E431C">
        <w:rPr>
          <w:rStyle w:val="highlight-module1p2so"/>
        </w:rPr>
        <w:t xml:space="preserve">). </w:t>
      </w:r>
      <w:r w:rsidRPr="006E431C">
        <w:t xml:space="preserve">Согласно количественным оценкам, около 45% от общего количества ПАУ, эмитированных в окружающую среду в результате антропогенной и природной деятельности, аккумулируется растительными организмами </w:t>
      </w:r>
      <w:r w:rsidRPr="006E431C">
        <w:rPr>
          <w:rStyle w:val="highlight-module1p2so"/>
        </w:rPr>
        <w:t>(</w:t>
      </w:r>
      <w:proofErr w:type="spellStart"/>
      <w:r w:rsidRPr="006E431C">
        <w:rPr>
          <w:rStyle w:val="highlight-module1p2so"/>
          <w:highlight w:val="green"/>
        </w:rPr>
        <w:t>Eisler</w:t>
      </w:r>
      <w:proofErr w:type="spellEnd"/>
      <w:r w:rsidRPr="006E431C">
        <w:rPr>
          <w:rStyle w:val="highlight-module1p2so"/>
          <w:highlight w:val="green"/>
        </w:rPr>
        <w:t xml:space="preserve">, 1987; </w:t>
      </w:r>
      <w:proofErr w:type="spellStart"/>
      <w:r w:rsidRPr="006E431C">
        <w:rPr>
          <w:rStyle w:val="highlight-module1p2so"/>
          <w:highlight w:val="green"/>
        </w:rPr>
        <w:t>Huang</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2004</w:t>
      </w:r>
      <w:r w:rsidR="007A5886" w:rsidRPr="006E431C">
        <w:rPr>
          <w:rStyle w:val="highlight-module1p2so"/>
          <w:highlight w:val="green"/>
        </w:rPr>
        <w:t xml:space="preserve">; </w:t>
      </w:r>
      <w:proofErr w:type="spellStart"/>
      <w:r w:rsidR="007A5886" w:rsidRPr="006E431C">
        <w:rPr>
          <w:rFonts w:asciiTheme="majorBidi" w:eastAsia="Times New Roman" w:hAnsiTheme="majorBidi" w:cstheme="majorBidi"/>
          <w:highlight w:val="green"/>
        </w:rPr>
        <w:t>Partap</w:t>
      </w:r>
      <w:proofErr w:type="spellEnd"/>
      <w:r w:rsidR="007A5886" w:rsidRPr="006E431C">
        <w:rPr>
          <w:highlight w:val="green"/>
        </w:rPr>
        <w:t xml:space="preserve"> </w:t>
      </w:r>
      <w:r w:rsidR="007A5886" w:rsidRPr="006E431C">
        <w:rPr>
          <w:highlight w:val="green"/>
          <w:lang w:val="en-US"/>
        </w:rPr>
        <w:t>et</w:t>
      </w:r>
      <w:r w:rsidR="007A5886" w:rsidRPr="006E431C">
        <w:rPr>
          <w:highlight w:val="green"/>
        </w:rPr>
        <w:t xml:space="preserve"> </w:t>
      </w:r>
      <w:r w:rsidR="007A5886" w:rsidRPr="006E431C">
        <w:rPr>
          <w:highlight w:val="green"/>
          <w:lang w:val="en-US"/>
        </w:rPr>
        <w:t>al</w:t>
      </w:r>
      <w:r w:rsidR="007A5886" w:rsidRPr="006E431C">
        <w:rPr>
          <w:highlight w:val="green"/>
        </w:rPr>
        <w:t>., 2023</w:t>
      </w:r>
      <w:r w:rsidRPr="006E431C">
        <w:rPr>
          <w:rStyle w:val="highlight-module1p2so"/>
        </w:rPr>
        <w:t xml:space="preserve">). </w:t>
      </w:r>
      <w:r w:rsidRPr="006E431C">
        <w:t xml:space="preserve">Это свидетельствует о том, что растительный покров выступает не только в роли реципиента (приёмника) загрязнения, но и как мощный буферный резервуар, перераспределяющий потоки ПАУ между атмосферой, почвой и последующими звеньями пищевых цепей. </w:t>
      </w:r>
      <w:r w:rsidR="00E14DE3" w:rsidRPr="006E431C">
        <w:t xml:space="preserve">Сопряжённая система почва </w:t>
      </w:r>
      <w:r w:rsidR="00542D04" w:rsidRPr="006E431C">
        <w:t>–</w:t>
      </w:r>
      <w:r w:rsidR="00E14DE3" w:rsidRPr="006E431C">
        <w:t xml:space="preserve"> растение</w:t>
      </w:r>
      <w:r w:rsidR="00542D04" w:rsidRPr="006E431C">
        <w:t>,</w:t>
      </w:r>
      <w:r w:rsidR="00E14DE3" w:rsidRPr="006E431C">
        <w:t xml:space="preserve"> опосредующая взаимодействие почвенного покрова и растительных организмов, является ключевым объектом мониторинга загрязнения окружающей среды</w:t>
      </w:r>
      <w:r w:rsidRPr="006E431C">
        <w:t xml:space="preserve"> ПАУ. Значимость этой системы обусловлена тем, что именно на границе раздела фаз «почва - корень» и внутри растительного организма происходят ключевые процессы, определяющие экологическую судьбу </w:t>
      </w:r>
      <w:proofErr w:type="spellStart"/>
      <w:r w:rsidRPr="006E431C">
        <w:t>поллютантов</w:t>
      </w:r>
      <w:proofErr w:type="spellEnd"/>
      <w:r w:rsidRPr="006E431C">
        <w:t xml:space="preserve">: их сорбция и десорбция на почвенных частицах, биодоступность для микроорганизмов и корней, поглощение, транслокация по тканям, метаболическая трансформация (включая как детоксикацию с образованием </w:t>
      </w:r>
      <w:proofErr w:type="spellStart"/>
      <w:r w:rsidRPr="006E431C">
        <w:t>конъюгатов</w:t>
      </w:r>
      <w:proofErr w:type="spellEnd"/>
      <w:r w:rsidRPr="006E431C">
        <w:t xml:space="preserve">, так и, в некоторых случаях, </w:t>
      </w:r>
      <w:proofErr w:type="spellStart"/>
      <w:r w:rsidRPr="006E431C">
        <w:t>токсификацию</w:t>
      </w:r>
      <w:proofErr w:type="spellEnd"/>
      <w:r w:rsidRPr="006E431C">
        <w:t xml:space="preserve">) и, наконец, аккумуляция в урожайной части, что создаёт прямую угрозу для здоровья человека. Поскольку почвы и растения функционируют в тесной взаимосвязи друг с другом, формируется единая система, в которой все перечисленные процессы оказываются сопряжёнными </w:t>
      </w:r>
      <w:r w:rsidRPr="006E431C">
        <w:lastRenderedPageBreak/>
        <w:t xml:space="preserve">и взаимозависимыми. Как отмечает </w:t>
      </w:r>
      <w:r w:rsidRPr="006E431C">
        <w:rPr>
          <w:highlight w:val="green"/>
        </w:rPr>
        <w:t>Яковлева с соавторами (2008</w:t>
      </w:r>
      <w:r w:rsidRPr="006E431C">
        <w:t>), возникает единая функциональная структура, связывающая процессы накопления, трансформации и миграции ПАУ в двух основных компонентах наземных экосистем. Эта системная организация означает, что изменение содержания ПАУ в почве неизбежно отражается на их содержании в растениях, и наоборот</w:t>
      </w:r>
      <w:r w:rsidR="00542D04" w:rsidRPr="006E431C">
        <w:t>,</w:t>
      </w:r>
      <w:r w:rsidRPr="006E431C">
        <w:t xml:space="preserve"> </w:t>
      </w:r>
      <w:r w:rsidR="00542D04" w:rsidRPr="006E431C">
        <w:t xml:space="preserve">– </w:t>
      </w:r>
      <w:r w:rsidRPr="006E431C">
        <w:t xml:space="preserve">растения через </w:t>
      </w:r>
      <w:proofErr w:type="spellStart"/>
      <w:r w:rsidRPr="006E431C">
        <w:t>ризодепозицию</w:t>
      </w:r>
      <w:proofErr w:type="spellEnd"/>
      <w:r w:rsidRPr="006E431C">
        <w:t xml:space="preserve"> органических соединений могут влиять на сорбционную ёмкость почвы и активность деструктивной микробиоты </w:t>
      </w:r>
      <w:r w:rsidR="007A5886" w:rsidRPr="006E431C">
        <w:rPr>
          <w:rFonts w:asciiTheme="majorBidi" w:eastAsia="Times New Roman" w:hAnsiTheme="majorBidi" w:cstheme="majorBidi"/>
        </w:rPr>
        <w:t>(</w:t>
      </w:r>
      <w:proofErr w:type="spellStart"/>
      <w:r w:rsidR="007A5886" w:rsidRPr="006E431C">
        <w:rPr>
          <w:rFonts w:asciiTheme="majorBidi" w:eastAsia="Times New Roman" w:hAnsiTheme="majorBidi" w:cstheme="majorBidi"/>
          <w:highlight w:val="green"/>
        </w:rPr>
        <w:t>Finkel</w:t>
      </w:r>
      <w:proofErr w:type="spellEnd"/>
      <w:r w:rsidR="007A5886" w:rsidRPr="006E431C">
        <w:rPr>
          <w:rFonts w:asciiTheme="majorBidi" w:eastAsia="Times New Roman" w:hAnsiTheme="majorBidi" w:cstheme="majorBidi"/>
          <w:highlight w:val="green"/>
        </w:rPr>
        <w:t xml:space="preserve"> </w:t>
      </w:r>
      <w:r w:rsidR="007A5886" w:rsidRPr="006E431C">
        <w:rPr>
          <w:rFonts w:asciiTheme="majorBidi" w:eastAsia="Times New Roman" w:hAnsiTheme="majorBidi" w:cstheme="majorBidi"/>
          <w:highlight w:val="green"/>
          <w:lang w:val="en-US"/>
        </w:rPr>
        <w:t>et</w:t>
      </w:r>
      <w:r w:rsidR="007A5886" w:rsidRPr="006E431C">
        <w:rPr>
          <w:rFonts w:asciiTheme="majorBidi" w:eastAsia="Times New Roman" w:hAnsiTheme="majorBidi" w:cstheme="majorBidi"/>
          <w:highlight w:val="green"/>
        </w:rPr>
        <w:t xml:space="preserve"> </w:t>
      </w:r>
      <w:r w:rsidR="007A5886" w:rsidRPr="006E431C">
        <w:rPr>
          <w:rFonts w:asciiTheme="majorBidi" w:eastAsia="Times New Roman" w:hAnsiTheme="majorBidi" w:cstheme="majorBidi"/>
          <w:highlight w:val="green"/>
          <w:lang w:val="en-US"/>
        </w:rPr>
        <w:t>al</w:t>
      </w:r>
      <w:r w:rsidR="007A5886" w:rsidRPr="006E431C">
        <w:rPr>
          <w:rFonts w:asciiTheme="majorBidi" w:eastAsia="Times New Roman" w:hAnsiTheme="majorBidi" w:cstheme="majorBidi"/>
          <w:highlight w:val="green"/>
        </w:rPr>
        <w:t xml:space="preserve">., 2017; </w:t>
      </w:r>
      <w:proofErr w:type="spellStart"/>
      <w:r w:rsidR="000A3691" w:rsidRPr="006E431C">
        <w:rPr>
          <w:rFonts w:asciiTheme="majorBidi" w:eastAsia="Times New Roman" w:hAnsiTheme="majorBidi" w:cstheme="majorBidi"/>
          <w:highlight w:val="green"/>
        </w:rPr>
        <w:t>Ajijah</w:t>
      </w:r>
      <w:proofErr w:type="spellEnd"/>
      <w:r w:rsidR="000A3691" w:rsidRPr="006E431C">
        <w:rPr>
          <w:rFonts w:asciiTheme="majorBidi" w:eastAsia="Times New Roman" w:hAnsiTheme="majorBidi" w:cstheme="majorBidi"/>
          <w:highlight w:val="green"/>
        </w:rPr>
        <w:t xml:space="preserve"> </w:t>
      </w:r>
      <w:r w:rsidR="000A3691" w:rsidRPr="006E431C">
        <w:rPr>
          <w:rFonts w:asciiTheme="majorBidi" w:eastAsia="Times New Roman" w:hAnsiTheme="majorBidi" w:cstheme="majorBidi"/>
          <w:highlight w:val="green"/>
          <w:lang w:val="en-US"/>
        </w:rPr>
        <w:t>et</w:t>
      </w:r>
      <w:r w:rsidR="000A3691" w:rsidRPr="006E431C">
        <w:rPr>
          <w:rFonts w:asciiTheme="majorBidi" w:eastAsia="Times New Roman" w:hAnsiTheme="majorBidi" w:cstheme="majorBidi"/>
          <w:highlight w:val="green"/>
        </w:rPr>
        <w:t xml:space="preserve"> </w:t>
      </w:r>
      <w:r w:rsidR="000A3691" w:rsidRPr="006E431C">
        <w:rPr>
          <w:rFonts w:asciiTheme="majorBidi" w:eastAsia="Times New Roman" w:hAnsiTheme="majorBidi" w:cstheme="majorBidi"/>
          <w:highlight w:val="green"/>
          <w:lang w:val="en-US"/>
        </w:rPr>
        <w:t>al</w:t>
      </w:r>
      <w:r w:rsidR="000A3691" w:rsidRPr="006E431C">
        <w:rPr>
          <w:rFonts w:asciiTheme="majorBidi" w:eastAsia="Times New Roman" w:hAnsiTheme="majorBidi" w:cstheme="majorBidi"/>
          <w:highlight w:val="green"/>
        </w:rPr>
        <w:t xml:space="preserve">., 2023; </w:t>
      </w:r>
      <w:proofErr w:type="spellStart"/>
      <w:r w:rsidR="007A5886" w:rsidRPr="006E431C">
        <w:rPr>
          <w:rFonts w:asciiTheme="majorBidi" w:eastAsia="Times New Roman" w:hAnsiTheme="majorBidi" w:cstheme="majorBidi"/>
          <w:highlight w:val="green"/>
        </w:rPr>
        <w:t>Yang</w:t>
      </w:r>
      <w:proofErr w:type="spellEnd"/>
      <w:r w:rsidR="007A5886" w:rsidRPr="006E431C">
        <w:rPr>
          <w:rFonts w:asciiTheme="majorBidi" w:eastAsia="Times New Roman" w:hAnsiTheme="majorBidi" w:cstheme="majorBidi"/>
          <w:highlight w:val="green"/>
        </w:rPr>
        <w:t xml:space="preserve"> </w:t>
      </w:r>
      <w:r w:rsidR="007A5886" w:rsidRPr="006E431C">
        <w:rPr>
          <w:rFonts w:asciiTheme="majorBidi" w:eastAsia="Times New Roman" w:hAnsiTheme="majorBidi" w:cstheme="majorBidi"/>
          <w:highlight w:val="green"/>
          <w:lang w:val="en-US"/>
        </w:rPr>
        <w:t>et</w:t>
      </w:r>
      <w:r w:rsidR="007A5886" w:rsidRPr="006E431C">
        <w:rPr>
          <w:rFonts w:asciiTheme="majorBidi" w:eastAsia="Times New Roman" w:hAnsiTheme="majorBidi" w:cstheme="majorBidi"/>
          <w:highlight w:val="green"/>
        </w:rPr>
        <w:t xml:space="preserve"> </w:t>
      </w:r>
      <w:r w:rsidR="007A5886" w:rsidRPr="006E431C">
        <w:rPr>
          <w:rFonts w:asciiTheme="majorBidi" w:eastAsia="Times New Roman" w:hAnsiTheme="majorBidi" w:cstheme="majorBidi"/>
          <w:highlight w:val="green"/>
          <w:lang w:val="en-US"/>
        </w:rPr>
        <w:t>al</w:t>
      </w:r>
      <w:r w:rsidR="007A5886" w:rsidRPr="006E431C">
        <w:rPr>
          <w:rFonts w:asciiTheme="majorBidi" w:eastAsia="Times New Roman" w:hAnsiTheme="majorBidi" w:cstheme="majorBidi"/>
          <w:highlight w:val="green"/>
        </w:rPr>
        <w:t>., 2023</w:t>
      </w:r>
      <w:r w:rsidR="007A5886" w:rsidRPr="006E431C">
        <w:rPr>
          <w:rFonts w:asciiTheme="majorBidi" w:eastAsia="Times New Roman" w:hAnsiTheme="majorBidi" w:cstheme="majorBidi"/>
        </w:rPr>
        <w:t>)</w:t>
      </w:r>
      <w:r w:rsidRPr="006E431C">
        <w:t>.</w:t>
      </w:r>
    </w:p>
    <w:p w14:paraId="29B123CD" w14:textId="4FA87F53" w:rsidR="00877813" w:rsidRPr="006E431C" w:rsidRDefault="00877813" w:rsidP="00877813">
      <w:r w:rsidRPr="006E431C">
        <w:t xml:space="preserve">В системе почвоведения особую значимость приобретает организация регулярного мониторинга процессов накопления и миграции </w:t>
      </w:r>
      <w:proofErr w:type="spellStart"/>
      <w:r w:rsidRPr="006E431C">
        <w:t>экотоксикантов</w:t>
      </w:r>
      <w:proofErr w:type="spellEnd"/>
      <w:r w:rsidRPr="006E431C">
        <w:t xml:space="preserve"> в сопряжённой системе почва </w:t>
      </w:r>
      <w:r w:rsidR="00542D04" w:rsidRPr="006E431C">
        <w:t>–</w:t>
      </w:r>
      <w:r w:rsidRPr="006E431C">
        <w:t xml:space="preserve"> растение</w:t>
      </w:r>
      <w:r w:rsidR="00542D04" w:rsidRPr="006E431C">
        <w:t xml:space="preserve">. </w:t>
      </w:r>
      <w:r w:rsidRPr="006E431C">
        <w:t xml:space="preserve">Данный подход позволяет не только оценить текущий уровень загрязнения, но и выявить ключевые закономерности поведения </w:t>
      </w:r>
      <w:proofErr w:type="spellStart"/>
      <w:r w:rsidRPr="006E431C">
        <w:t>поллютантов</w:t>
      </w:r>
      <w:proofErr w:type="spellEnd"/>
      <w:r w:rsidRPr="006E431C">
        <w:t xml:space="preserve"> в зависимости от физико-химических свойств почв, типа землепользования и интенсивности антропогенной нагрузки. Улучшение экологического состояния территорий, подверженных техногенному загрязнению, становится возможным лишь на основе проведения длительных мониторинговых наблюдений, охватывающих различные временные интервалы и природно-климатические условия. Такие исследования являются необходимым условием для идентификации источников поступления загрязнителей, установления их химической природы, компонентного состава, а также для понимания механизмов и всего многообразия процессов трансформации и аккумуляции токсичных соединений в конкретном биогеоценозе</w:t>
      </w:r>
      <w:r w:rsidRPr="006E431C">
        <w:rPr>
          <w:rStyle w:val="highlight-module1p2so"/>
        </w:rPr>
        <w:t xml:space="preserve"> (</w:t>
      </w:r>
      <w:proofErr w:type="spellStart"/>
      <w:r w:rsidR="000A3691" w:rsidRPr="006E431C">
        <w:rPr>
          <w:rFonts w:asciiTheme="majorBidi" w:eastAsia="Times New Roman" w:hAnsiTheme="majorBidi" w:cstheme="majorBidi"/>
          <w:highlight w:val="green"/>
        </w:rPr>
        <w:t>Maliszewska-Kordybach</w:t>
      </w:r>
      <w:proofErr w:type="spellEnd"/>
      <w:r w:rsidR="000A3691" w:rsidRPr="006E431C">
        <w:rPr>
          <w:rFonts w:asciiTheme="majorBidi" w:eastAsia="Times New Roman" w:hAnsiTheme="majorBidi" w:cstheme="majorBidi"/>
          <w:highlight w:val="green"/>
        </w:rPr>
        <w:t xml:space="preserve">, 1999; </w:t>
      </w:r>
      <w:proofErr w:type="spellStart"/>
      <w:r w:rsidRPr="006E431C">
        <w:rPr>
          <w:rStyle w:val="highlight-module1p2so"/>
          <w:highlight w:val="green"/>
        </w:rPr>
        <w:t>Cristale</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2012; </w:t>
      </w:r>
      <w:proofErr w:type="spellStart"/>
      <w:r w:rsidRPr="006E431C">
        <w:rPr>
          <w:rStyle w:val="highlight-module1p2so"/>
          <w:highlight w:val="green"/>
        </w:rPr>
        <w:t>Tobiszewski</w:t>
      </w:r>
      <w:proofErr w:type="spellEnd"/>
      <w:r w:rsidRPr="006E431C">
        <w:rPr>
          <w:rStyle w:val="highlight-module1p2so"/>
          <w:highlight w:val="green"/>
        </w:rPr>
        <w:t xml:space="preserve">, </w:t>
      </w:r>
      <w:proofErr w:type="spellStart"/>
      <w:r w:rsidRPr="006E431C">
        <w:rPr>
          <w:rStyle w:val="highlight-module1p2so"/>
          <w:highlight w:val="green"/>
        </w:rPr>
        <w:t>Namiesnik</w:t>
      </w:r>
      <w:proofErr w:type="spellEnd"/>
      <w:r w:rsidRPr="006E431C">
        <w:rPr>
          <w:rStyle w:val="highlight-module1p2so"/>
          <w:highlight w:val="green"/>
        </w:rPr>
        <w:t>, 2012</w:t>
      </w:r>
      <w:r w:rsidR="007A5886" w:rsidRPr="006E431C">
        <w:rPr>
          <w:rFonts w:asciiTheme="majorBidi" w:eastAsia="Times New Roman" w:hAnsiTheme="majorBidi" w:cstheme="majorBidi"/>
        </w:rPr>
        <w:t>)</w:t>
      </w:r>
      <w:r w:rsidRPr="006E431C">
        <w:rPr>
          <w:rStyle w:val="highlight-module1p2so"/>
        </w:rPr>
        <w:t xml:space="preserve">. </w:t>
      </w:r>
      <w:r w:rsidRPr="006E431C">
        <w:t xml:space="preserve">Комплексный подход, включающий систематический отбор образцов, анализ динамики содержания </w:t>
      </w:r>
      <w:proofErr w:type="spellStart"/>
      <w:r w:rsidRPr="006E431C">
        <w:t>поллютантов</w:t>
      </w:r>
      <w:proofErr w:type="spellEnd"/>
      <w:r w:rsidRPr="006E431C">
        <w:t xml:space="preserve"> и оценку их биодоступности, позволяет прогнозировать долгосрочные экологические риски и разрабатывать научно обоснованные мероприятия по снижению техногенной нагрузки. Одним из наиболее перспективных и эффективных подходов к реабилитации </w:t>
      </w:r>
      <w:proofErr w:type="spellStart"/>
      <w:r w:rsidRPr="006E431C">
        <w:t>техногенно</w:t>
      </w:r>
      <w:proofErr w:type="spellEnd"/>
      <w:r w:rsidRPr="006E431C">
        <w:t xml:space="preserve">-нарушенных территорий </w:t>
      </w:r>
      <w:r w:rsidRPr="006E431C">
        <w:lastRenderedPageBreak/>
        <w:t xml:space="preserve">является проведение широкомасштабного и многолетнего мониторинга, направленного на детальное изучение сорбционных свойств почв, характера накопления загрязняющих веществ и их миграционной способности в различных ландшафтно-геохимических условиях </w:t>
      </w:r>
      <w:r w:rsidRPr="006E431C">
        <w:rPr>
          <w:rStyle w:val="highlight-module1p2so"/>
        </w:rPr>
        <w:t>(</w:t>
      </w:r>
      <w:proofErr w:type="spellStart"/>
      <w:r w:rsidRPr="006E431C">
        <w:rPr>
          <w:rStyle w:val="highlight-module1p2so"/>
          <w:highlight w:val="green"/>
        </w:rPr>
        <w:t>Antizar-Ladislao</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2006; </w:t>
      </w:r>
      <w:proofErr w:type="spellStart"/>
      <w:r w:rsidRPr="006E431C">
        <w:rPr>
          <w:rStyle w:val="highlight-module1p2so"/>
          <w:highlight w:val="green"/>
        </w:rPr>
        <w:t>Oros</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2007; </w:t>
      </w:r>
      <w:proofErr w:type="spellStart"/>
      <w:r w:rsidRPr="006E431C">
        <w:rPr>
          <w:rStyle w:val="highlight-module1p2so"/>
          <w:highlight w:val="green"/>
        </w:rPr>
        <w:t>Augusto</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2013; Minkina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2013</w:t>
      </w:r>
      <w:r w:rsidR="007A5886" w:rsidRPr="006E431C">
        <w:rPr>
          <w:rStyle w:val="highlight-module1p2so"/>
          <w:highlight w:val="green"/>
        </w:rPr>
        <w:t>;</w:t>
      </w:r>
      <w:r w:rsidR="000A3691" w:rsidRPr="006E431C">
        <w:rPr>
          <w:rFonts w:asciiTheme="majorBidi" w:eastAsia="Times New Roman" w:hAnsiTheme="majorBidi" w:cstheme="majorBidi"/>
          <w:highlight w:val="green"/>
        </w:rPr>
        <w:t xml:space="preserve"> </w:t>
      </w:r>
      <w:proofErr w:type="spellStart"/>
      <w:r w:rsidR="000A3691" w:rsidRPr="006E431C">
        <w:rPr>
          <w:rFonts w:asciiTheme="majorBidi" w:eastAsia="Times New Roman" w:hAnsiTheme="majorBidi" w:cstheme="majorBidi"/>
          <w:highlight w:val="green"/>
          <w:lang w:val="en-US"/>
        </w:rPr>
        <w:t>Sushkova</w:t>
      </w:r>
      <w:proofErr w:type="spellEnd"/>
      <w:r w:rsidR="000A3691" w:rsidRPr="006E431C">
        <w:rPr>
          <w:rFonts w:asciiTheme="majorBidi" w:eastAsia="Times New Roman" w:hAnsiTheme="majorBidi" w:cstheme="majorBidi"/>
          <w:highlight w:val="green"/>
        </w:rPr>
        <w:t xml:space="preserve"> </w:t>
      </w:r>
      <w:r w:rsidR="000A3691" w:rsidRPr="006E431C">
        <w:rPr>
          <w:rFonts w:asciiTheme="majorBidi" w:eastAsia="Times New Roman" w:hAnsiTheme="majorBidi" w:cstheme="majorBidi"/>
          <w:highlight w:val="green"/>
          <w:lang w:val="en-US"/>
        </w:rPr>
        <w:t>et</w:t>
      </w:r>
      <w:r w:rsidR="000A3691" w:rsidRPr="006E431C">
        <w:rPr>
          <w:rFonts w:asciiTheme="majorBidi" w:eastAsia="Times New Roman" w:hAnsiTheme="majorBidi" w:cstheme="majorBidi"/>
          <w:highlight w:val="green"/>
        </w:rPr>
        <w:t xml:space="preserve"> </w:t>
      </w:r>
      <w:r w:rsidR="000A3691" w:rsidRPr="006E431C">
        <w:rPr>
          <w:rFonts w:asciiTheme="majorBidi" w:eastAsia="Times New Roman" w:hAnsiTheme="majorBidi" w:cstheme="majorBidi"/>
          <w:highlight w:val="green"/>
          <w:lang w:val="en-US"/>
        </w:rPr>
        <w:t>al</w:t>
      </w:r>
      <w:r w:rsidR="000A3691" w:rsidRPr="006E431C">
        <w:rPr>
          <w:rFonts w:asciiTheme="majorBidi" w:eastAsia="Times New Roman" w:hAnsiTheme="majorBidi" w:cstheme="majorBidi"/>
          <w:highlight w:val="green"/>
        </w:rPr>
        <w:t>., 2020</w:t>
      </w:r>
      <w:r w:rsidR="001D31C7" w:rsidRPr="006E431C">
        <w:rPr>
          <w:rFonts w:asciiTheme="majorBidi" w:eastAsia="Times New Roman" w:hAnsiTheme="majorBidi" w:cstheme="majorBidi"/>
          <w:highlight w:val="green"/>
          <w:lang w:val="en-US"/>
        </w:rPr>
        <w:t>a</w:t>
      </w:r>
      <w:r w:rsidR="000A3691" w:rsidRPr="006E431C">
        <w:rPr>
          <w:rFonts w:asciiTheme="majorBidi" w:eastAsia="Times New Roman" w:hAnsiTheme="majorBidi" w:cstheme="majorBidi"/>
          <w:highlight w:val="green"/>
        </w:rPr>
        <w:t>;</w:t>
      </w:r>
      <w:r w:rsidR="007A5886" w:rsidRPr="006E431C">
        <w:rPr>
          <w:rStyle w:val="highlight-module1p2so"/>
          <w:highlight w:val="green"/>
        </w:rPr>
        <w:t xml:space="preserve"> </w:t>
      </w:r>
      <w:bookmarkStart w:id="8" w:name="_Hlk229862434"/>
      <w:proofErr w:type="spellStart"/>
      <w:r w:rsidR="007A5886" w:rsidRPr="006E431C">
        <w:rPr>
          <w:rFonts w:asciiTheme="majorBidi" w:eastAsia="Times New Roman" w:hAnsiTheme="majorBidi" w:cstheme="majorBidi"/>
          <w:highlight w:val="green"/>
        </w:rPr>
        <w:t>Dudnikova</w:t>
      </w:r>
      <w:proofErr w:type="spellEnd"/>
      <w:r w:rsidR="007A5886" w:rsidRPr="006E431C">
        <w:rPr>
          <w:rFonts w:asciiTheme="majorBidi" w:eastAsia="Times New Roman" w:hAnsiTheme="majorBidi" w:cstheme="majorBidi"/>
          <w:highlight w:val="green"/>
        </w:rPr>
        <w:t xml:space="preserve"> </w:t>
      </w:r>
      <w:proofErr w:type="spellStart"/>
      <w:r w:rsidR="007A5886" w:rsidRPr="006E431C">
        <w:rPr>
          <w:rFonts w:asciiTheme="majorBidi" w:eastAsia="Times New Roman" w:hAnsiTheme="majorBidi" w:cstheme="majorBidi"/>
          <w:highlight w:val="green"/>
        </w:rPr>
        <w:t>et</w:t>
      </w:r>
      <w:proofErr w:type="spellEnd"/>
      <w:r w:rsidR="007A5886" w:rsidRPr="006E431C">
        <w:rPr>
          <w:rFonts w:asciiTheme="majorBidi" w:eastAsia="Times New Roman" w:hAnsiTheme="majorBidi" w:cstheme="majorBidi"/>
          <w:highlight w:val="green"/>
        </w:rPr>
        <w:t xml:space="preserve"> </w:t>
      </w:r>
      <w:proofErr w:type="spellStart"/>
      <w:r w:rsidR="007A5886" w:rsidRPr="006E431C">
        <w:rPr>
          <w:rFonts w:asciiTheme="majorBidi" w:eastAsia="Times New Roman" w:hAnsiTheme="majorBidi" w:cstheme="majorBidi"/>
          <w:highlight w:val="green"/>
        </w:rPr>
        <w:t>al</w:t>
      </w:r>
      <w:proofErr w:type="spellEnd"/>
      <w:r w:rsidR="007A5886" w:rsidRPr="006E431C">
        <w:rPr>
          <w:rFonts w:asciiTheme="majorBidi" w:eastAsia="Times New Roman" w:hAnsiTheme="majorBidi" w:cstheme="majorBidi"/>
          <w:highlight w:val="green"/>
        </w:rPr>
        <w:t>.</w:t>
      </w:r>
      <w:bookmarkEnd w:id="8"/>
      <w:r w:rsidR="007A5886" w:rsidRPr="006E431C">
        <w:rPr>
          <w:rFonts w:asciiTheme="majorBidi" w:eastAsia="Times New Roman" w:hAnsiTheme="majorBidi" w:cstheme="majorBidi"/>
          <w:highlight w:val="green"/>
        </w:rPr>
        <w:t>, 2024</w:t>
      </w:r>
      <w:r w:rsidRPr="006E431C">
        <w:rPr>
          <w:rStyle w:val="highlight-module1p2so"/>
        </w:rPr>
        <w:t>)</w:t>
      </w:r>
      <w:r w:rsidRPr="006E431C">
        <w:t xml:space="preserve">. Результаты таких исследований служат основой для выбора оптимальных стратегий </w:t>
      </w:r>
      <w:proofErr w:type="spellStart"/>
      <w:r w:rsidRPr="006E431C">
        <w:t>ремедиации</w:t>
      </w:r>
      <w:proofErr w:type="spellEnd"/>
      <w:r w:rsidRPr="006E431C">
        <w:t xml:space="preserve">, включая применение сорбентов, </w:t>
      </w:r>
      <w:proofErr w:type="spellStart"/>
      <w:r w:rsidRPr="006E431C">
        <w:t>фитотехнологий</w:t>
      </w:r>
      <w:proofErr w:type="spellEnd"/>
      <w:r w:rsidRPr="006E431C">
        <w:t xml:space="preserve"> и биологических методов очистки, адаптированных к конкретным типам загрязнения и свойствам почвенного покрова.</w:t>
      </w:r>
    </w:p>
    <w:p w14:paraId="0BB749C4" w14:textId="77777777" w:rsidR="00877813" w:rsidRPr="006E431C" w:rsidRDefault="00877813" w:rsidP="00877813">
      <w:pPr>
        <w:rPr>
          <w:rStyle w:val="highlight-module1p2so"/>
        </w:rPr>
      </w:pPr>
    </w:p>
    <w:p w14:paraId="119592F6" w14:textId="1F0A9B38" w:rsidR="00877813" w:rsidRPr="006E431C" w:rsidRDefault="00877813" w:rsidP="00877813">
      <w:pPr>
        <w:pStyle w:val="2"/>
        <w:rPr>
          <w:rStyle w:val="highlight-module1p2so"/>
          <w:szCs w:val="28"/>
        </w:rPr>
      </w:pPr>
      <w:bookmarkStart w:id="9" w:name="_Toc232525669"/>
      <w:r w:rsidRPr="006E431C">
        <w:rPr>
          <w:rStyle w:val="highlight-module1p2so"/>
          <w:szCs w:val="28"/>
        </w:rPr>
        <w:t xml:space="preserve">1.2 </w:t>
      </w:r>
      <w:r w:rsidR="004F3F38" w:rsidRPr="006E431C">
        <w:rPr>
          <w:rStyle w:val="highlight-module1p2so"/>
          <w:szCs w:val="28"/>
        </w:rPr>
        <w:t>В</w:t>
      </w:r>
      <w:r w:rsidRPr="006E431C">
        <w:rPr>
          <w:rStyle w:val="highlight-module1p2so"/>
          <w:szCs w:val="28"/>
        </w:rPr>
        <w:t xml:space="preserve">лияние </w:t>
      </w:r>
      <w:r w:rsidR="004F3F38" w:rsidRPr="006E431C">
        <w:rPr>
          <w:rStyle w:val="highlight-module1p2so"/>
          <w:szCs w:val="28"/>
        </w:rPr>
        <w:t xml:space="preserve">полициклических ароматических углеводородов </w:t>
      </w:r>
      <w:r w:rsidRPr="006E431C">
        <w:rPr>
          <w:rStyle w:val="highlight-module1p2so"/>
          <w:szCs w:val="28"/>
        </w:rPr>
        <w:t xml:space="preserve">на </w:t>
      </w:r>
      <w:r w:rsidR="00425AFF" w:rsidRPr="006E431C">
        <w:rPr>
          <w:rStyle w:val="highlight-module1p2so"/>
          <w:szCs w:val="28"/>
        </w:rPr>
        <w:t>растения</w:t>
      </w:r>
      <w:bookmarkEnd w:id="9"/>
    </w:p>
    <w:p w14:paraId="3233A808" w14:textId="2B6A9A4E" w:rsidR="00877813" w:rsidRPr="006E431C" w:rsidRDefault="00425AFF" w:rsidP="00877813">
      <w:pPr>
        <w:rPr>
          <w:rStyle w:val="highlight-module1p2so"/>
        </w:rPr>
      </w:pPr>
      <w:r w:rsidRPr="006E431C">
        <w:t>Растения занимают ключевое положение в наземных трофических сетях, выступая в качестве первичных продуцентов - автотрофного звена, которое обеспечивает трансформацию солнечной энергии в химическую энергию органических соединений. Именно растения создают основную массу органического вещества в экосистемах, служа фундаментом для функционирования всех последующих трофических уровней.</w:t>
      </w:r>
      <w:r w:rsidR="00877813" w:rsidRPr="006E431C">
        <w:t xml:space="preserve"> Именно эта функциональная роль определяет их критическое значение в биогеохимических циклах и миграции </w:t>
      </w:r>
      <w:proofErr w:type="spellStart"/>
      <w:r w:rsidR="00877813" w:rsidRPr="006E431C">
        <w:t>поллютантов</w:t>
      </w:r>
      <w:proofErr w:type="spellEnd"/>
      <w:r w:rsidR="00877813" w:rsidRPr="006E431C">
        <w:t>, включая ПАУ</w:t>
      </w:r>
      <w:r w:rsidR="00877813" w:rsidRPr="006E431C">
        <w:rPr>
          <w:rStyle w:val="highlight-module1p2so"/>
        </w:rPr>
        <w:t xml:space="preserve"> </w:t>
      </w:r>
      <w:r w:rsidR="00877813" w:rsidRPr="006E431C">
        <w:rPr>
          <w:rStyle w:val="highlight-module1p2so"/>
          <w:highlight w:val="green"/>
        </w:rPr>
        <w:t>(</w:t>
      </w:r>
      <w:proofErr w:type="spellStart"/>
      <w:r w:rsidR="000B49C4" w:rsidRPr="006E431C">
        <w:rPr>
          <w:szCs w:val="28"/>
        </w:rPr>
        <w:t>Harms</w:t>
      </w:r>
      <w:proofErr w:type="spellEnd"/>
      <w:r w:rsidR="000B49C4" w:rsidRPr="006E431C">
        <w:rPr>
          <w:rStyle w:val="highlight-module1p2so"/>
          <w:highlight w:val="green"/>
        </w:rPr>
        <w:t xml:space="preserve">, 1996; </w:t>
      </w:r>
      <w:r w:rsidR="000B49C4" w:rsidRPr="006E431C">
        <w:rPr>
          <w:rStyle w:val="highlight-module1p2so"/>
          <w:highlight w:val="green"/>
          <w:lang w:val="en-US"/>
        </w:rPr>
        <w:t>Gao</w:t>
      </w:r>
      <w:r w:rsidR="000B49C4" w:rsidRPr="006E431C">
        <w:rPr>
          <w:rStyle w:val="highlight-module1p2so"/>
          <w:highlight w:val="green"/>
        </w:rPr>
        <w:t xml:space="preserve">, </w:t>
      </w:r>
      <w:r w:rsidR="000B49C4" w:rsidRPr="006E431C">
        <w:rPr>
          <w:rStyle w:val="highlight-module1p2so"/>
          <w:highlight w:val="green"/>
          <w:lang w:val="en-US"/>
        </w:rPr>
        <w:t>Zhu</w:t>
      </w:r>
      <w:r w:rsidR="000B49C4" w:rsidRPr="006E431C">
        <w:rPr>
          <w:rStyle w:val="highlight-module1p2so"/>
          <w:highlight w:val="green"/>
        </w:rPr>
        <w:t xml:space="preserve">, 2004; </w:t>
      </w:r>
      <w:r w:rsidR="00877813" w:rsidRPr="006E431C">
        <w:rPr>
          <w:rStyle w:val="highlight-module1p2so"/>
          <w:highlight w:val="green"/>
          <w:lang w:val="en-US"/>
        </w:rPr>
        <w:t>Chen</w:t>
      </w:r>
      <w:r w:rsidR="000A3691" w:rsidRPr="006E431C">
        <w:rPr>
          <w:rStyle w:val="highlight-module1p2so"/>
          <w:highlight w:val="green"/>
        </w:rPr>
        <w:t xml:space="preserve"> </w:t>
      </w:r>
      <w:r w:rsidR="000A3691" w:rsidRPr="006E431C">
        <w:rPr>
          <w:rStyle w:val="highlight-module1p2so"/>
          <w:highlight w:val="green"/>
          <w:lang w:val="en-US"/>
        </w:rPr>
        <w:t>Z</w:t>
      </w:r>
      <w:r w:rsidR="000A3691" w:rsidRPr="006E431C">
        <w:rPr>
          <w:rStyle w:val="highlight-module1p2so"/>
          <w:highlight w:val="green"/>
        </w:rPr>
        <w:t>.</w:t>
      </w:r>
      <w:r w:rsidR="00877813" w:rsidRPr="006E431C">
        <w:rPr>
          <w:rStyle w:val="highlight-module1p2so"/>
          <w:highlight w:val="green"/>
        </w:rPr>
        <w:t xml:space="preserve"> </w:t>
      </w:r>
      <w:r w:rsidR="00877813" w:rsidRPr="006E431C">
        <w:rPr>
          <w:rStyle w:val="highlight-module1p2so"/>
          <w:highlight w:val="green"/>
          <w:lang w:val="en-US"/>
        </w:rPr>
        <w:t>et</w:t>
      </w:r>
      <w:r w:rsidR="00877813" w:rsidRPr="006E431C">
        <w:rPr>
          <w:rStyle w:val="highlight-module1p2so"/>
          <w:highlight w:val="green"/>
        </w:rPr>
        <w:t xml:space="preserve"> </w:t>
      </w:r>
      <w:r w:rsidR="00877813" w:rsidRPr="006E431C">
        <w:rPr>
          <w:rStyle w:val="highlight-module1p2so"/>
          <w:highlight w:val="green"/>
          <w:lang w:val="en-US"/>
        </w:rPr>
        <w:t>al</w:t>
      </w:r>
      <w:r w:rsidR="00877813" w:rsidRPr="006E431C">
        <w:rPr>
          <w:rStyle w:val="highlight-module1p2so"/>
          <w:highlight w:val="green"/>
        </w:rPr>
        <w:t>., 2015</w:t>
      </w:r>
      <w:r w:rsidR="00877813" w:rsidRPr="006E431C">
        <w:rPr>
          <w:rStyle w:val="highlight-module1p2so"/>
        </w:rPr>
        <w:t xml:space="preserve">). </w:t>
      </w:r>
      <w:r w:rsidR="00877813" w:rsidRPr="006E431C">
        <w:t xml:space="preserve">В процессе жизнедеятельности растения способны не только поглощать и аккумулировать ПАУ из внешней среды, но и участвовать в их метаболической трансформации, включая ферментативное расщепление и конъюгацию с эндогенными соединениями, что может приводить как к детоксикации, так и к образованию более реакционноспособных интермедиатов </w:t>
      </w:r>
      <w:r w:rsidR="007A240C" w:rsidRPr="006E431C">
        <w:rPr>
          <w:rStyle w:val="highlight-module1p2so"/>
        </w:rPr>
        <w:t>(</w:t>
      </w:r>
      <w:r w:rsidR="007A240C" w:rsidRPr="006E431C">
        <w:rPr>
          <w:rStyle w:val="highlight-module1p2so"/>
          <w:highlight w:val="green"/>
          <w:lang w:val="en-US"/>
        </w:rPr>
        <w:t>Sun</w:t>
      </w:r>
      <w:r w:rsidR="007A240C" w:rsidRPr="006E431C">
        <w:rPr>
          <w:rStyle w:val="highlight-module1p2so"/>
          <w:highlight w:val="green"/>
        </w:rPr>
        <w:t xml:space="preserve"> </w:t>
      </w:r>
      <w:r w:rsidR="007A240C" w:rsidRPr="006E431C">
        <w:rPr>
          <w:rStyle w:val="highlight-module1p2so"/>
          <w:highlight w:val="green"/>
          <w:lang w:val="en-US"/>
        </w:rPr>
        <w:t>et</w:t>
      </w:r>
      <w:r w:rsidR="007A240C" w:rsidRPr="006E431C">
        <w:rPr>
          <w:rStyle w:val="highlight-module1p2so"/>
          <w:highlight w:val="green"/>
        </w:rPr>
        <w:t xml:space="preserve"> </w:t>
      </w:r>
      <w:r w:rsidR="007A240C" w:rsidRPr="006E431C">
        <w:rPr>
          <w:rStyle w:val="highlight-module1p2so"/>
          <w:highlight w:val="green"/>
          <w:lang w:val="en-US"/>
        </w:rPr>
        <w:t>al</w:t>
      </w:r>
      <w:r w:rsidR="007A240C" w:rsidRPr="006E431C">
        <w:rPr>
          <w:rStyle w:val="highlight-module1p2so"/>
          <w:highlight w:val="green"/>
        </w:rPr>
        <w:t>., 201</w:t>
      </w:r>
      <w:r w:rsidR="00ED2B39" w:rsidRPr="006E431C">
        <w:rPr>
          <w:rStyle w:val="highlight-module1p2so"/>
          <w:highlight w:val="green"/>
        </w:rPr>
        <w:t>8</w:t>
      </w:r>
      <w:r w:rsidR="00877813" w:rsidRPr="006E431C">
        <w:rPr>
          <w:rStyle w:val="highlight-module1p2so"/>
        </w:rPr>
        <w:t>)</w:t>
      </w:r>
      <w:r w:rsidR="00877813" w:rsidRPr="006E431C">
        <w:t>.</w:t>
      </w:r>
    </w:p>
    <w:p w14:paraId="02C20B62" w14:textId="0D660D61" w:rsidR="00877813" w:rsidRPr="006E431C" w:rsidRDefault="00425AFF" w:rsidP="00425AFF">
      <w:pPr>
        <w:rPr>
          <w:rStyle w:val="highlight-module1p2so"/>
        </w:rPr>
      </w:pPr>
      <w:r w:rsidRPr="006E431C">
        <w:t xml:space="preserve">Интенсивность накопления ПАУ в растениях, а также их миграционная способность в почвенном профиле определяется </w:t>
      </w:r>
      <w:r w:rsidR="00877813" w:rsidRPr="006E431C">
        <w:t xml:space="preserve">комплексом физико-химических свойств самой почвы. Среди последних ключевое значение имеют </w:t>
      </w:r>
      <w:r w:rsidR="00877813" w:rsidRPr="006E431C">
        <w:lastRenderedPageBreak/>
        <w:t xml:space="preserve">содержание и качественный состав органического вещества, гранулометрический состав, ёмкость катионного обмена и, в особенности, </w:t>
      </w:r>
      <w:proofErr w:type="spellStart"/>
      <w:r w:rsidR="00877813" w:rsidRPr="006E431C">
        <w:t>водорастворимость</w:t>
      </w:r>
      <w:proofErr w:type="spellEnd"/>
      <w:r w:rsidR="00877813" w:rsidRPr="006E431C">
        <w:t xml:space="preserve"> </w:t>
      </w:r>
      <w:proofErr w:type="spellStart"/>
      <w:r w:rsidR="00877813" w:rsidRPr="006E431C">
        <w:t>поллютантов</w:t>
      </w:r>
      <w:proofErr w:type="spellEnd"/>
      <w:r w:rsidR="00877813" w:rsidRPr="006E431C">
        <w:t xml:space="preserve"> и их способность переходить в почвенный раствор, что непосредственно влияет на биодоступность ПАУ для корневых систем растений </w:t>
      </w:r>
      <w:r w:rsidR="00877813" w:rsidRPr="006E431C">
        <w:rPr>
          <w:rStyle w:val="highlight-module1p2so"/>
        </w:rPr>
        <w:t>(</w:t>
      </w:r>
      <w:r w:rsidR="00257BAE" w:rsidRPr="006E431C">
        <w:rPr>
          <w:rStyle w:val="highlight-module1p2so"/>
          <w:highlight w:val="green"/>
        </w:rPr>
        <w:t xml:space="preserve">Белых, 2009; </w:t>
      </w:r>
      <w:r w:rsidR="00877813" w:rsidRPr="006E431C">
        <w:rPr>
          <w:rStyle w:val="highlight-module1p2so"/>
          <w:highlight w:val="green"/>
        </w:rPr>
        <w:t xml:space="preserve">Геннадиев, </w:t>
      </w:r>
      <w:proofErr w:type="spellStart"/>
      <w:r w:rsidR="00877813" w:rsidRPr="006E431C">
        <w:rPr>
          <w:rStyle w:val="highlight-module1p2so"/>
          <w:highlight w:val="green"/>
        </w:rPr>
        <w:t>Цибарт</w:t>
      </w:r>
      <w:proofErr w:type="spellEnd"/>
      <w:r w:rsidR="00877813" w:rsidRPr="006E431C">
        <w:rPr>
          <w:rStyle w:val="highlight-module1p2so"/>
          <w:highlight w:val="green"/>
        </w:rPr>
        <w:t xml:space="preserve">, 2013; </w:t>
      </w:r>
      <w:proofErr w:type="spellStart"/>
      <w:r w:rsidR="007A240C" w:rsidRPr="006E431C">
        <w:rPr>
          <w:rStyle w:val="highlight-module1p2so"/>
          <w:highlight w:val="green"/>
          <w:lang w:val="en-US"/>
        </w:rPr>
        <w:t>Dudnikova</w:t>
      </w:r>
      <w:proofErr w:type="spellEnd"/>
      <w:r w:rsidR="007A240C" w:rsidRPr="006E431C">
        <w:rPr>
          <w:rStyle w:val="highlight-module1p2so"/>
          <w:highlight w:val="green"/>
        </w:rPr>
        <w:t xml:space="preserve"> </w:t>
      </w:r>
      <w:r w:rsidR="007A240C" w:rsidRPr="006E431C">
        <w:rPr>
          <w:rStyle w:val="highlight-module1p2so"/>
          <w:highlight w:val="green"/>
          <w:lang w:val="en-US"/>
        </w:rPr>
        <w:t>et</w:t>
      </w:r>
      <w:r w:rsidR="007A240C" w:rsidRPr="006E431C">
        <w:rPr>
          <w:rStyle w:val="highlight-module1p2so"/>
          <w:highlight w:val="green"/>
        </w:rPr>
        <w:t xml:space="preserve"> </w:t>
      </w:r>
      <w:r w:rsidR="007A240C" w:rsidRPr="006E431C">
        <w:rPr>
          <w:rStyle w:val="highlight-module1p2so"/>
          <w:highlight w:val="green"/>
          <w:lang w:val="en-US"/>
        </w:rPr>
        <w:t>al</w:t>
      </w:r>
      <w:r w:rsidR="007A240C" w:rsidRPr="006E431C">
        <w:rPr>
          <w:rStyle w:val="highlight-module1p2so"/>
          <w:highlight w:val="green"/>
        </w:rPr>
        <w:t>., 202</w:t>
      </w:r>
      <w:r w:rsidR="007A240C" w:rsidRPr="006E431C">
        <w:rPr>
          <w:rStyle w:val="highlight-module1p2so"/>
          <w:highlight w:val="yellow"/>
        </w:rPr>
        <w:t>5</w:t>
      </w:r>
      <w:r w:rsidR="00877813" w:rsidRPr="006E431C">
        <w:rPr>
          <w:rStyle w:val="highlight-module1p2so"/>
        </w:rPr>
        <w:t xml:space="preserve">). </w:t>
      </w:r>
      <w:r w:rsidR="00877813" w:rsidRPr="006E431C">
        <w:t>Именно растворимая фракция ПАУ, как правило, наиболее доступна для поглощения корнями, тогда как соединения, прочно сорбированные на органическом веществе или глинистых минералах, характеризуются низкой подвижностью и слабо вовлекаются в биотический круговорот</w:t>
      </w:r>
      <w:r w:rsidR="00877813" w:rsidRPr="006E431C">
        <w:rPr>
          <w:rStyle w:val="highlight-module1p2so"/>
        </w:rPr>
        <w:t xml:space="preserve"> </w:t>
      </w:r>
      <w:r w:rsidR="007A240C" w:rsidRPr="006E431C">
        <w:rPr>
          <w:rStyle w:val="highlight-module1p2so"/>
        </w:rPr>
        <w:t>(</w:t>
      </w:r>
      <w:proofErr w:type="spellStart"/>
      <w:r w:rsidR="007A240C" w:rsidRPr="006E431C">
        <w:rPr>
          <w:rStyle w:val="highlight-module1p2so"/>
          <w:highlight w:val="green"/>
          <w:lang w:val="en-US"/>
        </w:rPr>
        <w:t>Dudnikova</w:t>
      </w:r>
      <w:proofErr w:type="spellEnd"/>
      <w:r w:rsidR="007A240C" w:rsidRPr="006E431C">
        <w:rPr>
          <w:rStyle w:val="highlight-module1p2so"/>
          <w:highlight w:val="green"/>
        </w:rPr>
        <w:t xml:space="preserve"> </w:t>
      </w:r>
      <w:r w:rsidR="007A240C" w:rsidRPr="006E431C">
        <w:rPr>
          <w:rStyle w:val="highlight-module1p2so"/>
          <w:highlight w:val="green"/>
          <w:lang w:val="en-US"/>
        </w:rPr>
        <w:t>et</w:t>
      </w:r>
      <w:r w:rsidR="007A240C" w:rsidRPr="006E431C">
        <w:rPr>
          <w:rStyle w:val="highlight-module1p2so"/>
          <w:highlight w:val="green"/>
        </w:rPr>
        <w:t xml:space="preserve"> </w:t>
      </w:r>
      <w:r w:rsidR="007A240C" w:rsidRPr="006E431C">
        <w:rPr>
          <w:rStyle w:val="highlight-module1p2so"/>
          <w:highlight w:val="green"/>
          <w:lang w:val="en-US"/>
        </w:rPr>
        <w:t>al</w:t>
      </w:r>
      <w:r w:rsidR="007A240C" w:rsidRPr="006E431C">
        <w:rPr>
          <w:rStyle w:val="highlight-module1p2so"/>
          <w:highlight w:val="green"/>
        </w:rPr>
        <w:t>., 2025</w:t>
      </w:r>
      <w:r w:rsidR="007A240C" w:rsidRPr="006E431C">
        <w:rPr>
          <w:rStyle w:val="highlight-module1p2so"/>
        </w:rPr>
        <w:t>)</w:t>
      </w:r>
      <w:r w:rsidR="00877813" w:rsidRPr="006E431C">
        <w:t>.</w:t>
      </w:r>
    </w:p>
    <w:p w14:paraId="693B6539" w14:textId="592AEC4D" w:rsidR="00877813" w:rsidRPr="006E431C" w:rsidRDefault="00877813" w:rsidP="00877813">
      <w:pPr>
        <w:rPr>
          <w:rStyle w:val="highlight-module1p2so"/>
        </w:rPr>
      </w:pPr>
      <w:r w:rsidRPr="006E431C">
        <w:t>В последние десятилетия наблюдается устойчивый рост научного интереса к исследованию молекулярных и физиологических механизмов, опосредующих проникновение ПАУ в растительные ткани и их последующее распределение в органах и клетках</w:t>
      </w:r>
      <w:r w:rsidRPr="006E431C">
        <w:rPr>
          <w:rStyle w:val="highlight-module1p2so"/>
        </w:rPr>
        <w:t xml:space="preserve"> (</w:t>
      </w:r>
      <w:r w:rsidRPr="006E431C">
        <w:rPr>
          <w:rStyle w:val="highlight-module1p2so"/>
          <w:highlight w:val="green"/>
          <w:lang w:val="en-US"/>
        </w:rPr>
        <w:t>Kaur</w:t>
      </w:r>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xml:space="preserve">., 2017; </w:t>
      </w:r>
      <w:bookmarkStart w:id="10" w:name="_Hlk231126814"/>
      <w:r w:rsidRPr="006E431C">
        <w:rPr>
          <w:rStyle w:val="highlight-module1p2so"/>
          <w:highlight w:val="green"/>
          <w:lang w:val="en-US"/>
        </w:rPr>
        <w:t>Terzaghi</w:t>
      </w:r>
      <w:bookmarkEnd w:id="10"/>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2018</w:t>
      </w:r>
      <w:r w:rsidRPr="006E431C">
        <w:rPr>
          <w:rStyle w:val="highlight-module1p2so"/>
        </w:rPr>
        <w:t xml:space="preserve">). </w:t>
      </w:r>
      <w:r w:rsidRPr="006E431C">
        <w:t>Установлено, что поглощение ПАУ растениями может осуществляться как через корневую систему, так и через надземные органы из атмосферы путём сухого и мокрого осаждения на листовую поверхность</w:t>
      </w:r>
      <w:r w:rsidR="00542D04" w:rsidRPr="006E431C">
        <w:t>.</w:t>
      </w:r>
      <w:r w:rsidRPr="006E431C">
        <w:rPr>
          <w:rStyle w:val="highlight-module1p2so"/>
        </w:rPr>
        <w:t xml:space="preserve"> В первом случае проникновение ПАУ через корень происходит посредством </w:t>
      </w:r>
      <w:proofErr w:type="spellStart"/>
      <w:r w:rsidRPr="006E431C">
        <w:rPr>
          <w:rStyle w:val="highlight-module1p2so"/>
        </w:rPr>
        <w:t>апопластного</w:t>
      </w:r>
      <w:proofErr w:type="spellEnd"/>
      <w:r w:rsidRPr="006E431C">
        <w:rPr>
          <w:rStyle w:val="highlight-module1p2so"/>
        </w:rPr>
        <w:t xml:space="preserve"> и </w:t>
      </w:r>
      <w:proofErr w:type="spellStart"/>
      <w:r w:rsidRPr="006E431C">
        <w:rPr>
          <w:rStyle w:val="highlight-module1p2so"/>
        </w:rPr>
        <w:t>симпластического</w:t>
      </w:r>
      <w:proofErr w:type="spellEnd"/>
      <w:r w:rsidRPr="006E431C">
        <w:rPr>
          <w:rStyle w:val="highlight-module1p2so"/>
        </w:rPr>
        <w:t xml:space="preserve"> путей транспорта (</w:t>
      </w:r>
      <w:proofErr w:type="spellStart"/>
      <w:r w:rsidR="00843A57" w:rsidRPr="006E431C">
        <w:rPr>
          <w:rFonts w:asciiTheme="majorBidi" w:eastAsia="Times New Roman" w:hAnsiTheme="majorBidi" w:cstheme="majorBidi"/>
          <w:highlight w:val="green"/>
        </w:rPr>
        <w:t>Schwab</w:t>
      </w:r>
      <w:proofErr w:type="spellEnd"/>
      <w:r w:rsidR="00843A57" w:rsidRPr="006E431C">
        <w:rPr>
          <w:rFonts w:asciiTheme="majorBidi" w:eastAsia="Times New Roman" w:hAnsiTheme="majorBidi" w:cstheme="majorBidi"/>
          <w:highlight w:val="green"/>
        </w:rPr>
        <w:t xml:space="preserve">, </w:t>
      </w:r>
      <w:proofErr w:type="spellStart"/>
      <w:r w:rsidR="00843A57" w:rsidRPr="006E431C">
        <w:rPr>
          <w:rFonts w:asciiTheme="majorBidi" w:eastAsia="Times New Roman" w:hAnsiTheme="majorBidi" w:cstheme="majorBidi"/>
          <w:highlight w:val="green"/>
        </w:rPr>
        <w:t>Dermody</w:t>
      </w:r>
      <w:proofErr w:type="spellEnd"/>
      <w:r w:rsidR="00843A57" w:rsidRPr="006E431C">
        <w:rPr>
          <w:rStyle w:val="highlight-module1p2so"/>
          <w:highlight w:val="green"/>
        </w:rPr>
        <w:t>, 2021</w:t>
      </w:r>
      <w:r w:rsidRPr="006E431C">
        <w:rPr>
          <w:rStyle w:val="highlight-module1p2so"/>
        </w:rPr>
        <w:t xml:space="preserve">). Кроме того, предполагается, что перемещение из почвенного раствора в эндодерму корня осуществляется через </w:t>
      </w:r>
      <w:proofErr w:type="spellStart"/>
      <w:r w:rsidRPr="006E431C">
        <w:rPr>
          <w:rStyle w:val="highlight-module1p2so"/>
        </w:rPr>
        <w:t>апопластный</w:t>
      </w:r>
      <w:proofErr w:type="spellEnd"/>
      <w:r w:rsidRPr="006E431C">
        <w:rPr>
          <w:rStyle w:val="highlight-module1p2so"/>
        </w:rPr>
        <w:t xml:space="preserve"> путь, затем проникновение в элементы трахеи происходит через </w:t>
      </w:r>
      <w:proofErr w:type="spellStart"/>
      <w:r w:rsidRPr="006E431C">
        <w:rPr>
          <w:rStyle w:val="highlight-module1p2so"/>
        </w:rPr>
        <w:t>симпластический</w:t>
      </w:r>
      <w:proofErr w:type="spellEnd"/>
      <w:r w:rsidRPr="006E431C">
        <w:rPr>
          <w:rStyle w:val="highlight-module1p2so"/>
        </w:rPr>
        <w:t xml:space="preserve"> путь </w:t>
      </w:r>
      <w:r w:rsidRPr="006E431C">
        <w:rPr>
          <w:rStyle w:val="highlight-module1p2so"/>
          <w:highlight w:val="green"/>
        </w:rPr>
        <w:t>(</w:t>
      </w:r>
      <w:r w:rsidRPr="006E431C">
        <w:rPr>
          <w:rStyle w:val="highlight-module1p2so"/>
          <w:highlight w:val="green"/>
          <w:lang w:val="en-US"/>
        </w:rPr>
        <w:t>Yin</w:t>
      </w:r>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xml:space="preserve">., 2014; </w:t>
      </w:r>
      <w:r w:rsidRPr="006E431C">
        <w:rPr>
          <w:rStyle w:val="highlight-module1p2so"/>
          <w:highlight w:val="green"/>
          <w:lang w:val="en-US"/>
        </w:rPr>
        <w:t>Zhan</w:t>
      </w:r>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2018)</w:t>
      </w:r>
      <w:r w:rsidRPr="006E431C">
        <w:rPr>
          <w:rStyle w:val="highlight-module1p2so"/>
        </w:rPr>
        <w:t xml:space="preserve">. </w:t>
      </w:r>
      <w:r w:rsidRPr="006E431C">
        <w:t xml:space="preserve">Поглощение ПАУ корневой системой растений осуществляется из почвенного раствора (питательной среды) преимущественно путём пассивной диффузии в </w:t>
      </w:r>
      <w:proofErr w:type="spellStart"/>
      <w:r w:rsidRPr="006E431C">
        <w:t>апопластическое</w:t>
      </w:r>
      <w:proofErr w:type="spellEnd"/>
      <w:r w:rsidRPr="006E431C">
        <w:t xml:space="preserve"> пространство - свободное пространство клеточной стенки, доступное для передвижения низкомолекулярных соединений. Данный процесс не требует непосредственных затрат</w:t>
      </w:r>
      <w:bookmarkStart w:id="11" w:name="_Hlk231299739"/>
      <w:r w:rsidR="00707472" w:rsidRPr="006E431C">
        <w:t xml:space="preserve"> аденозинтрифосфорной кислоты</w:t>
      </w:r>
      <w:r w:rsidRPr="006E431C">
        <w:t xml:space="preserve"> </w:t>
      </w:r>
      <w:r w:rsidR="00707472" w:rsidRPr="006E431C">
        <w:t>(</w:t>
      </w:r>
      <w:r w:rsidRPr="006E431C">
        <w:t>АТФ</w:t>
      </w:r>
      <w:r w:rsidR="00707472" w:rsidRPr="006E431C">
        <w:t>)</w:t>
      </w:r>
      <w:bookmarkEnd w:id="11"/>
      <w:r w:rsidRPr="006E431C">
        <w:t xml:space="preserve"> и определяется, главным образом, градиентом концентрации </w:t>
      </w:r>
      <w:proofErr w:type="spellStart"/>
      <w:r w:rsidRPr="006E431C">
        <w:t>поллютанта</w:t>
      </w:r>
      <w:proofErr w:type="spellEnd"/>
      <w:r w:rsidRPr="006E431C">
        <w:t xml:space="preserve"> между внешней средой и </w:t>
      </w:r>
      <w:r w:rsidRPr="006E431C">
        <w:lastRenderedPageBreak/>
        <w:t xml:space="preserve">внутриклеточным пространством </w:t>
      </w:r>
      <w:r w:rsidR="00E115C9" w:rsidRPr="006E431C">
        <w:t>(</w:t>
      </w:r>
      <w:proofErr w:type="spellStart"/>
      <w:r w:rsidR="00E115C9" w:rsidRPr="006E431C">
        <w:rPr>
          <w:rFonts w:asciiTheme="majorBidi" w:eastAsia="Times New Roman" w:hAnsiTheme="majorBidi" w:cstheme="majorBidi"/>
          <w:highlight w:val="green"/>
        </w:rPr>
        <w:t>Schwab</w:t>
      </w:r>
      <w:proofErr w:type="spellEnd"/>
      <w:r w:rsidR="00E115C9" w:rsidRPr="006E431C">
        <w:rPr>
          <w:rFonts w:asciiTheme="majorBidi" w:eastAsia="Times New Roman" w:hAnsiTheme="majorBidi" w:cstheme="majorBidi"/>
          <w:highlight w:val="green"/>
        </w:rPr>
        <w:t xml:space="preserve">, </w:t>
      </w:r>
      <w:proofErr w:type="spellStart"/>
      <w:r w:rsidR="00E115C9" w:rsidRPr="006E431C">
        <w:rPr>
          <w:rFonts w:asciiTheme="majorBidi" w:eastAsia="Times New Roman" w:hAnsiTheme="majorBidi" w:cstheme="majorBidi"/>
          <w:highlight w:val="green"/>
        </w:rPr>
        <w:t>Dermody</w:t>
      </w:r>
      <w:proofErr w:type="spellEnd"/>
      <w:r w:rsidR="00E115C9" w:rsidRPr="006E431C">
        <w:rPr>
          <w:rStyle w:val="highlight-module1p2so"/>
          <w:highlight w:val="green"/>
        </w:rPr>
        <w:t>, 2021</w:t>
      </w:r>
      <w:r w:rsidR="00E115C9" w:rsidRPr="006E431C">
        <w:rPr>
          <w:rStyle w:val="highlight-module1p2so"/>
        </w:rPr>
        <w:t>)</w:t>
      </w:r>
      <w:r w:rsidRPr="006E431C">
        <w:t xml:space="preserve">. Помимо физико-химических свойств </w:t>
      </w:r>
      <w:proofErr w:type="spellStart"/>
      <w:r w:rsidRPr="006E431C">
        <w:t>поллютантов</w:t>
      </w:r>
      <w:proofErr w:type="spellEnd"/>
      <w:r w:rsidRPr="006E431C">
        <w:t xml:space="preserve">, значительную роль играют биологические характеристики самого растения: видовая принадлежность, определяющая анатомо-морфологические особенности корневой системы и проницаемость клеточных мембран, а также возраст растений. </w:t>
      </w:r>
      <w:r w:rsidRPr="006E431C">
        <w:rPr>
          <w:rStyle w:val="highlight-module1p2so"/>
        </w:rPr>
        <w:t>(</w:t>
      </w:r>
      <w:proofErr w:type="spellStart"/>
      <w:r w:rsidRPr="006E431C">
        <w:rPr>
          <w:rStyle w:val="highlight-module1p2so"/>
          <w:highlight w:val="green"/>
        </w:rPr>
        <w:t>Горобцова</w:t>
      </w:r>
      <w:proofErr w:type="spellEnd"/>
      <w:r w:rsidRPr="006E431C">
        <w:rPr>
          <w:rStyle w:val="highlight-module1p2so"/>
          <w:highlight w:val="green"/>
        </w:rPr>
        <w:t xml:space="preserve"> и др., 2006</w:t>
      </w:r>
      <w:r w:rsidR="00E115C9" w:rsidRPr="006E431C">
        <w:rPr>
          <w:rStyle w:val="highlight-module1p2so"/>
          <w:highlight w:val="green"/>
        </w:rPr>
        <w:t xml:space="preserve">; </w:t>
      </w:r>
      <w:proofErr w:type="spellStart"/>
      <w:r w:rsidR="00E115C9" w:rsidRPr="006E431C">
        <w:rPr>
          <w:rFonts w:asciiTheme="majorBidi" w:eastAsia="Times New Roman" w:hAnsiTheme="majorBidi" w:cstheme="majorBidi"/>
          <w:highlight w:val="green"/>
        </w:rPr>
        <w:t>Shi</w:t>
      </w:r>
      <w:proofErr w:type="spellEnd"/>
      <w:r w:rsidR="00E115C9" w:rsidRPr="006E431C">
        <w:rPr>
          <w:rFonts w:asciiTheme="majorBidi" w:eastAsia="Times New Roman" w:hAnsiTheme="majorBidi" w:cstheme="majorBidi"/>
          <w:highlight w:val="green"/>
        </w:rPr>
        <w:t xml:space="preserve"> </w:t>
      </w:r>
      <w:r w:rsidR="00E115C9" w:rsidRPr="006E431C">
        <w:rPr>
          <w:rFonts w:asciiTheme="majorBidi" w:eastAsia="Times New Roman" w:hAnsiTheme="majorBidi" w:cstheme="majorBidi"/>
          <w:highlight w:val="green"/>
          <w:lang w:val="en-US"/>
        </w:rPr>
        <w:t>et</w:t>
      </w:r>
      <w:r w:rsidR="00E115C9" w:rsidRPr="006E431C">
        <w:rPr>
          <w:rFonts w:asciiTheme="majorBidi" w:eastAsia="Times New Roman" w:hAnsiTheme="majorBidi" w:cstheme="majorBidi"/>
          <w:highlight w:val="green"/>
        </w:rPr>
        <w:t xml:space="preserve"> </w:t>
      </w:r>
      <w:r w:rsidR="00E115C9" w:rsidRPr="006E431C">
        <w:rPr>
          <w:rFonts w:asciiTheme="majorBidi" w:eastAsia="Times New Roman" w:hAnsiTheme="majorBidi" w:cstheme="majorBidi"/>
          <w:highlight w:val="green"/>
          <w:lang w:val="en-US"/>
        </w:rPr>
        <w:t>al</w:t>
      </w:r>
      <w:r w:rsidR="00E115C9" w:rsidRPr="006E431C">
        <w:rPr>
          <w:rFonts w:asciiTheme="majorBidi" w:eastAsia="Times New Roman" w:hAnsiTheme="majorBidi" w:cstheme="majorBidi"/>
          <w:highlight w:val="green"/>
        </w:rPr>
        <w:t xml:space="preserve">., 2017; </w:t>
      </w:r>
      <w:proofErr w:type="spellStart"/>
      <w:r w:rsidR="00E115C9" w:rsidRPr="006E431C">
        <w:rPr>
          <w:rFonts w:asciiTheme="majorBidi" w:eastAsia="Times New Roman" w:hAnsiTheme="majorBidi" w:cstheme="majorBidi"/>
          <w:highlight w:val="green"/>
        </w:rPr>
        <w:t>Tarigholizadeh</w:t>
      </w:r>
      <w:proofErr w:type="spellEnd"/>
      <w:r w:rsidR="00E115C9" w:rsidRPr="006E431C">
        <w:rPr>
          <w:rFonts w:asciiTheme="majorBidi" w:eastAsia="Times New Roman" w:hAnsiTheme="majorBidi" w:cstheme="majorBidi"/>
          <w:highlight w:val="green"/>
        </w:rPr>
        <w:t xml:space="preserve"> </w:t>
      </w:r>
      <w:r w:rsidR="00E115C9" w:rsidRPr="006E431C">
        <w:rPr>
          <w:rFonts w:asciiTheme="majorBidi" w:eastAsia="Times New Roman" w:hAnsiTheme="majorBidi" w:cstheme="majorBidi"/>
          <w:highlight w:val="green"/>
          <w:lang w:val="en-US"/>
        </w:rPr>
        <w:t>et</w:t>
      </w:r>
      <w:r w:rsidR="00E115C9" w:rsidRPr="006E431C">
        <w:rPr>
          <w:rFonts w:asciiTheme="majorBidi" w:eastAsia="Times New Roman" w:hAnsiTheme="majorBidi" w:cstheme="majorBidi"/>
          <w:highlight w:val="green"/>
        </w:rPr>
        <w:t xml:space="preserve"> </w:t>
      </w:r>
      <w:r w:rsidR="00E115C9" w:rsidRPr="006E431C">
        <w:rPr>
          <w:rFonts w:asciiTheme="majorBidi" w:eastAsia="Times New Roman" w:hAnsiTheme="majorBidi" w:cstheme="majorBidi"/>
          <w:highlight w:val="green"/>
          <w:lang w:val="en-US"/>
        </w:rPr>
        <w:t>al</w:t>
      </w:r>
      <w:r w:rsidR="00E115C9" w:rsidRPr="006E431C">
        <w:rPr>
          <w:rFonts w:asciiTheme="majorBidi" w:eastAsia="Times New Roman" w:hAnsiTheme="majorBidi" w:cstheme="majorBidi"/>
          <w:highlight w:val="green"/>
        </w:rPr>
        <w:t>., 2023</w:t>
      </w:r>
      <w:r w:rsidRPr="006E431C">
        <w:rPr>
          <w:rStyle w:val="highlight-module1p2so"/>
        </w:rPr>
        <w:t xml:space="preserve">). </w:t>
      </w:r>
      <w:r w:rsidR="00542D04" w:rsidRPr="006E431C">
        <w:rPr>
          <w:rStyle w:val="highlight-module1p2so"/>
        </w:rPr>
        <w:t>Также</w:t>
      </w:r>
      <w:r w:rsidRPr="006E431C">
        <w:rPr>
          <w:rStyle w:val="highlight-module1p2so"/>
        </w:rPr>
        <w:t xml:space="preserve">, ПАУ могут напрямую проникать в растения из загрязненной атмосферы посредством осаждения газовой фазы или фазы частиц на кутикуле или посредством </w:t>
      </w:r>
      <w:proofErr w:type="spellStart"/>
      <w:r w:rsidRPr="006E431C">
        <w:rPr>
          <w:rStyle w:val="highlight-module1p2so"/>
        </w:rPr>
        <w:t>устьичной</w:t>
      </w:r>
      <w:proofErr w:type="spellEnd"/>
      <w:r w:rsidRPr="006E431C">
        <w:rPr>
          <w:rStyle w:val="highlight-module1p2so"/>
        </w:rPr>
        <w:t xml:space="preserve"> диффузии или поглощения. Поглощение листьями в основном зависит от концентрации ПАУ в атмосфере, переменных окружающей среды, плотности и площадь поверхности листа (</w:t>
      </w:r>
      <w:proofErr w:type="spellStart"/>
      <w:r w:rsidRPr="006E431C">
        <w:rPr>
          <w:rStyle w:val="highlight-module1p2so"/>
          <w:highlight w:val="green"/>
          <w:lang w:val="en-US"/>
        </w:rPr>
        <w:t>Desalme</w:t>
      </w:r>
      <w:proofErr w:type="spellEnd"/>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xml:space="preserve">., 2013; </w:t>
      </w:r>
      <w:proofErr w:type="spellStart"/>
      <w:r w:rsidR="00BF5B1E" w:rsidRPr="006E431C">
        <w:rPr>
          <w:rStyle w:val="highlight-module1p2so"/>
          <w:highlight w:val="green"/>
          <w:lang w:val="en-US"/>
        </w:rPr>
        <w:t>Gworek</w:t>
      </w:r>
      <w:proofErr w:type="spellEnd"/>
      <w:r w:rsidR="00BF5B1E" w:rsidRPr="006E431C">
        <w:rPr>
          <w:rStyle w:val="highlight-module1p2so"/>
          <w:highlight w:val="green"/>
        </w:rPr>
        <w:t xml:space="preserve"> </w:t>
      </w:r>
      <w:r w:rsidR="00BF5B1E" w:rsidRPr="006E431C">
        <w:rPr>
          <w:rStyle w:val="highlight-module1p2so"/>
          <w:highlight w:val="green"/>
          <w:lang w:val="en-US"/>
        </w:rPr>
        <w:t>et</w:t>
      </w:r>
      <w:r w:rsidR="00BF5B1E" w:rsidRPr="006E431C">
        <w:rPr>
          <w:rStyle w:val="highlight-module1p2so"/>
          <w:highlight w:val="green"/>
        </w:rPr>
        <w:t xml:space="preserve"> </w:t>
      </w:r>
      <w:r w:rsidR="00BF5B1E" w:rsidRPr="006E431C">
        <w:rPr>
          <w:rStyle w:val="highlight-module1p2so"/>
          <w:highlight w:val="green"/>
          <w:lang w:val="en-US"/>
        </w:rPr>
        <w:t>al</w:t>
      </w:r>
      <w:r w:rsidR="00BF5B1E" w:rsidRPr="006E431C">
        <w:rPr>
          <w:rStyle w:val="highlight-module1p2so"/>
          <w:highlight w:val="green"/>
        </w:rPr>
        <w:t xml:space="preserve">., 2016; </w:t>
      </w:r>
      <w:r w:rsidRPr="006E431C">
        <w:rPr>
          <w:rStyle w:val="highlight-module1p2so"/>
          <w:highlight w:val="green"/>
          <w:lang w:val="en-US"/>
        </w:rPr>
        <w:t>De</w:t>
      </w:r>
      <w:r w:rsidRPr="006E431C">
        <w:rPr>
          <w:rStyle w:val="highlight-module1p2so"/>
          <w:highlight w:val="green"/>
        </w:rPr>
        <w:t xml:space="preserve"> </w:t>
      </w:r>
      <w:r w:rsidRPr="006E431C">
        <w:rPr>
          <w:rStyle w:val="highlight-module1p2so"/>
          <w:highlight w:val="green"/>
          <w:lang w:val="en-US"/>
        </w:rPr>
        <w:t>Nicola</w:t>
      </w:r>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2017</w:t>
      </w:r>
      <w:r w:rsidRPr="006E431C">
        <w:rPr>
          <w:rStyle w:val="highlight-module1p2so"/>
        </w:rPr>
        <w:t xml:space="preserve">). </w:t>
      </w:r>
      <w:r w:rsidR="00E14DE3" w:rsidRPr="006E431C">
        <w:t xml:space="preserve">Благодаря высокой гидрофобности и </w:t>
      </w:r>
      <w:proofErr w:type="spellStart"/>
      <w:r w:rsidR="00E14DE3" w:rsidRPr="006E431C">
        <w:t>липофильности</w:t>
      </w:r>
      <w:proofErr w:type="spellEnd"/>
      <w:r w:rsidR="00E14DE3" w:rsidRPr="006E431C">
        <w:t xml:space="preserve"> молекулы полициклических ароматических углеводородов обладают способностью растворяться в </w:t>
      </w:r>
      <w:proofErr w:type="spellStart"/>
      <w:r w:rsidR="00E14DE3" w:rsidRPr="006E431C">
        <w:t>липидсодержащих</w:t>
      </w:r>
      <w:proofErr w:type="spellEnd"/>
      <w:r w:rsidR="00E14DE3" w:rsidRPr="006E431C">
        <w:t xml:space="preserve"> структурах, что обеспечивает их эффективное проникновение в</w:t>
      </w:r>
      <w:r w:rsidRPr="006E431C">
        <w:t xml:space="preserve"> листья растений. </w:t>
      </w:r>
      <w:r w:rsidR="00E14DE3" w:rsidRPr="006E431C">
        <w:t xml:space="preserve">Транслокация ПАУ происходит через липидные компоненты клеточных стенок, включая </w:t>
      </w:r>
      <w:proofErr w:type="spellStart"/>
      <w:r w:rsidR="00E14DE3" w:rsidRPr="006E431C">
        <w:t>эпикутикулярные</w:t>
      </w:r>
      <w:proofErr w:type="spellEnd"/>
      <w:r w:rsidR="00E14DE3" w:rsidRPr="006E431C">
        <w:t xml:space="preserve"> воска и липидный </w:t>
      </w:r>
      <w:proofErr w:type="spellStart"/>
      <w:r w:rsidR="00E14DE3" w:rsidRPr="006E431C">
        <w:t>бислой</w:t>
      </w:r>
      <w:proofErr w:type="spellEnd"/>
      <w:r w:rsidR="00E14DE3" w:rsidRPr="006E431C">
        <w:t xml:space="preserve"> плазматических мембран, а также через </w:t>
      </w:r>
      <w:proofErr w:type="spellStart"/>
      <w:r w:rsidR="00E14DE3" w:rsidRPr="006E431C">
        <w:t>кутикулярный</w:t>
      </w:r>
      <w:proofErr w:type="spellEnd"/>
      <w:r w:rsidR="00E14DE3" w:rsidRPr="006E431C">
        <w:t xml:space="preserve"> слой, выполняющий защитную функцию и покрывающий эпидермис листа</w:t>
      </w:r>
      <w:r w:rsidRPr="006E431C">
        <w:t xml:space="preserve">. После проникновения в растительные ткани молекулы ПАУ вовлекаются в сложные метаболические и ферментативные процессы, инициируемые растением в ответ на поступление </w:t>
      </w:r>
      <w:proofErr w:type="spellStart"/>
      <w:r w:rsidRPr="006E431C">
        <w:t>ксенобиотиков</w:t>
      </w:r>
      <w:proofErr w:type="spellEnd"/>
      <w:r w:rsidRPr="006E431C">
        <w:t>. В ходе этих процессов исходные гидрофобные соединения подвергаются последовательным структурным и химическим модификациям</w:t>
      </w:r>
      <w:r w:rsidRPr="006E431C">
        <w:rPr>
          <w:rStyle w:val="highlight-module1p2so"/>
        </w:rPr>
        <w:t xml:space="preserve"> </w:t>
      </w:r>
      <w:r w:rsidRPr="006E431C">
        <w:rPr>
          <w:rStyle w:val="highlight-module1p2so"/>
          <w:highlight w:val="green"/>
        </w:rPr>
        <w:t>(</w:t>
      </w:r>
      <w:proofErr w:type="spellStart"/>
      <w:r w:rsidRPr="006E431C">
        <w:rPr>
          <w:rStyle w:val="highlight-module1p2so"/>
          <w:highlight w:val="green"/>
          <w:lang w:val="en-US"/>
        </w:rPr>
        <w:t>Kvesitadze</w:t>
      </w:r>
      <w:proofErr w:type="spellEnd"/>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xml:space="preserve">., 2009; </w:t>
      </w:r>
      <w:r w:rsidRPr="006E431C">
        <w:rPr>
          <w:rStyle w:val="highlight-module1p2so"/>
          <w:highlight w:val="green"/>
          <w:lang w:val="en-US"/>
        </w:rPr>
        <w:t>Sun</w:t>
      </w:r>
      <w:r w:rsidRPr="006E431C">
        <w:rPr>
          <w:rStyle w:val="highlight-module1p2so"/>
          <w:highlight w:val="green"/>
        </w:rPr>
        <w:t xml:space="preserve"> </w:t>
      </w:r>
      <w:r w:rsidRPr="006E431C">
        <w:rPr>
          <w:rStyle w:val="highlight-module1p2so"/>
          <w:highlight w:val="green"/>
          <w:lang w:val="en-US"/>
        </w:rPr>
        <w:t>et</w:t>
      </w:r>
      <w:r w:rsidRPr="006E431C">
        <w:rPr>
          <w:rStyle w:val="highlight-module1p2so"/>
          <w:highlight w:val="green"/>
        </w:rPr>
        <w:t xml:space="preserve"> </w:t>
      </w:r>
      <w:r w:rsidRPr="006E431C">
        <w:rPr>
          <w:rStyle w:val="highlight-module1p2so"/>
          <w:highlight w:val="green"/>
          <w:lang w:val="en-US"/>
        </w:rPr>
        <w:t>al</w:t>
      </w:r>
      <w:r w:rsidRPr="006E431C">
        <w:rPr>
          <w:rStyle w:val="highlight-module1p2so"/>
          <w:highlight w:val="green"/>
        </w:rPr>
        <w:t>., 2018</w:t>
      </w:r>
      <w:r w:rsidRPr="006E431C">
        <w:rPr>
          <w:rStyle w:val="highlight-module1p2so"/>
        </w:rPr>
        <w:t xml:space="preserve">). </w:t>
      </w:r>
    </w:p>
    <w:p w14:paraId="26A72583" w14:textId="17084FE8" w:rsidR="00877813" w:rsidRPr="006E431C" w:rsidRDefault="00877813" w:rsidP="00877813">
      <w:pPr>
        <w:rPr>
          <w:rStyle w:val="highlight-module1p2so"/>
        </w:rPr>
      </w:pPr>
      <w:r w:rsidRPr="006E431C">
        <w:t xml:space="preserve">Воздействие ПАУ на структурную организацию растений отличается значительным разнообразием, что обусловлено способностью различных представителей этой группы соединений избирательно концентрироваться в разных клеточных структурах и оказывать на них специфическое действие в зависимости от их молекулярной массы, конфигурации </w:t>
      </w:r>
      <w:proofErr w:type="spellStart"/>
      <w:r w:rsidRPr="006E431C">
        <w:t>бензольных</w:t>
      </w:r>
      <w:proofErr w:type="spellEnd"/>
      <w:r w:rsidRPr="006E431C">
        <w:t xml:space="preserve"> колец и </w:t>
      </w:r>
      <w:r w:rsidRPr="006E431C">
        <w:lastRenderedPageBreak/>
        <w:t xml:space="preserve">физико-химических свойств (гидрофобности, поляризуемости и способности к π-π-взаимодействиям). Основным путём поступления ПАУ в растительный организм является поглощение через корневую систему из почвенного раствора. На начальном этапе молекулы </w:t>
      </w:r>
      <w:proofErr w:type="spellStart"/>
      <w:r w:rsidRPr="006E431C">
        <w:t>поллютантов</w:t>
      </w:r>
      <w:proofErr w:type="spellEnd"/>
      <w:r w:rsidRPr="006E431C">
        <w:t xml:space="preserve"> адсорбируются на поверхности корней за счёт электростатических и гидрофобных взаимодействий с компонентами клеточной стенки. В последующем они пассивно или с участием транспортных белков переходят в </w:t>
      </w:r>
      <w:proofErr w:type="spellStart"/>
      <w:r w:rsidRPr="006E431C">
        <w:t>апопластическое</w:t>
      </w:r>
      <w:proofErr w:type="spellEnd"/>
      <w:r w:rsidRPr="006E431C">
        <w:t xml:space="preserve"> пространство, проникают через плазмалемму и достигают клеточных стенок соседних клеток, где частично задерживаются и накапливаются. Затем ПАУ транспортируются внутрь клеток и последовательно распределяются по субклеточным компартментам, окончательно </w:t>
      </w:r>
      <w:proofErr w:type="spellStart"/>
      <w:r w:rsidRPr="006E431C">
        <w:t>депонируясь</w:t>
      </w:r>
      <w:proofErr w:type="spellEnd"/>
      <w:r w:rsidRPr="006E431C">
        <w:t xml:space="preserve"> в вакуолях, что рассматривается как один из механизмов детоксикации и изоляции </w:t>
      </w:r>
      <w:proofErr w:type="spellStart"/>
      <w:r w:rsidRPr="006E431C">
        <w:t>ксенобиотиков</w:t>
      </w:r>
      <w:proofErr w:type="spellEnd"/>
      <w:r w:rsidRPr="006E431C">
        <w:t xml:space="preserve"> от </w:t>
      </w:r>
      <w:proofErr w:type="spellStart"/>
      <w:r w:rsidRPr="006E431C">
        <w:t>метаболически</w:t>
      </w:r>
      <w:proofErr w:type="spellEnd"/>
      <w:r w:rsidRPr="006E431C">
        <w:t xml:space="preserve"> активных органелл (цитозоля, </w:t>
      </w:r>
      <w:proofErr w:type="spellStart"/>
      <w:r w:rsidRPr="006E431C">
        <w:t>митохондрий</w:t>
      </w:r>
      <w:proofErr w:type="spellEnd"/>
      <w:r w:rsidRPr="006E431C">
        <w:t>, хлоропластов) (</w:t>
      </w:r>
      <w:r w:rsidRPr="006E431C">
        <w:rPr>
          <w:highlight w:val="green"/>
        </w:rPr>
        <w:t xml:space="preserve">Wild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2005</w:t>
      </w:r>
      <w:r w:rsidR="00F30A2C" w:rsidRPr="006E431C">
        <w:rPr>
          <w:highlight w:val="green"/>
        </w:rPr>
        <w:t xml:space="preserve">; </w:t>
      </w:r>
      <w:bookmarkStart w:id="12" w:name="_Hlk230811066"/>
      <w:proofErr w:type="spellStart"/>
      <w:r w:rsidR="00F30A2C" w:rsidRPr="006E431C">
        <w:rPr>
          <w:rFonts w:asciiTheme="majorBidi" w:eastAsia="Times New Roman" w:hAnsiTheme="majorBidi" w:cstheme="majorBidi"/>
          <w:highlight w:val="green"/>
        </w:rPr>
        <w:t>Zhan</w:t>
      </w:r>
      <w:bookmarkEnd w:id="12"/>
      <w:proofErr w:type="spellEnd"/>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et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al</w:t>
      </w:r>
      <w:r w:rsidR="00F30A2C" w:rsidRPr="006E431C">
        <w:rPr>
          <w:rFonts w:asciiTheme="majorBidi" w:eastAsia="Times New Roman" w:hAnsiTheme="majorBidi" w:cstheme="majorBidi"/>
          <w:highlight w:val="green"/>
        </w:rPr>
        <w:t xml:space="preserve">., 2018; </w:t>
      </w:r>
      <w:r w:rsidR="00F30A2C" w:rsidRPr="006E431C">
        <w:rPr>
          <w:rFonts w:asciiTheme="majorBidi" w:eastAsia="Times New Roman" w:hAnsiTheme="majorBidi" w:cstheme="majorBidi"/>
          <w:highlight w:val="green"/>
          <w:lang w:val="en-US"/>
        </w:rPr>
        <w:t>Rajput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et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al</w:t>
      </w:r>
      <w:r w:rsidR="00F30A2C" w:rsidRPr="006E431C">
        <w:rPr>
          <w:rFonts w:asciiTheme="majorBidi" w:eastAsia="Times New Roman" w:hAnsiTheme="majorBidi" w:cstheme="majorBidi"/>
          <w:highlight w:val="green"/>
        </w:rPr>
        <w:t>., 2021</w:t>
      </w:r>
      <w:r w:rsidR="00F30A2C" w:rsidRPr="006E431C">
        <w:rPr>
          <w:rFonts w:asciiTheme="majorBidi" w:eastAsia="Times New Roman" w:hAnsiTheme="majorBidi" w:cstheme="majorBidi"/>
        </w:rPr>
        <w:t>)</w:t>
      </w:r>
      <w:r w:rsidRPr="006E431C">
        <w:t xml:space="preserve">. Степень накопления ПАУ в различных клеточных структурах зависит от липидного состава мембран, наличия специфических связывающих белков и активности систем активного выведения </w:t>
      </w:r>
      <w:proofErr w:type="spellStart"/>
      <w:r w:rsidRPr="006E431C">
        <w:t>ксенобиотиков</w:t>
      </w:r>
      <w:proofErr w:type="spellEnd"/>
      <w:r w:rsidRPr="006E431C">
        <w:t>.</w:t>
      </w:r>
    </w:p>
    <w:p w14:paraId="7556C8FC" w14:textId="2A34FC06" w:rsidR="00877813" w:rsidRPr="006E431C" w:rsidRDefault="003873DE" w:rsidP="003873DE">
      <w:pPr>
        <w:rPr>
          <w:rStyle w:val="highlight-module1p2so"/>
        </w:rPr>
      </w:pPr>
      <w:r w:rsidRPr="006E431C">
        <w:t xml:space="preserve">В настоящее время значительное число отечественных и зарубежных научных исследований посвящено изучению </w:t>
      </w:r>
      <w:r w:rsidR="00A7351C" w:rsidRPr="006E431C">
        <w:t xml:space="preserve">накопления и трансформации </w:t>
      </w:r>
      <w:r w:rsidRPr="006E431C">
        <w:t xml:space="preserve">ПАУ в растениях, произрастающих в </w:t>
      </w:r>
      <w:proofErr w:type="spellStart"/>
      <w:r w:rsidRPr="006E431C">
        <w:t>импактных</w:t>
      </w:r>
      <w:proofErr w:type="spellEnd"/>
      <w:r w:rsidRPr="006E431C">
        <w:t xml:space="preserve"> зонах различных промышленных предприятий</w:t>
      </w:r>
      <w:r w:rsidR="00E1663A" w:rsidRPr="006E431C">
        <w:t xml:space="preserve"> (</w:t>
      </w:r>
      <w:r w:rsidR="00E1663A" w:rsidRPr="006E431C">
        <w:rPr>
          <w:rStyle w:val="highlight-module1p2so"/>
          <w:highlight w:val="green"/>
          <w:lang w:val="en-US"/>
        </w:rPr>
        <w:t>De</w:t>
      </w:r>
      <w:r w:rsidR="00E1663A" w:rsidRPr="006E431C">
        <w:rPr>
          <w:rStyle w:val="highlight-module1p2so"/>
          <w:highlight w:val="green"/>
        </w:rPr>
        <w:t xml:space="preserve"> </w:t>
      </w:r>
      <w:r w:rsidR="00E1663A" w:rsidRPr="006E431C">
        <w:rPr>
          <w:rStyle w:val="highlight-module1p2so"/>
          <w:highlight w:val="green"/>
          <w:lang w:val="en-US"/>
        </w:rPr>
        <w:t>Nicola</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et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al</w:t>
      </w:r>
      <w:r w:rsidR="00E1663A" w:rsidRPr="006E431C">
        <w:rPr>
          <w:rFonts w:asciiTheme="majorBidi" w:eastAsia="Times New Roman" w:hAnsiTheme="majorBidi" w:cstheme="majorBidi"/>
          <w:highlight w:val="green"/>
        </w:rPr>
        <w:t xml:space="preserve">., 2015; El </w:t>
      </w:r>
      <w:proofErr w:type="spellStart"/>
      <w:r w:rsidR="00E1663A" w:rsidRPr="006E431C">
        <w:rPr>
          <w:rFonts w:asciiTheme="majorBidi" w:eastAsia="Times New Roman" w:hAnsiTheme="majorBidi" w:cstheme="majorBidi"/>
          <w:highlight w:val="green"/>
        </w:rPr>
        <w:t>Amrani</w:t>
      </w:r>
      <w:proofErr w:type="spellEnd"/>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et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al</w:t>
      </w:r>
      <w:r w:rsidR="00E1663A" w:rsidRPr="006E431C">
        <w:rPr>
          <w:rFonts w:asciiTheme="majorBidi" w:eastAsia="Times New Roman" w:hAnsiTheme="majorBidi" w:cstheme="majorBidi"/>
          <w:highlight w:val="green"/>
        </w:rPr>
        <w:t xml:space="preserve">., 2015; </w:t>
      </w:r>
      <w:r w:rsidR="00E1663A" w:rsidRPr="006E431C">
        <w:rPr>
          <w:rFonts w:asciiTheme="majorBidi" w:eastAsia="Times New Roman" w:hAnsiTheme="majorBidi" w:cstheme="majorBidi"/>
          <w:highlight w:val="green"/>
          <w:lang w:val="en-US"/>
        </w:rPr>
        <w:t>Cave</w:t>
      </w:r>
      <w:r w:rsidR="00E1663A" w:rsidRPr="006E431C">
        <w:rPr>
          <w:rFonts w:asciiTheme="majorBidi" w:eastAsia="Times New Roman" w:hAnsiTheme="majorBidi" w:cstheme="majorBidi"/>
          <w:highlight w:val="green"/>
        </w:rPr>
        <w:t>-</w:t>
      </w:r>
      <w:proofErr w:type="spellStart"/>
      <w:r w:rsidR="00E1663A" w:rsidRPr="006E431C">
        <w:rPr>
          <w:rFonts w:asciiTheme="majorBidi" w:eastAsia="Times New Roman" w:hAnsiTheme="majorBidi" w:cstheme="majorBidi"/>
          <w:highlight w:val="green"/>
          <w:lang w:val="en-US"/>
        </w:rPr>
        <w:t>Radet</w:t>
      </w:r>
      <w:proofErr w:type="spellEnd"/>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et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al</w:t>
      </w:r>
      <w:r w:rsidR="00E1663A" w:rsidRPr="006E431C">
        <w:rPr>
          <w:rFonts w:asciiTheme="majorBidi" w:eastAsia="Times New Roman" w:hAnsiTheme="majorBidi" w:cstheme="majorBidi"/>
          <w:highlight w:val="green"/>
        </w:rPr>
        <w:t xml:space="preserve">., 2020; </w:t>
      </w:r>
      <w:proofErr w:type="spellStart"/>
      <w:r w:rsidR="00E1663A" w:rsidRPr="006E431C">
        <w:rPr>
          <w:rFonts w:asciiTheme="majorBidi" w:eastAsia="Times New Roman" w:hAnsiTheme="majorBidi" w:cstheme="majorBidi"/>
          <w:highlight w:val="green"/>
          <w:lang w:val="en-US"/>
        </w:rPr>
        <w:t>Sushkova</w:t>
      </w:r>
      <w:proofErr w:type="spellEnd"/>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et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al</w:t>
      </w:r>
      <w:r w:rsidR="00E1663A" w:rsidRPr="006E431C">
        <w:rPr>
          <w:rFonts w:asciiTheme="majorBidi" w:eastAsia="Times New Roman" w:hAnsiTheme="majorBidi" w:cstheme="majorBidi"/>
          <w:highlight w:val="green"/>
        </w:rPr>
        <w:t>., 2020</w:t>
      </w:r>
      <w:r w:rsidR="00E1663A" w:rsidRPr="006E431C">
        <w:rPr>
          <w:rFonts w:asciiTheme="majorBidi" w:eastAsia="Times New Roman" w:hAnsiTheme="majorBidi" w:cstheme="majorBidi"/>
          <w:highlight w:val="green"/>
          <w:lang w:val="en-US"/>
        </w:rPr>
        <w:t>a</w:t>
      </w:r>
      <w:r w:rsidR="00E1663A" w:rsidRPr="006E431C">
        <w:rPr>
          <w:rFonts w:asciiTheme="majorBidi" w:eastAsia="Times New Roman" w:hAnsiTheme="majorBidi" w:cstheme="majorBidi"/>
          <w:highlight w:val="green"/>
        </w:rPr>
        <w:t>; 2021</w:t>
      </w:r>
      <w:r w:rsidR="00E1663A" w:rsidRPr="006E431C">
        <w:rPr>
          <w:rFonts w:asciiTheme="majorBidi" w:eastAsia="Times New Roman" w:hAnsiTheme="majorBidi" w:cstheme="majorBidi"/>
          <w:highlight w:val="green"/>
          <w:lang w:val="en-US"/>
        </w:rPr>
        <w:t>a</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Rajput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et</w:t>
      </w:r>
      <w:r w:rsidR="00E1663A" w:rsidRPr="006E431C">
        <w:rPr>
          <w:rFonts w:asciiTheme="majorBidi" w:eastAsia="Times New Roman" w:hAnsiTheme="majorBidi" w:cstheme="majorBidi"/>
          <w:highlight w:val="green"/>
        </w:rPr>
        <w:t xml:space="preserve"> </w:t>
      </w:r>
      <w:r w:rsidR="00E1663A" w:rsidRPr="006E431C">
        <w:rPr>
          <w:rFonts w:asciiTheme="majorBidi" w:eastAsia="Times New Roman" w:hAnsiTheme="majorBidi" w:cstheme="majorBidi"/>
          <w:highlight w:val="green"/>
          <w:lang w:val="en-US"/>
        </w:rPr>
        <w:t>al</w:t>
      </w:r>
      <w:r w:rsidR="00E1663A" w:rsidRPr="006E431C">
        <w:rPr>
          <w:rFonts w:asciiTheme="majorBidi" w:eastAsia="Times New Roman" w:hAnsiTheme="majorBidi" w:cstheme="majorBidi"/>
          <w:highlight w:val="green"/>
        </w:rPr>
        <w:t>., 2021</w:t>
      </w:r>
      <w:r w:rsidR="00E1663A" w:rsidRPr="006E431C">
        <w:t>)</w:t>
      </w:r>
      <w:r w:rsidRPr="006E431C">
        <w:t xml:space="preserve">. </w:t>
      </w:r>
      <w:r w:rsidR="00A7351C" w:rsidRPr="006E431C">
        <w:t xml:space="preserve">Анализируют не только </w:t>
      </w:r>
      <w:r w:rsidRPr="006E431C">
        <w:t xml:space="preserve">суммарное количество </w:t>
      </w:r>
      <w:r w:rsidR="00A7351C" w:rsidRPr="006E431C">
        <w:t>16 приоритетных</w:t>
      </w:r>
      <w:r w:rsidRPr="006E431C">
        <w:t xml:space="preserve"> ПАУ, так и содержание отдельных их представителей,</w:t>
      </w:r>
      <w:r w:rsidR="00A7351C" w:rsidRPr="006E431C">
        <w:t xml:space="preserve"> которые </w:t>
      </w:r>
      <w:r w:rsidRPr="006E431C">
        <w:t>различаю</w:t>
      </w:r>
      <w:r w:rsidR="00A7351C" w:rsidRPr="006E431C">
        <w:t>тся</w:t>
      </w:r>
      <w:r w:rsidRPr="006E431C">
        <w:t xml:space="preserve"> по молекулярной массе, числу ароматических колец и, соответственно, по токсичности и биодоступности. Особый интерес представляют исследования на территориях с длительной историей техногенного загрязнения.</w:t>
      </w:r>
      <w:r w:rsidR="00877813" w:rsidRPr="006E431C">
        <w:t xml:space="preserve"> Особый интерес представляет анализ закономерностей накопления ПАУ в зависимости от удалённости от источника эмиссии, вида растений и </w:t>
      </w:r>
      <w:r w:rsidR="00877813" w:rsidRPr="006E431C">
        <w:lastRenderedPageBreak/>
        <w:t xml:space="preserve">молекулярно-массовых характеристик самих </w:t>
      </w:r>
      <w:proofErr w:type="spellStart"/>
      <w:r w:rsidR="00877813" w:rsidRPr="006E431C">
        <w:t>поллютантов</w:t>
      </w:r>
      <w:proofErr w:type="spellEnd"/>
      <w:r w:rsidR="00877813" w:rsidRPr="006E431C">
        <w:t>.</w:t>
      </w:r>
      <w:r w:rsidR="00877813" w:rsidRPr="006E431C">
        <w:rPr>
          <w:rStyle w:val="highlight-module1p2so"/>
        </w:rPr>
        <w:t xml:space="preserve"> </w:t>
      </w:r>
      <w:r w:rsidR="00877813" w:rsidRPr="006E431C">
        <w:t xml:space="preserve">В работе </w:t>
      </w:r>
      <w:r w:rsidR="00877813" w:rsidRPr="006E431C">
        <w:rPr>
          <w:highlight w:val="green"/>
        </w:rPr>
        <w:t>Калугиной с соавторами (2015</w:t>
      </w:r>
      <w:r w:rsidR="00877813" w:rsidRPr="006E431C">
        <w:t xml:space="preserve">), выполненной на </w:t>
      </w:r>
      <w:proofErr w:type="spellStart"/>
      <w:r w:rsidR="00877813" w:rsidRPr="006E431C">
        <w:t>техногенно</w:t>
      </w:r>
      <w:proofErr w:type="spellEnd"/>
      <w:r w:rsidR="00877813" w:rsidRPr="006E431C">
        <w:t>-загрязнённых территориях в зоне влияния предприятия алюминиевой промышленности, установлено, что</w:t>
      </w:r>
      <w:r w:rsidRPr="006E431C">
        <w:t xml:space="preserve"> максимальное содержание 16 приоритетных ПАУ в сос</w:t>
      </w:r>
      <w:r w:rsidR="00C963E6" w:rsidRPr="006E431C">
        <w:t>новой</w:t>
      </w:r>
      <w:r w:rsidRPr="006E431C">
        <w:t xml:space="preserve"> </w:t>
      </w:r>
      <w:r w:rsidR="00C963E6" w:rsidRPr="006E431C">
        <w:t xml:space="preserve">хвое </w:t>
      </w:r>
      <w:r w:rsidRPr="006E431C">
        <w:t xml:space="preserve">(около 6000нг/г) </w:t>
      </w:r>
      <w:r w:rsidR="00C963E6" w:rsidRPr="006E431C">
        <w:t>фиксируется</w:t>
      </w:r>
      <w:r w:rsidR="00877813" w:rsidRPr="006E431C">
        <w:t xml:space="preserve"> на расстоянии до 3 км</w:t>
      </w:r>
      <w:r w:rsidRPr="006E431C">
        <w:t xml:space="preserve">, но </w:t>
      </w:r>
      <w:r w:rsidR="00C963E6" w:rsidRPr="006E431C">
        <w:t xml:space="preserve">данный показатель закономерно снижается до 100 </w:t>
      </w:r>
      <w:proofErr w:type="spellStart"/>
      <w:r w:rsidR="00C963E6" w:rsidRPr="006E431C">
        <w:t>нг</w:t>
      </w:r>
      <w:proofErr w:type="spellEnd"/>
      <w:r w:rsidR="00C963E6" w:rsidRPr="006E431C">
        <w:t xml:space="preserve">/г </w:t>
      </w:r>
      <w:r w:rsidRPr="006E431C">
        <w:t>п</w:t>
      </w:r>
      <w:r w:rsidR="00877813" w:rsidRPr="006E431C">
        <w:t xml:space="preserve">ри удалении от источника </w:t>
      </w:r>
      <w:r w:rsidRPr="006E431C">
        <w:t>эмиссии</w:t>
      </w:r>
      <w:r w:rsidR="00877813" w:rsidRPr="006E431C">
        <w:t xml:space="preserve"> на расстояние </w:t>
      </w:r>
      <w:r w:rsidRPr="006E431C">
        <w:t>до 50 км</w:t>
      </w:r>
      <w:r w:rsidR="00877813" w:rsidRPr="006E431C">
        <w:t xml:space="preserve">. </w:t>
      </w:r>
      <w:r w:rsidRPr="006E431C">
        <w:t xml:space="preserve">Также было отмечено что большую часть аккумулированных ПАУ растениями составляли 3-4-х кольчатые соединения, </w:t>
      </w:r>
      <w:r w:rsidR="00877813" w:rsidRPr="006E431C">
        <w:t xml:space="preserve">что свидетельствует о преимущественном накоплении средне- и низкомолекулярных ПАУ по сравнению с высокомолекулярными канцерогенами. Аналогичные тенденции выявлены в исследовании </w:t>
      </w:r>
      <w:r w:rsidR="00877813" w:rsidRPr="006E431C">
        <w:rPr>
          <w:highlight w:val="green"/>
        </w:rPr>
        <w:t>Белых (2009),</w:t>
      </w:r>
      <w:r w:rsidR="00877813" w:rsidRPr="006E431C">
        <w:t xml:space="preserve"> в котором показано, что при анализе накопления 10 ПАУ в растениях картофеля наиболее активно аккумулировались именно 3- и 4-кольчатые соединения. </w:t>
      </w:r>
      <w:r w:rsidRPr="006E431C">
        <w:rPr>
          <w:rStyle w:val="highlight-module1p2so"/>
        </w:rPr>
        <w:t xml:space="preserve">Другие исследователи </w:t>
      </w:r>
      <w:r w:rsidRPr="006E431C">
        <w:t>проводили</w:t>
      </w:r>
      <w:r w:rsidR="00877813" w:rsidRPr="006E431C">
        <w:t xml:space="preserve"> исследование по </w:t>
      </w:r>
      <w:r w:rsidRPr="006E431C">
        <w:t>определению</w:t>
      </w:r>
      <w:r w:rsidR="00877813" w:rsidRPr="006E431C">
        <w:t xml:space="preserve"> ПАУ в овощных культурах</w:t>
      </w:r>
      <w:r w:rsidR="002F2D0D" w:rsidRPr="006E431C">
        <w:t xml:space="preserve">. </w:t>
      </w:r>
      <w:r w:rsidR="00D47A4E" w:rsidRPr="006E431C">
        <w:t>В работе у</w:t>
      </w:r>
      <w:r w:rsidR="00877813" w:rsidRPr="006E431C">
        <w:t>станов</w:t>
      </w:r>
      <w:r w:rsidR="002F2D0D" w:rsidRPr="006E431C">
        <w:t>лено</w:t>
      </w:r>
      <w:r w:rsidR="00877813" w:rsidRPr="006E431C">
        <w:t xml:space="preserve">, что содержание </w:t>
      </w:r>
      <w:r w:rsidR="00D47A4E" w:rsidRPr="006E431C">
        <w:t xml:space="preserve">суммы </w:t>
      </w:r>
      <w:r w:rsidR="00877813" w:rsidRPr="006E431C">
        <w:t xml:space="preserve">16 ПАУ в растениях на загрязнённом участке </w:t>
      </w:r>
      <w:r w:rsidR="002F2D0D" w:rsidRPr="006E431C">
        <w:t>и</w:t>
      </w:r>
      <w:r w:rsidR="00877813" w:rsidRPr="006E431C">
        <w:t xml:space="preserve"> составило</w:t>
      </w:r>
      <w:r w:rsidR="00D47A4E" w:rsidRPr="006E431C">
        <w:t xml:space="preserve"> более</w:t>
      </w:r>
      <w:r w:rsidR="00877813" w:rsidRPr="006E431C">
        <w:t xml:space="preserve"> </w:t>
      </w:r>
      <w:r w:rsidR="00D47A4E" w:rsidRPr="006E431C">
        <w:t>6</w:t>
      </w:r>
      <w:r w:rsidR="002F2D0D" w:rsidRPr="006E431C">
        <w:t>00</w:t>
      </w:r>
      <w:r w:rsidR="00877813" w:rsidRPr="006E431C">
        <w:t xml:space="preserve"> </w:t>
      </w:r>
      <w:proofErr w:type="spellStart"/>
      <w:r w:rsidR="00877813" w:rsidRPr="006E431C">
        <w:t>нг</w:t>
      </w:r>
      <w:proofErr w:type="spellEnd"/>
      <w:r w:rsidR="00877813" w:rsidRPr="006E431C">
        <w:t>/г</w:t>
      </w:r>
      <w:r w:rsidRPr="006E431C">
        <w:rPr>
          <w:highlight w:val="yellow"/>
        </w:rPr>
        <w:t xml:space="preserve"> </w:t>
      </w:r>
      <w:r w:rsidRPr="006E431C">
        <w:t>(</w:t>
      </w:r>
      <w:r w:rsidRPr="006E431C">
        <w:rPr>
          <w:highlight w:val="green"/>
          <w:lang w:val="en-US"/>
        </w:rPr>
        <w:t>Tao</w:t>
      </w:r>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2004</w:t>
      </w:r>
      <w:r w:rsidRPr="006E431C">
        <w:t>)</w:t>
      </w:r>
      <w:r w:rsidR="00877813" w:rsidRPr="006E431C">
        <w:t xml:space="preserve">. Полученные данные в совокупности свидетельствуют о том, что накопление ПАУ в растительной продукции является значимым фактором экологического риска, а его интенсивность определяется как уровнем загрязнения среды, так и видовыми особенностями растений и молекулярной структурой самих </w:t>
      </w:r>
      <w:proofErr w:type="spellStart"/>
      <w:r w:rsidR="00877813" w:rsidRPr="006E431C">
        <w:t>поллютантов</w:t>
      </w:r>
      <w:proofErr w:type="spellEnd"/>
      <w:r w:rsidR="00877813" w:rsidRPr="006E431C">
        <w:t>.</w:t>
      </w:r>
    </w:p>
    <w:p w14:paraId="1D6966CE" w14:textId="61573E49" w:rsidR="00877813" w:rsidRPr="006E431C" w:rsidRDefault="00877813" w:rsidP="00877813">
      <w:pPr>
        <w:rPr>
          <w:rStyle w:val="highlight-module1p2so"/>
        </w:rPr>
      </w:pPr>
      <w:r w:rsidRPr="006E431C">
        <w:t xml:space="preserve">Наряду с исследованиями, направленными на мониторинг суммарного содержания ПАУ в объектах окружающей среды, активно проводятся работы по идентификации, количественному определению и изучению воздействия отдельных представителей данного класса соединений. Наибольшее внимание исследователей уделяется таким соединениям, как нафталин (2-кольчатый), фенантрен (3-кольчатый), </w:t>
      </w:r>
      <w:proofErr w:type="spellStart"/>
      <w:r w:rsidRPr="006E431C">
        <w:t>пирен</w:t>
      </w:r>
      <w:proofErr w:type="spellEnd"/>
      <w:r w:rsidRPr="006E431C">
        <w:t xml:space="preserve"> (4-кольчатый) и </w:t>
      </w:r>
      <w:proofErr w:type="spellStart"/>
      <w:r w:rsidRPr="006E431C">
        <w:t>бенз</w:t>
      </w:r>
      <w:proofErr w:type="spellEnd"/>
      <w:r w:rsidRPr="006E431C">
        <w:t>(а)</w:t>
      </w:r>
      <w:proofErr w:type="spellStart"/>
      <w:r w:rsidRPr="006E431C">
        <w:t>пирен</w:t>
      </w:r>
      <w:proofErr w:type="spellEnd"/>
      <w:r w:rsidRPr="006E431C">
        <w:t xml:space="preserve"> (5-кольчатый), который рассматривается в качестве наиболее токсичного и канцерогенного маркера </w:t>
      </w:r>
      <w:r w:rsidR="003A6C7A" w:rsidRPr="006E431C">
        <w:t xml:space="preserve">загрязнения </w:t>
      </w:r>
      <w:r w:rsidRPr="006E431C">
        <w:t>ПАУ.</w:t>
      </w:r>
      <w:r w:rsidRPr="006E431C">
        <w:rPr>
          <w:rStyle w:val="highlight-module1p2so"/>
        </w:rPr>
        <w:t xml:space="preserve"> </w:t>
      </w:r>
      <w:r w:rsidRPr="006E431C">
        <w:t>В работах ряда исследователей</w:t>
      </w:r>
      <w:r w:rsidRPr="006E431C">
        <w:rPr>
          <w:rStyle w:val="highlight-module1p2so"/>
        </w:rPr>
        <w:t xml:space="preserve"> (</w:t>
      </w:r>
      <w:proofErr w:type="spellStart"/>
      <w:r w:rsidRPr="006E431C">
        <w:rPr>
          <w:rStyle w:val="highlight-module1p2so"/>
          <w:highlight w:val="green"/>
        </w:rPr>
        <w:t>Угрехелидзе</w:t>
      </w:r>
      <w:proofErr w:type="spellEnd"/>
      <w:r w:rsidRPr="006E431C">
        <w:rPr>
          <w:rStyle w:val="highlight-module1p2so"/>
          <w:highlight w:val="green"/>
        </w:rPr>
        <w:t xml:space="preserve">, 1976; </w:t>
      </w:r>
      <w:r w:rsidRPr="006E431C">
        <w:rPr>
          <w:rStyle w:val="highlight-module1p2so"/>
          <w:highlight w:val="green"/>
        </w:rPr>
        <w:lastRenderedPageBreak/>
        <w:t>Турусов, 1984</w:t>
      </w:r>
      <w:r w:rsidR="00F30A2C" w:rsidRPr="006E431C">
        <w:rPr>
          <w:rStyle w:val="highlight-module1p2so"/>
          <w:highlight w:val="green"/>
        </w:rPr>
        <w:t xml:space="preserve">; </w:t>
      </w:r>
      <w:r w:rsidR="00F30A2C" w:rsidRPr="006E431C">
        <w:rPr>
          <w:rFonts w:asciiTheme="majorBidi" w:eastAsia="Times New Roman" w:hAnsiTheme="majorBidi" w:cstheme="majorBidi"/>
          <w:highlight w:val="green"/>
        </w:rPr>
        <w:t xml:space="preserve">El </w:t>
      </w:r>
      <w:proofErr w:type="spellStart"/>
      <w:r w:rsidR="00F30A2C" w:rsidRPr="006E431C">
        <w:rPr>
          <w:rFonts w:asciiTheme="majorBidi" w:eastAsia="Times New Roman" w:hAnsiTheme="majorBidi" w:cstheme="majorBidi"/>
          <w:highlight w:val="green"/>
        </w:rPr>
        <w:t>Amrani</w:t>
      </w:r>
      <w:proofErr w:type="spellEnd"/>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et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al</w:t>
      </w:r>
      <w:r w:rsidR="00F30A2C" w:rsidRPr="006E431C">
        <w:rPr>
          <w:rFonts w:asciiTheme="majorBidi" w:eastAsia="Times New Roman" w:hAnsiTheme="majorBidi" w:cstheme="majorBidi"/>
          <w:highlight w:val="green"/>
        </w:rPr>
        <w:t xml:space="preserve">., 2015; </w:t>
      </w:r>
      <w:r w:rsidR="00F30A2C" w:rsidRPr="006E431C">
        <w:rPr>
          <w:rFonts w:asciiTheme="majorBidi" w:eastAsia="Times New Roman" w:hAnsiTheme="majorBidi" w:cstheme="majorBidi"/>
          <w:highlight w:val="green"/>
          <w:lang w:val="en-US"/>
        </w:rPr>
        <w:t>Cave</w:t>
      </w:r>
      <w:r w:rsidR="00F30A2C" w:rsidRPr="006E431C">
        <w:rPr>
          <w:rFonts w:asciiTheme="majorBidi" w:eastAsia="Times New Roman" w:hAnsiTheme="majorBidi" w:cstheme="majorBidi"/>
          <w:highlight w:val="green"/>
        </w:rPr>
        <w:t>-</w:t>
      </w:r>
      <w:proofErr w:type="spellStart"/>
      <w:r w:rsidR="00F30A2C" w:rsidRPr="006E431C">
        <w:rPr>
          <w:rFonts w:asciiTheme="majorBidi" w:eastAsia="Times New Roman" w:hAnsiTheme="majorBidi" w:cstheme="majorBidi"/>
          <w:highlight w:val="green"/>
          <w:lang w:val="en-US"/>
        </w:rPr>
        <w:t>Radet</w:t>
      </w:r>
      <w:proofErr w:type="spellEnd"/>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et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al</w:t>
      </w:r>
      <w:r w:rsidR="00F30A2C" w:rsidRPr="006E431C">
        <w:rPr>
          <w:rFonts w:asciiTheme="majorBidi" w:eastAsia="Times New Roman" w:hAnsiTheme="majorBidi" w:cstheme="majorBidi"/>
          <w:highlight w:val="green"/>
        </w:rPr>
        <w:t>., 2020</w:t>
      </w:r>
      <w:r w:rsidR="00F30A2C" w:rsidRPr="006E431C">
        <w:rPr>
          <w:rFonts w:asciiTheme="majorBidi" w:eastAsia="Times New Roman" w:hAnsiTheme="majorBidi" w:cstheme="majorBidi"/>
        </w:rPr>
        <w:t>)</w:t>
      </w:r>
      <w:r w:rsidRPr="006E431C">
        <w:rPr>
          <w:rStyle w:val="highlight-module1p2so"/>
        </w:rPr>
        <w:t xml:space="preserve"> </w:t>
      </w:r>
      <w:r w:rsidRPr="006E431C">
        <w:t xml:space="preserve">была убедительно продемонстрирована активная роль растительных организмов в процессах трансформации </w:t>
      </w:r>
      <w:proofErr w:type="spellStart"/>
      <w:r w:rsidRPr="006E431C">
        <w:t>БаП</w:t>
      </w:r>
      <w:proofErr w:type="spellEnd"/>
      <w:r w:rsidRPr="006E431C">
        <w:t xml:space="preserve">, включая его частичную деструкцию и конъюгацию с эндогенными соединениями. </w:t>
      </w:r>
      <w:r w:rsidR="002F2D0D" w:rsidRPr="006E431C">
        <w:t xml:space="preserve">Согласно имеющимся в научной литературе данным, </w:t>
      </w:r>
      <w:proofErr w:type="spellStart"/>
      <w:r w:rsidR="002F2D0D" w:rsidRPr="006E431C">
        <w:t>БаП</w:t>
      </w:r>
      <w:proofErr w:type="spellEnd"/>
      <w:r w:rsidR="002F2D0D" w:rsidRPr="006E431C">
        <w:t xml:space="preserve"> способен к акропетальной транслокации в растительном организме, то есть к направленному перемещению от корневой системы, через которую осуществляется основное поглощение </w:t>
      </w:r>
      <w:proofErr w:type="spellStart"/>
      <w:r w:rsidR="002F2D0D" w:rsidRPr="006E431C">
        <w:t>поллютанта</w:t>
      </w:r>
      <w:proofErr w:type="spellEnd"/>
      <w:r w:rsidR="002F2D0D" w:rsidRPr="006E431C">
        <w:t xml:space="preserve"> из почвенного раствора, к надземным вегетативным (стебли, листья) и генеративным (цветки, плоды, семена) органам. Данный транспорт осуществляется преимущественно по ксилеме с восходящим током воды и растворённых в ней минеральных веществ, что обеспечивает распределение ксенобиотика по всем тканям и органам растения. Наряду с этим, </w:t>
      </w:r>
      <w:proofErr w:type="spellStart"/>
      <w:r w:rsidR="002F2D0D" w:rsidRPr="006E431C">
        <w:t>БаП</w:t>
      </w:r>
      <w:proofErr w:type="spellEnd"/>
      <w:r w:rsidR="002F2D0D" w:rsidRPr="006E431C">
        <w:t xml:space="preserve"> может подвергаться полной минерализации или частичной деструкции в ходе сложных многостадийных метаболических процессов, протекающих в растительных тканях при участии ферментных систем.</w:t>
      </w:r>
      <w:r w:rsidRPr="006E431C">
        <w:t xml:space="preserve"> </w:t>
      </w:r>
      <w:r w:rsidR="002F2D0D" w:rsidRPr="006E431C">
        <w:t>Данные</w:t>
      </w:r>
      <w:r w:rsidRPr="006E431C">
        <w:t xml:space="preserve"> процессы в первую очередь обусловлены способностью структур</w:t>
      </w:r>
      <w:r w:rsidR="002F2D0D" w:rsidRPr="006E431C">
        <w:t xml:space="preserve"> клеток</w:t>
      </w:r>
      <w:r w:rsidRPr="006E431C">
        <w:t xml:space="preserve">, в частности лигнина </w:t>
      </w:r>
      <w:r w:rsidR="003447E6" w:rsidRPr="006E431C">
        <w:t>-</w:t>
      </w:r>
      <w:r w:rsidRPr="006E431C">
        <w:t xml:space="preserve"> ароматического полимера клеточной стенки, </w:t>
      </w:r>
      <w:r w:rsidR="003447E6" w:rsidRPr="006E431C">
        <w:t>-</w:t>
      </w:r>
      <w:r w:rsidRPr="006E431C">
        <w:t xml:space="preserve"> связывать молекулы </w:t>
      </w:r>
      <w:proofErr w:type="spellStart"/>
      <w:r w:rsidRPr="006E431C">
        <w:t>БаП</w:t>
      </w:r>
      <w:proofErr w:type="spellEnd"/>
      <w:r w:rsidRPr="006E431C">
        <w:t xml:space="preserve"> и его метаболиты, что приводит к их иммобилизации и снижению подвижности в растительных тканях</w:t>
      </w:r>
      <w:r w:rsidRPr="006E431C">
        <w:rPr>
          <w:rStyle w:val="highlight-module1p2so"/>
        </w:rPr>
        <w:t xml:space="preserve"> (</w:t>
      </w:r>
      <w:proofErr w:type="spellStart"/>
      <w:r w:rsidRPr="006E431C">
        <w:rPr>
          <w:rStyle w:val="highlight-module1p2so"/>
          <w:highlight w:val="green"/>
        </w:rPr>
        <w:t>Слепян</w:t>
      </w:r>
      <w:proofErr w:type="spellEnd"/>
      <w:r w:rsidRPr="006E431C">
        <w:rPr>
          <w:rStyle w:val="highlight-module1p2so"/>
          <w:highlight w:val="green"/>
        </w:rPr>
        <w:t>, 1979</w:t>
      </w:r>
      <w:r w:rsidR="00F30A2C" w:rsidRPr="006E431C">
        <w:rPr>
          <w:rStyle w:val="highlight-module1p2so"/>
          <w:highlight w:val="green"/>
        </w:rPr>
        <w:t xml:space="preserve">; </w:t>
      </w:r>
      <w:r w:rsidR="00F30A2C" w:rsidRPr="006E431C">
        <w:rPr>
          <w:rFonts w:asciiTheme="majorBidi" w:eastAsia="Times New Roman" w:hAnsiTheme="majorBidi" w:cstheme="majorBidi"/>
          <w:highlight w:val="green"/>
          <w:lang w:val="en-US"/>
        </w:rPr>
        <w:t>Cave</w:t>
      </w:r>
      <w:r w:rsidR="00F30A2C" w:rsidRPr="006E431C">
        <w:rPr>
          <w:rFonts w:asciiTheme="majorBidi" w:eastAsia="Times New Roman" w:hAnsiTheme="majorBidi" w:cstheme="majorBidi"/>
          <w:highlight w:val="green"/>
        </w:rPr>
        <w:t>-</w:t>
      </w:r>
      <w:proofErr w:type="spellStart"/>
      <w:r w:rsidR="00F30A2C" w:rsidRPr="006E431C">
        <w:rPr>
          <w:rFonts w:asciiTheme="majorBidi" w:eastAsia="Times New Roman" w:hAnsiTheme="majorBidi" w:cstheme="majorBidi"/>
          <w:highlight w:val="green"/>
          <w:lang w:val="en-US"/>
        </w:rPr>
        <w:t>Radet</w:t>
      </w:r>
      <w:proofErr w:type="spellEnd"/>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et</w:t>
      </w:r>
      <w:r w:rsidR="00F30A2C" w:rsidRPr="006E431C">
        <w:rPr>
          <w:rFonts w:asciiTheme="majorBidi" w:eastAsia="Times New Roman" w:hAnsiTheme="majorBidi" w:cstheme="majorBidi"/>
          <w:highlight w:val="green"/>
        </w:rPr>
        <w:t xml:space="preserve"> </w:t>
      </w:r>
      <w:r w:rsidR="00F30A2C" w:rsidRPr="006E431C">
        <w:rPr>
          <w:rFonts w:asciiTheme="majorBidi" w:eastAsia="Times New Roman" w:hAnsiTheme="majorBidi" w:cstheme="majorBidi"/>
          <w:highlight w:val="green"/>
          <w:lang w:val="en-US"/>
        </w:rPr>
        <w:t>al</w:t>
      </w:r>
      <w:r w:rsidR="00F30A2C" w:rsidRPr="006E431C">
        <w:rPr>
          <w:rFonts w:asciiTheme="majorBidi" w:eastAsia="Times New Roman" w:hAnsiTheme="majorBidi" w:cstheme="majorBidi"/>
          <w:highlight w:val="green"/>
        </w:rPr>
        <w:t>., 2020</w:t>
      </w:r>
      <w:r w:rsidRPr="006E431C">
        <w:rPr>
          <w:rStyle w:val="highlight-module1p2so"/>
        </w:rPr>
        <w:t xml:space="preserve">). </w:t>
      </w:r>
      <w:r w:rsidRPr="006E431C">
        <w:t xml:space="preserve">Лигнин, обладая разветвлённой трёхмерной структурой и многочисленными фенольными гидроксильными группами, способен образовывать прочные комплексы с ароматическими ксенобиотиками, что рассматривается как один из ключевых механизмов детоксикации растений при загрязнении среды ПАУ. Тем не менее, полная минерализация </w:t>
      </w:r>
      <w:proofErr w:type="spellStart"/>
      <w:r w:rsidRPr="006E431C">
        <w:t>БаП</w:t>
      </w:r>
      <w:proofErr w:type="spellEnd"/>
      <w:r w:rsidRPr="006E431C">
        <w:t xml:space="preserve"> в растительном организме, как правило, не достигается, и его метаболиты могут сохраняться в тканях длительное время, что необходимо учитывать при оценке рисков вовлечения ПАУ в трофические цепи.</w:t>
      </w:r>
    </w:p>
    <w:p w14:paraId="6F99BF08" w14:textId="45D98D01" w:rsidR="00877813" w:rsidRPr="006E431C" w:rsidRDefault="00877813" w:rsidP="00877813">
      <w:r w:rsidRPr="006E431C">
        <w:t xml:space="preserve">В экспериментальных исследованиях с использованием </w:t>
      </w:r>
      <w:proofErr w:type="spellStart"/>
      <w:r w:rsidRPr="006E431C">
        <w:t>БаП</w:t>
      </w:r>
      <w:proofErr w:type="spellEnd"/>
      <w:r w:rsidRPr="006E431C">
        <w:t xml:space="preserve">, меченного радиоактивным изотопом тритий (³Н), было убедительно доказано, что наиболее активное поглощение данного </w:t>
      </w:r>
      <w:proofErr w:type="spellStart"/>
      <w:r w:rsidRPr="006E431C">
        <w:t>поллютанта</w:t>
      </w:r>
      <w:proofErr w:type="spellEnd"/>
      <w:r w:rsidRPr="006E431C">
        <w:t xml:space="preserve"> происходит в зоне </w:t>
      </w:r>
      <w:r w:rsidRPr="006E431C">
        <w:lastRenderedPageBreak/>
        <w:t xml:space="preserve">растущей прикорневой части стебля, что обусловлено высокой метаболической активностью </w:t>
      </w:r>
      <w:proofErr w:type="spellStart"/>
      <w:r w:rsidRPr="006E431C">
        <w:t>меристематических</w:t>
      </w:r>
      <w:proofErr w:type="spellEnd"/>
      <w:r w:rsidRPr="006E431C">
        <w:t xml:space="preserve"> тканей и интенсивным транспортом воды и питательных веществ в этой зоне</w:t>
      </w:r>
      <w:r w:rsidRPr="006E431C">
        <w:rPr>
          <w:rStyle w:val="highlight-module1p2so"/>
        </w:rPr>
        <w:t xml:space="preserve"> (</w:t>
      </w:r>
      <w:r w:rsidRPr="006E431C">
        <w:rPr>
          <w:rStyle w:val="highlight-module1p2so"/>
          <w:highlight w:val="green"/>
        </w:rPr>
        <w:t>Черниченко, 1979</w:t>
      </w:r>
      <w:r w:rsidRPr="006E431C">
        <w:rPr>
          <w:rStyle w:val="highlight-module1p2so"/>
        </w:rPr>
        <w:t xml:space="preserve">). </w:t>
      </w:r>
      <w:r w:rsidRPr="006E431C">
        <w:t xml:space="preserve">В работе </w:t>
      </w:r>
      <w:bookmarkStart w:id="13" w:name="_Hlk231127212"/>
      <w:proofErr w:type="spellStart"/>
      <w:r w:rsidRPr="006E431C">
        <w:rPr>
          <w:highlight w:val="green"/>
        </w:rPr>
        <w:t>Дурмишидзе</w:t>
      </w:r>
      <w:bookmarkEnd w:id="13"/>
      <w:proofErr w:type="spellEnd"/>
      <w:r w:rsidRPr="006E431C">
        <w:rPr>
          <w:highlight w:val="green"/>
        </w:rPr>
        <w:t xml:space="preserve"> с соавторами (1979)</w:t>
      </w:r>
      <w:r w:rsidRPr="006E431C">
        <w:t xml:space="preserve"> была продемонстрирована способность как листовых, так и корневых тканей растений усваивать и </w:t>
      </w:r>
      <w:proofErr w:type="spellStart"/>
      <w:r w:rsidRPr="006E431C">
        <w:t>метаболически</w:t>
      </w:r>
      <w:proofErr w:type="spellEnd"/>
      <w:r w:rsidRPr="006E431C">
        <w:t xml:space="preserve"> трансформировать молекулы </w:t>
      </w:r>
      <w:proofErr w:type="spellStart"/>
      <w:r w:rsidRPr="006E431C">
        <w:t>БаП</w:t>
      </w:r>
      <w:proofErr w:type="spellEnd"/>
      <w:r w:rsidRPr="006E431C">
        <w:t xml:space="preserve"> с участием ферментных систем, локализованных в различных субклеточных компартментах. Установлено, что внутриклеточная локализация </w:t>
      </w:r>
      <w:proofErr w:type="spellStart"/>
      <w:r w:rsidRPr="006E431C">
        <w:t>БаП</w:t>
      </w:r>
      <w:proofErr w:type="spellEnd"/>
      <w:r w:rsidRPr="006E431C">
        <w:t xml:space="preserve"> происходит преимущественно </w:t>
      </w:r>
      <w:r w:rsidR="00C963E6" w:rsidRPr="006E431C">
        <w:t>в</w:t>
      </w:r>
      <w:r w:rsidRPr="006E431C">
        <w:t xml:space="preserve"> </w:t>
      </w:r>
      <w:proofErr w:type="spellStart"/>
      <w:r w:rsidRPr="006E431C">
        <w:t>митохондр</w:t>
      </w:r>
      <w:r w:rsidR="00C963E6" w:rsidRPr="006E431C">
        <w:t>иях</w:t>
      </w:r>
      <w:proofErr w:type="spellEnd"/>
      <w:r w:rsidRPr="006E431C">
        <w:t xml:space="preserve"> и пластид</w:t>
      </w:r>
      <w:r w:rsidR="00C963E6" w:rsidRPr="006E431C">
        <w:t>ах, которые являются главными окислительными о</w:t>
      </w:r>
      <w:r w:rsidRPr="006E431C">
        <w:t>рганелла</w:t>
      </w:r>
      <w:r w:rsidR="00C963E6" w:rsidRPr="006E431C">
        <w:t>ми</w:t>
      </w:r>
      <w:r w:rsidRPr="006E431C">
        <w:t xml:space="preserve"> клетки, где сосредоточены ключевые ферменты энергетического метаболизма и системы </w:t>
      </w:r>
      <w:proofErr w:type="spellStart"/>
      <w:r w:rsidRPr="006E431C">
        <w:t>биотрансформации</w:t>
      </w:r>
      <w:proofErr w:type="spellEnd"/>
      <w:r w:rsidRPr="006E431C">
        <w:t xml:space="preserve"> </w:t>
      </w:r>
      <w:proofErr w:type="spellStart"/>
      <w:r w:rsidRPr="006E431C">
        <w:t>ксенобиотиков</w:t>
      </w:r>
      <w:proofErr w:type="spellEnd"/>
      <w:r w:rsidRPr="006E431C">
        <w:t xml:space="preserve"> (</w:t>
      </w:r>
      <w:proofErr w:type="spellStart"/>
      <w:r w:rsidRPr="006E431C">
        <w:rPr>
          <w:highlight w:val="green"/>
        </w:rPr>
        <w:t>Дурмишидзе</w:t>
      </w:r>
      <w:proofErr w:type="spellEnd"/>
      <w:r w:rsidRPr="006E431C">
        <w:rPr>
          <w:highlight w:val="green"/>
        </w:rPr>
        <w:t xml:space="preserve"> и др., 1979</w:t>
      </w:r>
      <w:r w:rsidRPr="006E431C">
        <w:t xml:space="preserve">). При повышении содержания </w:t>
      </w:r>
      <w:proofErr w:type="spellStart"/>
      <w:r w:rsidRPr="006E431C">
        <w:t>БаП</w:t>
      </w:r>
      <w:proofErr w:type="spellEnd"/>
      <w:r w:rsidRPr="006E431C">
        <w:t xml:space="preserve"> в тканях до токсических концентраций наблюдаются выраженные ультраструктурные нарушения: дезорганизация и агрегация органелл, уменьшение их линейных размеров и объёма, частичный лизис клеток, изменение формы ядрышка, что свидетельствует о глубоких дегенеративных изменениях на клеточном и субклеточном уровнях. Указанные нарушения могут приводить к снижению функциональной активности поражённых тканей, угнетению фотосинтеза, дыхания и синтетических процессов, что в конечном итоге отражается на росте, развитии и продуктивности растений.</w:t>
      </w:r>
    </w:p>
    <w:p w14:paraId="784279B5" w14:textId="1606E63F" w:rsidR="00877813" w:rsidRPr="006E431C" w:rsidRDefault="00146232" w:rsidP="00146232">
      <w:r w:rsidRPr="006E431C">
        <w:t xml:space="preserve">Способность корневых систем растений к поглощению </w:t>
      </w:r>
      <w:proofErr w:type="spellStart"/>
      <w:r w:rsidRPr="006E431C">
        <w:t>БаП</w:t>
      </w:r>
      <w:proofErr w:type="spellEnd"/>
      <w:r w:rsidRPr="006E431C">
        <w:t xml:space="preserve"> из почвенного раствора и последующей транслокации этого </w:t>
      </w:r>
      <w:proofErr w:type="spellStart"/>
      <w:r w:rsidRPr="006E431C">
        <w:t>поллютанта</w:t>
      </w:r>
      <w:proofErr w:type="spellEnd"/>
      <w:r w:rsidRPr="006E431C">
        <w:t xml:space="preserve"> в надземные вегетативные органы впервые была экспериментально подтверждена на примере пшеницы и ржи. В дальнейшем данная закономерность была верифицирована для широкого круга сельскохозяйственных и дикорастущих видов. (</w:t>
      </w:r>
      <w:proofErr w:type="spellStart"/>
      <w:r w:rsidRPr="006E431C">
        <w:rPr>
          <w:highlight w:val="green"/>
        </w:rPr>
        <w:t>Угрехелидзе</w:t>
      </w:r>
      <w:proofErr w:type="spellEnd"/>
      <w:r w:rsidRPr="006E431C">
        <w:rPr>
          <w:highlight w:val="green"/>
        </w:rPr>
        <w:t xml:space="preserve">, 1976; </w:t>
      </w:r>
      <w:proofErr w:type="spellStart"/>
      <w:r w:rsidRPr="006E431C">
        <w:rPr>
          <w:highlight w:val="green"/>
        </w:rPr>
        <w:t>Zhan</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xml:space="preserve">., 2018; </w:t>
      </w:r>
      <w:proofErr w:type="spellStart"/>
      <w:r w:rsidRPr="006E431C">
        <w:rPr>
          <w:highlight w:val="green"/>
        </w:rPr>
        <w:t>Tarigholizadeh</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2023</w:t>
      </w:r>
      <w:r w:rsidRPr="006E431C">
        <w:t xml:space="preserve">). </w:t>
      </w:r>
      <w:r w:rsidR="00877813" w:rsidRPr="006E431C">
        <w:t xml:space="preserve">Основным механизмом проникновения </w:t>
      </w:r>
      <w:proofErr w:type="spellStart"/>
      <w:r w:rsidR="00877813" w:rsidRPr="006E431C">
        <w:t>БаП</w:t>
      </w:r>
      <w:proofErr w:type="spellEnd"/>
      <w:r w:rsidR="00877813" w:rsidRPr="006E431C">
        <w:t xml:space="preserve"> в корни выступает пассивная диффузия - процесс, при котором молекулы </w:t>
      </w:r>
      <w:proofErr w:type="spellStart"/>
      <w:r w:rsidR="00877813" w:rsidRPr="006E431C">
        <w:t>поллютанта</w:t>
      </w:r>
      <w:proofErr w:type="spellEnd"/>
      <w:r w:rsidR="00877813" w:rsidRPr="006E431C">
        <w:t xml:space="preserve"> перемещаются из почвенного раствора в </w:t>
      </w:r>
      <w:proofErr w:type="spellStart"/>
      <w:r w:rsidR="00877813" w:rsidRPr="006E431C">
        <w:t>апопластическое</w:t>
      </w:r>
      <w:proofErr w:type="spellEnd"/>
      <w:r w:rsidR="00877813" w:rsidRPr="006E431C">
        <w:t xml:space="preserve"> </w:t>
      </w:r>
      <w:r w:rsidR="00877813" w:rsidRPr="006E431C">
        <w:lastRenderedPageBreak/>
        <w:t>пространство клеточной стенки, по градиенту концентрации</w:t>
      </w:r>
      <w:r w:rsidRPr="006E431C">
        <w:t xml:space="preserve">. Данный механизм реализуется благодаря гидрофобности </w:t>
      </w:r>
      <w:proofErr w:type="spellStart"/>
      <w:r w:rsidRPr="006E431C">
        <w:t>БаП</w:t>
      </w:r>
      <w:proofErr w:type="spellEnd"/>
      <w:r w:rsidRPr="006E431C">
        <w:t xml:space="preserve">, а также его </w:t>
      </w:r>
      <w:proofErr w:type="spellStart"/>
      <w:r w:rsidRPr="006E431C">
        <w:t>жирорастворимости</w:t>
      </w:r>
      <w:proofErr w:type="spellEnd"/>
      <w:r w:rsidRPr="006E431C">
        <w:t xml:space="preserve"> и взаимодействию с липидными компонентами. </w:t>
      </w:r>
      <w:r w:rsidR="00877813" w:rsidRPr="006E431C">
        <w:t xml:space="preserve">Эффективность поглощения </w:t>
      </w:r>
      <w:proofErr w:type="spellStart"/>
      <w:r w:rsidR="00877813" w:rsidRPr="006E431C">
        <w:t>БаП</w:t>
      </w:r>
      <w:proofErr w:type="spellEnd"/>
      <w:r w:rsidR="00877813" w:rsidRPr="006E431C">
        <w:t xml:space="preserve"> корневой системой растений зависит от комплекса абиотических факторов. К числу важнейших условий, обеспечивающих активное поступление </w:t>
      </w:r>
      <w:proofErr w:type="spellStart"/>
      <w:r w:rsidR="00877813" w:rsidRPr="006E431C">
        <w:t>поллютанта</w:t>
      </w:r>
      <w:proofErr w:type="spellEnd"/>
      <w:r w:rsidR="00877813" w:rsidRPr="006E431C">
        <w:t xml:space="preserve"> в растение, относятся: температура окружающей среды не ниже 10 °C (поскольку снижение температуры приводит к замедлению диффузионных процессов и уменьшению проницаемости клеточных мембран) и слабокислая или кислая реакция почвенного раствора, которая способствует десорбции </w:t>
      </w:r>
      <w:proofErr w:type="spellStart"/>
      <w:r w:rsidR="00877813" w:rsidRPr="006E431C">
        <w:t>БаП</w:t>
      </w:r>
      <w:proofErr w:type="spellEnd"/>
      <w:r w:rsidR="00877813" w:rsidRPr="006E431C">
        <w:t xml:space="preserve"> с почвенных частиц и увеличению его концентрации в растворённой, </w:t>
      </w:r>
      <w:proofErr w:type="spellStart"/>
      <w:r w:rsidR="00877813" w:rsidRPr="006E431C">
        <w:t>биодоступной</w:t>
      </w:r>
      <w:proofErr w:type="spellEnd"/>
      <w:r w:rsidR="00877813" w:rsidRPr="006E431C">
        <w:t xml:space="preserve"> форме </w:t>
      </w:r>
      <w:r w:rsidR="000A37F9" w:rsidRPr="006E431C">
        <w:rPr>
          <w:rStyle w:val="highlight-module1p2so"/>
        </w:rPr>
        <w:t>(</w:t>
      </w:r>
      <w:bookmarkStart w:id="14" w:name="_Hlk230811338"/>
      <w:proofErr w:type="spellStart"/>
      <w:r w:rsidR="000A37F9" w:rsidRPr="006E431C">
        <w:rPr>
          <w:rFonts w:asciiTheme="majorBidi" w:eastAsia="Times New Roman" w:hAnsiTheme="majorBidi" w:cstheme="majorBidi"/>
          <w:highlight w:val="green"/>
        </w:rPr>
        <w:t>Thorsen</w:t>
      </w:r>
      <w:bookmarkEnd w:id="14"/>
      <w:proofErr w:type="spellEnd"/>
      <w:r w:rsidR="000A37F9" w:rsidRPr="006E431C">
        <w:rPr>
          <w:rFonts w:asciiTheme="majorBidi" w:eastAsia="Times New Roman" w:hAnsiTheme="majorBidi" w:cstheme="majorBidi"/>
          <w:highlight w:val="green"/>
        </w:rPr>
        <w:t xml:space="preserve"> </w:t>
      </w:r>
      <w:r w:rsidR="000A37F9" w:rsidRPr="006E431C">
        <w:rPr>
          <w:rFonts w:asciiTheme="majorBidi" w:eastAsia="Times New Roman" w:hAnsiTheme="majorBidi" w:cstheme="majorBidi"/>
          <w:highlight w:val="green"/>
          <w:lang w:val="en-US"/>
        </w:rPr>
        <w:t>et</w:t>
      </w:r>
      <w:r w:rsidR="000A37F9" w:rsidRPr="006E431C">
        <w:rPr>
          <w:rFonts w:asciiTheme="majorBidi" w:eastAsia="Times New Roman" w:hAnsiTheme="majorBidi" w:cstheme="majorBidi"/>
          <w:highlight w:val="green"/>
        </w:rPr>
        <w:t xml:space="preserve"> </w:t>
      </w:r>
      <w:r w:rsidR="000A37F9" w:rsidRPr="006E431C">
        <w:rPr>
          <w:rFonts w:asciiTheme="majorBidi" w:eastAsia="Times New Roman" w:hAnsiTheme="majorBidi" w:cstheme="majorBidi"/>
          <w:highlight w:val="green"/>
          <w:lang w:val="en-US"/>
        </w:rPr>
        <w:t>al</w:t>
      </w:r>
      <w:r w:rsidR="000A37F9" w:rsidRPr="006E431C">
        <w:rPr>
          <w:rFonts w:asciiTheme="majorBidi" w:eastAsia="Times New Roman" w:hAnsiTheme="majorBidi" w:cstheme="majorBidi"/>
          <w:highlight w:val="green"/>
        </w:rPr>
        <w:t>., 2004</w:t>
      </w:r>
      <w:r w:rsidR="000A37F9" w:rsidRPr="006E431C">
        <w:rPr>
          <w:rFonts w:asciiTheme="majorBidi" w:eastAsia="Times New Roman" w:hAnsiTheme="majorBidi" w:cstheme="majorBidi"/>
        </w:rPr>
        <w:t>)</w:t>
      </w:r>
      <w:r w:rsidR="00877813" w:rsidRPr="006E431C">
        <w:t xml:space="preserve">. Ввиду крайне низкой растворимости </w:t>
      </w:r>
      <w:proofErr w:type="spellStart"/>
      <w:r w:rsidR="00877813" w:rsidRPr="006E431C">
        <w:t>БаП</w:t>
      </w:r>
      <w:proofErr w:type="spellEnd"/>
      <w:r w:rsidR="00877813" w:rsidRPr="006E431C">
        <w:t xml:space="preserve"> в воде именно такие гидрохимические и температурные условия являются определяющими для его поступления в растение, поскольку они повышают долю свободных, не связанных с органическим веществом почвы молекул </w:t>
      </w:r>
      <w:proofErr w:type="spellStart"/>
      <w:r w:rsidR="00877813" w:rsidRPr="006E431C">
        <w:t>поллютанта</w:t>
      </w:r>
      <w:proofErr w:type="spellEnd"/>
      <w:r w:rsidR="00877813" w:rsidRPr="006E431C">
        <w:t>, способных к диффузии через корневой барьер (</w:t>
      </w:r>
      <w:proofErr w:type="spellStart"/>
      <w:r w:rsidR="00877813" w:rsidRPr="006E431C">
        <w:rPr>
          <w:highlight w:val="green"/>
        </w:rPr>
        <w:t>Пенин</w:t>
      </w:r>
      <w:proofErr w:type="spellEnd"/>
      <w:r w:rsidR="00877813" w:rsidRPr="006E431C">
        <w:rPr>
          <w:highlight w:val="green"/>
        </w:rPr>
        <w:t xml:space="preserve"> и др., 1991</w:t>
      </w:r>
      <w:r w:rsidR="00877813" w:rsidRPr="006E431C">
        <w:t>).</w:t>
      </w:r>
    </w:p>
    <w:p w14:paraId="294412DC" w14:textId="6A185407" w:rsidR="00877813" w:rsidRPr="006E431C" w:rsidRDefault="00794A37" w:rsidP="00877813">
      <w:r w:rsidRPr="006E431C">
        <w:t xml:space="preserve">Экспериментальные данные, полученные </w:t>
      </w:r>
      <w:proofErr w:type="spellStart"/>
      <w:r w:rsidRPr="006E431C">
        <w:t>Джамбетовой</w:t>
      </w:r>
      <w:proofErr w:type="spellEnd"/>
      <w:r w:rsidRPr="006E431C">
        <w:t xml:space="preserve"> с коллегами (2005), убедительно свидетельствуют о подавлении репродуктивных и вегетативных функций растений под действием ПАУ. Зафиксировано, что воздействие </w:t>
      </w:r>
      <w:proofErr w:type="spellStart"/>
      <w:r w:rsidRPr="006E431C">
        <w:t>полиаренов</w:t>
      </w:r>
      <w:proofErr w:type="spellEnd"/>
      <w:r w:rsidRPr="006E431C">
        <w:t xml:space="preserve"> вызывает достоверное уменьшение количества соцветий на генеративном побеге, снижение числа семян на одно соцветие и значительное падение всхожести семенного материала.</w:t>
      </w:r>
      <w:r w:rsidR="00877813" w:rsidRPr="006E431C">
        <w:t xml:space="preserve"> </w:t>
      </w:r>
      <w:r w:rsidR="00BE3CEA" w:rsidRPr="006E431C">
        <w:t xml:space="preserve">Ингибирующее действие ПАУ распространяется также на ключевые этапы онтогенеза растений, включая закладку и дифференциацию генеративных почек, формирование цветков и процессы гаметогенеза. Наличие прямой корреляционной связи между снижением фертильности растений и накоплением </w:t>
      </w:r>
      <w:proofErr w:type="spellStart"/>
      <w:r w:rsidR="00BE3CEA" w:rsidRPr="006E431C">
        <w:t>поллютантов</w:t>
      </w:r>
      <w:proofErr w:type="spellEnd"/>
      <w:r w:rsidR="00BE3CEA" w:rsidRPr="006E431C">
        <w:t xml:space="preserve"> в репродуктивных тканях подтверждает непосредственное вовлечение ПАУ в нарушение генеративной функции.</w:t>
      </w:r>
      <w:r w:rsidR="00877813" w:rsidRPr="006E431C">
        <w:t xml:space="preserve"> </w:t>
      </w:r>
      <w:r w:rsidR="00BE3CEA" w:rsidRPr="006E431C">
        <w:lastRenderedPageBreak/>
        <w:t xml:space="preserve">Помимо физиолого-биохимических нарушений, авторами выявлено значительное увеличение частоты хромосомных аберраций в </w:t>
      </w:r>
      <w:proofErr w:type="spellStart"/>
      <w:r w:rsidR="00BE3CEA" w:rsidRPr="006E431C">
        <w:t>меристематических</w:t>
      </w:r>
      <w:proofErr w:type="spellEnd"/>
      <w:r w:rsidR="00BE3CEA" w:rsidRPr="006E431C">
        <w:t xml:space="preserve"> клетках корней и в клетках генеративных органов. Согласно полученным данным, частота хромосомных нарушений у растений, произраставших на загрязнённых </w:t>
      </w:r>
      <w:r w:rsidR="003A6C7A" w:rsidRPr="006E431C">
        <w:t xml:space="preserve">ПАУ </w:t>
      </w:r>
      <w:r w:rsidR="00BE3CEA" w:rsidRPr="006E431C">
        <w:t>почвах, возрастала в 4</w:t>
      </w:r>
      <w:r w:rsidR="000D065E" w:rsidRPr="006E431C">
        <w:t>-</w:t>
      </w:r>
      <w:r w:rsidR="00BE3CEA" w:rsidRPr="006E431C">
        <w:t xml:space="preserve">10 раз по сравнению с контрольными растениями, выращенными на незагрязнённых субстратах </w:t>
      </w:r>
      <w:r w:rsidR="00877813" w:rsidRPr="006E431C">
        <w:rPr>
          <w:rStyle w:val="highlight-module1p2so"/>
        </w:rPr>
        <w:t>(</w:t>
      </w:r>
      <w:proofErr w:type="spellStart"/>
      <w:r w:rsidR="00877813" w:rsidRPr="006E431C">
        <w:rPr>
          <w:rStyle w:val="highlight-module1p2so"/>
          <w:highlight w:val="green"/>
        </w:rPr>
        <w:t>Джамбетова</w:t>
      </w:r>
      <w:proofErr w:type="spellEnd"/>
      <w:r w:rsidR="00877813" w:rsidRPr="006E431C">
        <w:rPr>
          <w:rStyle w:val="highlight-module1p2so"/>
          <w:highlight w:val="green"/>
        </w:rPr>
        <w:t xml:space="preserve"> и др., 2005</w:t>
      </w:r>
      <w:r w:rsidR="00877813" w:rsidRPr="006E431C">
        <w:rPr>
          <w:rStyle w:val="highlight-module1p2so"/>
        </w:rPr>
        <w:t xml:space="preserve">). </w:t>
      </w:r>
      <w:r w:rsidR="00877813" w:rsidRPr="006E431C">
        <w:t xml:space="preserve">ПАУ, проявляя цитотоксичность, способны ингибировать митотическое деление клеток (вызывая задержку прохождения митоза на различных стадиях), а также подавлять процессы растяжения (элонгации) клеток за счёт нарушения синтеза и организации компонентов клеточной стенки </w:t>
      </w:r>
      <w:r w:rsidR="000A37F9" w:rsidRPr="006E431C">
        <w:rPr>
          <w:highlight w:val="yellow"/>
        </w:rPr>
        <w:t>(</w:t>
      </w:r>
      <w:r w:rsidR="000A37F9" w:rsidRPr="006E431C">
        <w:rPr>
          <w:highlight w:val="green"/>
          <w:lang w:val="en-US"/>
        </w:rPr>
        <w:t>Ge</w:t>
      </w:r>
      <w:r w:rsidR="000A37F9" w:rsidRPr="006E431C">
        <w:rPr>
          <w:highlight w:val="green"/>
        </w:rPr>
        <w:t xml:space="preserve"> </w:t>
      </w:r>
      <w:r w:rsidR="000A37F9" w:rsidRPr="006E431C">
        <w:rPr>
          <w:highlight w:val="green"/>
          <w:lang w:val="en-US"/>
        </w:rPr>
        <w:t>et</w:t>
      </w:r>
      <w:r w:rsidR="000A37F9" w:rsidRPr="006E431C">
        <w:rPr>
          <w:highlight w:val="green"/>
        </w:rPr>
        <w:t xml:space="preserve"> </w:t>
      </w:r>
      <w:r w:rsidR="000A37F9" w:rsidRPr="006E431C">
        <w:rPr>
          <w:highlight w:val="green"/>
          <w:lang w:val="en-US"/>
        </w:rPr>
        <w:t>al</w:t>
      </w:r>
      <w:r w:rsidR="000A37F9" w:rsidRPr="006E431C">
        <w:rPr>
          <w:highlight w:val="green"/>
        </w:rPr>
        <w:t xml:space="preserve">., 2012; </w:t>
      </w:r>
      <w:r w:rsidR="000A37F9" w:rsidRPr="006E431C">
        <w:rPr>
          <w:highlight w:val="green"/>
          <w:lang w:val="en-US"/>
        </w:rPr>
        <w:t>Considine</w:t>
      </w:r>
      <w:r w:rsidR="000A37F9" w:rsidRPr="006E431C">
        <w:rPr>
          <w:highlight w:val="green"/>
        </w:rPr>
        <w:t xml:space="preserve">, </w:t>
      </w:r>
      <w:r w:rsidR="000A37F9" w:rsidRPr="006E431C">
        <w:rPr>
          <w:highlight w:val="green"/>
          <w:lang w:val="en-US"/>
        </w:rPr>
        <w:t>Foyer</w:t>
      </w:r>
      <w:r w:rsidR="000A37F9" w:rsidRPr="006E431C">
        <w:rPr>
          <w:highlight w:val="green"/>
        </w:rPr>
        <w:t>, 2021</w:t>
      </w:r>
      <w:r w:rsidR="001D31C7" w:rsidRPr="006E431C">
        <w:rPr>
          <w:highlight w:val="green"/>
        </w:rPr>
        <w:t>;</w:t>
      </w:r>
      <w:r w:rsidR="000A37F9" w:rsidRPr="006E431C">
        <w:rPr>
          <w:highlight w:val="green"/>
        </w:rPr>
        <w:t xml:space="preserve"> </w:t>
      </w:r>
      <w:r w:rsidR="000A37F9" w:rsidRPr="006E431C">
        <w:rPr>
          <w:highlight w:val="green"/>
          <w:lang w:val="en-US"/>
        </w:rPr>
        <w:t>Xu</w:t>
      </w:r>
      <w:r w:rsidR="000A37F9" w:rsidRPr="006E431C">
        <w:rPr>
          <w:highlight w:val="green"/>
        </w:rPr>
        <w:t xml:space="preserve"> </w:t>
      </w:r>
      <w:r w:rsidR="000A37F9" w:rsidRPr="006E431C">
        <w:rPr>
          <w:highlight w:val="green"/>
          <w:lang w:val="en-US"/>
        </w:rPr>
        <w:t>et</w:t>
      </w:r>
      <w:r w:rsidR="000A37F9" w:rsidRPr="006E431C">
        <w:rPr>
          <w:highlight w:val="green"/>
        </w:rPr>
        <w:t xml:space="preserve"> </w:t>
      </w:r>
      <w:r w:rsidR="000A37F9" w:rsidRPr="006E431C">
        <w:rPr>
          <w:highlight w:val="green"/>
          <w:lang w:val="en-US"/>
        </w:rPr>
        <w:t>al</w:t>
      </w:r>
      <w:r w:rsidR="000A37F9" w:rsidRPr="006E431C">
        <w:rPr>
          <w:highlight w:val="green"/>
        </w:rPr>
        <w:t>., 2023</w:t>
      </w:r>
      <w:r w:rsidR="000A37F9" w:rsidRPr="006E431C">
        <w:rPr>
          <w:highlight w:val="yellow"/>
        </w:rPr>
        <w:t>)</w:t>
      </w:r>
      <w:r w:rsidR="00877813" w:rsidRPr="006E431C">
        <w:t>.</w:t>
      </w:r>
      <w:r w:rsidR="00877813" w:rsidRPr="006E431C">
        <w:rPr>
          <w:rStyle w:val="highlight-module1p2so"/>
        </w:rPr>
        <w:t xml:space="preserve"> </w:t>
      </w:r>
      <w:r w:rsidR="00877813" w:rsidRPr="006E431C">
        <w:t xml:space="preserve">Важнейшим механизмом токсичности ПАУ на клеточном уровне является индукция окислительного стресса. Под действием ПАУ в растительных клетках резко возрастает генерация </w:t>
      </w:r>
      <w:bookmarkStart w:id="15" w:name="_Hlk231299759"/>
      <w:r w:rsidR="00877813" w:rsidRPr="006E431C">
        <w:t>активных форм кислорода (АФК)</w:t>
      </w:r>
      <w:bookmarkEnd w:id="15"/>
      <w:r w:rsidR="00877813" w:rsidRPr="006E431C">
        <w:t xml:space="preserve">. </w:t>
      </w:r>
      <w:bookmarkStart w:id="16" w:name="_Hlk231299770"/>
      <w:r w:rsidR="00877813" w:rsidRPr="006E431C">
        <w:t xml:space="preserve">Перекисное окисление липидов (ПОЛ) </w:t>
      </w:r>
      <w:bookmarkEnd w:id="16"/>
      <w:r w:rsidR="00877813" w:rsidRPr="006E431C">
        <w:t xml:space="preserve">представляет собой каскадный цепной процесс </w:t>
      </w:r>
      <w:proofErr w:type="spellStart"/>
      <w:r w:rsidR="00877813" w:rsidRPr="006E431C">
        <w:t>свободнорадикального</w:t>
      </w:r>
      <w:proofErr w:type="spellEnd"/>
      <w:r w:rsidR="00877813" w:rsidRPr="006E431C">
        <w:t xml:space="preserve"> окисления, в ходе которого происходит деградация полиненасыщенных жирных кислот, входящих в состав мембранных фосфолипидов, с образованием токсичных альдегидов. В результате изменяется структура и текучесть липидного </w:t>
      </w:r>
      <w:proofErr w:type="spellStart"/>
      <w:r w:rsidR="00877813" w:rsidRPr="006E431C">
        <w:t>бислоя</w:t>
      </w:r>
      <w:proofErr w:type="spellEnd"/>
      <w:r w:rsidR="00877813" w:rsidRPr="006E431C">
        <w:t xml:space="preserve">, нарушается барьерная функция мембран, увеличивается их проницаемость, происходит инактивация </w:t>
      </w:r>
      <w:proofErr w:type="spellStart"/>
      <w:r w:rsidR="00877813" w:rsidRPr="006E431C">
        <w:t>мембрансвязанных</w:t>
      </w:r>
      <w:proofErr w:type="spellEnd"/>
      <w:r w:rsidR="00877813" w:rsidRPr="006E431C">
        <w:t xml:space="preserve"> ферментов, повреждение ионных каналов и рецепторов. Следствием окислительного стресса являются также прямое повреждение нуклеиновых кислот, деградация белков и запуск программной клеточной гибели (апоптоза). Поскольку метаболическая трансформация и частичная деградация ПА</w:t>
      </w:r>
      <w:r w:rsidR="0095438D" w:rsidRPr="006E431C">
        <w:t>У</w:t>
      </w:r>
      <w:r w:rsidR="00877813" w:rsidRPr="006E431C">
        <w:t xml:space="preserve"> в растительной клетке происходят преимущественно в </w:t>
      </w:r>
      <w:proofErr w:type="spellStart"/>
      <w:r w:rsidR="00877813" w:rsidRPr="006E431C">
        <w:t>тилакоидах</w:t>
      </w:r>
      <w:proofErr w:type="spellEnd"/>
      <w:r w:rsidR="00877813" w:rsidRPr="006E431C">
        <w:t xml:space="preserve"> хлоропластов </w:t>
      </w:r>
      <w:r w:rsidR="003447E6" w:rsidRPr="006E431C">
        <w:t>-</w:t>
      </w:r>
      <w:r w:rsidR="00877813" w:rsidRPr="006E431C">
        <w:t xml:space="preserve"> мембранных компартментах, где локализованы основные компоненты фотосинтетической электрон-транспортной цепи, вполне вероятно, что ПАУ и их реакционноспособные метаболиты оказывают прямое воздействие на упорядоченную архитектуру </w:t>
      </w:r>
      <w:r w:rsidR="00877813" w:rsidRPr="006E431C">
        <w:lastRenderedPageBreak/>
        <w:t>хлоропластов и функциональную активность фотосинтетического аппарата</w:t>
      </w:r>
      <w:r w:rsidR="0095438D" w:rsidRPr="006E431C">
        <w:t xml:space="preserve"> </w:t>
      </w:r>
      <w:r w:rsidR="0095438D" w:rsidRPr="006E431C">
        <w:rPr>
          <w:highlight w:val="yellow"/>
        </w:rPr>
        <w:t>(</w:t>
      </w:r>
      <w:r w:rsidR="001D31C7" w:rsidRPr="006E431C">
        <w:rPr>
          <w:highlight w:val="green"/>
          <w:lang w:val="en-US"/>
        </w:rPr>
        <w:t>Sun</w:t>
      </w:r>
      <w:r w:rsidR="001D31C7" w:rsidRPr="006E431C">
        <w:rPr>
          <w:highlight w:val="green"/>
        </w:rPr>
        <w:t xml:space="preserve"> </w:t>
      </w:r>
      <w:r w:rsidR="001D31C7" w:rsidRPr="006E431C">
        <w:rPr>
          <w:highlight w:val="green"/>
          <w:lang w:val="en-US"/>
        </w:rPr>
        <w:t>et</w:t>
      </w:r>
      <w:r w:rsidR="001D31C7" w:rsidRPr="006E431C">
        <w:rPr>
          <w:highlight w:val="green"/>
        </w:rPr>
        <w:t xml:space="preserve"> </w:t>
      </w:r>
      <w:r w:rsidR="001D31C7" w:rsidRPr="006E431C">
        <w:rPr>
          <w:highlight w:val="green"/>
          <w:lang w:val="en-US"/>
        </w:rPr>
        <w:t>al</w:t>
      </w:r>
      <w:r w:rsidR="001D31C7" w:rsidRPr="006E431C">
        <w:rPr>
          <w:highlight w:val="green"/>
        </w:rPr>
        <w:t xml:space="preserve">., 2011; </w:t>
      </w:r>
      <w:proofErr w:type="spellStart"/>
      <w:r w:rsidR="0095438D" w:rsidRPr="006E431C">
        <w:rPr>
          <w:highlight w:val="green"/>
          <w:lang w:val="en-US"/>
        </w:rPr>
        <w:t>Sushkova</w:t>
      </w:r>
      <w:proofErr w:type="spellEnd"/>
      <w:r w:rsidR="0095438D" w:rsidRPr="006E431C">
        <w:rPr>
          <w:highlight w:val="green"/>
        </w:rPr>
        <w:t xml:space="preserve"> </w:t>
      </w:r>
      <w:r w:rsidR="0095438D" w:rsidRPr="006E431C">
        <w:rPr>
          <w:highlight w:val="green"/>
          <w:lang w:val="en-US"/>
        </w:rPr>
        <w:t>et</w:t>
      </w:r>
      <w:r w:rsidR="0095438D" w:rsidRPr="006E431C">
        <w:rPr>
          <w:highlight w:val="green"/>
        </w:rPr>
        <w:t xml:space="preserve"> </w:t>
      </w:r>
      <w:r w:rsidR="0095438D" w:rsidRPr="006E431C">
        <w:rPr>
          <w:highlight w:val="green"/>
          <w:lang w:val="en-US"/>
        </w:rPr>
        <w:t>al</w:t>
      </w:r>
      <w:r w:rsidR="0095438D" w:rsidRPr="006E431C">
        <w:rPr>
          <w:highlight w:val="green"/>
        </w:rPr>
        <w:t>., 2021</w:t>
      </w:r>
      <w:r w:rsidR="00E12571" w:rsidRPr="006E431C">
        <w:rPr>
          <w:highlight w:val="green"/>
          <w:lang w:val="en-US"/>
        </w:rPr>
        <w:t>a</w:t>
      </w:r>
      <w:r w:rsidR="0095438D" w:rsidRPr="006E431C">
        <w:rPr>
          <w:highlight w:val="yellow"/>
        </w:rPr>
        <w:t>)</w:t>
      </w:r>
      <w:r w:rsidR="00877813" w:rsidRPr="006E431C">
        <w:t>.</w:t>
      </w:r>
    </w:p>
    <w:p w14:paraId="5BDC2D2B" w14:textId="3B644A58" w:rsidR="00877813" w:rsidRPr="006E431C" w:rsidRDefault="00877813" w:rsidP="00877813">
      <w:pPr>
        <w:rPr>
          <w:rStyle w:val="highlight-module1p2so"/>
        </w:rPr>
      </w:pPr>
      <w:r w:rsidRPr="006E431C">
        <w:t xml:space="preserve">Достигая плазматической мембраны и внутриклеточных мембранных структур, </w:t>
      </w:r>
      <w:proofErr w:type="spellStart"/>
      <w:r w:rsidRPr="006E431C">
        <w:t>поллютанты</w:t>
      </w:r>
      <w:proofErr w:type="spellEnd"/>
      <w:r w:rsidRPr="006E431C">
        <w:t xml:space="preserve"> вызывают увеличение их проницаемости и нарушают целостность липидного </w:t>
      </w:r>
      <w:proofErr w:type="spellStart"/>
      <w:r w:rsidRPr="006E431C">
        <w:t>бислоя</w:t>
      </w:r>
      <w:proofErr w:type="spellEnd"/>
      <w:r w:rsidRPr="006E431C">
        <w:t>. Данные изменения могут быть обусловлены несколькими взаимосвязанными механизмами. Во-первых, происходит снижение содержания сульфгидрильных (</w:t>
      </w:r>
      <w:proofErr w:type="spellStart"/>
      <w:r w:rsidRPr="006E431C">
        <w:t>тиоловых</w:t>
      </w:r>
      <w:proofErr w:type="spellEnd"/>
      <w:r w:rsidRPr="006E431C">
        <w:t xml:space="preserve">) групп (SH) в мембранных белках вследствие их окисления или ковалентной модификации реакционноспособными метаболитами ПАУ. Это приводит к образованию дополнительных </w:t>
      </w:r>
      <w:proofErr w:type="spellStart"/>
      <w:r w:rsidRPr="006E431C">
        <w:t>дисульфидных</w:t>
      </w:r>
      <w:proofErr w:type="spellEnd"/>
      <w:r w:rsidRPr="006E431C">
        <w:t xml:space="preserve"> связей между полипептидными цепями, изменению конформации и агрегации белков, что нарушает их транспортную и рецепторную функции. Во-вторых, изменяется соотношение ионов водорода (H</w:t>
      </w:r>
      <w:r w:rsidRPr="006E431C">
        <w:rPr>
          <w:vertAlign w:val="superscript"/>
        </w:rPr>
        <w:t>+</w:t>
      </w:r>
      <w:r w:rsidRPr="006E431C">
        <w:t>) и кальция (Ca</w:t>
      </w:r>
      <w:r w:rsidRPr="006E431C">
        <w:rPr>
          <w:vertAlign w:val="superscript"/>
        </w:rPr>
        <w:t>2+</w:t>
      </w:r>
      <w:r w:rsidRPr="006E431C">
        <w:t xml:space="preserve">) в </w:t>
      </w:r>
      <w:proofErr w:type="spellStart"/>
      <w:r w:rsidRPr="006E431C">
        <w:t>примембранных</w:t>
      </w:r>
      <w:proofErr w:type="spellEnd"/>
      <w:r w:rsidRPr="006E431C">
        <w:t xml:space="preserve"> микросредах, что влияет на активность Са</w:t>
      </w:r>
      <w:r w:rsidRPr="006E431C">
        <w:rPr>
          <w:vertAlign w:val="superscript"/>
        </w:rPr>
        <w:t>2+</w:t>
      </w:r>
      <w:r w:rsidRPr="006E431C">
        <w:t xml:space="preserve">-зависимых сигнальных систем и на стабильность мембранного потенциала. В-третьих, вследствие накопления продуктов перекисного окисления липидов (ПОЛ) </w:t>
      </w:r>
      <w:r w:rsidR="003447E6" w:rsidRPr="006E431C">
        <w:t>-</w:t>
      </w:r>
      <w:r w:rsidRPr="006E431C">
        <w:t xml:space="preserve"> токсичных альдегидов, кетонов и гидроперекисей </w:t>
      </w:r>
      <w:r w:rsidR="003447E6" w:rsidRPr="006E431C">
        <w:t>-</w:t>
      </w:r>
      <w:r w:rsidRPr="006E431C">
        <w:t xml:space="preserve"> в мембранных липидах формируются дефектные области (</w:t>
      </w:r>
      <w:proofErr w:type="spellStart"/>
      <w:r w:rsidRPr="006E431C">
        <w:rPr>
          <w:rStyle w:val="highlight-module1p2so"/>
          <w:highlight w:val="green"/>
        </w:rPr>
        <w:t>Pearlman</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1984</w:t>
      </w:r>
      <w:r w:rsidRPr="006E431C">
        <w:t xml:space="preserve">). Совокупное действие этих механизмов приводит к дезорганизации липидного </w:t>
      </w:r>
      <w:proofErr w:type="spellStart"/>
      <w:r w:rsidRPr="006E431C">
        <w:t>бислоя</w:t>
      </w:r>
      <w:proofErr w:type="spellEnd"/>
      <w:r w:rsidRPr="006E431C">
        <w:t xml:space="preserve">, денатурации белков и угнетению активности </w:t>
      </w:r>
      <w:proofErr w:type="spellStart"/>
      <w:r w:rsidRPr="006E431C">
        <w:t>мембраносвязанных</w:t>
      </w:r>
      <w:proofErr w:type="spellEnd"/>
      <w:r w:rsidRPr="006E431C">
        <w:t xml:space="preserve"> ферментов). </w:t>
      </w:r>
    </w:p>
    <w:p w14:paraId="28BDB09A" w14:textId="29046E36" w:rsidR="00877813" w:rsidRPr="006E431C" w:rsidRDefault="006E2636" w:rsidP="00DE47F4">
      <w:pPr>
        <w:rPr>
          <w:rStyle w:val="highlight-module1p2so"/>
        </w:rPr>
      </w:pPr>
      <w:r w:rsidRPr="006E431C">
        <w:t xml:space="preserve">Многочисленными экспериментальными исследованиями, проведёнными на различных модельных объектах, установлено значительное ингибирующее воздействие ПАУ как на первичные, так и на вторичные процессы фотосинтеза. Многогранный токсический эффект ПАУ, наблюдаемый у обработанных растений, в первую очередь обусловлен их высокой гидрофобностью и </w:t>
      </w:r>
      <w:proofErr w:type="spellStart"/>
      <w:r w:rsidRPr="006E431C">
        <w:t>липофильностью</w:t>
      </w:r>
      <w:proofErr w:type="spellEnd"/>
      <w:r w:rsidRPr="006E431C">
        <w:t xml:space="preserve">, что обеспечивает способность этих соединений накапливаться в </w:t>
      </w:r>
      <w:proofErr w:type="spellStart"/>
      <w:r w:rsidRPr="006E431C">
        <w:t>тилакоидных</w:t>
      </w:r>
      <w:proofErr w:type="spellEnd"/>
      <w:r w:rsidRPr="006E431C">
        <w:t xml:space="preserve"> мембранах хлоропластов - основных компартментах, где локализованы компоненты фотосинтетической электрон-транспортной цепи</w:t>
      </w:r>
      <w:r w:rsidR="00877813" w:rsidRPr="006E431C">
        <w:rPr>
          <w:rStyle w:val="highlight-module1p2so"/>
        </w:rPr>
        <w:t xml:space="preserve"> (</w:t>
      </w:r>
      <w:proofErr w:type="spellStart"/>
      <w:r w:rsidR="00877813" w:rsidRPr="006E431C">
        <w:rPr>
          <w:rStyle w:val="highlight-module1p2so"/>
          <w:highlight w:val="green"/>
        </w:rPr>
        <w:t>Duxbury</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et</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al</w:t>
      </w:r>
      <w:proofErr w:type="spellEnd"/>
      <w:r w:rsidR="00877813" w:rsidRPr="006E431C">
        <w:rPr>
          <w:rStyle w:val="highlight-module1p2so"/>
          <w:highlight w:val="green"/>
        </w:rPr>
        <w:t>., 1997</w:t>
      </w:r>
      <w:r w:rsidR="0095438D" w:rsidRPr="006E431C">
        <w:rPr>
          <w:rStyle w:val="highlight-module1p2so"/>
          <w:highlight w:val="green"/>
        </w:rPr>
        <w:t xml:space="preserve">; </w:t>
      </w:r>
      <w:proofErr w:type="spellStart"/>
      <w:r w:rsidR="0095438D" w:rsidRPr="006E431C">
        <w:rPr>
          <w:rFonts w:asciiTheme="majorBidi" w:eastAsia="Times New Roman" w:hAnsiTheme="majorBidi" w:cstheme="majorBidi"/>
          <w:highlight w:val="green"/>
        </w:rPr>
        <w:t>Jajoo</w:t>
      </w:r>
      <w:proofErr w:type="spellEnd"/>
      <w:r w:rsidR="0095438D" w:rsidRPr="006E431C">
        <w:rPr>
          <w:rFonts w:asciiTheme="majorBidi" w:eastAsia="Times New Roman" w:hAnsiTheme="majorBidi" w:cstheme="majorBidi"/>
          <w:highlight w:val="green"/>
        </w:rPr>
        <w:t>, 2017</w:t>
      </w:r>
      <w:r w:rsidR="00806C5C" w:rsidRPr="006E431C">
        <w:rPr>
          <w:rFonts w:asciiTheme="majorBidi" w:eastAsia="Times New Roman" w:hAnsiTheme="majorBidi" w:cstheme="majorBidi"/>
          <w:highlight w:val="green"/>
        </w:rPr>
        <w:t xml:space="preserve">; </w:t>
      </w:r>
      <w:proofErr w:type="spellStart"/>
      <w:r w:rsidR="00806C5C" w:rsidRPr="006E431C">
        <w:rPr>
          <w:rFonts w:asciiTheme="majorBidi" w:eastAsia="Times New Roman" w:hAnsiTheme="majorBidi" w:cstheme="majorBidi"/>
          <w:highlight w:val="green"/>
          <w:lang w:val="en-US"/>
        </w:rPr>
        <w:t>Tomar</w:t>
      </w:r>
      <w:proofErr w:type="spellEnd"/>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lang w:val="en-US"/>
        </w:rPr>
        <w:t>et</w:t>
      </w:r>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lang w:val="en-US"/>
        </w:rPr>
        <w:t>al</w:t>
      </w:r>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rPr>
        <w:lastRenderedPageBreak/>
        <w:t>2019</w:t>
      </w:r>
      <w:r w:rsidR="00806C5C" w:rsidRPr="006E431C">
        <w:rPr>
          <w:rFonts w:asciiTheme="majorBidi" w:eastAsia="Times New Roman" w:hAnsiTheme="majorBidi" w:cstheme="majorBidi"/>
        </w:rPr>
        <w:t>)</w:t>
      </w:r>
      <w:r w:rsidR="00877813" w:rsidRPr="006E431C">
        <w:rPr>
          <w:rStyle w:val="highlight-module1p2so"/>
        </w:rPr>
        <w:t xml:space="preserve">. </w:t>
      </w:r>
      <w:r w:rsidRPr="006E431C">
        <w:t xml:space="preserve">Встраивание молекул ПАУ в липидный </w:t>
      </w:r>
      <w:proofErr w:type="spellStart"/>
      <w:r w:rsidRPr="006E431C">
        <w:t>бислой</w:t>
      </w:r>
      <w:proofErr w:type="spellEnd"/>
      <w:r w:rsidRPr="006E431C">
        <w:t xml:space="preserve"> мембран вызывает конформационные изменения в структуре мембранных белковых комплексов (фотосистем, </w:t>
      </w:r>
      <w:proofErr w:type="spellStart"/>
      <w:r w:rsidRPr="006E431C">
        <w:t>цитохромного</w:t>
      </w:r>
      <w:proofErr w:type="spellEnd"/>
      <w:r w:rsidRPr="006E431C">
        <w:t xml:space="preserve"> </w:t>
      </w:r>
      <w:proofErr w:type="spellStart"/>
      <w:r w:rsidRPr="006E431C">
        <w:t>b₆f-комплекса</w:t>
      </w:r>
      <w:proofErr w:type="spellEnd"/>
      <w:r w:rsidRPr="006E431C">
        <w:t>, АТФ-</w:t>
      </w:r>
      <w:proofErr w:type="spellStart"/>
      <w:r w:rsidRPr="006E431C">
        <w:t>синтазы</w:t>
      </w:r>
      <w:proofErr w:type="spellEnd"/>
      <w:r w:rsidRPr="006E431C">
        <w:t>), что закономерно приводит к нарушению транспорта электронов ФСII</w:t>
      </w:r>
      <w:r w:rsidR="00877813" w:rsidRPr="006E431C">
        <w:rPr>
          <w:rStyle w:val="highlight-module1p2so"/>
        </w:rPr>
        <w:t xml:space="preserve"> </w:t>
      </w:r>
      <w:r w:rsidR="00877813" w:rsidRPr="006E431C">
        <w:rPr>
          <w:rStyle w:val="highlight-module1p2so"/>
          <w:highlight w:val="yellow"/>
        </w:rPr>
        <w:t>(</w:t>
      </w:r>
      <w:proofErr w:type="spellStart"/>
      <w:r w:rsidR="00877813" w:rsidRPr="006E431C">
        <w:rPr>
          <w:rStyle w:val="highlight-module1p2so"/>
          <w:highlight w:val="green"/>
        </w:rPr>
        <w:t>Aksmann</w:t>
      </w:r>
      <w:proofErr w:type="spellEnd"/>
      <w:r w:rsidR="00877813" w:rsidRPr="006E431C">
        <w:rPr>
          <w:rStyle w:val="highlight-module1p2so"/>
          <w:highlight w:val="green"/>
        </w:rPr>
        <w:t xml:space="preserve">, </w:t>
      </w:r>
      <w:proofErr w:type="spellStart"/>
      <w:r w:rsidR="00877813" w:rsidRPr="006E431C">
        <w:rPr>
          <w:rStyle w:val="highlight-module1p2so"/>
          <w:highlight w:val="green"/>
        </w:rPr>
        <w:t>Tukaj</w:t>
      </w:r>
      <w:proofErr w:type="spellEnd"/>
      <w:r w:rsidR="00877813" w:rsidRPr="006E431C">
        <w:rPr>
          <w:rStyle w:val="highlight-module1p2so"/>
          <w:highlight w:val="green"/>
        </w:rPr>
        <w:t>, 2008</w:t>
      </w:r>
      <w:r w:rsidR="00877813" w:rsidRPr="006E431C">
        <w:rPr>
          <w:rStyle w:val="highlight-module1p2so"/>
          <w:highlight w:val="yellow"/>
        </w:rPr>
        <w:t>)</w:t>
      </w:r>
      <w:r w:rsidR="00877813" w:rsidRPr="006E431C">
        <w:rPr>
          <w:rStyle w:val="highlight-module1p2so"/>
        </w:rPr>
        <w:t xml:space="preserve">. </w:t>
      </w:r>
      <w:r w:rsidR="00DE47F4" w:rsidRPr="006E431C">
        <w:t xml:space="preserve">Установлено, что антрацен оказывает многоуровневое ингибирующее действие на фотосинтетический аппарат зелёной водоросли. Данный </w:t>
      </w:r>
      <w:proofErr w:type="spellStart"/>
      <w:r w:rsidR="00DE47F4" w:rsidRPr="006E431C">
        <w:t>поллютант</w:t>
      </w:r>
      <w:proofErr w:type="spellEnd"/>
      <w:r w:rsidR="00DE47F4" w:rsidRPr="006E431C">
        <w:t xml:space="preserve"> снижает фотосинтетическую активность за счёт нескольких взаимосвязанных механизмов. Во-первых, антрацен уменьшает квантовую эффективность захвата электронов, что проявляется в снижении способности ФС II улавливать и преобразовывать световую энергию. Во-вторых, наблюдается замедление транспорта электронов по электрон-транспортной цепи, связывающей ФС II и I, что приводит к нарушению генерации протонного градиента и, как следствие, снижению синтеза АТФ. В-третьих, происходит подавление функциональной активности как ФС II, так и ФС I, что усугубляет общее угнетение световой фазы фотосинтеза. Кроме того, в клетках водорослей, обработанных антраценом, зафиксировано снижение активности кислород-выделяющего комплекса. Данный факт свидетельствует о прямом нарушении процесса фотолиза воды </w:t>
      </w:r>
      <w:r w:rsidR="000D065E" w:rsidRPr="006E431C">
        <w:t>-</w:t>
      </w:r>
      <w:r w:rsidR="00DE47F4" w:rsidRPr="006E431C">
        <w:t xml:space="preserve"> первичной реакции фотосинтеза, в результате которой происходит разложение воды с образованием молекулярного кислорода, протонов и электронов. Следствием этого является уменьшение продукции кислорода, нарушение генерации протонного градиента и снижение синтеза АТФ. Наряду с угнетением световой фазы, антрацен ингибирует ферментативные реакции фиксации углекислого газа в цикле Кальвина. Это дополнительно снижает интенсивность </w:t>
      </w:r>
      <w:proofErr w:type="spellStart"/>
      <w:r w:rsidR="00DE47F4" w:rsidRPr="006E431C">
        <w:t>темновой</w:t>
      </w:r>
      <w:proofErr w:type="spellEnd"/>
      <w:r w:rsidR="00DE47F4" w:rsidRPr="006E431C">
        <w:t xml:space="preserve"> фазы фотосинтеза и ограничивает продукцию органического вещества. Таким образом, антрацен оказывает комплексное токсическое действие на фотосинтетический аппарат, одновременно нарушая как </w:t>
      </w:r>
      <w:proofErr w:type="spellStart"/>
      <w:r w:rsidR="00DE47F4" w:rsidRPr="006E431C">
        <w:t>светозависимые</w:t>
      </w:r>
      <w:proofErr w:type="spellEnd"/>
      <w:r w:rsidR="00DE47F4" w:rsidRPr="006E431C">
        <w:t xml:space="preserve">, так и </w:t>
      </w:r>
      <w:proofErr w:type="spellStart"/>
      <w:r w:rsidR="00DE47F4" w:rsidRPr="006E431C">
        <w:t>темновые</w:t>
      </w:r>
      <w:proofErr w:type="spellEnd"/>
      <w:r w:rsidR="00DE47F4" w:rsidRPr="006E431C">
        <w:t xml:space="preserve"> процессы, что приводит к глубокому угнетению первичного метаболизма растительной клетки </w:t>
      </w:r>
      <w:r w:rsidR="00877813" w:rsidRPr="006E431C">
        <w:t>(</w:t>
      </w:r>
      <w:proofErr w:type="spellStart"/>
      <w:r w:rsidR="00877813" w:rsidRPr="006E431C">
        <w:rPr>
          <w:highlight w:val="green"/>
          <w:lang w:val="en-US"/>
        </w:rPr>
        <w:t>Aksmann</w:t>
      </w:r>
      <w:proofErr w:type="spellEnd"/>
      <w:r w:rsidR="00877813" w:rsidRPr="006E431C">
        <w:rPr>
          <w:highlight w:val="green"/>
        </w:rPr>
        <w:t xml:space="preserve"> </w:t>
      </w:r>
      <w:r w:rsidR="00877813" w:rsidRPr="006E431C">
        <w:rPr>
          <w:highlight w:val="green"/>
          <w:lang w:val="en-US"/>
        </w:rPr>
        <w:t>and</w:t>
      </w:r>
      <w:r w:rsidR="00877813" w:rsidRPr="006E431C">
        <w:rPr>
          <w:highlight w:val="green"/>
        </w:rPr>
        <w:t xml:space="preserve"> </w:t>
      </w:r>
      <w:proofErr w:type="spellStart"/>
      <w:r w:rsidR="00877813" w:rsidRPr="006E431C">
        <w:rPr>
          <w:highlight w:val="green"/>
          <w:lang w:val="en-US"/>
        </w:rPr>
        <w:t>Tukaj</w:t>
      </w:r>
      <w:proofErr w:type="spellEnd"/>
      <w:r w:rsidR="00877813" w:rsidRPr="006E431C">
        <w:rPr>
          <w:highlight w:val="green"/>
        </w:rPr>
        <w:t xml:space="preserve">, </w:t>
      </w:r>
      <w:r w:rsidR="00877813" w:rsidRPr="006E431C">
        <w:rPr>
          <w:highlight w:val="green"/>
        </w:rPr>
        <w:lastRenderedPageBreak/>
        <w:t>2008</w:t>
      </w:r>
      <w:r w:rsidRPr="006E431C">
        <w:rPr>
          <w:highlight w:val="green"/>
        </w:rPr>
        <w:t xml:space="preserve">; </w:t>
      </w:r>
      <w:r w:rsidRPr="006E431C">
        <w:rPr>
          <w:highlight w:val="green"/>
          <w:lang w:val="en-US"/>
        </w:rPr>
        <w:t>Huang</w:t>
      </w:r>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1997</w:t>
      </w:r>
      <w:r w:rsidR="00877813" w:rsidRPr="006E431C">
        <w:t xml:space="preserve">). </w:t>
      </w:r>
      <w:r w:rsidRPr="006E431C">
        <w:t xml:space="preserve">Аналогичные негативные эффекты установлены и для других широко распространённых ПАУ, в частности для фенантрена и </w:t>
      </w:r>
      <w:proofErr w:type="spellStart"/>
      <w:r w:rsidRPr="006E431C">
        <w:t>пирена</w:t>
      </w:r>
      <w:proofErr w:type="spellEnd"/>
      <w:r w:rsidRPr="006E431C">
        <w:t>. На высших растениях</w:t>
      </w:r>
      <w:r w:rsidR="00877813" w:rsidRPr="006E431C">
        <w:t xml:space="preserve"> </w:t>
      </w:r>
      <w:r w:rsidRPr="006E431C">
        <w:t xml:space="preserve">под действием фенантрена и </w:t>
      </w:r>
      <w:proofErr w:type="spellStart"/>
      <w:r w:rsidRPr="006E431C">
        <w:t>пирена</w:t>
      </w:r>
      <w:proofErr w:type="spellEnd"/>
      <w:r w:rsidRPr="006E431C">
        <w:t xml:space="preserve"> зарегистрирован комплекс взаимосвязанных нарушений: снижение интенсивности фотосинтеза (уменьшение скорости поглощения CO₂); уменьшение содержания фотосинтетических пигментов (хлорофиллов a и b и каротиноидов), что связано с ингибированием их биосинтеза или ускорением деградации; снижение </w:t>
      </w:r>
      <w:proofErr w:type="spellStart"/>
      <w:r w:rsidRPr="006E431C">
        <w:t>стоматальной</w:t>
      </w:r>
      <w:proofErr w:type="spellEnd"/>
      <w:r w:rsidRPr="006E431C">
        <w:t xml:space="preserve"> проводимости, что ограничивает поступление CO₂ в лист; ухудшение максимального квантового выхода ФСII, что указывает на повреждение реакционных центров ФСII; снижение эффективного квантового выхода ФСII, что отражает замедление транспорта электронов; а также уменьшение коэффициента фотохимического тушения, что свидетельствует о снижении доли открытых (активных) реакционных центров ФСII и, как следствие, о замедлении процессов восстановления первичных акцепторов электронов. </w:t>
      </w:r>
      <w:r w:rsidR="00877813" w:rsidRPr="006E431C">
        <w:t xml:space="preserve">Эти изменения свидетельствуют о множественных точках приложения токсического действия ПАУ в фотосинтетическом аппарате </w:t>
      </w:r>
      <w:r w:rsidR="003447E6" w:rsidRPr="006E431C">
        <w:t>-</w:t>
      </w:r>
      <w:r w:rsidR="00877813" w:rsidRPr="006E431C">
        <w:t xml:space="preserve"> от первичных световых реакций до терминальных этапов. Комплексное воздействие ПАУ на фотосинтез приводит к снижению продукции органического вещества, угнетению роста и уменьшению биомассы растений, что имеет существенное экологическое и агрономическое значение </w:t>
      </w:r>
      <w:r w:rsidR="00806C5C" w:rsidRPr="006E431C">
        <w:t>(</w:t>
      </w:r>
      <w:proofErr w:type="spellStart"/>
      <w:r w:rsidR="00806C5C" w:rsidRPr="006E431C">
        <w:rPr>
          <w:rFonts w:asciiTheme="majorBidi" w:eastAsia="Times New Roman" w:hAnsiTheme="majorBidi" w:cstheme="majorBidi"/>
          <w:highlight w:val="green"/>
        </w:rPr>
        <w:t>Jajoo</w:t>
      </w:r>
      <w:proofErr w:type="spellEnd"/>
      <w:r w:rsidR="00806C5C" w:rsidRPr="006E431C">
        <w:rPr>
          <w:rFonts w:asciiTheme="majorBidi" w:eastAsia="Times New Roman" w:hAnsiTheme="majorBidi" w:cstheme="majorBidi"/>
          <w:highlight w:val="green"/>
        </w:rPr>
        <w:t>, 2017</w:t>
      </w:r>
      <w:r w:rsidR="00806C5C" w:rsidRPr="006E431C">
        <w:rPr>
          <w:rFonts w:asciiTheme="majorBidi" w:eastAsia="Times New Roman" w:hAnsiTheme="majorBidi" w:cstheme="majorBidi"/>
        </w:rPr>
        <w:t>)</w:t>
      </w:r>
      <w:r w:rsidR="00877813" w:rsidRPr="006E431C">
        <w:t>.</w:t>
      </w:r>
    </w:p>
    <w:p w14:paraId="102CBF97" w14:textId="29C2F68B" w:rsidR="00877813" w:rsidRPr="006E431C" w:rsidRDefault="00877813" w:rsidP="00877813">
      <w:pPr>
        <w:rPr>
          <w:rStyle w:val="highlight-module1p2so"/>
        </w:rPr>
      </w:pPr>
      <w:r w:rsidRPr="006E431C">
        <w:rPr>
          <w:rStyle w:val="highlight-module1p2so"/>
        </w:rPr>
        <w:t xml:space="preserve">Мониторинговые исследования и исследования связанные с изучением влияния ПАУ на растения проводятся как на сельскохозяйственных видах растений, так и на дикорастущей растительности </w:t>
      </w:r>
      <w:r w:rsidRPr="006E431C">
        <w:rPr>
          <w:rStyle w:val="highlight-module1p2so"/>
          <w:highlight w:val="yellow"/>
        </w:rPr>
        <w:t>(</w:t>
      </w:r>
      <w:proofErr w:type="spellStart"/>
      <w:r w:rsidRPr="006E431C">
        <w:rPr>
          <w:rStyle w:val="highlight-module1p2so"/>
          <w:highlight w:val="green"/>
        </w:rPr>
        <w:t>Tao</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2004; </w:t>
      </w:r>
      <w:proofErr w:type="spellStart"/>
      <w:r w:rsidRPr="006E431C">
        <w:rPr>
          <w:rStyle w:val="highlight-module1p2so"/>
          <w:highlight w:val="green"/>
        </w:rPr>
        <w:t>Tian</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2018; </w:t>
      </w:r>
      <w:proofErr w:type="spellStart"/>
      <w:r w:rsidRPr="006E431C">
        <w:rPr>
          <w:rStyle w:val="highlight-module1p2so"/>
          <w:highlight w:val="green"/>
        </w:rPr>
        <w:t>Fedorenko</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2021; </w:t>
      </w:r>
      <w:r w:rsidR="00910C5F" w:rsidRPr="006E431C">
        <w:rPr>
          <w:rStyle w:val="highlight-module1p2so"/>
          <w:highlight w:val="green"/>
        </w:rPr>
        <w:t xml:space="preserve">Сушкова и др., 2020; </w:t>
      </w:r>
      <w:proofErr w:type="spellStart"/>
      <w:r w:rsidRPr="006E431C">
        <w:rPr>
          <w:rStyle w:val="highlight-module1p2so"/>
          <w:highlight w:val="green"/>
        </w:rPr>
        <w:t>Sushkova</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2021</w:t>
      </w:r>
      <w:r w:rsidR="00E12571" w:rsidRPr="006E431C">
        <w:rPr>
          <w:rStyle w:val="highlight-module1p2so"/>
          <w:highlight w:val="green"/>
          <w:lang w:val="en-US"/>
        </w:rPr>
        <w:t>a</w:t>
      </w:r>
      <w:r w:rsidRPr="006E431C">
        <w:rPr>
          <w:rStyle w:val="highlight-module1p2so"/>
          <w:highlight w:val="yellow"/>
        </w:rPr>
        <w:t>)</w:t>
      </w:r>
      <w:r w:rsidRPr="006E431C">
        <w:rPr>
          <w:rStyle w:val="highlight-module1p2so"/>
        </w:rPr>
        <w:t xml:space="preserve">. Накапливаясь в дикорастущей растительности, а также на территории пастбищ ПАУ вовлекаются в пищевые цепи, что может негативно сказываться на домашнем скоте. Поступление ПАУ с пищей является основным источником воздействия на человека </w:t>
      </w:r>
      <w:r w:rsidRPr="006E431C">
        <w:rPr>
          <w:rStyle w:val="highlight-module1p2so"/>
          <w:highlight w:val="yellow"/>
        </w:rPr>
        <w:t>(</w:t>
      </w:r>
      <w:proofErr w:type="spellStart"/>
      <w:r w:rsidRPr="006E431C">
        <w:rPr>
          <w:rStyle w:val="highlight-module1p2so"/>
          <w:highlight w:val="green"/>
        </w:rPr>
        <w:t>Mumtaz</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1996; Phillips, 1999; </w:t>
      </w:r>
      <w:proofErr w:type="spellStart"/>
      <w:r w:rsidRPr="006E431C">
        <w:rPr>
          <w:rStyle w:val="highlight-module1p2so"/>
          <w:highlight w:val="green"/>
        </w:rPr>
        <w:t>Falco</w:t>
      </w:r>
      <w:proofErr w:type="spellEnd"/>
      <w:r w:rsidRPr="006E431C">
        <w:rPr>
          <w:rStyle w:val="highlight-module1p2so"/>
          <w:highlight w:val="green"/>
        </w:rPr>
        <w:t xml:space="preserve"> </w:t>
      </w:r>
      <w:proofErr w:type="spellStart"/>
      <w:r w:rsidRPr="006E431C">
        <w:rPr>
          <w:rStyle w:val="highlight-module1p2so"/>
          <w:highlight w:val="green"/>
        </w:rPr>
        <w:lastRenderedPageBreak/>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2005</w:t>
      </w:r>
      <w:r w:rsidRPr="006E431C">
        <w:rPr>
          <w:rStyle w:val="highlight-module1p2so"/>
        </w:rPr>
        <w:t xml:space="preserve">). Хотя данные исследований на животных показывают, что различные ПАУ могут быть связаны с различными негативными последствиями для здоровья </w:t>
      </w:r>
      <w:r w:rsidRPr="006E431C">
        <w:rPr>
          <w:rStyle w:val="highlight-module1p2so"/>
          <w:highlight w:val="yellow"/>
        </w:rPr>
        <w:t>(</w:t>
      </w:r>
      <w:proofErr w:type="spellStart"/>
      <w:r w:rsidRPr="006E431C">
        <w:rPr>
          <w:rStyle w:val="highlight-module1p2so"/>
          <w:highlight w:val="green"/>
        </w:rPr>
        <w:t>Mumtaz</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Pr="006E431C">
        <w:rPr>
          <w:rStyle w:val="highlight-module1p2so"/>
          <w:highlight w:val="green"/>
        </w:rPr>
        <w:t xml:space="preserve">., 1996; IARC, </w:t>
      </w:r>
      <w:r w:rsidR="00CA3B4E" w:rsidRPr="006E431C">
        <w:rPr>
          <w:rStyle w:val="highlight-module1p2so"/>
          <w:highlight w:val="green"/>
        </w:rPr>
        <w:t>1987</w:t>
      </w:r>
      <w:r w:rsidRPr="006E431C">
        <w:rPr>
          <w:rStyle w:val="highlight-module1p2so"/>
          <w:highlight w:val="yellow"/>
        </w:rPr>
        <w:t xml:space="preserve">). </w:t>
      </w:r>
      <w:bookmarkStart w:id="17" w:name="baep-author-id2"/>
      <w:r w:rsidRPr="006E431C">
        <w:rPr>
          <w:rStyle w:val="highlight-module1p2so"/>
          <w:highlight w:val="green"/>
        </w:rPr>
        <w:fldChar w:fldCharType="begin"/>
      </w:r>
      <w:r w:rsidRPr="006E431C">
        <w:rPr>
          <w:rStyle w:val="highlight-module1p2so"/>
          <w:highlight w:val="green"/>
        </w:rPr>
        <w:instrText xml:space="preserve"> HYPERLINK "https://www.sciencedirect.com/science/article/pii/S0278691508003955?via%3Dihub" \l "!" </w:instrText>
      </w:r>
      <w:r w:rsidRPr="006E431C">
        <w:rPr>
          <w:rStyle w:val="highlight-module1p2so"/>
          <w:highlight w:val="green"/>
        </w:rPr>
        <w:fldChar w:fldCharType="separate"/>
      </w:r>
      <w:proofErr w:type="spellStart"/>
      <w:r w:rsidRPr="006E431C">
        <w:rPr>
          <w:rStyle w:val="highlight-module1p2so"/>
          <w:highlight w:val="green"/>
        </w:rPr>
        <w:t>Martí-Cid</w:t>
      </w:r>
      <w:proofErr w:type="spellEnd"/>
      <w:r w:rsidRPr="006E431C">
        <w:rPr>
          <w:rStyle w:val="highlight-module1p2so"/>
          <w:highlight w:val="green"/>
        </w:rPr>
        <w:fldChar w:fldCharType="end"/>
      </w:r>
      <w:bookmarkEnd w:id="17"/>
      <w:r w:rsidRPr="006E431C">
        <w:rPr>
          <w:rStyle w:val="highlight-module1p2so"/>
          <w:highlight w:val="green"/>
        </w:rPr>
        <w:t xml:space="preserve"> с коллегами (2008)</w:t>
      </w:r>
      <w:r w:rsidRPr="006E431C">
        <w:rPr>
          <w:rStyle w:val="highlight-module1p2so"/>
        </w:rPr>
        <w:t xml:space="preserve"> проанализировав пищу из 12 городов Каталонии на наличие ПАУ, пришел к выводу, что взрослый мужчина потребляет с пищей в день около 12 мкг/кг ПАУ, что может негативно сказываться на здоровье. </w:t>
      </w:r>
      <w:r w:rsidRPr="006E431C">
        <w:t xml:space="preserve">Канцерогенные ПАУ оказывают влияние на частоту онкологических заболеваний, преимущественно поражая лёгкие и желудок. Канцерогенные ПАУ вносят существенный вклад в этиологию онкологических заболеваний человека, преимущественно поражая органы дыхания (лёгкие) и пищеварительного тракта (желудок). Эпидемиологические и экспериментальные исследования свидетельствуют о том, что основным путём индукции злокачественных новообразований под действием ПАУ является локальное воздействие на ткани, непосредственно контактирующие с </w:t>
      </w:r>
      <w:proofErr w:type="spellStart"/>
      <w:r w:rsidRPr="006E431C">
        <w:t>поллютантом</w:t>
      </w:r>
      <w:proofErr w:type="spellEnd"/>
      <w:r w:rsidRPr="006E431C">
        <w:t xml:space="preserve"> </w:t>
      </w:r>
      <w:bookmarkStart w:id="18" w:name="_Hlk229860840"/>
      <w:r w:rsidR="00806C5C" w:rsidRPr="006E431C">
        <w:t>(</w:t>
      </w:r>
      <w:proofErr w:type="spellStart"/>
      <w:r w:rsidR="00806C5C" w:rsidRPr="006E431C">
        <w:rPr>
          <w:rFonts w:asciiTheme="majorBidi" w:eastAsia="Times New Roman" w:hAnsiTheme="majorBidi" w:cstheme="majorBidi"/>
          <w:highlight w:val="green"/>
        </w:rPr>
        <w:t>Maciejczyk</w:t>
      </w:r>
      <w:proofErr w:type="spellEnd"/>
      <w:r w:rsidR="00806C5C" w:rsidRPr="006E431C">
        <w:rPr>
          <w:rFonts w:asciiTheme="majorBidi" w:eastAsia="Times New Roman" w:hAnsiTheme="majorBidi" w:cstheme="majorBidi"/>
          <w:highlight w:val="green"/>
        </w:rPr>
        <w:t xml:space="preserve"> </w:t>
      </w:r>
      <w:bookmarkEnd w:id="18"/>
      <w:r w:rsidR="00806C5C" w:rsidRPr="006E431C">
        <w:rPr>
          <w:rFonts w:asciiTheme="majorBidi" w:eastAsia="Times New Roman" w:hAnsiTheme="majorBidi" w:cstheme="majorBidi"/>
          <w:highlight w:val="green"/>
          <w:lang w:val="en-US"/>
        </w:rPr>
        <w:t>et</w:t>
      </w:r>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lang w:val="en-US"/>
        </w:rPr>
        <w:t>al</w:t>
      </w:r>
      <w:r w:rsidR="00806C5C" w:rsidRPr="006E431C">
        <w:rPr>
          <w:rFonts w:asciiTheme="majorBidi" w:eastAsia="Times New Roman" w:hAnsiTheme="majorBidi" w:cstheme="majorBidi"/>
          <w:highlight w:val="green"/>
        </w:rPr>
        <w:t xml:space="preserve">., 2023; </w:t>
      </w:r>
      <w:r w:rsidR="00806C5C" w:rsidRPr="006E431C">
        <w:rPr>
          <w:rStyle w:val="highlight-module1p2so"/>
          <w:highlight w:val="green"/>
        </w:rPr>
        <w:t xml:space="preserve">IARC, </w:t>
      </w:r>
      <w:r w:rsidR="00CA3B4E" w:rsidRPr="006E431C">
        <w:rPr>
          <w:rStyle w:val="highlight-module1p2so"/>
          <w:highlight w:val="green"/>
        </w:rPr>
        <w:t>1987</w:t>
      </w:r>
      <w:r w:rsidR="00806C5C" w:rsidRPr="006E431C">
        <w:rPr>
          <w:rFonts w:asciiTheme="majorBidi" w:eastAsia="Times New Roman" w:hAnsiTheme="majorBidi" w:cstheme="majorBidi"/>
          <w:highlight w:val="yellow"/>
        </w:rPr>
        <w:t>)</w:t>
      </w:r>
      <w:r w:rsidRPr="006E431C">
        <w:rPr>
          <w:highlight w:val="yellow"/>
        </w:rPr>
        <w:t>.</w:t>
      </w:r>
    </w:p>
    <w:p w14:paraId="1FBECDD0" w14:textId="77777777" w:rsidR="00877813" w:rsidRPr="006E431C" w:rsidRDefault="00877813" w:rsidP="00877813">
      <w:pPr>
        <w:ind w:firstLine="0"/>
        <w:rPr>
          <w:rStyle w:val="highlight-module1p2so"/>
        </w:rPr>
      </w:pPr>
    </w:p>
    <w:p w14:paraId="75EA62C0" w14:textId="79D4580F" w:rsidR="00877813" w:rsidRPr="006E431C" w:rsidRDefault="00877813" w:rsidP="00877813">
      <w:pPr>
        <w:pStyle w:val="2"/>
        <w:rPr>
          <w:szCs w:val="28"/>
        </w:rPr>
      </w:pPr>
      <w:bookmarkStart w:id="19" w:name="_Toc232525670"/>
      <w:r w:rsidRPr="006E431C">
        <w:rPr>
          <w:rStyle w:val="highlight-module1p2so"/>
          <w:szCs w:val="28"/>
        </w:rPr>
        <w:t>1.3. М</w:t>
      </w:r>
      <w:r w:rsidRPr="006E431C">
        <w:rPr>
          <w:szCs w:val="28"/>
        </w:rPr>
        <w:t xml:space="preserve">етоды </w:t>
      </w:r>
      <w:proofErr w:type="spellStart"/>
      <w:r w:rsidRPr="006E431C">
        <w:rPr>
          <w:szCs w:val="28"/>
        </w:rPr>
        <w:t>ремедиации</w:t>
      </w:r>
      <w:proofErr w:type="spellEnd"/>
      <w:r w:rsidRPr="006E431C">
        <w:rPr>
          <w:szCs w:val="28"/>
        </w:rPr>
        <w:t xml:space="preserve"> почв</w:t>
      </w:r>
      <w:r w:rsidR="004F3F38" w:rsidRPr="006E431C">
        <w:rPr>
          <w:szCs w:val="28"/>
        </w:rPr>
        <w:t>,</w:t>
      </w:r>
      <w:r w:rsidRPr="006E431C">
        <w:rPr>
          <w:szCs w:val="28"/>
        </w:rPr>
        <w:t xml:space="preserve"> загрязненных </w:t>
      </w:r>
      <w:r w:rsidR="000623AF" w:rsidRPr="006E431C">
        <w:rPr>
          <w:szCs w:val="28"/>
        </w:rPr>
        <w:t>полициклическими ароматическими углеводородами</w:t>
      </w:r>
      <w:bookmarkEnd w:id="19"/>
    </w:p>
    <w:p w14:paraId="3BDB56D0" w14:textId="7A54DB10" w:rsidR="00877813" w:rsidRPr="006E431C" w:rsidRDefault="006E2636" w:rsidP="006E2636">
      <w:pPr>
        <w:pStyle w:val="af7"/>
        <w:spacing w:line="360" w:lineRule="auto"/>
        <w:ind w:left="0" w:firstLine="709"/>
        <w:contextualSpacing/>
      </w:pPr>
      <w:r w:rsidRPr="006E431C">
        <w:t xml:space="preserve">Загрязнение </w:t>
      </w:r>
      <w:proofErr w:type="spellStart"/>
      <w:r w:rsidRPr="006E431C">
        <w:t>поллютантами</w:t>
      </w:r>
      <w:proofErr w:type="spellEnd"/>
      <w:r w:rsidRPr="006E431C">
        <w:t xml:space="preserve"> на определенных территориях обычно зависит от типа их использования</w:t>
      </w:r>
      <w:r w:rsidR="00877813" w:rsidRPr="006E431C">
        <w:t xml:space="preserve">. Поступление ПАУ в компоненты окружающей среды непосредственно связано с комплексом антропогенных процессов и видов деятельности. К числу ключевых источников относятся: добыча, транспортировка и переработка органического топлива (нефти, газа, угля), что сопровождается как плановыми выбросами, так и аварийными разливами, интенсивное воздействие автотранспорта и железнодорожного транспорта, функционирование объектов топливно-энергетического комплекса, деятельность нефтехимических производств (крекинг, пиролиз, синтез органических соединений), а также производство строительных материалов (например, асфальтобетонных смесей, цемента, керамики, при </w:t>
      </w:r>
      <w:r w:rsidR="00877813" w:rsidRPr="006E431C">
        <w:lastRenderedPageBreak/>
        <w:t xml:space="preserve">сжигании топлива в печах) </w:t>
      </w:r>
      <w:r w:rsidR="00877813" w:rsidRPr="006E431C">
        <w:rPr>
          <w:highlight w:val="yellow"/>
        </w:rPr>
        <w:t>(</w:t>
      </w:r>
      <w:proofErr w:type="spellStart"/>
      <w:r w:rsidR="004F2C67" w:rsidRPr="006E431C">
        <w:rPr>
          <w:highlight w:val="green"/>
          <w:lang w:val="en-US"/>
        </w:rPr>
        <w:t>Yunker</w:t>
      </w:r>
      <w:proofErr w:type="spellEnd"/>
      <w:r w:rsidR="004F2C67" w:rsidRPr="006E431C">
        <w:rPr>
          <w:highlight w:val="green"/>
        </w:rPr>
        <w:t xml:space="preserve"> </w:t>
      </w:r>
      <w:r w:rsidR="004F2C67" w:rsidRPr="006E431C">
        <w:rPr>
          <w:highlight w:val="green"/>
          <w:lang w:val="en-US"/>
        </w:rPr>
        <w:t>et</w:t>
      </w:r>
      <w:r w:rsidR="004F2C67" w:rsidRPr="006E431C">
        <w:rPr>
          <w:highlight w:val="green"/>
        </w:rPr>
        <w:t xml:space="preserve"> </w:t>
      </w:r>
      <w:r w:rsidR="004F2C67" w:rsidRPr="006E431C">
        <w:rPr>
          <w:highlight w:val="green"/>
          <w:lang w:val="en-US"/>
        </w:rPr>
        <w:t>al</w:t>
      </w:r>
      <w:r w:rsidR="004F2C67" w:rsidRPr="006E431C">
        <w:rPr>
          <w:highlight w:val="green"/>
        </w:rPr>
        <w:t xml:space="preserve">., 2012; </w:t>
      </w:r>
      <w:proofErr w:type="spellStart"/>
      <w:r w:rsidR="00877813" w:rsidRPr="006E431C">
        <w:rPr>
          <w:highlight w:val="green"/>
        </w:rPr>
        <w:t>Цибарт</w:t>
      </w:r>
      <w:proofErr w:type="spellEnd"/>
      <w:r w:rsidR="00877813" w:rsidRPr="006E431C">
        <w:rPr>
          <w:highlight w:val="green"/>
        </w:rPr>
        <w:t xml:space="preserve"> и Геннадиев, 2013; </w:t>
      </w:r>
      <w:proofErr w:type="spellStart"/>
      <w:r w:rsidR="00877813" w:rsidRPr="006E431C">
        <w:rPr>
          <w:highlight w:val="green"/>
          <w:lang w:val="en-US"/>
        </w:rPr>
        <w:t>Kuppusamy</w:t>
      </w:r>
      <w:proofErr w:type="spellEnd"/>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2017</w:t>
      </w:r>
      <w:r w:rsidR="00877813" w:rsidRPr="006E431C">
        <w:rPr>
          <w:highlight w:val="yellow"/>
        </w:rPr>
        <w:t>)</w:t>
      </w:r>
      <w:r w:rsidR="00877813" w:rsidRPr="006E431C">
        <w:t xml:space="preserve">. Рост численности населения закономерно ведет к интенсификации промышленного производства, что приводит как к увеличению антропогенной нагрузки, так и комплексному единовременному воздействию множества источников загрязнения на компоненты ландшафтов, вследствие чего проявляются эффекты загрязнения территорий, как </w:t>
      </w:r>
      <w:proofErr w:type="gramStart"/>
      <w:r w:rsidR="00877813" w:rsidRPr="006E431C">
        <w:t>промышленных</w:t>
      </w:r>
      <w:proofErr w:type="gramEnd"/>
      <w:r w:rsidR="00877813" w:rsidRPr="006E431C">
        <w:t xml:space="preserve"> так и сельскохозяйственных.</w:t>
      </w:r>
    </w:p>
    <w:p w14:paraId="689E352A" w14:textId="5149A4D1" w:rsidR="00877813" w:rsidRPr="006E431C" w:rsidRDefault="00877813" w:rsidP="00877813">
      <w:pPr>
        <w:rPr>
          <w:rFonts w:eastAsia="Times New Roman" w:cs="Times New Roman"/>
          <w:szCs w:val="28"/>
          <w:lang w:eastAsia="ru-RU" w:bidi="ru-RU"/>
        </w:rPr>
      </w:pPr>
      <w:r w:rsidRPr="006E431C">
        <w:rPr>
          <w:rFonts w:eastAsia="Times New Roman" w:cs="Times New Roman"/>
          <w:szCs w:val="28"/>
          <w:lang w:eastAsia="ru-RU" w:bidi="ru-RU"/>
        </w:rPr>
        <w:t xml:space="preserve">Загрязнение ПАУ привлекает особое внимание исследователей по нескольким причинам </w:t>
      </w:r>
      <w:r w:rsidRPr="006E431C">
        <w:rPr>
          <w:rFonts w:eastAsia="Times New Roman" w:cs="Times New Roman"/>
          <w:szCs w:val="28"/>
          <w:highlight w:val="yellow"/>
          <w:lang w:eastAsia="ru-RU" w:bidi="ru-RU"/>
        </w:rPr>
        <w:t>(</w:t>
      </w:r>
      <w:proofErr w:type="spellStart"/>
      <w:r w:rsidR="004F2C67" w:rsidRPr="006E431C">
        <w:rPr>
          <w:rFonts w:eastAsia="Times New Roman" w:cs="Times New Roman"/>
          <w:szCs w:val="28"/>
          <w:highlight w:val="green"/>
          <w:lang w:val="en-US" w:eastAsia="ru-RU" w:bidi="ru-RU"/>
        </w:rPr>
        <w:t>Cachada</w:t>
      </w:r>
      <w:proofErr w:type="spellEnd"/>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et</w:t>
      </w:r>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al</w:t>
      </w:r>
      <w:r w:rsidR="004F2C67" w:rsidRPr="006E431C">
        <w:rPr>
          <w:rFonts w:eastAsia="Times New Roman" w:cs="Times New Roman"/>
          <w:szCs w:val="28"/>
          <w:highlight w:val="green"/>
          <w:lang w:eastAsia="ru-RU" w:bidi="ru-RU"/>
        </w:rPr>
        <w:t xml:space="preserve">., 2012; </w:t>
      </w:r>
      <w:r w:rsidR="004F2C67" w:rsidRPr="006E431C">
        <w:rPr>
          <w:rFonts w:eastAsia="Times New Roman" w:cs="Times New Roman"/>
          <w:szCs w:val="28"/>
          <w:highlight w:val="green"/>
          <w:lang w:val="en-US" w:eastAsia="ru-RU" w:bidi="ru-RU"/>
        </w:rPr>
        <w:t>Peng</w:t>
      </w:r>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et</w:t>
      </w:r>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al</w:t>
      </w:r>
      <w:r w:rsidR="004F2C67" w:rsidRPr="006E431C">
        <w:rPr>
          <w:rFonts w:eastAsia="Times New Roman" w:cs="Times New Roman"/>
          <w:szCs w:val="28"/>
          <w:highlight w:val="green"/>
          <w:lang w:eastAsia="ru-RU" w:bidi="ru-RU"/>
        </w:rPr>
        <w:t xml:space="preserve">., 2013; </w:t>
      </w:r>
      <w:r w:rsidRPr="006E431C">
        <w:rPr>
          <w:rFonts w:eastAsia="Times New Roman" w:cs="Times New Roman"/>
          <w:szCs w:val="28"/>
          <w:highlight w:val="green"/>
          <w:lang w:val="en-US" w:eastAsia="ru-RU" w:bidi="ru-RU"/>
        </w:rPr>
        <w:t>Abakumov</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et</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al</w:t>
      </w:r>
      <w:r w:rsidRPr="006E431C">
        <w:rPr>
          <w:rFonts w:eastAsia="Times New Roman" w:cs="Times New Roman"/>
          <w:szCs w:val="28"/>
          <w:highlight w:val="green"/>
          <w:lang w:eastAsia="ru-RU" w:bidi="ru-RU"/>
        </w:rPr>
        <w:t xml:space="preserve">., 2015; </w:t>
      </w:r>
      <w:proofErr w:type="spellStart"/>
      <w:r w:rsidR="004F2C67" w:rsidRPr="006E431C">
        <w:rPr>
          <w:rFonts w:eastAsia="Times New Roman" w:cs="Times New Roman"/>
          <w:szCs w:val="28"/>
          <w:highlight w:val="green"/>
          <w:lang w:val="en-US" w:eastAsia="ru-RU" w:bidi="ru-RU"/>
        </w:rPr>
        <w:t>Sushkova</w:t>
      </w:r>
      <w:proofErr w:type="spellEnd"/>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et</w:t>
      </w:r>
      <w:r w:rsidR="004F2C67" w:rsidRPr="006E431C">
        <w:rPr>
          <w:rFonts w:eastAsia="Times New Roman" w:cs="Times New Roman"/>
          <w:szCs w:val="28"/>
          <w:highlight w:val="green"/>
          <w:lang w:eastAsia="ru-RU" w:bidi="ru-RU"/>
        </w:rPr>
        <w:t xml:space="preserve"> </w:t>
      </w:r>
      <w:r w:rsidR="004F2C67" w:rsidRPr="006E431C">
        <w:rPr>
          <w:rFonts w:eastAsia="Times New Roman" w:cs="Times New Roman"/>
          <w:szCs w:val="28"/>
          <w:highlight w:val="green"/>
          <w:lang w:val="en-US" w:eastAsia="ru-RU" w:bidi="ru-RU"/>
        </w:rPr>
        <w:t>al</w:t>
      </w:r>
      <w:r w:rsidR="004F2C67" w:rsidRPr="006E431C">
        <w:rPr>
          <w:rFonts w:eastAsia="Times New Roman" w:cs="Times New Roman"/>
          <w:szCs w:val="28"/>
          <w:highlight w:val="green"/>
          <w:lang w:eastAsia="ru-RU" w:bidi="ru-RU"/>
        </w:rPr>
        <w:t>., 2018, 2020</w:t>
      </w:r>
      <w:r w:rsidR="00CA3B4E" w:rsidRPr="006E431C">
        <w:rPr>
          <w:rFonts w:eastAsia="Times New Roman" w:cs="Times New Roman"/>
          <w:szCs w:val="28"/>
          <w:highlight w:val="green"/>
          <w:lang w:eastAsia="ru-RU" w:bidi="ru-RU"/>
        </w:rPr>
        <w:t>а</w:t>
      </w:r>
      <w:r w:rsidR="004F2C67" w:rsidRPr="006E431C">
        <w:rPr>
          <w:rFonts w:eastAsia="Times New Roman" w:cs="Times New Roman"/>
          <w:szCs w:val="28"/>
          <w:highlight w:val="green"/>
          <w:lang w:eastAsia="ru-RU" w:bidi="ru-RU"/>
        </w:rPr>
        <w:t xml:space="preserve">; </w:t>
      </w:r>
      <w:proofErr w:type="spellStart"/>
      <w:r w:rsidRPr="006E431C">
        <w:rPr>
          <w:rFonts w:eastAsia="Times New Roman" w:cs="Times New Roman"/>
          <w:szCs w:val="28"/>
          <w:highlight w:val="green"/>
          <w:lang w:val="en-US" w:eastAsia="ru-RU" w:bidi="ru-RU"/>
        </w:rPr>
        <w:t>Dudnikova</w:t>
      </w:r>
      <w:proofErr w:type="spellEnd"/>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et</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al</w:t>
      </w:r>
      <w:r w:rsidRPr="006E431C">
        <w:rPr>
          <w:rFonts w:eastAsia="Times New Roman" w:cs="Times New Roman"/>
          <w:szCs w:val="28"/>
          <w:highlight w:val="green"/>
          <w:lang w:eastAsia="ru-RU" w:bidi="ru-RU"/>
        </w:rPr>
        <w:t>., 2023</w:t>
      </w:r>
      <w:r w:rsidRPr="006E431C">
        <w:rPr>
          <w:rFonts w:eastAsia="Times New Roman" w:cs="Times New Roman"/>
          <w:szCs w:val="28"/>
          <w:highlight w:val="yellow"/>
          <w:lang w:eastAsia="ru-RU" w:bidi="ru-RU"/>
        </w:rPr>
        <w:t>)</w:t>
      </w:r>
      <w:r w:rsidRPr="006E431C">
        <w:rPr>
          <w:rFonts w:eastAsia="Times New Roman" w:cs="Times New Roman"/>
          <w:szCs w:val="28"/>
          <w:lang w:eastAsia="ru-RU" w:bidi="ru-RU"/>
        </w:rPr>
        <w:t xml:space="preserve">. Во-первых, основные источники этих соединений, включая транспортные средства и объекты топливно-энергетического комплекса, имеют широкое распространение. Во-вторых, загрязнение ПАУ фиксируется в почвах любых ландшафтов, включая отдалённые районы мира </w:t>
      </w:r>
      <w:r w:rsidRPr="006E431C">
        <w:rPr>
          <w:rFonts w:eastAsia="Times New Roman" w:cs="Times New Roman"/>
          <w:szCs w:val="28"/>
          <w:highlight w:val="green"/>
          <w:lang w:eastAsia="ru-RU" w:bidi="ru-RU"/>
        </w:rPr>
        <w:t>(</w:t>
      </w:r>
      <w:r w:rsidRPr="006E431C">
        <w:rPr>
          <w:rFonts w:eastAsia="Times New Roman" w:cs="Times New Roman"/>
          <w:szCs w:val="28"/>
          <w:highlight w:val="green"/>
          <w:lang w:val="en-US" w:eastAsia="ru-RU" w:bidi="ru-RU"/>
        </w:rPr>
        <w:t>Abakumov</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et</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al</w:t>
      </w:r>
      <w:r w:rsidRPr="006E431C">
        <w:rPr>
          <w:rFonts w:eastAsia="Times New Roman" w:cs="Times New Roman"/>
          <w:szCs w:val="28"/>
          <w:highlight w:val="green"/>
          <w:lang w:eastAsia="ru-RU" w:bidi="ru-RU"/>
        </w:rPr>
        <w:t>., 2015)</w:t>
      </w:r>
      <w:r w:rsidRPr="006E431C">
        <w:rPr>
          <w:rFonts w:eastAsia="Times New Roman" w:cs="Times New Roman"/>
          <w:szCs w:val="28"/>
          <w:lang w:eastAsia="ru-RU" w:bidi="ru-RU"/>
        </w:rPr>
        <w:t xml:space="preserve">. В-третьих, высокая устойчивость данных веществ к деградации в почвенной среде позволяет использовать их в качестве индикаторов длительности и интенсивности антропогенного воздействия. Наряду с острым и хроническим токсическим действием на живые организмы, ПАУ характеризуются способностью вызывать серьёзные мутагенные, тератогенные и канцерогенные эффекты </w:t>
      </w:r>
      <w:r w:rsidRPr="006E431C">
        <w:rPr>
          <w:rFonts w:eastAsia="Times New Roman" w:cs="Times New Roman"/>
          <w:szCs w:val="28"/>
          <w:highlight w:val="green"/>
          <w:lang w:eastAsia="ru-RU" w:bidi="ru-RU"/>
        </w:rPr>
        <w:t>(</w:t>
      </w:r>
      <w:proofErr w:type="spellStart"/>
      <w:r w:rsidRPr="006E431C">
        <w:rPr>
          <w:rFonts w:asciiTheme="majorBidi" w:eastAsia="Times New Roman" w:hAnsiTheme="majorBidi" w:cstheme="majorBidi"/>
          <w:highlight w:val="green"/>
        </w:rPr>
        <w:t>Schwarzbauer</w:t>
      </w:r>
      <w:proofErr w:type="spellEnd"/>
      <w:r w:rsidR="00CA3B4E" w:rsidRPr="006E431C">
        <w:rPr>
          <w:rFonts w:asciiTheme="majorBidi" w:eastAsia="Times New Roman" w:hAnsiTheme="majorBidi" w:cstheme="majorBidi"/>
          <w:highlight w:val="green"/>
        </w:rPr>
        <w:t xml:space="preserve">, </w:t>
      </w:r>
      <w:proofErr w:type="spellStart"/>
      <w:r w:rsidRPr="006E431C">
        <w:rPr>
          <w:rFonts w:asciiTheme="majorBidi" w:eastAsia="Times New Roman" w:hAnsiTheme="majorBidi" w:cstheme="majorBidi"/>
          <w:highlight w:val="green"/>
        </w:rPr>
        <w:t>Jovančićević</w:t>
      </w:r>
      <w:proofErr w:type="spellEnd"/>
      <w:r w:rsidRPr="006E431C">
        <w:rPr>
          <w:rFonts w:asciiTheme="majorBidi" w:eastAsia="Times New Roman" w:hAnsiTheme="majorBidi" w:cstheme="majorBidi"/>
          <w:highlight w:val="green"/>
        </w:rPr>
        <w:t>, 2018)</w:t>
      </w:r>
      <w:r w:rsidRPr="006E431C">
        <w:rPr>
          <w:rFonts w:eastAsia="Times New Roman" w:cs="Times New Roman"/>
          <w:szCs w:val="28"/>
          <w:lang w:eastAsia="ru-RU" w:bidi="ru-RU"/>
        </w:rPr>
        <w:t xml:space="preserve">. В связи с этим актуальной задачей современной экологии и почвоведения является разработка и внедрение специализированных методов и подходов к </w:t>
      </w:r>
      <w:proofErr w:type="spellStart"/>
      <w:r w:rsidRPr="006E431C">
        <w:rPr>
          <w:rFonts w:eastAsia="Times New Roman" w:cs="Times New Roman"/>
          <w:szCs w:val="28"/>
          <w:lang w:eastAsia="ru-RU" w:bidi="ru-RU"/>
        </w:rPr>
        <w:t>ремедиации</w:t>
      </w:r>
      <w:proofErr w:type="spellEnd"/>
      <w:r w:rsidRPr="006E431C">
        <w:rPr>
          <w:rFonts w:eastAsia="Times New Roman" w:cs="Times New Roman"/>
          <w:szCs w:val="28"/>
          <w:lang w:eastAsia="ru-RU" w:bidi="ru-RU"/>
        </w:rPr>
        <w:t xml:space="preserve"> почв, загрязнённых ПАУ. Такие методы должны обеспечивать не только снижение суммарного содержания </w:t>
      </w:r>
      <w:proofErr w:type="spellStart"/>
      <w:r w:rsidRPr="006E431C">
        <w:rPr>
          <w:rFonts w:eastAsia="Times New Roman" w:cs="Times New Roman"/>
          <w:szCs w:val="28"/>
          <w:lang w:eastAsia="ru-RU" w:bidi="ru-RU"/>
        </w:rPr>
        <w:t>поллютантов</w:t>
      </w:r>
      <w:proofErr w:type="spellEnd"/>
      <w:r w:rsidRPr="006E431C">
        <w:rPr>
          <w:rFonts w:eastAsia="Times New Roman" w:cs="Times New Roman"/>
          <w:szCs w:val="28"/>
          <w:lang w:eastAsia="ru-RU" w:bidi="ru-RU"/>
        </w:rPr>
        <w:t>, но и, в первую очередь, уменьшение их биодоступности и токсического потенциала.</w:t>
      </w:r>
    </w:p>
    <w:p w14:paraId="186A70AA" w14:textId="700D94EA" w:rsidR="00877813" w:rsidRPr="006E431C" w:rsidRDefault="000B467B" w:rsidP="00877813">
      <w:pPr>
        <w:pStyle w:val="af7"/>
        <w:spacing w:line="360" w:lineRule="auto"/>
        <w:ind w:left="0" w:firstLine="709"/>
        <w:contextualSpacing/>
      </w:pPr>
      <w:r w:rsidRPr="006E431C">
        <w:t xml:space="preserve">К настоящему времени, благодаря развитию природоохранных технологий, накоплен значительный опыт в области </w:t>
      </w:r>
      <w:proofErr w:type="spellStart"/>
      <w:r w:rsidRPr="006E431C">
        <w:t>ремедиации</w:t>
      </w:r>
      <w:proofErr w:type="spellEnd"/>
      <w:r w:rsidRPr="006E431C">
        <w:t xml:space="preserve"> почв, подвергшихся загрязнению как неорганическими, так и органическими веществами. Предложенные методы, как известно, различаются по целому </w:t>
      </w:r>
      <w:r w:rsidRPr="006E431C">
        <w:lastRenderedPageBreak/>
        <w:t>ряду ключевых параметров: лежащему в их основе механизму, эффективности очистки, экономическим издержкам и, что немаловажно, степени антропогенного воздействия на саму почвенную среду.</w:t>
      </w:r>
      <w:r w:rsidR="003A0861" w:rsidRPr="006E431C">
        <w:t xml:space="preserve"> Применительно к почвам, загрязнённым ПАУ, принято выделять три основные группы методов - физические, химические и биологические</w:t>
      </w:r>
      <w:r w:rsidR="00877813" w:rsidRPr="006E431C">
        <w:t xml:space="preserve"> (</w:t>
      </w:r>
      <w:proofErr w:type="spellStart"/>
      <w:r w:rsidR="00877813" w:rsidRPr="006E431C">
        <w:rPr>
          <w:highlight w:val="green"/>
        </w:rPr>
        <w:t>Kuppusamy</w:t>
      </w:r>
      <w:proofErr w:type="spellEnd"/>
      <w:r w:rsidR="00877813" w:rsidRPr="006E431C">
        <w:rPr>
          <w:highlight w:val="green"/>
        </w:rPr>
        <w:t xml:space="preserve"> </w:t>
      </w:r>
      <w:proofErr w:type="spellStart"/>
      <w:r w:rsidR="00877813" w:rsidRPr="006E431C">
        <w:rPr>
          <w:highlight w:val="green"/>
        </w:rPr>
        <w:t>et</w:t>
      </w:r>
      <w:proofErr w:type="spellEnd"/>
      <w:r w:rsidR="00877813" w:rsidRPr="006E431C">
        <w:rPr>
          <w:highlight w:val="green"/>
        </w:rPr>
        <w:t xml:space="preserve"> </w:t>
      </w:r>
      <w:proofErr w:type="spellStart"/>
      <w:r w:rsidR="00877813" w:rsidRPr="006E431C">
        <w:rPr>
          <w:highlight w:val="green"/>
        </w:rPr>
        <w:t>al</w:t>
      </w:r>
      <w:proofErr w:type="spellEnd"/>
      <w:r w:rsidR="00877813" w:rsidRPr="006E431C">
        <w:rPr>
          <w:highlight w:val="green"/>
        </w:rPr>
        <w:t xml:space="preserve">., 2017; </w:t>
      </w:r>
      <w:proofErr w:type="spellStart"/>
      <w:r w:rsidR="00877813" w:rsidRPr="006E431C">
        <w:rPr>
          <w:highlight w:val="green"/>
        </w:rPr>
        <w:t>Lawal</w:t>
      </w:r>
      <w:proofErr w:type="spellEnd"/>
      <w:r w:rsidR="00877813" w:rsidRPr="006E431C">
        <w:rPr>
          <w:highlight w:val="green"/>
        </w:rPr>
        <w:t xml:space="preserve">, 2017; </w:t>
      </w:r>
      <w:proofErr w:type="spellStart"/>
      <w:r w:rsidR="00877813" w:rsidRPr="006E431C">
        <w:rPr>
          <w:highlight w:val="green"/>
        </w:rPr>
        <w:t>Sakshi</w:t>
      </w:r>
      <w:proofErr w:type="spellEnd"/>
      <w:r w:rsidR="00877813" w:rsidRPr="006E431C">
        <w:rPr>
          <w:highlight w:val="green"/>
        </w:rPr>
        <w:t xml:space="preserve"> </w:t>
      </w:r>
      <w:proofErr w:type="spellStart"/>
      <w:r w:rsidR="00877813" w:rsidRPr="006E431C">
        <w:rPr>
          <w:highlight w:val="green"/>
        </w:rPr>
        <w:t>et</w:t>
      </w:r>
      <w:proofErr w:type="spellEnd"/>
      <w:r w:rsidR="00877813" w:rsidRPr="006E431C">
        <w:rPr>
          <w:highlight w:val="green"/>
        </w:rPr>
        <w:t xml:space="preserve"> </w:t>
      </w:r>
      <w:proofErr w:type="spellStart"/>
      <w:r w:rsidR="00877813" w:rsidRPr="006E431C">
        <w:rPr>
          <w:highlight w:val="green"/>
        </w:rPr>
        <w:t>al</w:t>
      </w:r>
      <w:proofErr w:type="spellEnd"/>
      <w:r w:rsidR="00877813" w:rsidRPr="006E431C">
        <w:rPr>
          <w:highlight w:val="green"/>
        </w:rPr>
        <w:t>., 2019</w:t>
      </w:r>
      <w:r w:rsidR="00877813" w:rsidRPr="006E431C">
        <w:t xml:space="preserve">). К физическим методам относятся: экстракция органическими растворителями, термическая десорбция, микроволновой нагрев, витрификация, а также электрокинетические методы. Химические методы включают </w:t>
      </w:r>
      <w:proofErr w:type="spellStart"/>
      <w:r w:rsidR="00877813" w:rsidRPr="006E431C">
        <w:t>реагентное</w:t>
      </w:r>
      <w:proofErr w:type="spellEnd"/>
      <w:r w:rsidR="00877813" w:rsidRPr="006E431C">
        <w:t xml:space="preserve"> окисление, а также </w:t>
      </w:r>
      <w:proofErr w:type="spellStart"/>
      <w:r w:rsidR="00877813" w:rsidRPr="006E431C">
        <w:t>фотокаталитическую</w:t>
      </w:r>
      <w:proofErr w:type="spellEnd"/>
      <w:r w:rsidR="00877813" w:rsidRPr="006E431C">
        <w:t xml:space="preserve"> деградацию. Биологические методы представлены микробной </w:t>
      </w:r>
      <w:proofErr w:type="spellStart"/>
      <w:r w:rsidR="00877813" w:rsidRPr="006E431C">
        <w:t>биоремедиацией</w:t>
      </w:r>
      <w:proofErr w:type="spellEnd"/>
      <w:r w:rsidR="00877813" w:rsidRPr="006E431C">
        <w:t xml:space="preserve">, компостированием, </w:t>
      </w:r>
      <w:proofErr w:type="spellStart"/>
      <w:r w:rsidR="00877813" w:rsidRPr="006E431C">
        <w:t>фиторемедиацией</w:t>
      </w:r>
      <w:proofErr w:type="spellEnd"/>
      <w:r w:rsidR="00877813" w:rsidRPr="006E431C">
        <w:t>, а также их комбинациями и др.</w:t>
      </w:r>
    </w:p>
    <w:p w14:paraId="752E7E15" w14:textId="6FA1DBA3" w:rsidR="00877813" w:rsidRPr="006E431C" w:rsidRDefault="00877813" w:rsidP="00261D4B">
      <w:pPr>
        <w:pStyle w:val="af7"/>
        <w:spacing w:line="360" w:lineRule="auto"/>
        <w:ind w:left="0" w:firstLine="709"/>
        <w:contextualSpacing/>
      </w:pPr>
      <w:r w:rsidRPr="006E431C">
        <w:t xml:space="preserve">Выбор конкретного подхода или их сочетания определяется комплексом факторов: типом и концентрацией ПАУ (молекулярная масса, количество колец, гидрофобность), физико-химическими свойствами почвы (гранулометрический состав, содержание органического вещества, </w:t>
      </w:r>
      <w:proofErr w:type="spellStart"/>
      <w:r w:rsidRPr="006E431C">
        <w:t>pH</w:t>
      </w:r>
      <w:proofErr w:type="spellEnd"/>
      <w:r w:rsidRPr="006E431C">
        <w:t xml:space="preserve">), </w:t>
      </w:r>
      <w:r w:rsidR="00F13887" w:rsidRPr="006E431C">
        <w:t xml:space="preserve">гидрогеологическими условиями, </w:t>
      </w:r>
      <w:r w:rsidRPr="006E431C">
        <w:t xml:space="preserve">наличием сопутствующих </w:t>
      </w:r>
      <w:proofErr w:type="spellStart"/>
      <w:r w:rsidRPr="006E431C">
        <w:t>поллютантов</w:t>
      </w:r>
      <w:proofErr w:type="spellEnd"/>
      <w:r w:rsidRPr="006E431C">
        <w:t xml:space="preserve"> (тяжёлых металлов, хлорированных соединений), а также </w:t>
      </w:r>
      <w:r w:rsidR="00F13887" w:rsidRPr="006E431C">
        <w:t>анализом</w:t>
      </w:r>
      <w:r w:rsidRPr="006E431C">
        <w:t xml:space="preserve"> экологических и экономических рисков, связанных с возможными побочными эффектами </w:t>
      </w:r>
      <w:r w:rsidRPr="006E431C">
        <w:rPr>
          <w:highlight w:val="green"/>
        </w:rPr>
        <w:t>(</w:t>
      </w:r>
      <w:proofErr w:type="spellStart"/>
      <w:r w:rsidRPr="006E431C">
        <w:rPr>
          <w:highlight w:val="green"/>
        </w:rPr>
        <w:t>Khodadoust</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2000</w:t>
      </w:r>
      <w:r w:rsidRPr="006E431C">
        <w:t>). Физические и химические методы традиционно рассматриваются как высокоэффективные, обеспечивающие быстрое снижение концентрации ПАУ в почве. Однако они характеризуются значительной энергоёмкостью, высокой стоимостью, необходимостью выемки и перемещения больших объёмов грунта, а также потенциальной возможностью образования вторичных, более токсичных продуктов трансформации (</w:t>
      </w:r>
      <w:proofErr w:type="spellStart"/>
      <w:r w:rsidR="00CA3B4E" w:rsidRPr="006E431C">
        <w:rPr>
          <w:highlight w:val="green"/>
        </w:rPr>
        <w:t>Huang</w:t>
      </w:r>
      <w:proofErr w:type="spellEnd"/>
      <w:r w:rsidR="00CA3B4E" w:rsidRPr="006E431C">
        <w:rPr>
          <w:highlight w:val="green"/>
        </w:rPr>
        <w:t xml:space="preserve"> </w:t>
      </w:r>
      <w:proofErr w:type="spellStart"/>
      <w:r w:rsidR="00CA3B4E" w:rsidRPr="006E431C">
        <w:rPr>
          <w:highlight w:val="green"/>
        </w:rPr>
        <w:t>et</w:t>
      </w:r>
      <w:proofErr w:type="spellEnd"/>
      <w:r w:rsidR="00CA3B4E" w:rsidRPr="006E431C">
        <w:rPr>
          <w:highlight w:val="green"/>
        </w:rPr>
        <w:t xml:space="preserve"> </w:t>
      </w:r>
      <w:proofErr w:type="spellStart"/>
      <w:r w:rsidR="00CA3B4E" w:rsidRPr="006E431C">
        <w:rPr>
          <w:highlight w:val="green"/>
        </w:rPr>
        <w:t>al</w:t>
      </w:r>
      <w:proofErr w:type="spellEnd"/>
      <w:r w:rsidR="00CA3B4E" w:rsidRPr="006E431C">
        <w:rPr>
          <w:highlight w:val="green"/>
        </w:rPr>
        <w:t xml:space="preserve">., 2012; </w:t>
      </w:r>
      <w:proofErr w:type="spellStart"/>
      <w:r w:rsidRPr="006E431C">
        <w:rPr>
          <w:highlight w:val="green"/>
        </w:rPr>
        <w:t>Cameselle</w:t>
      </w:r>
      <w:proofErr w:type="spellEnd"/>
      <w:r w:rsidR="00CA3B4E" w:rsidRPr="006E431C">
        <w:rPr>
          <w:highlight w:val="green"/>
        </w:rPr>
        <w:t xml:space="preserve">, </w:t>
      </w:r>
      <w:proofErr w:type="spellStart"/>
      <w:r w:rsidRPr="006E431C">
        <w:rPr>
          <w:highlight w:val="green"/>
        </w:rPr>
        <w:t>Gouveia</w:t>
      </w:r>
      <w:proofErr w:type="spellEnd"/>
      <w:r w:rsidRPr="006E431C">
        <w:rPr>
          <w:highlight w:val="green"/>
        </w:rPr>
        <w:t>, 2018</w:t>
      </w:r>
      <w:r w:rsidRPr="006E431C">
        <w:t xml:space="preserve">). В связи с этим в последние десятилетия наблюдается устойчивый тренд в сторону разработки и внедрения биологических методов и их комбинаций с физико-химическими подходами, что позволяет достигать оптимального баланса между </w:t>
      </w:r>
      <w:r w:rsidRPr="006E431C">
        <w:lastRenderedPageBreak/>
        <w:t xml:space="preserve">эффективностью, экономической целесообразностью и экологической безопасностью. </w:t>
      </w:r>
      <w:r w:rsidR="00417166" w:rsidRPr="006E431C">
        <w:t>Основной б</w:t>
      </w:r>
      <w:r w:rsidR="00CC36FC" w:rsidRPr="006E431C">
        <w:t>иологически</w:t>
      </w:r>
      <w:r w:rsidR="00417166" w:rsidRPr="006E431C">
        <w:t>й</w:t>
      </w:r>
      <w:r w:rsidR="00CC36FC" w:rsidRPr="006E431C">
        <w:t xml:space="preserve"> метод</w:t>
      </w:r>
      <w:r w:rsidR="00417166" w:rsidRPr="006E431C">
        <w:t xml:space="preserve"> удаления ПАУ из почв </w:t>
      </w:r>
      <w:r w:rsidR="00CC36FC" w:rsidRPr="006E431C">
        <w:t xml:space="preserve">- </w:t>
      </w:r>
      <w:proofErr w:type="spellStart"/>
      <w:r w:rsidR="00CC36FC" w:rsidRPr="006E431C">
        <w:t>биоремедиаци</w:t>
      </w:r>
      <w:r w:rsidR="00417166" w:rsidRPr="006E431C">
        <w:t>я</w:t>
      </w:r>
      <w:proofErr w:type="spellEnd"/>
      <w:r w:rsidR="00CC36FC" w:rsidRPr="006E431C">
        <w:t>, которая включает использование живых организмов (микроорганизмов, растений, грибов) для деградации, трансформации или иммобилизации ПАУ.</w:t>
      </w:r>
      <w:r w:rsidR="00417166" w:rsidRPr="006E431C">
        <w:t xml:space="preserve"> </w:t>
      </w:r>
      <w:r w:rsidR="004A0CED" w:rsidRPr="006E431C">
        <w:t xml:space="preserve">Следует подчеркнуть, что лидирующие позиции среди методов очистки почв от ПАУ в настоящее время по-прежнему занимают </w:t>
      </w:r>
      <w:proofErr w:type="spellStart"/>
      <w:r w:rsidR="004A0CED" w:rsidRPr="006E431C">
        <w:t>фиторемедиация</w:t>
      </w:r>
      <w:proofErr w:type="spellEnd"/>
      <w:r w:rsidR="004A0CED" w:rsidRPr="006E431C">
        <w:t xml:space="preserve">, основанная на применении высших растений-аккумуляторов, и микробиологическая </w:t>
      </w:r>
      <w:proofErr w:type="spellStart"/>
      <w:r w:rsidR="004A0CED" w:rsidRPr="006E431C">
        <w:t>ремедиация</w:t>
      </w:r>
      <w:proofErr w:type="spellEnd"/>
      <w:r w:rsidR="004A0CED" w:rsidRPr="006E431C">
        <w:t xml:space="preserve">, </w:t>
      </w:r>
      <w:r w:rsidR="00F13887" w:rsidRPr="006E431C">
        <w:t xml:space="preserve">которая </w:t>
      </w:r>
      <w:r w:rsidR="004A0CED" w:rsidRPr="006E431C">
        <w:t>использу</w:t>
      </w:r>
      <w:r w:rsidR="00F13887" w:rsidRPr="006E431C">
        <w:t>ет</w:t>
      </w:r>
      <w:r w:rsidR="004A0CED" w:rsidRPr="006E431C">
        <w:t xml:space="preserve"> бактерии-деструкторы</w:t>
      </w:r>
      <w:r w:rsidR="00F13887" w:rsidRPr="006E431C">
        <w:t xml:space="preserve"> </w:t>
      </w:r>
      <w:r w:rsidRPr="006E431C">
        <w:rPr>
          <w:highlight w:val="green"/>
        </w:rPr>
        <w:t>(</w:t>
      </w:r>
      <w:proofErr w:type="spellStart"/>
      <w:r w:rsidRPr="006E431C">
        <w:rPr>
          <w:rFonts w:asciiTheme="majorBidi" w:hAnsiTheme="majorBidi" w:cstheme="majorBidi"/>
          <w:highlight w:val="green"/>
        </w:rPr>
        <w:t>Azubuike</w:t>
      </w:r>
      <w:proofErr w:type="spellEnd"/>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xml:space="preserve">., 2016; </w:t>
      </w:r>
      <w:r w:rsidR="000B49C4" w:rsidRPr="006E431C">
        <w:rPr>
          <w:highlight w:val="green"/>
          <w:lang w:val="en-US"/>
        </w:rPr>
        <w:t>Guo</w:t>
      </w:r>
      <w:r w:rsidR="000B49C4" w:rsidRPr="006E431C">
        <w:rPr>
          <w:highlight w:val="green"/>
        </w:rPr>
        <w:t xml:space="preserve"> </w:t>
      </w:r>
      <w:r w:rsidR="000B49C4" w:rsidRPr="006E431C">
        <w:rPr>
          <w:highlight w:val="green"/>
          <w:lang w:val="en-US"/>
        </w:rPr>
        <w:t>et</w:t>
      </w:r>
      <w:r w:rsidR="000B49C4" w:rsidRPr="006E431C">
        <w:rPr>
          <w:highlight w:val="green"/>
        </w:rPr>
        <w:t xml:space="preserve"> </w:t>
      </w:r>
      <w:r w:rsidR="000B49C4" w:rsidRPr="006E431C">
        <w:rPr>
          <w:highlight w:val="green"/>
          <w:lang w:val="en-US"/>
        </w:rPr>
        <w:t>al</w:t>
      </w:r>
      <w:r w:rsidR="000B49C4" w:rsidRPr="006E431C">
        <w:rPr>
          <w:highlight w:val="green"/>
        </w:rPr>
        <w:t xml:space="preserve">., 2017; </w:t>
      </w:r>
      <w:proofErr w:type="spellStart"/>
      <w:r w:rsidRPr="006E431C">
        <w:rPr>
          <w:rFonts w:asciiTheme="majorBidi" w:hAnsiTheme="majorBidi" w:cstheme="majorBidi"/>
          <w:highlight w:val="green"/>
        </w:rPr>
        <w:t>Fuentes</w:t>
      </w:r>
      <w:proofErr w:type="spellEnd"/>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2018</w:t>
      </w:r>
      <w:r w:rsidRPr="006E431C">
        <w:rPr>
          <w:highlight w:val="yellow"/>
        </w:rPr>
        <w:t>)</w:t>
      </w:r>
      <w:r w:rsidRPr="006E431C">
        <w:t xml:space="preserve">. </w:t>
      </w:r>
      <w:r w:rsidR="00F13887" w:rsidRPr="006E431C">
        <w:t xml:space="preserve">Это </w:t>
      </w:r>
      <w:r w:rsidR="00CC36FC" w:rsidRPr="006E431C">
        <w:t>объясняется низкой стоимостью биологических методов</w:t>
      </w:r>
      <w:r w:rsidR="00F13887" w:rsidRPr="006E431C">
        <w:t xml:space="preserve"> </w:t>
      </w:r>
      <w:r w:rsidR="00CC36FC" w:rsidRPr="006E431C">
        <w:t xml:space="preserve">по сравнению с физико-химическими; их гибкостью и возможностью применения </w:t>
      </w:r>
      <w:proofErr w:type="spellStart"/>
      <w:r w:rsidR="00CC36FC" w:rsidRPr="006E431C">
        <w:t>in</w:t>
      </w:r>
      <w:proofErr w:type="spellEnd"/>
      <w:r w:rsidR="00CC36FC" w:rsidRPr="006E431C">
        <w:t xml:space="preserve"> </w:t>
      </w:r>
      <w:proofErr w:type="spellStart"/>
      <w:r w:rsidR="00CC36FC" w:rsidRPr="006E431C">
        <w:t>situ</w:t>
      </w:r>
      <w:proofErr w:type="spellEnd"/>
      <w:r w:rsidR="00CC36FC" w:rsidRPr="006E431C">
        <w:t xml:space="preserve"> (непосредственно на месте загрязнения без выемки и перемещения больших объёмов почвы); а также широким диапазоном </w:t>
      </w:r>
      <w:r w:rsidR="00F13887" w:rsidRPr="006E431C">
        <w:t xml:space="preserve">климатических условий, </w:t>
      </w:r>
      <w:r w:rsidR="00CC36FC" w:rsidRPr="006E431C">
        <w:t xml:space="preserve">типов почв, </w:t>
      </w:r>
      <w:r w:rsidR="00F13887" w:rsidRPr="006E431C">
        <w:t>а также</w:t>
      </w:r>
      <w:r w:rsidR="00CC36FC" w:rsidRPr="006E431C">
        <w:t xml:space="preserve"> уровней загрязнения, для которых могут быть адаптированы данные подходы</w:t>
      </w:r>
      <w:r w:rsidRPr="006E431C">
        <w:t xml:space="preserve"> </w:t>
      </w:r>
      <w:r w:rsidRPr="006E431C">
        <w:rPr>
          <w:highlight w:val="green"/>
        </w:rPr>
        <w:t>(</w:t>
      </w:r>
      <w:proofErr w:type="spellStart"/>
      <w:r w:rsidRPr="006E431C">
        <w:rPr>
          <w:rFonts w:asciiTheme="majorBidi" w:hAnsiTheme="majorBidi" w:cstheme="majorBidi"/>
          <w:highlight w:val="green"/>
        </w:rPr>
        <w:t>Peer</w:t>
      </w:r>
      <w:proofErr w:type="spellEnd"/>
      <w:r w:rsidRPr="006E431C">
        <w:rPr>
          <w:rFonts w:asciiTheme="majorBidi" w:hAnsiTheme="majorBidi" w:cstheme="majorBidi"/>
          <w:highlight w:val="green"/>
        </w:rPr>
        <w:t xml:space="preserve"> </w:t>
      </w:r>
      <w:r w:rsidRPr="006E431C">
        <w:rPr>
          <w:rFonts w:asciiTheme="majorBidi" w:hAnsiTheme="majorBidi" w:cstheme="majorBidi"/>
          <w:highlight w:val="green"/>
          <w:lang w:val="en-US"/>
        </w:rPr>
        <w:t>et</w:t>
      </w:r>
      <w:r w:rsidRPr="006E431C">
        <w:rPr>
          <w:rFonts w:asciiTheme="majorBidi" w:hAnsiTheme="majorBidi" w:cstheme="majorBidi"/>
          <w:highlight w:val="green"/>
        </w:rPr>
        <w:t xml:space="preserve"> </w:t>
      </w:r>
      <w:r w:rsidRPr="006E431C">
        <w:rPr>
          <w:rFonts w:asciiTheme="majorBidi" w:hAnsiTheme="majorBidi" w:cstheme="majorBidi"/>
          <w:highlight w:val="green"/>
          <w:lang w:val="en-US"/>
        </w:rPr>
        <w:t>al</w:t>
      </w:r>
      <w:r w:rsidRPr="006E431C">
        <w:rPr>
          <w:rFonts w:asciiTheme="majorBidi" w:hAnsiTheme="majorBidi" w:cstheme="majorBidi"/>
          <w:highlight w:val="green"/>
        </w:rPr>
        <w:t>., 2005)</w:t>
      </w:r>
      <w:r w:rsidRPr="006E431C">
        <w:t xml:space="preserve">. </w:t>
      </w:r>
      <w:r w:rsidR="00CC36FC" w:rsidRPr="006E431C">
        <w:t xml:space="preserve">Кроме того, </w:t>
      </w:r>
      <w:proofErr w:type="spellStart"/>
      <w:r w:rsidR="00CC36FC" w:rsidRPr="006E431C">
        <w:t>биоремедиация</w:t>
      </w:r>
      <w:proofErr w:type="spellEnd"/>
      <w:r w:rsidR="00CC36FC" w:rsidRPr="006E431C">
        <w:t xml:space="preserve">, в отличие от деструктивных физико-химических методов, может приводить к полной минерализации ПАУ до экологически безопасных конечных продуктов (углекислый газ, вода, биомасса), а не просто к переносу загрязнителя из одной фазы в другую. В то же время, эффективность </w:t>
      </w:r>
      <w:proofErr w:type="spellStart"/>
      <w:r w:rsidR="00CC36FC" w:rsidRPr="006E431C">
        <w:t>биоремедиации</w:t>
      </w:r>
      <w:proofErr w:type="spellEnd"/>
      <w:r w:rsidR="00CC36FC" w:rsidRPr="006E431C">
        <w:t xml:space="preserve"> не является постоянной величиной: она существенно зависит от качества проведённых работ (предварительное изучение микробного сообщества, подбор эффективных штаммов-деструкторов, оптимизация условий </w:t>
      </w:r>
      <w:r w:rsidR="00A7351C" w:rsidRPr="006E431C">
        <w:t>-</w:t>
      </w:r>
      <w:r w:rsidR="00CC36FC" w:rsidRPr="006E431C">
        <w:t xml:space="preserve"> </w:t>
      </w:r>
      <w:proofErr w:type="spellStart"/>
      <w:r w:rsidR="00CC36FC" w:rsidRPr="006E431C">
        <w:t>pH</w:t>
      </w:r>
      <w:proofErr w:type="spellEnd"/>
      <w:r w:rsidR="00CC36FC" w:rsidRPr="006E431C">
        <w:t xml:space="preserve">, влажности, температуры, внесение питательных добавок), а также от правильного выбора конкретной технологии. Кроме того, методы </w:t>
      </w:r>
      <w:proofErr w:type="spellStart"/>
      <w:r w:rsidR="00CC36FC" w:rsidRPr="006E431C">
        <w:t>биоремедиации</w:t>
      </w:r>
      <w:proofErr w:type="spellEnd"/>
      <w:r w:rsidR="00CC36FC" w:rsidRPr="006E431C">
        <w:t xml:space="preserve"> достаточно трудоёмки, требуют длительного времени (от нескольких месяцев до нескольких лет) для достижения целевых показателей очистки, </w:t>
      </w:r>
      <w:r w:rsidR="00261D4B" w:rsidRPr="006E431C">
        <w:t xml:space="preserve">а также в основном используются для сельскохозяйственных земель, где уровень загрязнения не является высоким </w:t>
      </w:r>
      <w:r w:rsidRPr="006E431C">
        <w:rPr>
          <w:highlight w:val="green"/>
        </w:rPr>
        <w:t>(</w:t>
      </w:r>
      <w:proofErr w:type="spellStart"/>
      <w:r w:rsidRPr="006E431C">
        <w:rPr>
          <w:highlight w:val="green"/>
          <w:lang w:val="en-US"/>
        </w:rPr>
        <w:t>Paudyn</w:t>
      </w:r>
      <w:proofErr w:type="spellEnd"/>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2008)</w:t>
      </w:r>
      <w:r w:rsidRPr="006E431C">
        <w:t>.</w:t>
      </w:r>
    </w:p>
    <w:p w14:paraId="13A7EEAE" w14:textId="3F1A8DB5" w:rsidR="00877813" w:rsidRPr="006E431C" w:rsidRDefault="00CC36FC" w:rsidP="00877813">
      <w:pPr>
        <w:pStyle w:val="af7"/>
        <w:spacing w:line="360" w:lineRule="auto"/>
        <w:ind w:left="0" w:firstLine="709"/>
        <w:contextualSpacing/>
        <w:rPr>
          <w:highlight w:val="yellow"/>
        </w:rPr>
      </w:pPr>
      <w:proofErr w:type="spellStart"/>
      <w:r w:rsidRPr="006E431C">
        <w:lastRenderedPageBreak/>
        <w:t>Фиторемедиация</w:t>
      </w:r>
      <w:proofErr w:type="spellEnd"/>
      <w:r w:rsidRPr="006E431C">
        <w:t xml:space="preserve"> </w:t>
      </w:r>
      <w:r w:rsidR="00A7351C" w:rsidRPr="006E431C">
        <w:t>-</w:t>
      </w:r>
      <w:r w:rsidRPr="006E431C">
        <w:t xml:space="preserve"> один из наиболее экологически безопасных методов биологической очистки почв, загрязнённых органическими </w:t>
      </w:r>
      <w:proofErr w:type="spellStart"/>
      <w:r w:rsidRPr="006E431C">
        <w:t>поллютантами</w:t>
      </w:r>
      <w:proofErr w:type="spellEnd"/>
      <w:r w:rsidRPr="006E431C">
        <w:t>. Данный подход основывается на естественных физиолого-биохимических способностях растений (как правило, отдельных специфических видов-</w:t>
      </w:r>
      <w:proofErr w:type="spellStart"/>
      <w:r w:rsidRPr="006E431C">
        <w:t>гипераккумуляторов</w:t>
      </w:r>
      <w:proofErr w:type="spellEnd"/>
      <w:r w:rsidRPr="006E431C">
        <w:t xml:space="preserve"> или толерантных видов) непосредственно накапливать токсические соединения в своих тканях и </w:t>
      </w:r>
      <w:proofErr w:type="spellStart"/>
      <w:r w:rsidRPr="006E431C">
        <w:t>метаболически</w:t>
      </w:r>
      <w:proofErr w:type="spellEnd"/>
      <w:r w:rsidRPr="006E431C">
        <w:t xml:space="preserve"> трансформировать их с участием внутриклеточных ферментов. Кроме того, растения способны косвенно </w:t>
      </w:r>
      <w:r w:rsidR="00261D4B" w:rsidRPr="006E431C">
        <w:t xml:space="preserve">оказывать влияние на </w:t>
      </w:r>
      <w:r w:rsidRPr="006E431C">
        <w:t xml:space="preserve">биологические свойства почв, в частности на </w:t>
      </w:r>
      <w:r w:rsidR="00261D4B" w:rsidRPr="006E431C">
        <w:t>активность метаболизма</w:t>
      </w:r>
      <w:r w:rsidRPr="006E431C">
        <w:t xml:space="preserve"> и структурно-функциональные особенности </w:t>
      </w:r>
      <w:proofErr w:type="spellStart"/>
      <w:r w:rsidRPr="006E431C">
        <w:t>ризосферного</w:t>
      </w:r>
      <w:proofErr w:type="spellEnd"/>
      <w:r w:rsidRPr="006E431C">
        <w:t xml:space="preserve"> микробного сообщества </w:t>
      </w:r>
      <w:r w:rsidR="009718A0" w:rsidRPr="006E431C">
        <w:t>-</w:t>
      </w:r>
      <w:r w:rsidRPr="006E431C">
        <w:t xml:space="preserve"> зоны почвы, находящейся под непосредственным влиянием корневых экссудатов. Выделяемые корнями экссудаты служат дополнительным источником углерода и энергии для </w:t>
      </w:r>
      <w:proofErr w:type="spellStart"/>
      <w:r w:rsidRPr="006E431C">
        <w:t>ризобактерий</w:t>
      </w:r>
      <w:proofErr w:type="spellEnd"/>
      <w:r w:rsidRPr="006E431C">
        <w:t xml:space="preserve"> и микоризных грибов, стимулируя их рост и активность, что, в свою очередь, приводит к усилению деградации ПАУ за счёт явлений </w:t>
      </w:r>
      <w:proofErr w:type="spellStart"/>
      <w:r w:rsidRPr="006E431C">
        <w:t>кометаболизма</w:t>
      </w:r>
      <w:proofErr w:type="spellEnd"/>
      <w:r w:rsidRPr="006E431C">
        <w:t xml:space="preserve"> и синергизма между растением и </w:t>
      </w:r>
      <w:proofErr w:type="spellStart"/>
      <w:r w:rsidRPr="006E431C">
        <w:t>ризосферными</w:t>
      </w:r>
      <w:proofErr w:type="spellEnd"/>
      <w:r w:rsidRPr="006E431C">
        <w:t xml:space="preserve"> микроорганизмами</w:t>
      </w:r>
      <w:r w:rsidR="00877813" w:rsidRPr="006E431C">
        <w:t xml:space="preserve"> (</w:t>
      </w:r>
      <w:proofErr w:type="spellStart"/>
      <w:r w:rsidR="00877813" w:rsidRPr="006E431C">
        <w:rPr>
          <w:highlight w:val="green"/>
          <w:lang w:val="en-US"/>
        </w:rPr>
        <w:t>Lyu</w:t>
      </w:r>
      <w:proofErr w:type="spellEnd"/>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2014</w:t>
      </w:r>
      <w:r w:rsidR="00877813" w:rsidRPr="006E431C">
        <w:t>)</w:t>
      </w:r>
      <w:r w:rsidR="00877813" w:rsidRPr="006E431C">
        <w:rPr>
          <w:highlight w:val="yellow"/>
        </w:rPr>
        <w:t>.</w:t>
      </w:r>
      <w:r w:rsidR="00877813" w:rsidRPr="006E431C">
        <w:t xml:space="preserve"> </w:t>
      </w:r>
      <w:r w:rsidR="00DF758A" w:rsidRPr="006E431C">
        <w:t xml:space="preserve">К числу бесспорных преимуществ </w:t>
      </w:r>
      <w:proofErr w:type="spellStart"/>
      <w:r w:rsidR="00DF758A" w:rsidRPr="006E431C">
        <w:t>фиторемедиационного</w:t>
      </w:r>
      <w:proofErr w:type="spellEnd"/>
      <w:r w:rsidR="00DF758A" w:rsidRPr="006E431C">
        <w:t xml:space="preserve"> подхода относится хорошо проработанная теоретическая база, прозрачность задействованных механизмов и детальная изученность прикладных аспектов технологии</w:t>
      </w:r>
      <w:r w:rsidR="00877813" w:rsidRPr="006E431C">
        <w:t xml:space="preserve"> (</w:t>
      </w:r>
      <w:proofErr w:type="spellStart"/>
      <w:r w:rsidR="00127855" w:rsidRPr="006E431C">
        <w:rPr>
          <w:highlight w:val="green"/>
        </w:rPr>
        <w:t>Schwitzguébel</w:t>
      </w:r>
      <w:proofErr w:type="spellEnd"/>
      <w:r w:rsidR="00127855" w:rsidRPr="006E431C">
        <w:rPr>
          <w:highlight w:val="green"/>
        </w:rPr>
        <w:t xml:space="preserve"> </w:t>
      </w:r>
      <w:r w:rsidR="00127855" w:rsidRPr="006E431C">
        <w:rPr>
          <w:highlight w:val="green"/>
          <w:lang w:val="en-US"/>
        </w:rPr>
        <w:t>et</w:t>
      </w:r>
      <w:r w:rsidR="00127855" w:rsidRPr="006E431C">
        <w:rPr>
          <w:highlight w:val="green"/>
        </w:rPr>
        <w:t xml:space="preserve"> </w:t>
      </w:r>
      <w:r w:rsidR="00127855" w:rsidRPr="006E431C">
        <w:rPr>
          <w:highlight w:val="green"/>
          <w:lang w:val="en-US"/>
        </w:rPr>
        <w:t>al</w:t>
      </w:r>
      <w:r w:rsidR="00127855" w:rsidRPr="006E431C">
        <w:rPr>
          <w:highlight w:val="green"/>
        </w:rPr>
        <w:t xml:space="preserve">., 2002; </w:t>
      </w:r>
      <w:proofErr w:type="spellStart"/>
      <w:r w:rsidR="00877813" w:rsidRPr="006E431C">
        <w:rPr>
          <w:highlight w:val="green"/>
          <w:lang w:val="en-US"/>
        </w:rPr>
        <w:t>Cristaldi</w:t>
      </w:r>
      <w:proofErr w:type="spellEnd"/>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2017</w:t>
      </w:r>
      <w:r w:rsidR="00877813" w:rsidRPr="006E431C">
        <w:t>)</w:t>
      </w:r>
      <w:r w:rsidR="00877813" w:rsidRPr="006E431C">
        <w:rPr>
          <w:highlight w:val="yellow"/>
        </w:rPr>
        <w:t xml:space="preserve">. </w:t>
      </w:r>
      <w:r w:rsidR="00DF758A" w:rsidRPr="006E431C">
        <w:t>Практическое применение данного метода давно освоено частными экологическими компаниями в США и Канаде, которые на протяжении многих лет успешно реализуют проекты по восстановлению загрязнённых территорий с использованием растений</w:t>
      </w:r>
      <w:r w:rsidR="00877813" w:rsidRPr="006E431C">
        <w:t xml:space="preserve"> (</w:t>
      </w:r>
      <w:r w:rsidR="00877813" w:rsidRPr="006E431C">
        <w:rPr>
          <w:highlight w:val="green"/>
          <w:lang w:val="en-US"/>
        </w:rPr>
        <w:t>Sharma</w:t>
      </w:r>
      <w:r w:rsidR="00CA3B4E" w:rsidRPr="006E431C">
        <w:rPr>
          <w:highlight w:val="green"/>
        </w:rPr>
        <w:t xml:space="preserve">, </w:t>
      </w:r>
      <w:proofErr w:type="spellStart"/>
      <w:r w:rsidR="00877813" w:rsidRPr="006E431C">
        <w:rPr>
          <w:rFonts w:asciiTheme="majorBidi" w:hAnsiTheme="majorBidi" w:cstheme="majorBidi"/>
          <w:highlight w:val="green"/>
        </w:rPr>
        <w:t>Pandey</w:t>
      </w:r>
      <w:proofErr w:type="spellEnd"/>
      <w:r w:rsidR="00877813" w:rsidRPr="006E431C">
        <w:rPr>
          <w:rFonts w:asciiTheme="majorBidi" w:hAnsiTheme="majorBidi" w:cstheme="majorBidi"/>
          <w:highlight w:val="green"/>
        </w:rPr>
        <w:t>, 2014</w:t>
      </w:r>
      <w:r w:rsidR="00877813" w:rsidRPr="006E431C">
        <w:rPr>
          <w:rFonts w:asciiTheme="majorBidi" w:hAnsiTheme="majorBidi" w:cstheme="majorBidi"/>
        </w:rPr>
        <w:t>)</w:t>
      </w:r>
      <w:r w:rsidR="00877813" w:rsidRPr="006E431C">
        <w:rPr>
          <w:highlight w:val="yellow"/>
        </w:rPr>
        <w:t xml:space="preserve">. </w:t>
      </w:r>
      <w:r w:rsidR="00DF758A" w:rsidRPr="006E431C">
        <w:t xml:space="preserve">Отличительной особенностью </w:t>
      </w:r>
      <w:proofErr w:type="spellStart"/>
      <w:r w:rsidR="00DF758A" w:rsidRPr="006E431C">
        <w:t>фиторемедиации</w:t>
      </w:r>
      <w:proofErr w:type="spellEnd"/>
      <w:r w:rsidR="00DF758A" w:rsidRPr="006E431C">
        <w:t xml:space="preserve"> является минимальная потребность в квалифицированном сопровождении и возможность её проведения в течение длительного времени без существенных дополнительных затрат. Кроме того, растительная биомасса, накопленная в процессе очистки загрязнённых </w:t>
      </w:r>
      <w:r w:rsidR="003A6C7A" w:rsidRPr="006E431C">
        <w:t xml:space="preserve">ПАУ </w:t>
      </w:r>
      <w:r w:rsidR="00DF758A" w:rsidRPr="006E431C">
        <w:t xml:space="preserve">почв, не подлежит обязательной утилизации как отход, а может быть вовлечена во вторичный оборот в </w:t>
      </w:r>
      <w:r w:rsidR="00DF758A" w:rsidRPr="006E431C">
        <w:lastRenderedPageBreak/>
        <w:t>качестве возобновляемого сырья для производства биотоплива или получения энергии</w:t>
      </w:r>
      <w:r w:rsidR="00877813" w:rsidRPr="006E431C">
        <w:t xml:space="preserve"> </w:t>
      </w:r>
      <w:r w:rsidR="00877813" w:rsidRPr="006E431C">
        <w:rPr>
          <w:highlight w:val="green"/>
        </w:rPr>
        <w:t>(</w:t>
      </w:r>
      <w:proofErr w:type="spellStart"/>
      <w:r w:rsidR="00877813" w:rsidRPr="006E431C">
        <w:rPr>
          <w:highlight w:val="green"/>
        </w:rPr>
        <w:t>Dastyar</w:t>
      </w:r>
      <w:proofErr w:type="spellEnd"/>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xml:space="preserve">., 2019; </w:t>
      </w:r>
      <w:r w:rsidR="00877813" w:rsidRPr="006E431C">
        <w:rPr>
          <w:highlight w:val="green"/>
          <w:lang w:val="en-US"/>
        </w:rPr>
        <w:t>Yuan</w:t>
      </w:r>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2019</w:t>
      </w:r>
      <w:r w:rsidR="00877813" w:rsidRPr="006E431C">
        <w:t>).</w:t>
      </w:r>
      <w:r w:rsidR="00877813" w:rsidRPr="006E431C">
        <w:rPr>
          <w:highlight w:val="yellow"/>
        </w:rPr>
        <w:t xml:space="preserve"> </w:t>
      </w:r>
      <w:r w:rsidR="00DF758A" w:rsidRPr="006E431C">
        <w:t xml:space="preserve">Дополнительные перспективы открывает использование генетически модифицированных растений, созданных для усиления деструкции конкретных </w:t>
      </w:r>
      <w:proofErr w:type="spellStart"/>
      <w:r w:rsidR="00DF758A" w:rsidRPr="006E431C">
        <w:t>поллютантов</w:t>
      </w:r>
      <w:proofErr w:type="spellEnd"/>
      <w:r w:rsidR="00DF758A" w:rsidRPr="006E431C">
        <w:t>, однако потенциальные экологические риски, связанные с их применением, требуют тщательной оценки в каждом конкретном случае</w:t>
      </w:r>
      <w:r w:rsidR="00877813" w:rsidRPr="006E431C">
        <w:t xml:space="preserve"> (</w:t>
      </w:r>
      <w:r w:rsidR="00877813" w:rsidRPr="006E431C">
        <w:rPr>
          <w:highlight w:val="green"/>
          <w:lang w:val="en-US"/>
        </w:rPr>
        <w:t>Burges</w:t>
      </w:r>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2017)</w:t>
      </w:r>
      <w:bookmarkStart w:id="20" w:name="_Hlk63105047"/>
      <w:r w:rsidR="00877813" w:rsidRPr="006E431C">
        <w:rPr>
          <w:highlight w:val="green"/>
        </w:rPr>
        <w:t>.</w:t>
      </w:r>
      <w:bookmarkEnd w:id="20"/>
    </w:p>
    <w:p w14:paraId="4D33FBF9" w14:textId="76039F5B" w:rsidR="00F13887" w:rsidRPr="006E431C" w:rsidRDefault="00E10AC5" w:rsidP="00127855">
      <w:pPr>
        <w:pStyle w:val="af7"/>
        <w:spacing w:line="360" w:lineRule="auto"/>
        <w:ind w:left="0" w:firstLine="709"/>
        <w:contextualSpacing/>
      </w:pPr>
      <w:r w:rsidRPr="006E431C">
        <w:t xml:space="preserve">В научной литературе накоплен значительный объём данных, свидетельствующих о том, что внесение компоста является одним из перспективных направлений рекультивации почв, загрязнённых органическими и неорганическими </w:t>
      </w:r>
      <w:proofErr w:type="spellStart"/>
      <w:r w:rsidRPr="006E431C">
        <w:t>поллютантами</w:t>
      </w:r>
      <w:proofErr w:type="spellEnd"/>
      <w:r w:rsidRPr="006E431C">
        <w:t xml:space="preserve"> </w:t>
      </w:r>
      <w:r w:rsidR="00877813" w:rsidRPr="006E431C">
        <w:rPr>
          <w:highlight w:val="yellow"/>
        </w:rPr>
        <w:t>(</w:t>
      </w:r>
      <w:proofErr w:type="spellStart"/>
      <w:r w:rsidR="00127855" w:rsidRPr="006E431C">
        <w:rPr>
          <w:rFonts w:asciiTheme="majorBidi" w:hAnsiTheme="majorBidi" w:cstheme="majorBidi"/>
          <w:highlight w:val="green"/>
        </w:rPr>
        <w:t>Huang</w:t>
      </w:r>
      <w:proofErr w:type="spellEnd"/>
      <w:r w:rsidR="00127855" w:rsidRPr="006E431C">
        <w:rPr>
          <w:rFonts w:asciiTheme="majorBidi" w:hAnsiTheme="majorBidi" w:cstheme="majorBidi"/>
          <w:highlight w:val="green"/>
        </w:rPr>
        <w:t xml:space="preserve"> </w:t>
      </w:r>
      <w:r w:rsidR="00127855" w:rsidRPr="006E431C">
        <w:rPr>
          <w:rFonts w:asciiTheme="majorBidi" w:hAnsiTheme="majorBidi" w:cstheme="majorBidi"/>
          <w:highlight w:val="green"/>
          <w:lang w:val="en-US"/>
        </w:rPr>
        <w:t>et</w:t>
      </w:r>
      <w:r w:rsidR="00127855" w:rsidRPr="006E431C">
        <w:rPr>
          <w:rFonts w:asciiTheme="majorBidi" w:hAnsiTheme="majorBidi" w:cstheme="majorBidi"/>
          <w:highlight w:val="green"/>
        </w:rPr>
        <w:t xml:space="preserve"> </w:t>
      </w:r>
      <w:r w:rsidR="00127855" w:rsidRPr="006E431C">
        <w:rPr>
          <w:rFonts w:asciiTheme="majorBidi" w:hAnsiTheme="majorBidi" w:cstheme="majorBidi"/>
          <w:highlight w:val="green"/>
          <w:lang w:val="en-US"/>
        </w:rPr>
        <w:t>al</w:t>
      </w:r>
      <w:r w:rsidR="00127855" w:rsidRPr="006E431C">
        <w:rPr>
          <w:rFonts w:asciiTheme="majorBidi" w:hAnsiTheme="majorBidi" w:cstheme="majorBidi"/>
          <w:highlight w:val="green"/>
        </w:rPr>
        <w:t xml:space="preserve">., 2008; </w:t>
      </w:r>
      <w:proofErr w:type="spellStart"/>
      <w:r w:rsidR="00877813" w:rsidRPr="006E431C">
        <w:rPr>
          <w:rFonts w:asciiTheme="majorBidi" w:hAnsiTheme="majorBidi" w:cstheme="majorBidi"/>
          <w:highlight w:val="green"/>
        </w:rPr>
        <w:t>Alburquerque</w:t>
      </w:r>
      <w:proofErr w:type="spellEnd"/>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xml:space="preserve">., 2009; </w:t>
      </w:r>
      <w:proofErr w:type="spellStart"/>
      <w:r w:rsidR="00127855" w:rsidRPr="006E431C">
        <w:rPr>
          <w:rFonts w:asciiTheme="majorBidi" w:hAnsiTheme="majorBidi" w:cstheme="majorBidi"/>
          <w:highlight w:val="green"/>
        </w:rPr>
        <w:t>Fernandez</w:t>
      </w:r>
      <w:proofErr w:type="spellEnd"/>
      <w:r w:rsidR="00127855" w:rsidRPr="006E431C">
        <w:rPr>
          <w:rFonts w:asciiTheme="majorBidi" w:hAnsiTheme="majorBidi" w:cstheme="majorBidi"/>
          <w:highlight w:val="green"/>
        </w:rPr>
        <w:t xml:space="preserve"> </w:t>
      </w:r>
      <w:r w:rsidR="00127855" w:rsidRPr="006E431C">
        <w:rPr>
          <w:rFonts w:asciiTheme="majorBidi" w:hAnsiTheme="majorBidi" w:cstheme="majorBidi"/>
          <w:highlight w:val="green"/>
          <w:lang w:val="en-US"/>
        </w:rPr>
        <w:t>et</w:t>
      </w:r>
      <w:r w:rsidR="00127855" w:rsidRPr="006E431C">
        <w:rPr>
          <w:rFonts w:asciiTheme="majorBidi" w:hAnsiTheme="majorBidi" w:cstheme="majorBidi"/>
          <w:highlight w:val="green"/>
        </w:rPr>
        <w:t xml:space="preserve"> </w:t>
      </w:r>
      <w:r w:rsidR="00127855" w:rsidRPr="006E431C">
        <w:rPr>
          <w:rFonts w:asciiTheme="majorBidi" w:hAnsiTheme="majorBidi" w:cstheme="majorBidi"/>
          <w:highlight w:val="green"/>
          <w:lang w:val="en-US"/>
        </w:rPr>
        <w:t>al</w:t>
      </w:r>
      <w:r w:rsidR="00127855" w:rsidRPr="006E431C">
        <w:rPr>
          <w:rFonts w:asciiTheme="majorBidi" w:hAnsiTheme="majorBidi" w:cstheme="majorBidi"/>
          <w:highlight w:val="green"/>
        </w:rPr>
        <w:t>., 2009;</w:t>
      </w:r>
      <w:r w:rsidR="00877813" w:rsidRPr="006E431C">
        <w:rPr>
          <w:rFonts w:asciiTheme="majorBidi" w:hAnsiTheme="majorBidi" w:cstheme="majorBidi"/>
          <w:highlight w:val="green"/>
        </w:rPr>
        <w:t xml:space="preserve"> </w:t>
      </w:r>
      <w:proofErr w:type="spellStart"/>
      <w:r w:rsidR="00877813" w:rsidRPr="006E431C">
        <w:rPr>
          <w:rFonts w:asciiTheme="majorBidi" w:hAnsiTheme="majorBidi" w:cstheme="majorBidi"/>
          <w:highlight w:val="green"/>
        </w:rPr>
        <w:t>Gandolfi</w:t>
      </w:r>
      <w:proofErr w:type="spellEnd"/>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et</w:t>
      </w:r>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al</w:t>
      </w:r>
      <w:r w:rsidR="00877813" w:rsidRPr="006E431C">
        <w:rPr>
          <w:rFonts w:asciiTheme="majorBidi" w:hAnsiTheme="majorBidi" w:cstheme="majorBidi"/>
          <w:highlight w:val="green"/>
        </w:rPr>
        <w:t xml:space="preserve">., 2010; </w:t>
      </w:r>
      <w:bookmarkStart w:id="21" w:name="_Hlk230813650"/>
      <w:proofErr w:type="spellStart"/>
      <w:r w:rsidR="00877813" w:rsidRPr="006E431C">
        <w:rPr>
          <w:rFonts w:asciiTheme="majorBidi" w:hAnsiTheme="majorBidi" w:cstheme="majorBidi"/>
          <w:highlight w:val="green"/>
        </w:rPr>
        <w:t>Huang</w:t>
      </w:r>
      <w:bookmarkEnd w:id="21"/>
      <w:proofErr w:type="spellEnd"/>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et</w:t>
      </w:r>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al</w:t>
      </w:r>
      <w:r w:rsidR="00877813" w:rsidRPr="006E431C">
        <w:rPr>
          <w:rFonts w:asciiTheme="majorBidi" w:hAnsiTheme="majorBidi" w:cstheme="majorBidi"/>
          <w:highlight w:val="green"/>
        </w:rPr>
        <w:t xml:space="preserve">., 2010; </w:t>
      </w:r>
      <w:proofErr w:type="spellStart"/>
      <w:r w:rsidR="00877813" w:rsidRPr="006E431C">
        <w:rPr>
          <w:rFonts w:asciiTheme="majorBidi" w:hAnsiTheme="majorBidi" w:cstheme="majorBidi"/>
          <w:highlight w:val="green"/>
        </w:rPr>
        <w:t>Yu</w:t>
      </w:r>
      <w:proofErr w:type="spellEnd"/>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et</w:t>
      </w:r>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al</w:t>
      </w:r>
      <w:r w:rsidR="00877813" w:rsidRPr="006E431C">
        <w:rPr>
          <w:rFonts w:asciiTheme="majorBidi" w:hAnsiTheme="majorBidi" w:cstheme="majorBidi"/>
          <w:highlight w:val="green"/>
        </w:rPr>
        <w:t xml:space="preserve">., 2011; </w:t>
      </w:r>
      <w:r w:rsidR="00877813" w:rsidRPr="006E431C">
        <w:rPr>
          <w:rFonts w:asciiTheme="majorBidi" w:hAnsiTheme="majorBidi" w:cstheme="majorBidi"/>
          <w:highlight w:val="green"/>
          <w:lang w:val="en-US"/>
        </w:rPr>
        <w:t>Zeng</w:t>
      </w:r>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et</w:t>
      </w:r>
      <w:r w:rsidR="00877813" w:rsidRPr="006E431C">
        <w:rPr>
          <w:rFonts w:asciiTheme="majorBidi" w:hAnsiTheme="majorBidi" w:cstheme="majorBidi"/>
          <w:highlight w:val="green"/>
        </w:rPr>
        <w:t xml:space="preserve"> </w:t>
      </w:r>
      <w:r w:rsidR="00877813" w:rsidRPr="006E431C">
        <w:rPr>
          <w:rFonts w:asciiTheme="majorBidi" w:hAnsiTheme="majorBidi" w:cstheme="majorBidi"/>
          <w:highlight w:val="green"/>
          <w:lang w:val="en-US"/>
        </w:rPr>
        <w:t>al</w:t>
      </w:r>
      <w:r w:rsidR="00877813" w:rsidRPr="006E431C">
        <w:rPr>
          <w:rFonts w:asciiTheme="majorBidi" w:hAnsiTheme="majorBidi" w:cstheme="majorBidi"/>
          <w:highlight w:val="green"/>
        </w:rPr>
        <w:t>., 2011</w:t>
      </w:r>
      <w:r w:rsidR="00127855" w:rsidRPr="006E431C">
        <w:rPr>
          <w:rFonts w:asciiTheme="majorBidi" w:hAnsiTheme="majorBidi" w:cstheme="majorBidi"/>
          <w:highlight w:val="green"/>
        </w:rPr>
        <w:t>;</w:t>
      </w:r>
      <w:r w:rsidR="00127855" w:rsidRPr="006E431C">
        <w:rPr>
          <w:highlight w:val="green"/>
        </w:rPr>
        <w:t xml:space="preserve"> </w:t>
      </w:r>
      <w:r w:rsidR="00127855" w:rsidRPr="006E431C">
        <w:rPr>
          <w:highlight w:val="green"/>
          <w:lang w:val="en-US"/>
        </w:rPr>
        <w:t>Chen</w:t>
      </w:r>
      <w:r w:rsidR="00127855" w:rsidRPr="006E431C">
        <w:rPr>
          <w:highlight w:val="green"/>
        </w:rPr>
        <w:t xml:space="preserve"> </w:t>
      </w:r>
      <w:r w:rsidR="00127855" w:rsidRPr="006E431C">
        <w:rPr>
          <w:highlight w:val="green"/>
          <w:lang w:val="en-US"/>
        </w:rPr>
        <w:t>M</w:t>
      </w:r>
      <w:r w:rsidR="00127855" w:rsidRPr="006E431C">
        <w:rPr>
          <w:highlight w:val="green"/>
        </w:rPr>
        <w:t xml:space="preserve">. </w:t>
      </w:r>
      <w:r w:rsidR="00623422" w:rsidRPr="006E431C">
        <w:rPr>
          <w:highlight w:val="green"/>
          <w:lang w:val="en-US"/>
        </w:rPr>
        <w:t>e</w:t>
      </w:r>
      <w:r w:rsidR="00127855" w:rsidRPr="006E431C">
        <w:rPr>
          <w:highlight w:val="green"/>
          <w:lang w:val="en-US"/>
        </w:rPr>
        <w:t>t</w:t>
      </w:r>
      <w:r w:rsidR="00127855" w:rsidRPr="006E431C">
        <w:rPr>
          <w:highlight w:val="green"/>
        </w:rPr>
        <w:t xml:space="preserve"> </w:t>
      </w:r>
      <w:r w:rsidR="00127855" w:rsidRPr="006E431C">
        <w:rPr>
          <w:highlight w:val="green"/>
          <w:lang w:val="en-US"/>
        </w:rPr>
        <w:t>al</w:t>
      </w:r>
      <w:r w:rsidR="00127855" w:rsidRPr="006E431C">
        <w:rPr>
          <w:highlight w:val="green"/>
        </w:rPr>
        <w:t>., 2015</w:t>
      </w:r>
      <w:r w:rsidR="00877813" w:rsidRPr="006E431C">
        <w:rPr>
          <w:rFonts w:asciiTheme="majorBidi" w:hAnsiTheme="majorBidi" w:cstheme="majorBidi"/>
          <w:highlight w:val="yellow"/>
        </w:rPr>
        <w:t>)</w:t>
      </w:r>
      <w:r w:rsidR="00877813" w:rsidRPr="006E431C">
        <w:rPr>
          <w:highlight w:val="yellow"/>
        </w:rPr>
        <w:t xml:space="preserve">. </w:t>
      </w:r>
      <w:r w:rsidRPr="006E431C">
        <w:t xml:space="preserve">Компост, как источник органического вещества и гуминовых соединений, способствует улучшению агрохимических свойств почв, стимулирует развитие аборигенной микробиоты и повышает её </w:t>
      </w:r>
      <w:proofErr w:type="spellStart"/>
      <w:r w:rsidRPr="006E431C">
        <w:t>деградационный</w:t>
      </w:r>
      <w:proofErr w:type="spellEnd"/>
      <w:r w:rsidRPr="006E431C">
        <w:t xml:space="preserve"> потенциал в отношении стойких органических </w:t>
      </w:r>
      <w:proofErr w:type="spellStart"/>
      <w:r w:rsidRPr="006E431C">
        <w:t>ксенобиотиков</w:t>
      </w:r>
      <w:proofErr w:type="spellEnd"/>
      <w:r w:rsidRPr="006E431C">
        <w:t xml:space="preserve">. Тем не менее, широкое практическое применение компостирования при очистке ПАУ-загрязнённых почв сдерживается рядом нерешённых вопросов, требующих дополнительного изучения. </w:t>
      </w:r>
      <w:r w:rsidR="00F13887" w:rsidRPr="006E431C">
        <w:t xml:space="preserve">Минерализуясь, органическое вещество, входящее в состав компоста способно вызывать изменения </w:t>
      </w:r>
      <w:proofErr w:type="spellStart"/>
      <w:r w:rsidR="00F13887" w:rsidRPr="006E431C">
        <w:t>pH</w:t>
      </w:r>
      <w:proofErr w:type="spellEnd"/>
      <w:r w:rsidR="00F13887" w:rsidRPr="006E431C">
        <w:t xml:space="preserve"> почвенной среды, что, в свою очередь, неизбежно сказывается на биодоступности загрязнителей и их миграционной способности </w:t>
      </w:r>
      <w:r w:rsidR="00F13887" w:rsidRPr="006E431C">
        <w:rPr>
          <w:highlight w:val="green"/>
        </w:rPr>
        <w:t>(</w:t>
      </w:r>
      <w:proofErr w:type="spellStart"/>
      <w:r w:rsidR="00F13887" w:rsidRPr="006E431C">
        <w:rPr>
          <w:highlight w:val="green"/>
        </w:rPr>
        <w:t>Clemente</w:t>
      </w:r>
      <w:proofErr w:type="spellEnd"/>
      <w:r w:rsidR="00F13887" w:rsidRPr="006E431C">
        <w:rPr>
          <w:highlight w:val="green"/>
        </w:rPr>
        <w:t xml:space="preserve"> </w:t>
      </w:r>
      <w:proofErr w:type="spellStart"/>
      <w:r w:rsidR="00F13887" w:rsidRPr="006E431C">
        <w:rPr>
          <w:highlight w:val="green"/>
        </w:rPr>
        <w:t>et</w:t>
      </w:r>
      <w:proofErr w:type="spellEnd"/>
      <w:r w:rsidR="00F13887" w:rsidRPr="006E431C">
        <w:rPr>
          <w:highlight w:val="green"/>
        </w:rPr>
        <w:t xml:space="preserve"> </w:t>
      </w:r>
      <w:proofErr w:type="spellStart"/>
      <w:r w:rsidR="00F13887" w:rsidRPr="006E431C">
        <w:rPr>
          <w:highlight w:val="green"/>
        </w:rPr>
        <w:t>al</w:t>
      </w:r>
      <w:proofErr w:type="spellEnd"/>
      <w:r w:rsidR="00F13887" w:rsidRPr="006E431C">
        <w:rPr>
          <w:highlight w:val="green"/>
        </w:rPr>
        <w:t>., 2006).</w:t>
      </w:r>
      <w:r w:rsidR="00F13887" w:rsidRPr="006E431C">
        <w:t xml:space="preserve"> Несмотря на то, что отдельные микроорганизмы-деструкторы уже выделены, а механизмы их действия детально охарактеризованы, процессы трансформации и динамика микробных сообществ в компостированных ПАУ-загрязнённых почвах остаются, тем не менее, недостаточно изученными</w:t>
      </w:r>
      <w:r w:rsidR="00127855" w:rsidRPr="006E431C">
        <w:t xml:space="preserve"> </w:t>
      </w:r>
      <w:r w:rsidR="00877813" w:rsidRPr="006E431C">
        <w:t>(</w:t>
      </w:r>
      <w:r w:rsidR="00877813" w:rsidRPr="006E431C">
        <w:rPr>
          <w:highlight w:val="green"/>
          <w:lang w:val="en-US"/>
        </w:rPr>
        <w:t>Di</w:t>
      </w:r>
      <w:r w:rsidR="00877813" w:rsidRPr="006E431C">
        <w:rPr>
          <w:highlight w:val="green"/>
        </w:rPr>
        <w:t xml:space="preserve"> </w:t>
      </w:r>
      <w:r w:rsidR="00877813" w:rsidRPr="006E431C">
        <w:rPr>
          <w:highlight w:val="green"/>
          <w:lang w:val="en-US"/>
        </w:rPr>
        <w:t>Gennaro</w:t>
      </w:r>
      <w:r w:rsidR="00877813" w:rsidRPr="006E431C">
        <w:rPr>
          <w:highlight w:val="green"/>
        </w:rPr>
        <w:t xml:space="preserve"> </w:t>
      </w:r>
      <w:r w:rsidR="00877813" w:rsidRPr="006E431C">
        <w:rPr>
          <w:highlight w:val="green"/>
          <w:lang w:val="en-US"/>
        </w:rPr>
        <w:t>et</w:t>
      </w:r>
      <w:r w:rsidR="00877813" w:rsidRPr="006E431C">
        <w:rPr>
          <w:highlight w:val="green"/>
        </w:rPr>
        <w:t xml:space="preserve"> </w:t>
      </w:r>
      <w:r w:rsidR="00877813" w:rsidRPr="006E431C">
        <w:rPr>
          <w:highlight w:val="green"/>
          <w:lang w:val="en-US"/>
        </w:rPr>
        <w:t>al</w:t>
      </w:r>
      <w:r w:rsidR="00877813" w:rsidRPr="006E431C">
        <w:rPr>
          <w:highlight w:val="green"/>
        </w:rPr>
        <w:t>., 2009</w:t>
      </w:r>
      <w:r w:rsidR="00877813" w:rsidRPr="006E431C">
        <w:t>)</w:t>
      </w:r>
      <w:r w:rsidR="00127855" w:rsidRPr="006E431C">
        <w:t xml:space="preserve">. </w:t>
      </w:r>
      <w:r w:rsidR="00F13887" w:rsidRPr="006E431C">
        <w:t xml:space="preserve">Более того, практически вне поля зрения исследователей остаются процессы межкомпонентного взаимодействия между различными классами загрязняющих веществ при внесении компоста, что также требует </w:t>
      </w:r>
      <w:r w:rsidR="00F13887" w:rsidRPr="006E431C">
        <w:lastRenderedPageBreak/>
        <w:t>дальнейшего изучения.</w:t>
      </w:r>
    </w:p>
    <w:p w14:paraId="06967B03" w14:textId="60BAD040" w:rsidR="00877813" w:rsidRPr="006E431C" w:rsidRDefault="00722514" w:rsidP="00877813">
      <w:pPr>
        <w:tabs>
          <w:tab w:val="left" w:pos="872"/>
        </w:tabs>
        <w:contextualSpacing/>
        <w:rPr>
          <w:szCs w:val="28"/>
          <w:highlight w:val="yellow"/>
        </w:rPr>
      </w:pPr>
      <w:r w:rsidRPr="006E431C">
        <w:rPr>
          <w:szCs w:val="28"/>
        </w:rPr>
        <w:t>Помимо традиционных методов биологической очистки загрязнённых грунтов, широкое применение находят физические способы рекультивации, среди которых наиболее доступным и технологически простым является термическая обработка, в частности прокаливание почвы</w:t>
      </w:r>
      <w:r w:rsidR="00877813" w:rsidRPr="006E431C">
        <w:rPr>
          <w:szCs w:val="28"/>
        </w:rPr>
        <w:t xml:space="preserve"> </w:t>
      </w:r>
      <w:r w:rsidR="00877813" w:rsidRPr="006E431C">
        <w:rPr>
          <w:szCs w:val="28"/>
          <w:highlight w:val="green"/>
        </w:rPr>
        <w:t>(</w:t>
      </w:r>
      <w:r w:rsidR="00877813" w:rsidRPr="006E431C">
        <w:rPr>
          <w:szCs w:val="28"/>
          <w:highlight w:val="green"/>
          <w:lang w:val="en-US"/>
        </w:rPr>
        <w:t>Wang</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2018)</w:t>
      </w:r>
      <w:r w:rsidR="00877813" w:rsidRPr="006E431C">
        <w:rPr>
          <w:szCs w:val="28"/>
          <w:highlight w:val="yellow"/>
        </w:rPr>
        <w:t>.</w:t>
      </w:r>
      <w:r w:rsidR="00877813" w:rsidRPr="006E431C">
        <w:rPr>
          <w:szCs w:val="28"/>
        </w:rPr>
        <w:t xml:space="preserve"> </w:t>
      </w:r>
      <w:r w:rsidR="00455243" w:rsidRPr="006E431C">
        <w:rPr>
          <w:szCs w:val="28"/>
        </w:rPr>
        <w:t>К числу основных преимуществ данного метода относятся высокая производительность, оперативность реализации и технологическая доступность, что делает его особенно привлекательным для оперативного восстановления небольших по площади участков при</w:t>
      </w:r>
      <w:r w:rsidR="00DF758A" w:rsidRPr="006E431C">
        <w:rPr>
          <w:szCs w:val="28"/>
        </w:rPr>
        <w:t xml:space="preserve"> экстренно</w:t>
      </w:r>
      <w:r w:rsidR="00455243" w:rsidRPr="006E431C">
        <w:rPr>
          <w:szCs w:val="28"/>
        </w:rPr>
        <w:t xml:space="preserve">м </w:t>
      </w:r>
      <w:r w:rsidR="00DF758A" w:rsidRPr="006E431C">
        <w:rPr>
          <w:szCs w:val="28"/>
        </w:rPr>
        <w:t xml:space="preserve">восстановления небольших участков </w:t>
      </w:r>
      <w:r w:rsidR="000813EC" w:rsidRPr="006E431C">
        <w:rPr>
          <w:szCs w:val="28"/>
        </w:rPr>
        <w:t>при ликвидации последствий аварийных разливов и техногенных аварий</w:t>
      </w:r>
      <w:r w:rsidR="00DF758A" w:rsidRPr="006E431C">
        <w:rPr>
          <w:szCs w:val="28"/>
        </w:rPr>
        <w:t>.</w:t>
      </w:r>
      <w:r w:rsidR="000813EC" w:rsidRPr="006E431C">
        <w:rPr>
          <w:szCs w:val="28"/>
        </w:rPr>
        <w:t xml:space="preserve"> </w:t>
      </w:r>
      <w:r w:rsidR="00455243" w:rsidRPr="006E431C">
        <w:rPr>
          <w:szCs w:val="28"/>
        </w:rPr>
        <w:t xml:space="preserve">Быстрота выполнения работ и минимальные требования к специальному оборудованию позволяют применять этот метод в условиях ограниченного времени и ресурсов, что особенно важно при возникновении чрезвычайных ситуаций природного и техногенного характера. </w:t>
      </w:r>
      <w:r w:rsidR="00455243" w:rsidRPr="006E431C">
        <w:rPr>
          <w:szCs w:val="28"/>
          <w:highlight w:val="green"/>
        </w:rPr>
        <w:t>Однако на сегодняшний день высокая эффективность данного метода доказана главным образом при удалении ртутьсодержащих отходов, тогда как его применимость для деструкции ПАУ остаётся недостаточно изученной. Эффективность удаления ПАУ требует проведения дополнительных экспериментальных исследований, включающих оценку влияния различных типов почв, концентраций загрязнителей и режимов обработки на степень деградации этих стойких органических соединений</w:t>
      </w:r>
      <w:r w:rsidR="000813EC" w:rsidRPr="006E431C">
        <w:rPr>
          <w:szCs w:val="28"/>
        </w:rPr>
        <w:t xml:space="preserve"> </w:t>
      </w:r>
      <w:r w:rsidR="00877813" w:rsidRPr="006E431C">
        <w:rPr>
          <w:szCs w:val="28"/>
          <w:highlight w:val="yellow"/>
        </w:rPr>
        <w:t>(</w:t>
      </w:r>
      <w:r w:rsidR="00417166" w:rsidRPr="006E431C">
        <w:rPr>
          <w:szCs w:val="28"/>
          <w:highlight w:val="green"/>
          <w:lang w:val="en-US"/>
        </w:rPr>
        <w:t>Chang</w:t>
      </w:r>
      <w:r w:rsidR="00CA3B4E" w:rsidRPr="006E431C">
        <w:rPr>
          <w:szCs w:val="28"/>
          <w:highlight w:val="green"/>
        </w:rPr>
        <w:t xml:space="preserve">, </w:t>
      </w:r>
      <w:r w:rsidR="00417166" w:rsidRPr="006E431C">
        <w:rPr>
          <w:szCs w:val="28"/>
          <w:highlight w:val="green"/>
          <w:lang w:val="en-US"/>
        </w:rPr>
        <w:t>Yen</w:t>
      </w:r>
      <w:r w:rsidR="00417166" w:rsidRPr="006E431C">
        <w:rPr>
          <w:szCs w:val="28"/>
          <w:highlight w:val="green"/>
        </w:rPr>
        <w:t>, 2006;</w:t>
      </w:r>
      <w:r w:rsidR="00877813" w:rsidRPr="006E431C">
        <w:rPr>
          <w:szCs w:val="28"/>
          <w:highlight w:val="green"/>
        </w:rPr>
        <w:t xml:space="preserve"> </w:t>
      </w:r>
      <w:r w:rsidR="00877813" w:rsidRPr="006E431C">
        <w:rPr>
          <w:szCs w:val="28"/>
          <w:highlight w:val="green"/>
          <w:lang w:val="en-US"/>
        </w:rPr>
        <w:t>Taube</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2008</w:t>
      </w:r>
      <w:r w:rsidR="00417166" w:rsidRPr="006E431C">
        <w:rPr>
          <w:szCs w:val="28"/>
          <w:highlight w:val="green"/>
        </w:rPr>
        <w:t xml:space="preserve">; </w:t>
      </w:r>
      <w:r w:rsidR="00417166" w:rsidRPr="006E431C">
        <w:rPr>
          <w:szCs w:val="28"/>
          <w:highlight w:val="green"/>
          <w:lang w:val="en-US"/>
        </w:rPr>
        <w:t>Busto</w:t>
      </w:r>
      <w:r w:rsidR="00417166" w:rsidRPr="006E431C">
        <w:rPr>
          <w:szCs w:val="28"/>
          <w:highlight w:val="green"/>
        </w:rPr>
        <w:t xml:space="preserve"> </w:t>
      </w:r>
      <w:r w:rsidR="00417166" w:rsidRPr="006E431C">
        <w:rPr>
          <w:szCs w:val="28"/>
          <w:highlight w:val="green"/>
          <w:lang w:val="en-US"/>
        </w:rPr>
        <w:t>et</w:t>
      </w:r>
      <w:r w:rsidR="00417166" w:rsidRPr="006E431C">
        <w:rPr>
          <w:szCs w:val="28"/>
          <w:highlight w:val="green"/>
        </w:rPr>
        <w:t xml:space="preserve"> </w:t>
      </w:r>
      <w:r w:rsidR="00417166" w:rsidRPr="006E431C">
        <w:rPr>
          <w:szCs w:val="28"/>
          <w:highlight w:val="green"/>
          <w:lang w:val="en-US"/>
        </w:rPr>
        <w:t>al</w:t>
      </w:r>
      <w:r w:rsidR="00417166" w:rsidRPr="006E431C">
        <w:rPr>
          <w:szCs w:val="28"/>
          <w:highlight w:val="green"/>
        </w:rPr>
        <w:t>., 2011</w:t>
      </w:r>
      <w:r w:rsidR="00877813" w:rsidRPr="006E431C">
        <w:rPr>
          <w:szCs w:val="28"/>
          <w:highlight w:val="yellow"/>
        </w:rPr>
        <w:t>).</w:t>
      </w:r>
      <w:r w:rsidR="00877813" w:rsidRPr="006E431C">
        <w:rPr>
          <w:szCs w:val="28"/>
        </w:rPr>
        <w:t xml:space="preserve"> И вопрос состоит в том, может ли эта технология также использоваться для детоксикации ПАУ в почвах и требует дальнейших исследований, поскольку температура играет важную роль в удалении ПАУ (</w:t>
      </w:r>
      <w:r w:rsidR="00877813" w:rsidRPr="006E431C">
        <w:rPr>
          <w:szCs w:val="28"/>
          <w:highlight w:val="green"/>
          <w:lang w:val="en-US"/>
        </w:rPr>
        <w:t>Wang</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2018).</w:t>
      </w:r>
      <w:r w:rsidR="00877813" w:rsidRPr="006E431C">
        <w:rPr>
          <w:szCs w:val="28"/>
        </w:rPr>
        <w:t xml:space="preserve"> Показано, что оптимальная температура удаления нафталина составляла 500 °C, вместе с тем, для </w:t>
      </w:r>
      <w:proofErr w:type="spellStart"/>
      <w:r w:rsidR="00877813" w:rsidRPr="006E431C">
        <w:rPr>
          <w:szCs w:val="28"/>
        </w:rPr>
        <w:t>флуорантена</w:t>
      </w:r>
      <w:proofErr w:type="spellEnd"/>
      <w:r w:rsidR="00877813" w:rsidRPr="006E431C">
        <w:rPr>
          <w:szCs w:val="28"/>
        </w:rPr>
        <w:t xml:space="preserve"> составила не менее 700 °C, при этом время прокаливания не оказывало значительного влияния. В целом при прокаливании при 700 ° С в </w:t>
      </w:r>
      <w:r w:rsidR="00877813" w:rsidRPr="006E431C">
        <w:rPr>
          <w:szCs w:val="28"/>
        </w:rPr>
        <w:lastRenderedPageBreak/>
        <w:t xml:space="preserve">течение 0,5 ч, эффективность удаления исследованных загрязнителей составила 96,95%, 98,41% 98,49% и 98,04% </w:t>
      </w:r>
      <w:r w:rsidR="00877813" w:rsidRPr="006E431C">
        <w:rPr>
          <w:szCs w:val="28"/>
          <w:highlight w:val="green"/>
        </w:rPr>
        <w:t>(</w:t>
      </w:r>
      <w:r w:rsidR="00877813" w:rsidRPr="006E431C">
        <w:rPr>
          <w:szCs w:val="28"/>
          <w:highlight w:val="green"/>
          <w:lang w:val="en-US"/>
        </w:rPr>
        <w:t>Wang</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2006).</w:t>
      </w:r>
    </w:p>
    <w:p w14:paraId="55F9E8D2" w14:textId="77777777" w:rsidR="00877813" w:rsidRPr="006E431C" w:rsidRDefault="00877813" w:rsidP="00877813">
      <w:pPr>
        <w:tabs>
          <w:tab w:val="left" w:pos="872"/>
        </w:tabs>
        <w:contextualSpacing/>
        <w:rPr>
          <w:szCs w:val="28"/>
          <w:highlight w:val="yellow"/>
        </w:rPr>
      </w:pPr>
      <w:r w:rsidRPr="006E431C">
        <w:rPr>
          <w:szCs w:val="28"/>
        </w:rPr>
        <w:t xml:space="preserve">Особого внимания заслуживают подходы, основанные на внесении различных </w:t>
      </w:r>
      <w:proofErr w:type="spellStart"/>
      <w:r w:rsidRPr="006E431C">
        <w:rPr>
          <w:szCs w:val="28"/>
        </w:rPr>
        <w:t>мелиорантов</w:t>
      </w:r>
      <w:proofErr w:type="spellEnd"/>
      <w:r w:rsidRPr="006E431C">
        <w:rPr>
          <w:szCs w:val="28"/>
        </w:rPr>
        <w:t xml:space="preserve">. В частности, применение минеральных сорбентов, включая глинистые минералы, является эффективным методом для </w:t>
      </w:r>
      <w:proofErr w:type="spellStart"/>
      <w:r w:rsidRPr="006E431C">
        <w:rPr>
          <w:szCs w:val="28"/>
        </w:rPr>
        <w:t>ремедиации</w:t>
      </w:r>
      <w:proofErr w:type="spellEnd"/>
      <w:r w:rsidRPr="006E431C">
        <w:rPr>
          <w:szCs w:val="28"/>
        </w:rPr>
        <w:t xml:space="preserve"> почв, загрязнённых ПАУ. Основной принцип действия минеральных добавок заключается в их способности к сорбции и, как следствие, к стабилизации загрязняющих веществ (</w:t>
      </w:r>
      <w:proofErr w:type="spellStart"/>
      <w:r w:rsidRPr="006E431C">
        <w:rPr>
          <w:szCs w:val="28"/>
          <w:highlight w:val="green"/>
        </w:rPr>
        <w:t>Saeedi</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2018).</w:t>
      </w:r>
    </w:p>
    <w:p w14:paraId="6F65AC1C" w14:textId="77777777" w:rsidR="00877813" w:rsidRPr="006E431C" w:rsidRDefault="00877813" w:rsidP="00877813">
      <w:pPr>
        <w:tabs>
          <w:tab w:val="left" w:pos="872"/>
        </w:tabs>
        <w:contextualSpacing/>
        <w:rPr>
          <w:szCs w:val="28"/>
        </w:rPr>
      </w:pPr>
      <w:r w:rsidRPr="006E431C">
        <w:rPr>
          <w:szCs w:val="28"/>
        </w:rPr>
        <w:t xml:space="preserve">К числу других перспективных, но пока ещё ограниченно распространённых методов восстановления почв, загрязнённых ПАУ, относятся применение углеродных </w:t>
      </w:r>
      <w:proofErr w:type="spellStart"/>
      <w:r w:rsidRPr="006E431C">
        <w:rPr>
          <w:szCs w:val="28"/>
        </w:rPr>
        <w:t>наноструктурных</w:t>
      </w:r>
      <w:proofErr w:type="spellEnd"/>
      <w:r w:rsidRPr="006E431C">
        <w:rPr>
          <w:szCs w:val="28"/>
        </w:rPr>
        <w:t xml:space="preserve"> материалов (</w:t>
      </w:r>
      <w:proofErr w:type="spellStart"/>
      <w:r w:rsidRPr="006E431C">
        <w:rPr>
          <w:rFonts w:asciiTheme="majorBidi" w:eastAsia="Times New Roman" w:hAnsiTheme="majorBidi" w:cstheme="majorBidi"/>
          <w:highlight w:val="green"/>
        </w:rPr>
        <w:t>Rasheed</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2019</w:t>
      </w:r>
      <w:r w:rsidRPr="006E431C">
        <w:rPr>
          <w:szCs w:val="28"/>
        </w:rPr>
        <w:t>), ультразвуковое воздействие (</w:t>
      </w:r>
      <w:proofErr w:type="spellStart"/>
      <w:r w:rsidRPr="006E431C">
        <w:rPr>
          <w:szCs w:val="28"/>
          <w:highlight w:val="green"/>
        </w:rPr>
        <w:t>Shrestha</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2009</w:t>
      </w:r>
      <w:r w:rsidRPr="006E431C">
        <w:rPr>
          <w:szCs w:val="28"/>
        </w:rPr>
        <w:t>) и некоторые другие подходы.</w:t>
      </w:r>
    </w:p>
    <w:p w14:paraId="2A8896A0" w14:textId="77777777" w:rsidR="00877813" w:rsidRPr="006E431C" w:rsidRDefault="00877813" w:rsidP="00877813">
      <w:pPr>
        <w:tabs>
          <w:tab w:val="left" w:pos="872"/>
        </w:tabs>
        <w:contextualSpacing/>
        <w:rPr>
          <w:szCs w:val="28"/>
        </w:rPr>
      </w:pPr>
      <w:r w:rsidRPr="006E431C">
        <w:rPr>
          <w:szCs w:val="28"/>
        </w:rPr>
        <w:t xml:space="preserve">Таким образом, несмотря на существование значительного числа потенциально применимых методов восстановления почв, загрязнённых органическими веществами, реальная эффективность при </w:t>
      </w:r>
      <w:proofErr w:type="spellStart"/>
      <w:r w:rsidRPr="006E431C">
        <w:rPr>
          <w:szCs w:val="28"/>
        </w:rPr>
        <w:t>ремедиации</w:t>
      </w:r>
      <w:proofErr w:type="spellEnd"/>
      <w:r w:rsidRPr="006E431C">
        <w:rPr>
          <w:szCs w:val="28"/>
        </w:rPr>
        <w:t xml:space="preserve"> достигается лишь ограниченным кругом подходов. Следовательно, выбор конкретного направления при проведении мероприятий по восстановлению таких почв должен основываться на детальном анализе изучаемых объектов. Кроме того, ряд аспектов, связанных с возможными рисками и отсроченными последствиями реализации той или иной стратегии, нуждается в дальнейшем изучении.</w:t>
      </w:r>
    </w:p>
    <w:p w14:paraId="550733B1" w14:textId="77777777" w:rsidR="00877813" w:rsidRPr="006E431C" w:rsidRDefault="00877813" w:rsidP="00877813">
      <w:pPr>
        <w:ind w:firstLine="0"/>
        <w:rPr>
          <w:rStyle w:val="highlight-module1p2so"/>
          <w:b/>
          <w:bCs/>
        </w:rPr>
      </w:pPr>
    </w:p>
    <w:p w14:paraId="1056F6A7" w14:textId="7930C843" w:rsidR="00877813" w:rsidRPr="006E431C" w:rsidRDefault="00877813" w:rsidP="00877813">
      <w:pPr>
        <w:pStyle w:val="2"/>
        <w:rPr>
          <w:szCs w:val="28"/>
        </w:rPr>
      </w:pPr>
      <w:bookmarkStart w:id="22" w:name="_Toc232525671"/>
      <w:r w:rsidRPr="006E431C">
        <w:rPr>
          <w:rStyle w:val="highlight-module1p2so"/>
          <w:szCs w:val="28"/>
        </w:rPr>
        <w:t xml:space="preserve">1.4. </w:t>
      </w:r>
      <w:proofErr w:type="spellStart"/>
      <w:r w:rsidR="000623AF" w:rsidRPr="006E431C">
        <w:rPr>
          <w:szCs w:val="28"/>
        </w:rPr>
        <w:t>Биочар</w:t>
      </w:r>
      <w:proofErr w:type="spellEnd"/>
      <w:r w:rsidRPr="006E431C">
        <w:rPr>
          <w:szCs w:val="28"/>
        </w:rPr>
        <w:t xml:space="preserve"> как способ </w:t>
      </w:r>
      <w:proofErr w:type="spellStart"/>
      <w:r w:rsidRPr="006E431C">
        <w:rPr>
          <w:szCs w:val="28"/>
        </w:rPr>
        <w:t>ремедиации</w:t>
      </w:r>
      <w:proofErr w:type="spellEnd"/>
      <w:r w:rsidRPr="006E431C">
        <w:rPr>
          <w:szCs w:val="28"/>
        </w:rPr>
        <w:t xml:space="preserve"> почвенных экосистем в условиях техногенного загрязнения полициклическими ароматическими углеводородами</w:t>
      </w:r>
      <w:bookmarkEnd w:id="22"/>
    </w:p>
    <w:p w14:paraId="734126FA" w14:textId="741DA14E" w:rsidR="00877813" w:rsidRPr="006E431C" w:rsidRDefault="00877813" w:rsidP="00877813">
      <w:pPr>
        <w:rPr>
          <w:szCs w:val="28"/>
        </w:rPr>
      </w:pPr>
      <w:r w:rsidRPr="006E431C">
        <w:rPr>
          <w:szCs w:val="28"/>
        </w:rPr>
        <w:t>В последние годы значительную популярность в решении проблемы загрязнения деградированных почв приобрело развитие устойчивых (ресурсосберегающих) технологий (</w:t>
      </w:r>
      <w:r w:rsidR="00FD3A10" w:rsidRPr="006E431C">
        <w:rPr>
          <w:szCs w:val="28"/>
          <w:highlight w:val="green"/>
          <w:lang w:val="en-US"/>
        </w:rPr>
        <w:t>Prior</w:t>
      </w:r>
      <w:r w:rsidR="00FD3A10" w:rsidRPr="006E431C">
        <w:rPr>
          <w:szCs w:val="28"/>
          <w:highlight w:val="green"/>
        </w:rPr>
        <w:t xml:space="preserve">, 2016; </w:t>
      </w:r>
      <w:r w:rsidRPr="006E431C">
        <w:rPr>
          <w:szCs w:val="28"/>
          <w:highlight w:val="green"/>
          <w:lang w:val="en-US"/>
        </w:rPr>
        <w:t>Hou</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2017; </w:t>
      </w:r>
      <w:r w:rsidRPr="006E431C">
        <w:rPr>
          <w:szCs w:val="28"/>
          <w:highlight w:val="green"/>
          <w:lang w:val="en-US"/>
        </w:rPr>
        <w:t>Song</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w:t>
      </w:r>
      <w:r w:rsidRPr="006E431C">
        <w:rPr>
          <w:szCs w:val="28"/>
          <w:highlight w:val="green"/>
        </w:rPr>
        <w:lastRenderedPageBreak/>
        <w:t>2018</w:t>
      </w:r>
      <w:r w:rsidRPr="006E431C">
        <w:rPr>
          <w:szCs w:val="28"/>
        </w:rPr>
        <w:t xml:space="preserve">). Переход к моделям устойчивого развития может быть реализован путём использования органических отходов в качестве вторичного сырья </w:t>
      </w:r>
      <w:r w:rsidRPr="006E431C">
        <w:rPr>
          <w:szCs w:val="28"/>
          <w:highlight w:val="green"/>
        </w:rPr>
        <w:t>(</w:t>
      </w:r>
      <w:r w:rsidRPr="006E431C">
        <w:rPr>
          <w:szCs w:val="28"/>
          <w:highlight w:val="green"/>
          <w:lang w:val="en-US"/>
        </w:rPr>
        <w:t>Li</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2017; </w:t>
      </w:r>
      <w:r w:rsidRPr="006E431C">
        <w:rPr>
          <w:szCs w:val="28"/>
          <w:highlight w:val="green"/>
          <w:lang w:val="en-US"/>
        </w:rPr>
        <w:t>Wang</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2017</w:t>
      </w:r>
      <w:r w:rsidRPr="006E431C">
        <w:rPr>
          <w:szCs w:val="28"/>
        </w:rPr>
        <w:t xml:space="preserve">) для получения </w:t>
      </w:r>
      <w:proofErr w:type="spellStart"/>
      <w:r w:rsidRPr="006E431C">
        <w:rPr>
          <w:szCs w:val="28"/>
        </w:rPr>
        <w:t>биосорбента</w:t>
      </w:r>
      <w:proofErr w:type="spellEnd"/>
      <w:r w:rsidRPr="006E431C">
        <w:rPr>
          <w:szCs w:val="28"/>
        </w:rPr>
        <w:t xml:space="preserve"> - </w:t>
      </w:r>
      <w:proofErr w:type="spellStart"/>
      <w:r w:rsidRPr="006E431C">
        <w:rPr>
          <w:szCs w:val="28"/>
        </w:rPr>
        <w:t>биочара</w:t>
      </w:r>
      <w:proofErr w:type="spellEnd"/>
      <w:r w:rsidRPr="006E431C">
        <w:rPr>
          <w:szCs w:val="28"/>
        </w:rPr>
        <w:t xml:space="preserve">, образующегося в процессе карбонизации. Такой подход позволяет одновременно снизить нагрузку, связанную с утилизацией отходов, и уменьшить уровень загрязнения почв. </w:t>
      </w:r>
      <w:proofErr w:type="spellStart"/>
      <w:r w:rsidR="000623AF" w:rsidRPr="006E431C">
        <w:rPr>
          <w:szCs w:val="28"/>
        </w:rPr>
        <w:t>Биочар</w:t>
      </w:r>
      <w:proofErr w:type="spellEnd"/>
      <w:r w:rsidRPr="006E431C">
        <w:rPr>
          <w:szCs w:val="28"/>
        </w:rPr>
        <w:t xml:space="preserve"> представляет собой пористый углеродистый материал с высокой степенью ароматизации и устойчивостью к деградации, образующийся в результате термического разложения органического сырья в бескислородных условиях (</w:t>
      </w:r>
      <w:proofErr w:type="spellStart"/>
      <w:r w:rsidRPr="006E431C">
        <w:rPr>
          <w:rFonts w:asciiTheme="majorBidi" w:eastAsia="Times New Roman" w:hAnsiTheme="majorBidi" w:cstheme="majorBidi"/>
          <w:highlight w:val="green"/>
        </w:rPr>
        <w:t>Rangabhashiyam</w:t>
      </w:r>
      <w:proofErr w:type="spellEnd"/>
      <w:r w:rsidR="00BE6CB1" w:rsidRPr="006E431C">
        <w:rPr>
          <w:rFonts w:asciiTheme="majorBidi" w:eastAsia="Times New Roman" w:hAnsiTheme="majorBidi" w:cstheme="majorBidi"/>
          <w:highlight w:val="green"/>
        </w:rPr>
        <w:t xml:space="preserve">, </w:t>
      </w:r>
      <w:proofErr w:type="spellStart"/>
      <w:r w:rsidRPr="006E431C">
        <w:rPr>
          <w:rFonts w:asciiTheme="majorBidi" w:eastAsia="Times New Roman" w:hAnsiTheme="majorBidi" w:cstheme="majorBidi"/>
          <w:highlight w:val="green"/>
        </w:rPr>
        <w:t>Balasubramanian</w:t>
      </w:r>
      <w:proofErr w:type="spellEnd"/>
      <w:r w:rsidRPr="006E431C">
        <w:rPr>
          <w:rFonts w:asciiTheme="majorBidi" w:eastAsia="Times New Roman" w:hAnsiTheme="majorBidi" w:cstheme="majorBidi"/>
          <w:highlight w:val="green"/>
        </w:rPr>
        <w:t>, 2019</w:t>
      </w:r>
      <w:r w:rsidRPr="006E431C">
        <w:rPr>
          <w:szCs w:val="28"/>
        </w:rPr>
        <w:t xml:space="preserve">). По сравнению с коммерческим активированным углём, </w:t>
      </w:r>
      <w:proofErr w:type="spellStart"/>
      <w:r w:rsidR="000623AF" w:rsidRPr="006E431C">
        <w:rPr>
          <w:szCs w:val="28"/>
        </w:rPr>
        <w:t>биочар</w:t>
      </w:r>
      <w:proofErr w:type="spellEnd"/>
      <w:r w:rsidRPr="006E431C">
        <w:rPr>
          <w:szCs w:val="28"/>
        </w:rPr>
        <w:t xml:space="preserve"> зарекомендовал себя как высокоэффективный и экономически выгодный сорбент для различных загрязняющих веществ (</w:t>
      </w:r>
      <w:proofErr w:type="spellStart"/>
      <w:r w:rsidRPr="006E431C">
        <w:rPr>
          <w:szCs w:val="28"/>
          <w:highlight w:val="green"/>
        </w:rPr>
        <w:t>Rangabhashiyam</w:t>
      </w:r>
      <w:proofErr w:type="spellEnd"/>
      <w:r w:rsidRPr="006E431C">
        <w:rPr>
          <w:szCs w:val="28"/>
          <w:highlight w:val="green"/>
        </w:rPr>
        <w:t xml:space="preserve"> </w:t>
      </w:r>
      <w:proofErr w:type="spellStart"/>
      <w:r w:rsidRPr="006E431C">
        <w:rPr>
          <w:szCs w:val="28"/>
          <w:highlight w:val="green"/>
        </w:rPr>
        <w:t>and</w:t>
      </w:r>
      <w:proofErr w:type="spellEnd"/>
      <w:r w:rsidRPr="006E431C">
        <w:rPr>
          <w:szCs w:val="28"/>
          <w:highlight w:val="green"/>
        </w:rPr>
        <w:t xml:space="preserve"> </w:t>
      </w:r>
      <w:proofErr w:type="spellStart"/>
      <w:r w:rsidRPr="006E431C">
        <w:rPr>
          <w:szCs w:val="28"/>
          <w:highlight w:val="green"/>
        </w:rPr>
        <w:t>Balasubramanian</w:t>
      </w:r>
      <w:proofErr w:type="spellEnd"/>
      <w:r w:rsidRPr="006E431C">
        <w:rPr>
          <w:szCs w:val="28"/>
          <w:highlight w:val="green"/>
        </w:rPr>
        <w:t>, 2019</w:t>
      </w:r>
      <w:r w:rsidRPr="006E431C">
        <w:rPr>
          <w:szCs w:val="28"/>
        </w:rPr>
        <w:t xml:space="preserve">). Благодаря своим уникальным физико-химическим свойствам - высокой сорбционной ёмкости, развитой удельной поверхности, микропористой структуре и способности к ионному обмену - </w:t>
      </w:r>
      <w:proofErr w:type="spellStart"/>
      <w:r w:rsidR="000623AF" w:rsidRPr="006E431C">
        <w:rPr>
          <w:szCs w:val="28"/>
        </w:rPr>
        <w:t>биочар</w:t>
      </w:r>
      <w:proofErr w:type="spellEnd"/>
      <w:r w:rsidRPr="006E431C">
        <w:rPr>
          <w:szCs w:val="28"/>
        </w:rPr>
        <w:t xml:space="preserve"> может быть успешно использован для восстановления почв, загрязнённых как органическими, так и неорганическими </w:t>
      </w:r>
      <w:proofErr w:type="spellStart"/>
      <w:r w:rsidRPr="006E431C">
        <w:rPr>
          <w:szCs w:val="28"/>
        </w:rPr>
        <w:t>поллютантами</w:t>
      </w:r>
      <w:proofErr w:type="spellEnd"/>
      <w:r w:rsidR="00806C5C" w:rsidRPr="006E431C">
        <w:rPr>
          <w:szCs w:val="28"/>
        </w:rPr>
        <w:t xml:space="preserve"> (</w:t>
      </w:r>
      <w:proofErr w:type="spellStart"/>
      <w:r w:rsidR="00806C5C" w:rsidRPr="006E431C">
        <w:rPr>
          <w:rFonts w:asciiTheme="majorBidi" w:eastAsia="Times New Roman" w:hAnsiTheme="majorBidi" w:cstheme="majorBidi"/>
          <w:highlight w:val="green"/>
        </w:rPr>
        <w:t>Shakoor</w:t>
      </w:r>
      <w:proofErr w:type="spellEnd"/>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lang w:val="en-US"/>
        </w:rPr>
        <w:t>et</w:t>
      </w:r>
      <w:r w:rsidR="00806C5C" w:rsidRPr="006E431C">
        <w:rPr>
          <w:rFonts w:asciiTheme="majorBidi" w:eastAsia="Times New Roman" w:hAnsiTheme="majorBidi" w:cstheme="majorBidi"/>
          <w:highlight w:val="green"/>
        </w:rPr>
        <w:t xml:space="preserve"> </w:t>
      </w:r>
      <w:r w:rsidR="00806C5C" w:rsidRPr="006E431C">
        <w:rPr>
          <w:rFonts w:asciiTheme="majorBidi" w:eastAsia="Times New Roman" w:hAnsiTheme="majorBidi" w:cstheme="majorBidi"/>
          <w:highlight w:val="green"/>
          <w:lang w:val="en-US"/>
        </w:rPr>
        <w:t>al</w:t>
      </w:r>
      <w:r w:rsidR="00806C5C" w:rsidRPr="006E431C">
        <w:rPr>
          <w:rFonts w:asciiTheme="majorBidi" w:eastAsia="Times New Roman" w:hAnsiTheme="majorBidi" w:cstheme="majorBidi"/>
          <w:highlight w:val="green"/>
        </w:rPr>
        <w:t>., 2020</w:t>
      </w:r>
      <w:r w:rsidR="00806C5C" w:rsidRPr="006E431C">
        <w:rPr>
          <w:rFonts w:asciiTheme="majorBidi" w:eastAsia="Times New Roman" w:hAnsiTheme="majorBidi" w:cstheme="majorBidi"/>
        </w:rPr>
        <w:t>)</w:t>
      </w:r>
      <w:r w:rsidRPr="006E431C">
        <w:rPr>
          <w:szCs w:val="28"/>
        </w:rPr>
        <w:t>.</w:t>
      </w:r>
    </w:p>
    <w:p w14:paraId="25813B82" w14:textId="73562EB0" w:rsidR="00877813" w:rsidRPr="006E431C" w:rsidRDefault="000813EC" w:rsidP="00CA3B4E">
      <w:pPr>
        <w:rPr>
          <w:rFonts w:asciiTheme="majorBidi" w:eastAsia="Times New Roman" w:hAnsiTheme="majorBidi" w:cstheme="majorBidi"/>
          <w:highlight w:val="green"/>
        </w:rPr>
      </w:pPr>
      <w:r w:rsidRPr="006E431C">
        <w:rPr>
          <w:szCs w:val="28"/>
        </w:rPr>
        <w:t xml:space="preserve">К числу основных видов сырья, используемых для производства </w:t>
      </w:r>
      <w:proofErr w:type="spellStart"/>
      <w:r w:rsidRPr="006E431C">
        <w:rPr>
          <w:szCs w:val="28"/>
        </w:rPr>
        <w:t>биочара</w:t>
      </w:r>
      <w:proofErr w:type="spellEnd"/>
      <w:r w:rsidRPr="006E431C">
        <w:rPr>
          <w:szCs w:val="28"/>
        </w:rPr>
        <w:t>, относятся отходы переработки сельскохозяйственных культур, твёрдые бытовые отходы, а также навоз, образующийся в животноводстве</w:t>
      </w:r>
      <w:r w:rsidR="00877813" w:rsidRPr="006E431C">
        <w:rPr>
          <w:szCs w:val="28"/>
        </w:rPr>
        <w:t xml:space="preserve"> </w:t>
      </w:r>
      <w:r w:rsidR="00877813" w:rsidRPr="006E431C">
        <w:rPr>
          <w:szCs w:val="28"/>
          <w:highlight w:val="green"/>
        </w:rPr>
        <w:t>(</w:t>
      </w:r>
      <w:proofErr w:type="spellStart"/>
      <w:r w:rsidR="00877813" w:rsidRPr="006E431C">
        <w:rPr>
          <w:rFonts w:asciiTheme="majorBidi" w:eastAsia="Times New Roman" w:hAnsiTheme="majorBidi" w:cstheme="majorBidi"/>
          <w:highlight w:val="green"/>
        </w:rPr>
        <w:t>Amalina</w:t>
      </w:r>
      <w:proofErr w:type="spellEnd"/>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2022</w:t>
      </w:r>
      <w:r w:rsidR="00BE6CB1" w:rsidRPr="006E431C">
        <w:rPr>
          <w:szCs w:val="28"/>
          <w:highlight w:val="green"/>
          <w:lang w:val="en-US"/>
        </w:rPr>
        <w:t>a</w:t>
      </w:r>
      <w:r w:rsidR="00877813" w:rsidRPr="006E431C">
        <w:rPr>
          <w:szCs w:val="28"/>
          <w:highlight w:val="green"/>
        </w:rPr>
        <w:t>)</w:t>
      </w:r>
      <w:r w:rsidR="00877813" w:rsidRPr="006E431C">
        <w:rPr>
          <w:szCs w:val="28"/>
        </w:rPr>
        <w:t xml:space="preserve">. Данные отходы относятся как к лигноцеллюлозной, так и к </w:t>
      </w:r>
      <w:proofErr w:type="spellStart"/>
      <w:r w:rsidR="00877813" w:rsidRPr="006E431C">
        <w:rPr>
          <w:szCs w:val="28"/>
        </w:rPr>
        <w:t>нелигноцеллюлозной</w:t>
      </w:r>
      <w:proofErr w:type="spellEnd"/>
      <w:r w:rsidR="00877813" w:rsidRPr="006E431C">
        <w:rPr>
          <w:szCs w:val="28"/>
        </w:rPr>
        <w:t xml:space="preserve"> биомассе. Лигноцеллюлозная биомасса является хорошим биоресурсом растительных и животных компонентов, включая сельскохозяйственные и древесные отходы, энергетические культуры и твердые бытовые отходы </w:t>
      </w:r>
      <w:r w:rsidR="00877813" w:rsidRPr="006E431C">
        <w:rPr>
          <w:szCs w:val="28"/>
          <w:highlight w:val="green"/>
        </w:rPr>
        <w:t>(</w:t>
      </w:r>
      <w:proofErr w:type="spellStart"/>
      <w:r w:rsidR="00877813" w:rsidRPr="006E431C">
        <w:rPr>
          <w:rFonts w:asciiTheme="majorBidi" w:eastAsia="Times New Roman" w:hAnsiTheme="majorBidi" w:cstheme="majorBidi"/>
          <w:highlight w:val="green"/>
        </w:rPr>
        <w:t>Krishnan</w:t>
      </w:r>
      <w:proofErr w:type="spellEnd"/>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2021).</w:t>
      </w:r>
      <w:r w:rsidR="00877813" w:rsidRPr="006E431C">
        <w:rPr>
          <w:szCs w:val="28"/>
        </w:rPr>
        <w:t xml:space="preserve"> </w:t>
      </w:r>
      <w:proofErr w:type="spellStart"/>
      <w:r w:rsidR="00877813" w:rsidRPr="006E431C">
        <w:rPr>
          <w:szCs w:val="28"/>
        </w:rPr>
        <w:t>Нелигноцеллюлозные</w:t>
      </w:r>
      <w:proofErr w:type="spellEnd"/>
      <w:r w:rsidR="00877813" w:rsidRPr="006E431C">
        <w:rPr>
          <w:szCs w:val="28"/>
        </w:rPr>
        <w:t xml:space="preserve"> биомассы, такие как осадки сточных вод и отходы животноводства, из-за сложных и разнообразных компонентов в их составе создают значительные препятствия для использования и утилизации</w:t>
      </w:r>
      <w:r w:rsidR="00877813" w:rsidRPr="006E431C">
        <w:rPr>
          <w:szCs w:val="28"/>
          <w:highlight w:val="yellow"/>
        </w:rPr>
        <w:t xml:space="preserve"> </w:t>
      </w:r>
      <w:r w:rsidR="00877813" w:rsidRPr="006E431C">
        <w:rPr>
          <w:szCs w:val="28"/>
          <w:highlight w:val="green"/>
        </w:rPr>
        <w:t>(</w:t>
      </w:r>
      <w:proofErr w:type="spellStart"/>
      <w:r w:rsidR="00877813" w:rsidRPr="006E431C">
        <w:rPr>
          <w:szCs w:val="28"/>
          <w:highlight w:val="green"/>
        </w:rPr>
        <w:t>Grobelak</w:t>
      </w:r>
      <w:proofErr w:type="spellEnd"/>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2019)</w:t>
      </w:r>
      <w:r w:rsidR="00877813" w:rsidRPr="006E431C">
        <w:rPr>
          <w:szCs w:val="28"/>
          <w:highlight w:val="yellow"/>
        </w:rPr>
        <w:t xml:space="preserve">. </w:t>
      </w:r>
      <w:proofErr w:type="spellStart"/>
      <w:r w:rsidR="00877813" w:rsidRPr="006E431C">
        <w:rPr>
          <w:szCs w:val="28"/>
        </w:rPr>
        <w:t>Нелигноцеллюлозная</w:t>
      </w:r>
      <w:proofErr w:type="spellEnd"/>
      <w:r w:rsidR="00877813" w:rsidRPr="006E431C">
        <w:rPr>
          <w:szCs w:val="28"/>
        </w:rPr>
        <w:t xml:space="preserve"> биомасса наносит огромный вред биологической </w:t>
      </w:r>
      <w:r w:rsidR="00877813" w:rsidRPr="006E431C">
        <w:rPr>
          <w:szCs w:val="28"/>
        </w:rPr>
        <w:lastRenderedPageBreak/>
        <w:t xml:space="preserve">системе, чем лигноцеллюлозная биомасса, из-за более высоких концентраций в составе тяжелых металлов и гетероатомов, таких как азот, фосфор и сера </w:t>
      </w:r>
      <w:r w:rsidR="00877813" w:rsidRPr="006E431C">
        <w:rPr>
          <w:szCs w:val="28"/>
          <w:highlight w:val="yellow"/>
        </w:rPr>
        <w:t>(</w:t>
      </w:r>
      <w:proofErr w:type="spellStart"/>
      <w:r w:rsidR="00877813" w:rsidRPr="006E431C">
        <w:rPr>
          <w:rFonts w:asciiTheme="majorBidi" w:eastAsia="Times New Roman" w:hAnsiTheme="majorBidi" w:cstheme="majorBidi"/>
          <w:highlight w:val="green"/>
        </w:rPr>
        <w:t>Senthil</w:t>
      </w:r>
      <w:proofErr w:type="spellEnd"/>
      <w:r w:rsidR="00CA3B4E" w:rsidRPr="006E431C">
        <w:rPr>
          <w:rFonts w:asciiTheme="majorBidi" w:eastAsia="Times New Roman" w:hAnsiTheme="majorBidi" w:cstheme="majorBidi"/>
          <w:highlight w:val="green"/>
        </w:rPr>
        <w:t>,</w:t>
      </w:r>
      <w:r w:rsidR="00877813" w:rsidRPr="006E431C">
        <w:rPr>
          <w:rFonts w:asciiTheme="majorBidi" w:eastAsia="Times New Roman" w:hAnsiTheme="majorBidi" w:cstheme="majorBidi"/>
          <w:highlight w:val="green"/>
        </w:rPr>
        <w:t xml:space="preserve"> Lee, 2021</w:t>
      </w:r>
      <w:r w:rsidR="00877813" w:rsidRPr="006E431C">
        <w:rPr>
          <w:szCs w:val="28"/>
        </w:rPr>
        <w:t>)</w:t>
      </w:r>
      <w:r w:rsidR="00877813" w:rsidRPr="006E431C">
        <w:rPr>
          <w:szCs w:val="28"/>
          <w:highlight w:val="yellow"/>
        </w:rPr>
        <w:t xml:space="preserve">. </w:t>
      </w:r>
      <w:r w:rsidR="00877813" w:rsidRPr="006E431C">
        <w:rPr>
          <w:szCs w:val="28"/>
        </w:rPr>
        <w:t xml:space="preserve">Токсичные металлы в </w:t>
      </w:r>
      <w:proofErr w:type="spellStart"/>
      <w:r w:rsidR="00877813" w:rsidRPr="006E431C">
        <w:rPr>
          <w:szCs w:val="28"/>
        </w:rPr>
        <w:t>нелигноцеллюлозной</w:t>
      </w:r>
      <w:proofErr w:type="spellEnd"/>
      <w:r w:rsidR="00877813" w:rsidRPr="006E431C">
        <w:rPr>
          <w:szCs w:val="28"/>
        </w:rPr>
        <w:t xml:space="preserve"> биомассе могут растворяться в воде, что приводит к загрязнению и накоплению в пищевых цепях</w:t>
      </w:r>
      <w:r w:rsidR="00877813" w:rsidRPr="006E431C">
        <w:rPr>
          <w:szCs w:val="28"/>
          <w:highlight w:val="yellow"/>
        </w:rPr>
        <w:t xml:space="preserve"> (</w:t>
      </w:r>
      <w:r w:rsidR="00877813" w:rsidRPr="006E431C">
        <w:rPr>
          <w:szCs w:val="28"/>
          <w:highlight w:val="green"/>
          <w:lang w:val="en-US"/>
        </w:rPr>
        <w:t>Zhou</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2020</w:t>
      </w:r>
      <w:r w:rsidR="00877813" w:rsidRPr="006E431C">
        <w:rPr>
          <w:szCs w:val="28"/>
          <w:highlight w:val="yellow"/>
        </w:rPr>
        <w:t>).</w:t>
      </w:r>
    </w:p>
    <w:p w14:paraId="69D4B946" w14:textId="6D605C82" w:rsidR="00877813" w:rsidRPr="006E431C" w:rsidRDefault="00877813" w:rsidP="00877813">
      <w:pPr>
        <w:rPr>
          <w:szCs w:val="28"/>
          <w:highlight w:val="yellow"/>
        </w:rPr>
      </w:pPr>
      <w:r w:rsidRPr="006E431C">
        <w:rPr>
          <w:szCs w:val="28"/>
        </w:rPr>
        <w:t>Основными компонентами лигноцеллюлозной биомассы являются целлюлоза (25-50%), гемицеллюлоза (15-40%) и лигнин (10-40%) (</w:t>
      </w:r>
      <w:proofErr w:type="spellStart"/>
      <w:r w:rsidRPr="006E431C">
        <w:rPr>
          <w:szCs w:val="28"/>
          <w:highlight w:val="green"/>
        </w:rPr>
        <w:t>Dhyani</w:t>
      </w:r>
      <w:proofErr w:type="spellEnd"/>
      <w:r w:rsidR="00CA3B4E" w:rsidRPr="006E431C">
        <w:rPr>
          <w:szCs w:val="28"/>
          <w:highlight w:val="green"/>
        </w:rPr>
        <w:t>,</w:t>
      </w:r>
      <w:r w:rsidRPr="006E431C">
        <w:rPr>
          <w:szCs w:val="28"/>
          <w:highlight w:val="green"/>
        </w:rPr>
        <w:t xml:space="preserve"> </w:t>
      </w:r>
      <w:proofErr w:type="spellStart"/>
      <w:r w:rsidRPr="006E431C">
        <w:rPr>
          <w:szCs w:val="28"/>
          <w:highlight w:val="green"/>
        </w:rPr>
        <w:t>Bhaskar</w:t>
      </w:r>
      <w:proofErr w:type="spellEnd"/>
      <w:r w:rsidRPr="006E431C">
        <w:rPr>
          <w:szCs w:val="28"/>
          <w:highlight w:val="green"/>
        </w:rPr>
        <w:t xml:space="preserve">, 2018; </w:t>
      </w:r>
      <w:r w:rsidRPr="006E431C">
        <w:rPr>
          <w:szCs w:val="28"/>
          <w:highlight w:val="green"/>
          <w:lang w:val="en-US"/>
        </w:rPr>
        <w:t>Li</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2020</w:t>
      </w:r>
      <w:r w:rsidRPr="006E431C">
        <w:rPr>
          <w:szCs w:val="28"/>
        </w:rPr>
        <w:t>)</w:t>
      </w:r>
      <w:r w:rsidRPr="006E431C">
        <w:rPr>
          <w:szCs w:val="28"/>
          <w:highlight w:val="yellow"/>
        </w:rPr>
        <w:t xml:space="preserve">. </w:t>
      </w:r>
      <w:r w:rsidRPr="006E431C">
        <w:rPr>
          <w:szCs w:val="28"/>
        </w:rPr>
        <w:t>Целлюлоза является основным структурным элементом клеточной стенки растений, поскольку она обеспечивает прочность клеток и определяет их форму. Гемицеллюлоза и лигнин являются вторым и третьим по распространенности полимерами в лигноцеллюлозной биомассе</w:t>
      </w:r>
      <w:r w:rsidRPr="006E431C">
        <w:rPr>
          <w:szCs w:val="28"/>
          <w:highlight w:val="yellow"/>
        </w:rPr>
        <w:t xml:space="preserve"> </w:t>
      </w:r>
      <w:r w:rsidRPr="006E431C">
        <w:rPr>
          <w:szCs w:val="28"/>
          <w:highlight w:val="green"/>
        </w:rPr>
        <w:t>(</w:t>
      </w:r>
      <w:r w:rsidRPr="006E431C">
        <w:rPr>
          <w:szCs w:val="28"/>
          <w:highlight w:val="green"/>
          <w:lang w:val="en-US"/>
        </w:rPr>
        <w:t>Singh</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2021</w:t>
      </w:r>
      <w:r w:rsidRPr="006E431C">
        <w:rPr>
          <w:szCs w:val="28"/>
          <w:highlight w:val="yellow"/>
        </w:rPr>
        <w:t xml:space="preserve">). </w:t>
      </w:r>
      <w:r w:rsidRPr="006E431C">
        <w:rPr>
          <w:szCs w:val="28"/>
        </w:rPr>
        <w:t>Эти три полимера в первую очередь ответственны за изменение физико-химических свойств биомассы в процессе пиролиза. При этом пиролиз данных полимеров химически различается в зависимости от типа биомассы. Целлюлоза и гемицеллюлоза разрушаются быстрее, чем лигнин, в более коротком диапазоне температуры</w:t>
      </w:r>
      <w:r w:rsidRPr="006E431C">
        <w:rPr>
          <w:szCs w:val="28"/>
          <w:highlight w:val="green"/>
        </w:rPr>
        <w:t xml:space="preserve"> (</w:t>
      </w:r>
      <w:r w:rsidRPr="006E431C">
        <w:rPr>
          <w:szCs w:val="28"/>
          <w:highlight w:val="green"/>
          <w:lang w:val="en-US"/>
        </w:rPr>
        <w:t>Li</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2020). </w:t>
      </w:r>
      <w:r w:rsidRPr="006E431C">
        <w:rPr>
          <w:szCs w:val="28"/>
        </w:rPr>
        <w:t>Кроме того, биомасса содержит неорганические химические вещества и органические экстрактивные вещества. Неорганические химические вещества, составляющие менее 10% биомассы по весу, в ходе пиролиза превращаются в золу. При нагревании биомассы до 160 °C первым удаляемым компонентом является свободная и связанная вода. Термическая деградация биомассы начинается с улетучивания экстрактивных веществ при температуре 220 °C (</w:t>
      </w:r>
      <w:r w:rsidRPr="006E431C">
        <w:rPr>
          <w:szCs w:val="28"/>
          <w:highlight w:val="green"/>
          <w:lang w:val="en-US"/>
        </w:rPr>
        <w:t>Huang</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2020</w:t>
      </w:r>
      <w:r w:rsidRPr="006E431C">
        <w:rPr>
          <w:szCs w:val="28"/>
        </w:rPr>
        <w:t>)</w:t>
      </w:r>
      <w:r w:rsidRPr="006E431C">
        <w:rPr>
          <w:szCs w:val="28"/>
          <w:highlight w:val="yellow"/>
        </w:rPr>
        <w:t xml:space="preserve">. </w:t>
      </w:r>
      <w:r w:rsidRPr="006E431C">
        <w:rPr>
          <w:szCs w:val="28"/>
        </w:rPr>
        <w:t xml:space="preserve">Гемицеллюлоза является второстепенным стабильным полимером и разлагается при температуре от 220 до 315 °C. Целлюлоза высоко </w:t>
      </w:r>
      <w:proofErr w:type="spellStart"/>
      <w:r w:rsidRPr="006E431C">
        <w:rPr>
          <w:szCs w:val="28"/>
        </w:rPr>
        <w:t>полимеризуется</w:t>
      </w:r>
      <w:proofErr w:type="spellEnd"/>
      <w:r w:rsidRPr="006E431C">
        <w:rPr>
          <w:szCs w:val="28"/>
        </w:rPr>
        <w:t xml:space="preserve"> и демонстрирует повышенную термостабильность. Она разлагается при температуре от 315 до 400 °C. Лигнин является наиболее сложным элементом для пиролиза из-за его обширного диапазона температуры разложения от 160 до 900 °</w:t>
      </w:r>
      <w:r w:rsidRPr="006E431C">
        <w:rPr>
          <w:szCs w:val="28"/>
          <w:highlight w:val="green"/>
        </w:rPr>
        <w:t>C (</w:t>
      </w:r>
      <w:proofErr w:type="spellStart"/>
      <w:r w:rsidRPr="006E431C">
        <w:rPr>
          <w:rFonts w:eastAsia="Times New Roman"/>
          <w:szCs w:val="28"/>
          <w:highlight w:val="green"/>
          <w:lang w:val="en-US" w:eastAsia="ru-RU"/>
        </w:rPr>
        <w:t>Kandanelli</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2018).</w:t>
      </w:r>
    </w:p>
    <w:p w14:paraId="20D4A479" w14:textId="5D842CFF" w:rsidR="00877813" w:rsidRPr="006E431C" w:rsidRDefault="00877813" w:rsidP="00877813">
      <w:pPr>
        <w:rPr>
          <w:szCs w:val="28"/>
        </w:rPr>
      </w:pPr>
      <w:r w:rsidRPr="006E431C">
        <w:rPr>
          <w:szCs w:val="28"/>
        </w:rPr>
        <w:lastRenderedPageBreak/>
        <w:t xml:space="preserve">Свойства </w:t>
      </w:r>
      <w:proofErr w:type="spellStart"/>
      <w:r w:rsidRPr="006E431C">
        <w:rPr>
          <w:szCs w:val="28"/>
        </w:rPr>
        <w:t>биосорбента</w:t>
      </w:r>
      <w:proofErr w:type="spellEnd"/>
      <w:r w:rsidRPr="006E431C">
        <w:rPr>
          <w:szCs w:val="28"/>
        </w:rPr>
        <w:t xml:space="preserve">, на которые сильно влияют источник исходного сырья и условия пиролиза, используемые для его получения </w:t>
      </w:r>
      <w:r w:rsidRPr="006E431C">
        <w:rPr>
          <w:szCs w:val="28"/>
          <w:highlight w:val="green"/>
        </w:rPr>
        <w:t>(</w:t>
      </w:r>
      <w:r w:rsidR="00BE6CB1" w:rsidRPr="006E431C">
        <w:rPr>
          <w:rFonts w:eastAsia="Times New Roman"/>
          <w:szCs w:val="28"/>
          <w:highlight w:val="green"/>
          <w:lang w:val="en-US" w:eastAsia="ru-RU"/>
        </w:rPr>
        <w:t>Tanveer</w:t>
      </w:r>
      <w:r w:rsidR="00BE6CB1" w:rsidRPr="006E431C">
        <w:rPr>
          <w:rFonts w:eastAsia="Times New Roman"/>
          <w:szCs w:val="28"/>
          <w:highlight w:val="green"/>
          <w:lang w:eastAsia="ru-RU"/>
        </w:rPr>
        <w:t xml:space="preserve"> </w:t>
      </w:r>
      <w:r w:rsidR="00BE6CB1" w:rsidRPr="006E431C">
        <w:rPr>
          <w:rFonts w:eastAsia="Times New Roman"/>
          <w:szCs w:val="28"/>
          <w:highlight w:val="green"/>
          <w:lang w:val="en-US" w:eastAsia="ru-RU"/>
        </w:rPr>
        <w:t>et</w:t>
      </w:r>
      <w:r w:rsidR="00BE6CB1" w:rsidRPr="006E431C">
        <w:rPr>
          <w:rFonts w:eastAsia="Times New Roman"/>
          <w:szCs w:val="28"/>
          <w:highlight w:val="green"/>
          <w:lang w:eastAsia="ru-RU"/>
        </w:rPr>
        <w:t xml:space="preserve"> </w:t>
      </w:r>
      <w:r w:rsidR="00BE6CB1" w:rsidRPr="006E431C">
        <w:rPr>
          <w:rFonts w:eastAsia="Times New Roman"/>
          <w:szCs w:val="28"/>
          <w:highlight w:val="green"/>
          <w:lang w:val="en-US" w:eastAsia="ru-RU"/>
        </w:rPr>
        <w:t>al</w:t>
      </w:r>
      <w:r w:rsidR="00BE6CB1" w:rsidRPr="006E431C">
        <w:rPr>
          <w:rFonts w:eastAsia="Times New Roman"/>
          <w:szCs w:val="28"/>
          <w:highlight w:val="green"/>
          <w:lang w:eastAsia="ru-RU"/>
        </w:rPr>
        <w:t xml:space="preserve">., 2018; </w:t>
      </w:r>
      <w:proofErr w:type="spellStart"/>
      <w:r w:rsidRPr="006E431C">
        <w:rPr>
          <w:rFonts w:eastAsia="Times New Roman"/>
          <w:szCs w:val="28"/>
          <w:highlight w:val="green"/>
          <w:lang w:val="en-US" w:eastAsia="ru-RU"/>
        </w:rPr>
        <w:t>Kameyama</w:t>
      </w:r>
      <w:proofErr w:type="spellEnd"/>
      <w:r w:rsidRPr="006E431C">
        <w:rPr>
          <w:rFonts w:eastAsia="Times New Roman"/>
          <w:szCs w:val="28"/>
          <w:highlight w:val="green"/>
          <w:lang w:eastAsia="ru-RU"/>
        </w:rPr>
        <w:t xml:space="preserve"> </w:t>
      </w:r>
      <w:r w:rsidRPr="006E431C">
        <w:rPr>
          <w:rFonts w:eastAsia="Times New Roman"/>
          <w:szCs w:val="28"/>
          <w:highlight w:val="green"/>
          <w:lang w:val="en-US" w:eastAsia="ru-RU"/>
        </w:rPr>
        <w:t>et</w:t>
      </w:r>
      <w:r w:rsidRPr="006E431C">
        <w:rPr>
          <w:rFonts w:eastAsia="Times New Roman"/>
          <w:szCs w:val="28"/>
          <w:highlight w:val="green"/>
          <w:lang w:eastAsia="ru-RU"/>
        </w:rPr>
        <w:t xml:space="preserve"> </w:t>
      </w:r>
      <w:r w:rsidRPr="006E431C">
        <w:rPr>
          <w:rFonts w:eastAsia="Times New Roman"/>
          <w:szCs w:val="28"/>
          <w:highlight w:val="green"/>
          <w:lang w:val="en-US" w:eastAsia="ru-RU"/>
        </w:rPr>
        <w:t>al</w:t>
      </w:r>
      <w:r w:rsidRPr="006E431C">
        <w:rPr>
          <w:rFonts w:eastAsia="Times New Roman"/>
          <w:szCs w:val="28"/>
          <w:highlight w:val="green"/>
          <w:lang w:eastAsia="ru-RU"/>
        </w:rPr>
        <w:t>., 2019)</w:t>
      </w:r>
      <w:r w:rsidRPr="006E431C">
        <w:rPr>
          <w:szCs w:val="28"/>
          <w:highlight w:val="green"/>
        </w:rPr>
        <w:t xml:space="preserve">, </w:t>
      </w:r>
      <w:r w:rsidRPr="006E431C">
        <w:rPr>
          <w:szCs w:val="28"/>
        </w:rPr>
        <w:t>имеют решающее значение для удаления загрязняющих веществ. Параметры пиролиза такие как скорость нагрева, время выдержки и особенно температура</w:t>
      </w:r>
      <w:r w:rsidRPr="006E431C">
        <w:rPr>
          <w:szCs w:val="28"/>
          <w:highlight w:val="yellow"/>
        </w:rPr>
        <w:t xml:space="preserve"> </w:t>
      </w:r>
      <w:r w:rsidRPr="006E431C">
        <w:rPr>
          <w:szCs w:val="28"/>
          <w:highlight w:val="green"/>
        </w:rPr>
        <w:t>(</w:t>
      </w:r>
      <w:r w:rsidRPr="006E431C">
        <w:rPr>
          <w:rFonts w:eastAsia="Times New Roman"/>
          <w:szCs w:val="28"/>
          <w:highlight w:val="green"/>
          <w:lang w:val="en-US" w:eastAsia="ru-RU"/>
        </w:rPr>
        <w:t>Saadat</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2018; </w:t>
      </w:r>
      <w:proofErr w:type="spellStart"/>
      <w:r w:rsidRPr="006E431C">
        <w:rPr>
          <w:rFonts w:eastAsia="Times New Roman"/>
          <w:szCs w:val="28"/>
          <w:highlight w:val="green"/>
          <w:lang w:val="en-US" w:eastAsia="ru-RU"/>
        </w:rPr>
        <w:t>Tomczyk</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w:t>
      </w:r>
      <w:r w:rsidR="00BE6CB1" w:rsidRPr="006E431C">
        <w:rPr>
          <w:szCs w:val="28"/>
          <w:highlight w:val="green"/>
        </w:rPr>
        <w:t>20</w:t>
      </w:r>
      <w:r w:rsidRPr="006E431C">
        <w:rPr>
          <w:szCs w:val="28"/>
          <w:highlight w:val="green"/>
        </w:rPr>
        <w:t xml:space="preserve">) </w:t>
      </w:r>
      <w:r w:rsidRPr="006E431C">
        <w:rPr>
          <w:szCs w:val="28"/>
        </w:rPr>
        <w:t xml:space="preserve">оказывают влияние на качество получаемого </w:t>
      </w:r>
      <w:proofErr w:type="spellStart"/>
      <w:r w:rsidR="000623AF" w:rsidRPr="006E431C">
        <w:rPr>
          <w:szCs w:val="28"/>
        </w:rPr>
        <w:t>биочара</w:t>
      </w:r>
      <w:proofErr w:type="spellEnd"/>
      <w:r w:rsidRPr="006E431C">
        <w:rPr>
          <w:szCs w:val="28"/>
        </w:rPr>
        <w:t xml:space="preserve">. Например, полностью карбонизированный </w:t>
      </w:r>
      <w:proofErr w:type="spellStart"/>
      <w:r w:rsidR="000623AF" w:rsidRPr="006E431C">
        <w:rPr>
          <w:szCs w:val="28"/>
        </w:rPr>
        <w:t>биочар</w:t>
      </w:r>
      <w:proofErr w:type="spellEnd"/>
      <w:r w:rsidRPr="006E431C">
        <w:rPr>
          <w:szCs w:val="28"/>
        </w:rPr>
        <w:t xml:space="preserve">, полученный при температуре пиролиза более 500 °C, проявляет более сильную адсорбционную способность по отношению к органическим загрязняющим веществам из-за большой площади поверхности, </w:t>
      </w:r>
      <w:proofErr w:type="spellStart"/>
      <w:r w:rsidRPr="006E431C">
        <w:rPr>
          <w:szCs w:val="28"/>
        </w:rPr>
        <w:t>микропористости</w:t>
      </w:r>
      <w:proofErr w:type="spellEnd"/>
      <w:r w:rsidRPr="006E431C">
        <w:rPr>
          <w:szCs w:val="28"/>
        </w:rPr>
        <w:t xml:space="preserve">, гидрофобности, соотношения C/N, </w:t>
      </w:r>
      <w:proofErr w:type="spellStart"/>
      <w:r w:rsidRPr="006E431C">
        <w:rPr>
          <w:szCs w:val="28"/>
        </w:rPr>
        <w:t>pH</w:t>
      </w:r>
      <w:proofErr w:type="spellEnd"/>
      <w:r w:rsidRPr="006E431C">
        <w:rPr>
          <w:szCs w:val="28"/>
        </w:rPr>
        <w:t xml:space="preserve"> и низкого содержания растворенного органического углерода. При этом </w:t>
      </w:r>
      <w:proofErr w:type="spellStart"/>
      <w:r w:rsidRPr="006E431C">
        <w:rPr>
          <w:szCs w:val="28"/>
        </w:rPr>
        <w:t>слабокарбонизированный</w:t>
      </w:r>
      <w:proofErr w:type="spellEnd"/>
      <w:r w:rsidRPr="006E431C">
        <w:rPr>
          <w:szCs w:val="28"/>
        </w:rPr>
        <w:t xml:space="preserve"> </w:t>
      </w:r>
      <w:proofErr w:type="spellStart"/>
      <w:r w:rsidR="000623AF" w:rsidRPr="006E431C">
        <w:rPr>
          <w:szCs w:val="28"/>
        </w:rPr>
        <w:t>биочар</w:t>
      </w:r>
      <w:proofErr w:type="spellEnd"/>
      <w:r w:rsidRPr="006E431C">
        <w:rPr>
          <w:szCs w:val="28"/>
        </w:rPr>
        <w:t>, полученный при более низкой температуре пиролиза (менее 500 °С), имеет относительно высокую концентрацию растворенного органического углерода и функциональных групп, содержащих кислород, а также низкую пористость и соотношение C/N, что обеспечивает потенциальную основу для удаления остаточных загрязнений</w:t>
      </w:r>
      <w:r w:rsidRPr="006E431C">
        <w:rPr>
          <w:szCs w:val="28"/>
          <w:highlight w:val="yellow"/>
        </w:rPr>
        <w:t xml:space="preserve"> </w:t>
      </w:r>
      <w:r w:rsidRPr="006E431C">
        <w:rPr>
          <w:szCs w:val="28"/>
          <w:highlight w:val="green"/>
        </w:rPr>
        <w:t>(</w:t>
      </w:r>
      <w:proofErr w:type="spellStart"/>
      <w:r w:rsidRPr="006E431C">
        <w:rPr>
          <w:szCs w:val="28"/>
          <w:highlight w:val="green"/>
        </w:rPr>
        <w:t>Panahi</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2020). </w:t>
      </w:r>
      <w:r w:rsidRPr="006E431C">
        <w:rPr>
          <w:szCs w:val="28"/>
        </w:rPr>
        <w:t xml:space="preserve">В исследовании </w:t>
      </w:r>
      <w:r w:rsidRPr="006E431C">
        <w:rPr>
          <w:szCs w:val="28"/>
          <w:highlight w:val="green"/>
          <w:lang w:val="en-US"/>
        </w:rPr>
        <w:t>Zeng</w:t>
      </w:r>
      <w:r w:rsidRPr="006E431C">
        <w:rPr>
          <w:szCs w:val="28"/>
          <w:highlight w:val="green"/>
        </w:rPr>
        <w:t xml:space="preserve"> </w:t>
      </w:r>
      <w:r w:rsidR="006434AD" w:rsidRPr="006E431C">
        <w:rPr>
          <w:szCs w:val="28"/>
        </w:rPr>
        <w:t>с коллегами (2015)</w:t>
      </w:r>
      <w:r w:rsidRPr="006E431C">
        <w:rPr>
          <w:szCs w:val="28"/>
        </w:rPr>
        <w:t xml:space="preserve"> авторы изучали характеристики </w:t>
      </w:r>
      <w:proofErr w:type="spellStart"/>
      <w:r w:rsidRPr="006E431C">
        <w:rPr>
          <w:szCs w:val="28"/>
        </w:rPr>
        <w:t>биосорбента</w:t>
      </w:r>
      <w:proofErr w:type="spellEnd"/>
      <w:r w:rsidRPr="006E431C">
        <w:rPr>
          <w:szCs w:val="28"/>
        </w:rPr>
        <w:t>, полученного из древесины бука при температуре пиролиза 600</w:t>
      </w:r>
      <w:r w:rsidR="000A37F9" w:rsidRPr="006E431C">
        <w:rPr>
          <w:szCs w:val="28"/>
        </w:rPr>
        <w:t>-</w:t>
      </w:r>
      <w:r w:rsidRPr="006E431C">
        <w:rPr>
          <w:szCs w:val="28"/>
        </w:rPr>
        <w:t>2000 °С и скорости нагрева 5</w:t>
      </w:r>
      <w:r w:rsidR="000A37F9" w:rsidRPr="006E431C">
        <w:rPr>
          <w:szCs w:val="28"/>
        </w:rPr>
        <w:t>-</w:t>
      </w:r>
      <w:r w:rsidRPr="006E431C">
        <w:rPr>
          <w:szCs w:val="28"/>
        </w:rPr>
        <w:t xml:space="preserve">450 °С. Авторы выявили, что снижение скорости нагрева и повышение температуры приводит к формированию более карбонизированной структуры </w:t>
      </w:r>
      <w:proofErr w:type="spellStart"/>
      <w:r w:rsidR="000623AF" w:rsidRPr="006E431C">
        <w:rPr>
          <w:szCs w:val="28"/>
        </w:rPr>
        <w:t>биочара</w:t>
      </w:r>
      <w:proofErr w:type="spellEnd"/>
      <w:r w:rsidRPr="006E431C">
        <w:rPr>
          <w:szCs w:val="28"/>
        </w:rPr>
        <w:t>. При этом с увеличением скорости нагрева объем пор и площадь поверхности сначала увеличиваются, а затем уменьшаются</w:t>
      </w:r>
      <w:r w:rsidR="006434AD" w:rsidRPr="006E431C">
        <w:rPr>
          <w:szCs w:val="28"/>
        </w:rPr>
        <w:t xml:space="preserve"> </w:t>
      </w:r>
      <w:r w:rsidR="006434AD" w:rsidRPr="006E431C">
        <w:rPr>
          <w:szCs w:val="28"/>
          <w:highlight w:val="green"/>
        </w:rPr>
        <w:t>(</w:t>
      </w:r>
      <w:r w:rsidR="006434AD" w:rsidRPr="006E431C">
        <w:rPr>
          <w:szCs w:val="28"/>
          <w:highlight w:val="green"/>
          <w:lang w:val="en-US"/>
        </w:rPr>
        <w:t>Zeng</w:t>
      </w:r>
      <w:r w:rsidR="006434AD" w:rsidRPr="006E431C">
        <w:rPr>
          <w:szCs w:val="28"/>
          <w:highlight w:val="green"/>
        </w:rPr>
        <w:t xml:space="preserve"> </w:t>
      </w:r>
      <w:r w:rsidR="006434AD" w:rsidRPr="006E431C">
        <w:rPr>
          <w:szCs w:val="28"/>
          <w:highlight w:val="green"/>
          <w:lang w:val="en-US"/>
        </w:rPr>
        <w:t>et</w:t>
      </w:r>
      <w:r w:rsidR="006434AD" w:rsidRPr="006E431C">
        <w:rPr>
          <w:szCs w:val="28"/>
          <w:highlight w:val="green"/>
        </w:rPr>
        <w:t xml:space="preserve"> </w:t>
      </w:r>
      <w:r w:rsidR="006434AD" w:rsidRPr="006E431C">
        <w:rPr>
          <w:szCs w:val="28"/>
          <w:highlight w:val="green"/>
          <w:lang w:val="en-US"/>
        </w:rPr>
        <w:t>al</w:t>
      </w:r>
      <w:r w:rsidR="006434AD" w:rsidRPr="006E431C">
        <w:rPr>
          <w:szCs w:val="28"/>
          <w:highlight w:val="green"/>
        </w:rPr>
        <w:t>., 2015)</w:t>
      </w:r>
      <w:r w:rsidRPr="006E431C">
        <w:rPr>
          <w:szCs w:val="28"/>
        </w:rPr>
        <w:t>. Показано (</w:t>
      </w:r>
      <w:proofErr w:type="spellStart"/>
      <w:r w:rsidRPr="006E431C">
        <w:rPr>
          <w:rFonts w:eastAsia="Times New Roman"/>
          <w:szCs w:val="28"/>
          <w:highlight w:val="green"/>
          <w:lang w:val="en-US" w:eastAsia="ru-RU"/>
        </w:rPr>
        <w:t>Aboulkas</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xml:space="preserve">., 2017), </w:t>
      </w:r>
      <w:r w:rsidRPr="006E431C">
        <w:rPr>
          <w:szCs w:val="28"/>
        </w:rPr>
        <w:t xml:space="preserve">что выход </w:t>
      </w:r>
      <w:proofErr w:type="spellStart"/>
      <w:r w:rsidR="000623AF" w:rsidRPr="006E431C">
        <w:rPr>
          <w:szCs w:val="28"/>
        </w:rPr>
        <w:t>биочара</w:t>
      </w:r>
      <w:proofErr w:type="spellEnd"/>
      <w:r w:rsidRPr="006E431C">
        <w:rPr>
          <w:szCs w:val="28"/>
        </w:rPr>
        <w:t xml:space="preserve"> отрицательно коррелирует с температурой, но почти не зависит от скорости нагрева. В работе (</w:t>
      </w:r>
      <w:r w:rsidRPr="006E431C">
        <w:rPr>
          <w:szCs w:val="28"/>
          <w:highlight w:val="green"/>
          <w:lang w:val="en-US"/>
        </w:rPr>
        <w:t>Hodgson</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2016</w:t>
      </w:r>
      <w:r w:rsidRPr="006E431C">
        <w:rPr>
          <w:szCs w:val="28"/>
        </w:rPr>
        <w:t xml:space="preserve">) обнаружено, что увеличение времени пиролиза (со 120 мин до 360 мин) приводило к снижению образования общего углерода, но увеличивало содержание связанного углерода. Л. </w:t>
      </w:r>
      <w:proofErr w:type="spellStart"/>
      <w:r w:rsidRPr="006E431C">
        <w:rPr>
          <w:szCs w:val="28"/>
        </w:rPr>
        <w:t>Луо</w:t>
      </w:r>
      <w:proofErr w:type="spellEnd"/>
      <w:r w:rsidRPr="006E431C">
        <w:rPr>
          <w:szCs w:val="28"/>
        </w:rPr>
        <w:t xml:space="preserve"> с соавторами (</w:t>
      </w:r>
      <w:r w:rsidRPr="006E431C">
        <w:rPr>
          <w:szCs w:val="28"/>
          <w:highlight w:val="green"/>
          <w:lang w:val="en-US"/>
        </w:rPr>
        <w:t>Luo</w:t>
      </w:r>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2015</w:t>
      </w:r>
      <w:r w:rsidRPr="006E431C">
        <w:rPr>
          <w:szCs w:val="28"/>
        </w:rPr>
        <w:t xml:space="preserve">) </w:t>
      </w:r>
      <w:r w:rsidRPr="006E431C">
        <w:rPr>
          <w:szCs w:val="28"/>
        </w:rPr>
        <w:lastRenderedPageBreak/>
        <w:t xml:space="preserve">установили, что время нагрева мало повлияло на состав функциональных групп </w:t>
      </w:r>
      <w:proofErr w:type="spellStart"/>
      <w:r w:rsidR="000623AF" w:rsidRPr="006E431C">
        <w:rPr>
          <w:szCs w:val="28"/>
        </w:rPr>
        <w:t>биочара</w:t>
      </w:r>
      <w:proofErr w:type="spellEnd"/>
      <w:r w:rsidRPr="006E431C">
        <w:rPr>
          <w:szCs w:val="28"/>
        </w:rPr>
        <w:t>.</w:t>
      </w:r>
    </w:p>
    <w:p w14:paraId="18B67AF8" w14:textId="16100946" w:rsidR="00877813" w:rsidRPr="006E431C" w:rsidRDefault="000623AF" w:rsidP="00877813">
      <w:pPr>
        <w:rPr>
          <w:szCs w:val="28"/>
        </w:rPr>
      </w:pPr>
      <w:proofErr w:type="spellStart"/>
      <w:r w:rsidRPr="006E431C">
        <w:rPr>
          <w:szCs w:val="28"/>
        </w:rPr>
        <w:t>Биочар</w:t>
      </w:r>
      <w:proofErr w:type="spellEnd"/>
      <w:r w:rsidR="00877813" w:rsidRPr="006E431C">
        <w:rPr>
          <w:szCs w:val="28"/>
        </w:rPr>
        <w:t xml:space="preserve">, полученный из древесных и сельскохозяйственных отходов, имеет большую площадь поверхности, чем </w:t>
      </w:r>
      <w:proofErr w:type="spellStart"/>
      <w:r w:rsidRPr="006E431C">
        <w:rPr>
          <w:szCs w:val="28"/>
        </w:rPr>
        <w:t>биочар</w:t>
      </w:r>
      <w:proofErr w:type="spellEnd"/>
      <w:r w:rsidR="00877813" w:rsidRPr="006E431C">
        <w:rPr>
          <w:szCs w:val="28"/>
        </w:rPr>
        <w:t xml:space="preserve">, полученный из твердых бытовых отходов, навоза и помета </w:t>
      </w:r>
      <w:r w:rsidR="00877813" w:rsidRPr="006E431C">
        <w:rPr>
          <w:szCs w:val="28"/>
          <w:highlight w:val="green"/>
        </w:rPr>
        <w:t>(</w:t>
      </w:r>
      <w:bookmarkStart w:id="23" w:name="_Hlk230815255"/>
      <w:proofErr w:type="spellStart"/>
      <w:r w:rsidR="00877813" w:rsidRPr="006E431C">
        <w:rPr>
          <w:szCs w:val="28"/>
          <w:highlight w:val="green"/>
          <w:lang w:val="en-US"/>
        </w:rPr>
        <w:t>Amalina</w:t>
      </w:r>
      <w:bookmarkEnd w:id="23"/>
      <w:proofErr w:type="spellEnd"/>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2022</w:t>
      </w:r>
      <w:r w:rsidR="006434AD" w:rsidRPr="006E431C">
        <w:rPr>
          <w:szCs w:val="28"/>
          <w:highlight w:val="green"/>
          <w:lang w:val="en-US"/>
        </w:rPr>
        <w:t>b</w:t>
      </w:r>
      <w:r w:rsidR="00877813" w:rsidRPr="006E431C">
        <w:rPr>
          <w:szCs w:val="28"/>
        </w:rPr>
        <w:t xml:space="preserve">). В исследованиях </w:t>
      </w:r>
      <w:r w:rsidR="00877813" w:rsidRPr="006E431C">
        <w:rPr>
          <w:szCs w:val="28"/>
          <w:highlight w:val="green"/>
        </w:rPr>
        <w:t>(</w:t>
      </w:r>
      <w:r w:rsidR="00877813" w:rsidRPr="006E431C">
        <w:rPr>
          <w:szCs w:val="28"/>
          <w:highlight w:val="green"/>
          <w:lang w:val="en-US"/>
        </w:rPr>
        <w:t>Liu</w:t>
      </w:r>
      <w:r w:rsidR="00CA3B4E" w:rsidRPr="006E431C">
        <w:rPr>
          <w:szCs w:val="28"/>
          <w:highlight w:val="green"/>
        </w:rPr>
        <w:t xml:space="preserve"> </w:t>
      </w:r>
      <w:r w:rsidR="00CA3B4E" w:rsidRPr="006E431C">
        <w:rPr>
          <w:szCs w:val="28"/>
          <w:highlight w:val="green"/>
          <w:lang w:val="en-US"/>
        </w:rPr>
        <w:t>N</w:t>
      </w:r>
      <w:r w:rsidR="00CA3B4E" w:rsidRPr="006E431C">
        <w:rPr>
          <w:szCs w:val="28"/>
          <w:highlight w:val="green"/>
        </w:rPr>
        <w:t>.</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2015</w:t>
      </w:r>
      <w:r w:rsidR="006434AD" w:rsidRPr="006E431C">
        <w:rPr>
          <w:szCs w:val="28"/>
          <w:highlight w:val="green"/>
          <w:lang w:val="en-US"/>
        </w:rPr>
        <w:t>a</w:t>
      </w:r>
      <w:r w:rsidR="00877813" w:rsidRPr="006E431C">
        <w:rPr>
          <w:szCs w:val="28"/>
          <w:highlight w:val="green"/>
        </w:rPr>
        <w:t>)</w:t>
      </w:r>
      <w:r w:rsidR="00877813" w:rsidRPr="006E431C">
        <w:rPr>
          <w:szCs w:val="28"/>
        </w:rPr>
        <w:t xml:space="preserve"> были изучены физико-химические свойства </w:t>
      </w:r>
      <w:proofErr w:type="spellStart"/>
      <w:r w:rsidRPr="006E431C">
        <w:rPr>
          <w:szCs w:val="28"/>
        </w:rPr>
        <w:t>биочара</w:t>
      </w:r>
      <w:proofErr w:type="spellEnd"/>
      <w:r w:rsidR="00877813" w:rsidRPr="006E431C">
        <w:rPr>
          <w:szCs w:val="28"/>
        </w:rPr>
        <w:t xml:space="preserve">, полученного из стеблей сои, кукурузы и риса, а также птичьего помета, коровьего и свиного, в результате которых было установлено, что объем пор и </w:t>
      </w:r>
      <w:proofErr w:type="spellStart"/>
      <w:r w:rsidR="00877813" w:rsidRPr="006E431C">
        <w:rPr>
          <w:szCs w:val="28"/>
        </w:rPr>
        <w:t>pH</w:t>
      </w:r>
      <w:proofErr w:type="spellEnd"/>
      <w:r w:rsidR="00877813" w:rsidRPr="006E431C">
        <w:rPr>
          <w:szCs w:val="28"/>
        </w:rPr>
        <w:t xml:space="preserve"> каждого </w:t>
      </w:r>
      <w:proofErr w:type="spellStart"/>
      <w:r w:rsidRPr="006E431C">
        <w:rPr>
          <w:szCs w:val="28"/>
        </w:rPr>
        <w:t>биочара</w:t>
      </w:r>
      <w:proofErr w:type="spellEnd"/>
      <w:r w:rsidR="00877813" w:rsidRPr="006E431C">
        <w:rPr>
          <w:szCs w:val="28"/>
        </w:rPr>
        <w:t xml:space="preserve"> сильно различались в зависимости от используемого сырья. Сырье с высоким содержанием лигнина способствует образованию </w:t>
      </w:r>
      <w:proofErr w:type="spellStart"/>
      <w:r w:rsidRPr="006E431C">
        <w:rPr>
          <w:szCs w:val="28"/>
        </w:rPr>
        <w:t>биочара</w:t>
      </w:r>
      <w:proofErr w:type="spellEnd"/>
      <w:r w:rsidR="00877813" w:rsidRPr="006E431C">
        <w:rPr>
          <w:szCs w:val="28"/>
        </w:rPr>
        <w:t xml:space="preserve"> с высоким содержанием связанного углерода, высокой удельной поверхностью и хорошей ароматической структурой (</w:t>
      </w:r>
      <w:proofErr w:type="spellStart"/>
      <w:r w:rsidR="00877813" w:rsidRPr="006E431C">
        <w:rPr>
          <w:rFonts w:asciiTheme="majorBidi" w:eastAsia="Times New Roman" w:hAnsiTheme="majorBidi" w:cstheme="majorBidi"/>
          <w:highlight w:val="green"/>
        </w:rPr>
        <w:t>Jiang</w:t>
      </w:r>
      <w:proofErr w:type="spellEnd"/>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2020)</w:t>
      </w:r>
      <w:r w:rsidR="00877813" w:rsidRPr="006E431C">
        <w:rPr>
          <w:szCs w:val="28"/>
        </w:rPr>
        <w:t xml:space="preserve">. Биомасса, богатая целлюлозой, способствует образованию </w:t>
      </w:r>
      <w:proofErr w:type="spellStart"/>
      <w:r w:rsidR="00877813" w:rsidRPr="006E431C">
        <w:rPr>
          <w:szCs w:val="28"/>
        </w:rPr>
        <w:t>графитоподобного</w:t>
      </w:r>
      <w:proofErr w:type="spellEnd"/>
      <w:r w:rsidR="00877813" w:rsidRPr="006E431C">
        <w:rPr>
          <w:szCs w:val="28"/>
        </w:rPr>
        <w:t xml:space="preserve"> </w:t>
      </w:r>
      <w:proofErr w:type="spellStart"/>
      <w:r w:rsidRPr="006E431C">
        <w:rPr>
          <w:szCs w:val="28"/>
        </w:rPr>
        <w:t>биочара</w:t>
      </w:r>
      <w:proofErr w:type="spellEnd"/>
      <w:r w:rsidR="00877813" w:rsidRPr="006E431C">
        <w:rPr>
          <w:szCs w:val="28"/>
        </w:rPr>
        <w:t xml:space="preserve"> (</w:t>
      </w:r>
      <w:r w:rsidR="00877813" w:rsidRPr="006E431C">
        <w:rPr>
          <w:szCs w:val="28"/>
          <w:highlight w:val="green"/>
          <w:lang w:val="en-US"/>
        </w:rPr>
        <w:t>Sieben</w:t>
      </w:r>
      <w:r w:rsidR="00877813" w:rsidRPr="006E431C">
        <w:rPr>
          <w:szCs w:val="28"/>
          <w:highlight w:val="green"/>
        </w:rPr>
        <w:t xml:space="preserve"> </w:t>
      </w:r>
      <w:r w:rsidR="00877813" w:rsidRPr="006E431C">
        <w:rPr>
          <w:szCs w:val="28"/>
          <w:highlight w:val="green"/>
          <w:lang w:val="en-US"/>
        </w:rPr>
        <w:t>et</w:t>
      </w:r>
      <w:r w:rsidR="00877813" w:rsidRPr="006E431C">
        <w:rPr>
          <w:szCs w:val="28"/>
          <w:highlight w:val="green"/>
        </w:rPr>
        <w:t xml:space="preserve"> </w:t>
      </w:r>
      <w:r w:rsidR="00877813" w:rsidRPr="006E431C">
        <w:rPr>
          <w:szCs w:val="28"/>
          <w:highlight w:val="green"/>
          <w:lang w:val="en-US"/>
        </w:rPr>
        <w:t>al</w:t>
      </w:r>
      <w:r w:rsidR="00877813" w:rsidRPr="006E431C">
        <w:rPr>
          <w:szCs w:val="28"/>
          <w:highlight w:val="green"/>
        </w:rPr>
        <w:t>., 2016</w:t>
      </w:r>
      <w:r w:rsidR="00877813" w:rsidRPr="006E431C">
        <w:rPr>
          <w:szCs w:val="28"/>
        </w:rPr>
        <w:t xml:space="preserve">). Кроме того, высокое содержание золы в сырье препятствует образованию ароматического углерода, что приводит к снижению стабильности </w:t>
      </w:r>
      <w:proofErr w:type="spellStart"/>
      <w:r w:rsidRPr="006E431C">
        <w:rPr>
          <w:szCs w:val="28"/>
        </w:rPr>
        <w:t>биочара</w:t>
      </w:r>
      <w:proofErr w:type="spellEnd"/>
      <w:r w:rsidR="00877813" w:rsidRPr="006E431C">
        <w:rPr>
          <w:szCs w:val="28"/>
        </w:rPr>
        <w:t xml:space="preserve">. Высокое содержание минералов также приводит к высоким значениям </w:t>
      </w:r>
      <w:proofErr w:type="spellStart"/>
      <w:r w:rsidR="00877813" w:rsidRPr="006E431C">
        <w:rPr>
          <w:szCs w:val="28"/>
        </w:rPr>
        <w:t>pH</w:t>
      </w:r>
      <w:proofErr w:type="spellEnd"/>
      <w:r w:rsidR="00877813" w:rsidRPr="006E431C">
        <w:rPr>
          <w:szCs w:val="28"/>
        </w:rPr>
        <w:t xml:space="preserve"> и низкой пористости </w:t>
      </w:r>
      <w:proofErr w:type="spellStart"/>
      <w:r w:rsidRPr="006E431C">
        <w:rPr>
          <w:szCs w:val="28"/>
        </w:rPr>
        <w:t>биочара</w:t>
      </w:r>
      <w:proofErr w:type="spellEnd"/>
      <w:r w:rsidR="00877813" w:rsidRPr="006E431C">
        <w:rPr>
          <w:szCs w:val="28"/>
        </w:rPr>
        <w:t xml:space="preserve">, поскольку зола в </w:t>
      </w:r>
      <w:proofErr w:type="spellStart"/>
      <w:r w:rsidRPr="006E431C">
        <w:rPr>
          <w:szCs w:val="28"/>
        </w:rPr>
        <w:t>биочаре</w:t>
      </w:r>
      <w:proofErr w:type="spellEnd"/>
      <w:r w:rsidR="00877813" w:rsidRPr="006E431C">
        <w:rPr>
          <w:szCs w:val="28"/>
        </w:rPr>
        <w:t xml:space="preserve"> может блокировать доступ к микропорам (</w:t>
      </w:r>
      <w:r w:rsidR="00877813" w:rsidRPr="006E431C">
        <w:rPr>
          <w:szCs w:val="28"/>
          <w:highlight w:val="green"/>
          <w:lang w:val="en-US"/>
        </w:rPr>
        <w:t>Wang</w:t>
      </w:r>
      <w:r w:rsidR="00877813" w:rsidRPr="006E431C">
        <w:rPr>
          <w:szCs w:val="28"/>
          <w:highlight w:val="green"/>
        </w:rPr>
        <w:t xml:space="preserve"> </w:t>
      </w:r>
      <w:r w:rsidR="00877813" w:rsidRPr="006E431C">
        <w:rPr>
          <w:szCs w:val="28"/>
          <w:highlight w:val="green"/>
          <w:lang w:val="en-US"/>
        </w:rPr>
        <w:t>J</w:t>
      </w:r>
      <w:r w:rsidR="00877813" w:rsidRPr="006E431C">
        <w:rPr>
          <w:szCs w:val="28"/>
          <w:highlight w:val="green"/>
        </w:rPr>
        <w:t>.</w:t>
      </w:r>
      <w:r w:rsidR="006434AD" w:rsidRPr="006E431C">
        <w:rPr>
          <w:szCs w:val="28"/>
          <w:highlight w:val="green"/>
        </w:rPr>
        <w:t xml:space="preserve">, </w:t>
      </w:r>
      <w:r w:rsidR="00877813" w:rsidRPr="006E431C">
        <w:rPr>
          <w:szCs w:val="28"/>
          <w:highlight w:val="green"/>
          <w:lang w:val="en-US"/>
        </w:rPr>
        <w:t>Wang</w:t>
      </w:r>
      <w:r w:rsidR="00877813" w:rsidRPr="006E431C">
        <w:rPr>
          <w:szCs w:val="28"/>
          <w:highlight w:val="green"/>
        </w:rPr>
        <w:t xml:space="preserve"> </w:t>
      </w:r>
      <w:r w:rsidR="00877813" w:rsidRPr="006E431C">
        <w:rPr>
          <w:szCs w:val="28"/>
          <w:highlight w:val="green"/>
          <w:lang w:val="en-US"/>
        </w:rPr>
        <w:t>S</w:t>
      </w:r>
      <w:r w:rsidR="00877813" w:rsidRPr="006E431C">
        <w:rPr>
          <w:szCs w:val="28"/>
          <w:highlight w:val="green"/>
        </w:rPr>
        <w:t>., 2019</w:t>
      </w:r>
      <w:r w:rsidR="00877813" w:rsidRPr="006E431C">
        <w:rPr>
          <w:szCs w:val="28"/>
        </w:rPr>
        <w:t xml:space="preserve">). </w:t>
      </w:r>
    </w:p>
    <w:p w14:paraId="2B983ABC" w14:textId="77777777" w:rsidR="00877813" w:rsidRPr="006E431C" w:rsidRDefault="00877813" w:rsidP="00877813">
      <w:pPr>
        <w:rPr>
          <w:szCs w:val="28"/>
        </w:rPr>
      </w:pPr>
      <w:r w:rsidRPr="006E431C">
        <w:rPr>
          <w:szCs w:val="28"/>
        </w:rPr>
        <w:t>По данным продовольственной и сельскохозяйственной Организации Объединенных Наций (</w:t>
      </w:r>
      <w:r w:rsidRPr="006E431C">
        <w:rPr>
          <w:szCs w:val="28"/>
          <w:highlight w:val="green"/>
          <w:lang w:val="en-US"/>
        </w:rPr>
        <w:t>FAO</w:t>
      </w:r>
      <w:r w:rsidRPr="006E431C">
        <w:rPr>
          <w:szCs w:val="28"/>
          <w:highlight w:val="green"/>
        </w:rPr>
        <w:t>, 2023</w:t>
      </w:r>
      <w:r w:rsidRPr="006E431C">
        <w:rPr>
          <w:szCs w:val="28"/>
        </w:rPr>
        <w:t>), за период с 2000г. по 2021г. производство основных сельскохозяйственных культур в мире выросло на 54%, достигнув 9,5 млрд тонн. Выращивание зерновых культур, в том числе пшеницы, риса, кукурузы и ячменя, является ведущей отраслью растениеводства каждой страны и в целом играет ключевую роль в развитии национальной экономики и обеспечении продовольственной безопасности. На их долю приходится более половины всех посевных площадей мирового земледелия, а объем мировой торговли зерном за 2022/23г. составил 477 млн. тонн и имеет неуклонную тенденцию к росту (</w:t>
      </w:r>
      <w:r w:rsidRPr="006E431C">
        <w:rPr>
          <w:szCs w:val="28"/>
          <w:highlight w:val="green"/>
          <w:lang w:val="en-US"/>
        </w:rPr>
        <w:t>FAO</w:t>
      </w:r>
      <w:r w:rsidRPr="006E431C">
        <w:rPr>
          <w:szCs w:val="28"/>
          <w:highlight w:val="green"/>
        </w:rPr>
        <w:t>, 2023</w:t>
      </w:r>
      <w:r w:rsidRPr="006E431C">
        <w:rPr>
          <w:szCs w:val="28"/>
        </w:rPr>
        <w:t xml:space="preserve">). </w:t>
      </w:r>
    </w:p>
    <w:p w14:paraId="0A121272" w14:textId="0379C6B2" w:rsidR="00877813" w:rsidRPr="006E431C" w:rsidRDefault="00877813" w:rsidP="00877813">
      <w:pPr>
        <w:rPr>
          <w:szCs w:val="28"/>
        </w:rPr>
      </w:pPr>
      <w:r w:rsidRPr="006E431C">
        <w:rPr>
          <w:szCs w:val="28"/>
        </w:rPr>
        <w:lastRenderedPageBreak/>
        <w:t>Повышение урожайности сельскохозяйственных культур привело к увеличению количества пожнивных остатков на полях. Так, во всем мире ежегодно производится от 800 до 1000 млн тонн соломы риса, примерно 354 млн. тонн соломы пшеницы, 203 млн. тонн соломы кукурузы и 142 млн. тонн соломы ячменя (</w:t>
      </w:r>
      <w:proofErr w:type="spellStart"/>
      <w:r w:rsidRPr="006E431C">
        <w:rPr>
          <w:rFonts w:asciiTheme="majorBidi" w:eastAsia="Times New Roman" w:hAnsiTheme="majorBidi" w:cstheme="majorBidi"/>
          <w:highlight w:val="green"/>
        </w:rPr>
        <w:t>Awogbemi</w:t>
      </w:r>
      <w:proofErr w:type="spellEnd"/>
      <w:r w:rsidR="006434AD" w:rsidRPr="006E431C">
        <w:rPr>
          <w:rFonts w:asciiTheme="majorBidi" w:eastAsia="Times New Roman" w:hAnsiTheme="majorBidi" w:cstheme="majorBidi"/>
          <w:highlight w:val="green"/>
        </w:rPr>
        <w:t>,</w:t>
      </w:r>
      <w:r w:rsidRPr="006E431C">
        <w:rPr>
          <w:rFonts w:asciiTheme="majorBidi" w:eastAsia="Times New Roman" w:hAnsiTheme="majorBidi" w:cstheme="majorBidi"/>
          <w:highlight w:val="green"/>
        </w:rPr>
        <w:t xml:space="preserve"> </w:t>
      </w:r>
      <w:proofErr w:type="spellStart"/>
      <w:r w:rsidRPr="006E431C">
        <w:rPr>
          <w:rFonts w:asciiTheme="majorBidi" w:eastAsia="Times New Roman" w:hAnsiTheme="majorBidi" w:cstheme="majorBidi"/>
          <w:highlight w:val="green"/>
        </w:rPr>
        <w:t>Von</w:t>
      </w:r>
      <w:proofErr w:type="spellEnd"/>
      <w:r w:rsidRPr="006E431C">
        <w:rPr>
          <w:rFonts w:asciiTheme="majorBidi" w:eastAsia="Times New Roman" w:hAnsiTheme="majorBidi" w:cstheme="majorBidi"/>
          <w:highlight w:val="green"/>
        </w:rPr>
        <w:t xml:space="preserve"> </w:t>
      </w:r>
      <w:proofErr w:type="spellStart"/>
      <w:r w:rsidRPr="006E431C">
        <w:rPr>
          <w:rFonts w:asciiTheme="majorBidi" w:eastAsia="Times New Roman" w:hAnsiTheme="majorBidi" w:cstheme="majorBidi"/>
          <w:highlight w:val="green"/>
        </w:rPr>
        <w:t>Kallon</w:t>
      </w:r>
      <w:proofErr w:type="spellEnd"/>
      <w:r w:rsidRPr="006E431C">
        <w:rPr>
          <w:rFonts w:asciiTheme="majorBidi" w:eastAsia="Times New Roman" w:hAnsiTheme="majorBidi" w:cstheme="majorBidi"/>
          <w:highlight w:val="green"/>
        </w:rPr>
        <w:t>, 2023</w:t>
      </w:r>
      <w:r w:rsidRPr="006E431C">
        <w:rPr>
          <w:rFonts w:asciiTheme="majorBidi" w:eastAsia="Times New Roman" w:hAnsiTheme="majorBidi" w:cstheme="majorBidi"/>
        </w:rPr>
        <w:t>)</w:t>
      </w:r>
      <w:r w:rsidRPr="006E431C">
        <w:rPr>
          <w:szCs w:val="28"/>
        </w:rPr>
        <w:t>. Поэтому возникает острая необходимость рационального решения проблемы утилизации отходов растениеводства с одновременным получением продуктов с улучшенными характеристиками. Несмотря на то, что растительные остатки считаются возобновляемым и богатым углеродом сырьем для получения различных материалов, топлива и энергии, традиционные методы их утилизации, облегчающие обработку почвы в дальнейшем, приводят к значительному загрязнению воздуха и потере питательных веществ (</w:t>
      </w:r>
      <w:bookmarkStart w:id="24" w:name="_Hlk230815740"/>
      <w:proofErr w:type="spellStart"/>
      <w:r w:rsidR="006434AD" w:rsidRPr="006E431C">
        <w:rPr>
          <w:szCs w:val="28"/>
          <w:highlight w:val="green"/>
          <w:lang w:val="en-US"/>
        </w:rPr>
        <w:t>OanH</w:t>
      </w:r>
      <w:proofErr w:type="spellEnd"/>
      <w:r w:rsidR="006434AD" w:rsidRPr="006E431C">
        <w:rPr>
          <w:szCs w:val="28"/>
          <w:highlight w:val="green"/>
        </w:rPr>
        <w:t xml:space="preserve"> </w:t>
      </w:r>
      <w:r w:rsidR="006434AD" w:rsidRPr="006E431C">
        <w:rPr>
          <w:szCs w:val="28"/>
          <w:highlight w:val="green"/>
          <w:lang w:val="en-US"/>
        </w:rPr>
        <w:t>et</w:t>
      </w:r>
      <w:r w:rsidR="006434AD" w:rsidRPr="006E431C">
        <w:rPr>
          <w:szCs w:val="28"/>
          <w:highlight w:val="green"/>
        </w:rPr>
        <w:t xml:space="preserve"> </w:t>
      </w:r>
      <w:r w:rsidR="006434AD" w:rsidRPr="006E431C">
        <w:rPr>
          <w:szCs w:val="28"/>
          <w:highlight w:val="green"/>
          <w:lang w:val="en-US"/>
        </w:rPr>
        <w:t>al</w:t>
      </w:r>
      <w:r w:rsidR="006434AD" w:rsidRPr="006E431C">
        <w:rPr>
          <w:szCs w:val="28"/>
          <w:highlight w:val="green"/>
        </w:rPr>
        <w:t>., 2018</w:t>
      </w:r>
      <w:r w:rsidR="006434AD" w:rsidRPr="006E431C">
        <w:rPr>
          <w:szCs w:val="28"/>
          <w:highlight w:val="yellow"/>
        </w:rPr>
        <w:t xml:space="preserve">; </w:t>
      </w:r>
      <w:proofErr w:type="spellStart"/>
      <w:r w:rsidR="006434AD" w:rsidRPr="006E431C">
        <w:rPr>
          <w:szCs w:val="28"/>
          <w:highlight w:val="green"/>
        </w:rPr>
        <w:t>Chungcharoen</w:t>
      </w:r>
      <w:proofErr w:type="spellEnd"/>
      <w:r w:rsidR="006434AD" w:rsidRPr="006E431C">
        <w:rPr>
          <w:szCs w:val="28"/>
          <w:highlight w:val="green"/>
        </w:rPr>
        <w:t xml:space="preserve">, </w:t>
      </w:r>
      <w:proofErr w:type="spellStart"/>
      <w:r w:rsidR="006434AD" w:rsidRPr="006E431C">
        <w:rPr>
          <w:szCs w:val="28"/>
          <w:highlight w:val="green"/>
        </w:rPr>
        <w:t>Srisang</w:t>
      </w:r>
      <w:proofErr w:type="spellEnd"/>
      <w:r w:rsidR="006434AD" w:rsidRPr="006E431C">
        <w:rPr>
          <w:szCs w:val="28"/>
          <w:highlight w:val="green"/>
        </w:rPr>
        <w:t xml:space="preserve">, 2020; </w:t>
      </w:r>
      <w:proofErr w:type="spellStart"/>
      <w:r w:rsidRPr="006E431C">
        <w:rPr>
          <w:szCs w:val="28"/>
          <w:highlight w:val="green"/>
          <w:lang w:val="en-US"/>
        </w:rPr>
        <w:t>Alhazmi</w:t>
      </w:r>
      <w:bookmarkEnd w:id="24"/>
      <w:proofErr w:type="spellEnd"/>
      <w:r w:rsidR="006434AD" w:rsidRPr="006E431C">
        <w:rPr>
          <w:szCs w:val="28"/>
          <w:highlight w:val="green"/>
        </w:rPr>
        <w:t>,</w:t>
      </w:r>
      <w:r w:rsidRPr="006E431C">
        <w:rPr>
          <w:szCs w:val="28"/>
          <w:highlight w:val="green"/>
        </w:rPr>
        <w:t xml:space="preserve"> </w:t>
      </w:r>
      <w:r w:rsidRPr="006E431C">
        <w:rPr>
          <w:szCs w:val="28"/>
          <w:highlight w:val="green"/>
          <w:lang w:val="en-US"/>
        </w:rPr>
        <w:t>Loy</w:t>
      </w:r>
      <w:r w:rsidRPr="006E431C">
        <w:rPr>
          <w:szCs w:val="28"/>
          <w:highlight w:val="green"/>
        </w:rPr>
        <w:t>, 2021</w:t>
      </w:r>
      <w:r w:rsidRPr="006E431C">
        <w:rPr>
          <w:szCs w:val="28"/>
        </w:rPr>
        <w:t xml:space="preserve">). Следует отметить, что в каждом регионе, специализирующемся на выращивании и производстве той или иной сельскохозяйственной продукции, образуется огромное количество отходов, оказывающее негативное воздействие на окружающую среду. Поскольку количество образующихся пожнивных остатков, их состав и свойства различны, необходимо разрабатывать и применять соответствующие способы утилизации для каждого отхода отдельно. Для Ростовской области выгодным является получение </w:t>
      </w:r>
      <w:proofErr w:type="spellStart"/>
      <w:r w:rsidR="000623AF" w:rsidRPr="006E431C">
        <w:rPr>
          <w:szCs w:val="28"/>
        </w:rPr>
        <w:t>биочара</w:t>
      </w:r>
      <w:proofErr w:type="spellEnd"/>
      <w:r w:rsidRPr="006E431C">
        <w:rPr>
          <w:szCs w:val="28"/>
        </w:rPr>
        <w:t xml:space="preserve"> из лузги подсолнечника. Так как в Ростовской области одной из основных культур, которая занимает 1/3 всех посевных площадей является подсолнечник. В следствии чего происходит накопление лузги подсолнечника до 300 тыс. тонн в год (</w:t>
      </w:r>
      <w:r w:rsidRPr="006E431C">
        <w:rPr>
          <w:szCs w:val="28"/>
          <w:highlight w:val="green"/>
        </w:rPr>
        <w:t>Бурачевская и др., 2021</w:t>
      </w:r>
      <w:r w:rsidRPr="006E431C">
        <w:rPr>
          <w:szCs w:val="28"/>
        </w:rPr>
        <w:t xml:space="preserve">). </w:t>
      </w:r>
      <w:proofErr w:type="spellStart"/>
      <w:r w:rsidR="000623AF" w:rsidRPr="006E431C">
        <w:rPr>
          <w:szCs w:val="28"/>
        </w:rPr>
        <w:t>Биочар</w:t>
      </w:r>
      <w:proofErr w:type="spellEnd"/>
      <w:r w:rsidRPr="006E431C">
        <w:rPr>
          <w:szCs w:val="28"/>
        </w:rPr>
        <w:t xml:space="preserve">, получаемый из лузги подсолнечника, обладает рядом преимуществ, а именно имеет развитую систему пор и обладает высокой площадью поверхности, а также имеет в своем составе различные функциональные группы, что делает такой </w:t>
      </w:r>
      <w:proofErr w:type="spellStart"/>
      <w:r w:rsidR="000623AF" w:rsidRPr="006E431C">
        <w:rPr>
          <w:szCs w:val="28"/>
        </w:rPr>
        <w:t>биочар</w:t>
      </w:r>
      <w:proofErr w:type="spellEnd"/>
      <w:r w:rsidR="000623AF" w:rsidRPr="006E431C">
        <w:rPr>
          <w:szCs w:val="28"/>
        </w:rPr>
        <w:t xml:space="preserve"> </w:t>
      </w:r>
      <w:r w:rsidRPr="006E431C">
        <w:rPr>
          <w:szCs w:val="28"/>
        </w:rPr>
        <w:t xml:space="preserve">эффективным сорбентом для </w:t>
      </w:r>
      <w:proofErr w:type="spellStart"/>
      <w:r w:rsidRPr="006E431C">
        <w:rPr>
          <w:szCs w:val="28"/>
        </w:rPr>
        <w:t>ремедиации</w:t>
      </w:r>
      <w:proofErr w:type="spellEnd"/>
      <w:r w:rsidRPr="006E431C">
        <w:rPr>
          <w:szCs w:val="28"/>
        </w:rPr>
        <w:t xml:space="preserve"> загрязнённых почв (</w:t>
      </w:r>
      <w:proofErr w:type="spellStart"/>
      <w:r w:rsidRPr="006E431C">
        <w:rPr>
          <w:highlight w:val="green"/>
          <w:lang w:val="en-US"/>
        </w:rPr>
        <w:t>Sushkova</w:t>
      </w:r>
      <w:proofErr w:type="spellEnd"/>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w:t>
      </w:r>
      <w:r w:rsidR="00E12571" w:rsidRPr="006E431C">
        <w:rPr>
          <w:highlight w:val="green"/>
        </w:rPr>
        <w:t>,</w:t>
      </w:r>
      <w:r w:rsidRPr="006E431C">
        <w:rPr>
          <w:highlight w:val="green"/>
        </w:rPr>
        <w:t xml:space="preserve"> 2021</w:t>
      </w:r>
      <w:r w:rsidR="00E12571" w:rsidRPr="006E431C">
        <w:rPr>
          <w:highlight w:val="green"/>
          <w:lang w:val="en-US"/>
        </w:rPr>
        <w:t>b</w:t>
      </w:r>
      <w:r w:rsidRPr="006E431C">
        <w:t>)</w:t>
      </w:r>
      <w:r w:rsidRPr="006E431C">
        <w:rPr>
          <w:szCs w:val="28"/>
        </w:rPr>
        <w:t xml:space="preserve">. В связи с тем, что в Ростовской области имеются многотоннажные запасы отходов переработки </w:t>
      </w:r>
      <w:r w:rsidRPr="006E431C">
        <w:rPr>
          <w:szCs w:val="28"/>
        </w:rPr>
        <w:lastRenderedPageBreak/>
        <w:t xml:space="preserve">подсолнечника, то в данном исследовании использованный </w:t>
      </w:r>
      <w:proofErr w:type="spellStart"/>
      <w:r w:rsidR="000623AF" w:rsidRPr="006E431C">
        <w:rPr>
          <w:szCs w:val="28"/>
        </w:rPr>
        <w:t>биочар</w:t>
      </w:r>
      <w:proofErr w:type="spellEnd"/>
      <w:r w:rsidRPr="006E431C">
        <w:rPr>
          <w:szCs w:val="28"/>
        </w:rPr>
        <w:t xml:space="preserve"> был изготовлен из лузги подсолнечника. </w:t>
      </w:r>
    </w:p>
    <w:p w14:paraId="725A5236" w14:textId="77777777" w:rsidR="00877813" w:rsidRPr="006E431C" w:rsidRDefault="00877813" w:rsidP="00877813">
      <w:pPr>
        <w:rPr>
          <w:b/>
          <w:bCs/>
          <w:szCs w:val="28"/>
        </w:rPr>
      </w:pPr>
    </w:p>
    <w:p w14:paraId="0E10E7AB" w14:textId="77777777" w:rsidR="00877813" w:rsidRPr="006E431C" w:rsidRDefault="00877813" w:rsidP="00877813">
      <w:pPr>
        <w:pStyle w:val="2"/>
        <w:rPr>
          <w:szCs w:val="28"/>
        </w:rPr>
      </w:pPr>
      <w:bookmarkStart w:id="25" w:name="_Toc232525672"/>
      <w:r w:rsidRPr="006E431C">
        <w:rPr>
          <w:szCs w:val="28"/>
        </w:rPr>
        <w:t xml:space="preserve">1.5. Микроорганизмы-деструкторы полициклических ароматических углеводородов и их роль в </w:t>
      </w:r>
      <w:proofErr w:type="spellStart"/>
      <w:r w:rsidRPr="006E431C">
        <w:rPr>
          <w:szCs w:val="28"/>
        </w:rPr>
        <w:t>биоремедиации</w:t>
      </w:r>
      <w:proofErr w:type="spellEnd"/>
      <w:r w:rsidRPr="006E431C">
        <w:rPr>
          <w:szCs w:val="28"/>
        </w:rPr>
        <w:t xml:space="preserve"> загрязненных почв</w:t>
      </w:r>
      <w:bookmarkEnd w:id="25"/>
    </w:p>
    <w:bookmarkEnd w:id="6"/>
    <w:p w14:paraId="7D0BE5FC" w14:textId="3762AC70" w:rsidR="005F6D48" w:rsidRPr="006E431C" w:rsidRDefault="00877813" w:rsidP="00860168">
      <w:r w:rsidRPr="006E431C">
        <w:t xml:space="preserve">Практически во всех компонентах природных экосистем ПАУ могут подвергаться разнообразным </w:t>
      </w:r>
      <w:r w:rsidR="005F6D48" w:rsidRPr="006E431C">
        <w:t xml:space="preserve">физическим </w:t>
      </w:r>
      <w:r w:rsidRPr="006E431C">
        <w:t xml:space="preserve">и </w:t>
      </w:r>
      <w:r w:rsidR="005F6D48" w:rsidRPr="006E431C">
        <w:t xml:space="preserve">химическим </w:t>
      </w:r>
      <w:r w:rsidRPr="006E431C">
        <w:t xml:space="preserve">превращениям, включая фотохимическое окисление на поверхности почвы и листьев, гидролиз в водной среде, а также сорбционно-десорбционные процессы, влияющие на их подвижность и доступность. Однако основным механизмом самоочищения почв, водных сред, а также растительных и животных организмов от ПАУ и других органических </w:t>
      </w:r>
      <w:proofErr w:type="spellStart"/>
      <w:r w:rsidRPr="006E431C">
        <w:t>ксенобиотиков</w:t>
      </w:r>
      <w:proofErr w:type="spellEnd"/>
      <w:r w:rsidRPr="006E431C">
        <w:t xml:space="preserve"> считается именно биодеградация </w:t>
      </w:r>
      <w:r w:rsidR="003447E6" w:rsidRPr="006E431C">
        <w:t>-</w:t>
      </w:r>
      <w:r w:rsidRPr="006E431C">
        <w:t xml:space="preserve"> процесс ферментативной трансформации, ведущий к деструкции ароматических колец и образованию менее токсичных или полностью минерализованных продуктов </w:t>
      </w:r>
      <w:r w:rsidRPr="006E431C">
        <w:rPr>
          <w:highlight w:val="green"/>
        </w:rPr>
        <w:t>(</w:t>
      </w:r>
      <w:proofErr w:type="spellStart"/>
      <w:r w:rsidRPr="006E431C">
        <w:rPr>
          <w:highlight w:val="green"/>
        </w:rPr>
        <w:t>Ровинский</w:t>
      </w:r>
      <w:proofErr w:type="spellEnd"/>
      <w:r w:rsidRPr="006E431C">
        <w:rPr>
          <w:highlight w:val="green"/>
        </w:rPr>
        <w:t xml:space="preserve"> и др., 1988)</w:t>
      </w:r>
      <w:r w:rsidRPr="006E431C">
        <w:t xml:space="preserve">. </w:t>
      </w:r>
    </w:p>
    <w:p w14:paraId="06F3081A" w14:textId="37075FE6" w:rsidR="00877813" w:rsidRPr="006E431C" w:rsidRDefault="00860168" w:rsidP="00877813">
      <w:r w:rsidRPr="006E431C">
        <w:t>Способностью к трансформации и деструкции ПАУ обладают представители почти всех царств живых организмов, включая бактерии</w:t>
      </w:r>
      <w:r w:rsidR="00753AFA" w:rsidRPr="006E431C">
        <w:t xml:space="preserve">, </w:t>
      </w:r>
      <w:r w:rsidRPr="006E431C">
        <w:t>как аэробные, так и анаэробные</w:t>
      </w:r>
      <w:r w:rsidR="00753AFA" w:rsidRPr="006E431C">
        <w:t xml:space="preserve">, </w:t>
      </w:r>
      <w:r w:rsidRPr="006E431C">
        <w:t>грибы</w:t>
      </w:r>
      <w:r w:rsidR="00753AFA" w:rsidRPr="006E431C">
        <w:t xml:space="preserve">, </w:t>
      </w:r>
      <w:r w:rsidRPr="006E431C">
        <w:t>в том числе базидиомицет</w:t>
      </w:r>
      <w:r w:rsidR="00753AFA" w:rsidRPr="006E431C">
        <w:t>,</w:t>
      </w:r>
      <w:r w:rsidRPr="006E431C">
        <w:t xml:space="preserve"> водоросли, высшие растения </w:t>
      </w:r>
      <w:r w:rsidR="00753AFA" w:rsidRPr="006E431C">
        <w:t>–</w:t>
      </w:r>
      <w:r w:rsidR="00753AFA" w:rsidRPr="006E431C" w:rsidDel="00753AFA">
        <w:t xml:space="preserve"> </w:t>
      </w:r>
      <w:r w:rsidRPr="006E431C">
        <w:t xml:space="preserve">ферментативные системы детоксикации </w:t>
      </w:r>
      <w:proofErr w:type="spellStart"/>
      <w:r w:rsidRPr="006E431C">
        <w:t>ксенобиотиков</w:t>
      </w:r>
      <w:proofErr w:type="spellEnd"/>
      <w:r w:rsidR="00753AFA" w:rsidRPr="006E431C">
        <w:t>,</w:t>
      </w:r>
      <w:r w:rsidRPr="006E431C">
        <w:t xml:space="preserve"> и, в ограниченной степени, некоторые группы беспозвоночных животных через симбиотическую микрофлору кишечника</w:t>
      </w:r>
      <w:r w:rsidR="00753AFA" w:rsidRPr="006E431C">
        <w:t xml:space="preserve">. </w:t>
      </w:r>
      <w:r w:rsidRPr="006E431C">
        <w:t>Однако метаболические пути, ферментативные системы и конечные продукты деградации существенно различаются между этими таксономическими группами, что обусловлено разной эволюционной историей и биохимической специализацией организмов-деструкторов (</w:t>
      </w:r>
      <w:bookmarkStart w:id="26" w:name="_Hlk231131624"/>
      <w:r w:rsidR="00E10AC5" w:rsidRPr="006E431C">
        <w:t>Овчинникова</w:t>
      </w:r>
      <w:bookmarkEnd w:id="26"/>
      <w:r w:rsidR="00E10AC5" w:rsidRPr="006E431C">
        <w:rPr>
          <w:highlight w:val="green"/>
        </w:rPr>
        <w:t xml:space="preserve">, 2011; </w:t>
      </w:r>
      <w:r w:rsidRPr="006E431C">
        <w:rPr>
          <w:highlight w:val="green"/>
        </w:rPr>
        <w:t>Турковская и др. 2018</w:t>
      </w:r>
      <w:r w:rsidRPr="006E431C">
        <w:t>).</w:t>
      </w:r>
      <w:r w:rsidR="00877813" w:rsidRPr="006E431C">
        <w:t xml:space="preserve"> Это разнообразие усложняет </w:t>
      </w:r>
      <w:proofErr w:type="spellStart"/>
      <w:r w:rsidR="00877813" w:rsidRPr="006E431C">
        <w:t>экотоксикологическую</w:t>
      </w:r>
      <w:proofErr w:type="spellEnd"/>
      <w:r w:rsidR="00877813" w:rsidRPr="006E431C">
        <w:t xml:space="preserve"> оценку загрязнённых сред, поскольку некоторые интермедиаты</w:t>
      </w:r>
      <w:r w:rsidR="00753AFA" w:rsidRPr="006E431C">
        <w:t xml:space="preserve">, </w:t>
      </w:r>
      <w:r w:rsidR="00877813" w:rsidRPr="006E431C">
        <w:t xml:space="preserve">например, хиноны, </w:t>
      </w:r>
      <w:proofErr w:type="spellStart"/>
      <w:r w:rsidR="00877813" w:rsidRPr="006E431C">
        <w:t>эпоксиды</w:t>
      </w:r>
      <w:proofErr w:type="spellEnd"/>
      <w:r w:rsidR="00753AFA" w:rsidRPr="006E431C">
        <w:t xml:space="preserve">, </w:t>
      </w:r>
      <w:r w:rsidR="00877813" w:rsidRPr="006E431C">
        <w:t>могут обладать более высокой токсичностью и мутагенностью, чем исходные ПАУ.</w:t>
      </w:r>
    </w:p>
    <w:p w14:paraId="348A8E69" w14:textId="5E4F8F00" w:rsidR="00877813" w:rsidRPr="006E431C" w:rsidRDefault="00877813" w:rsidP="00877813">
      <w:pPr>
        <w:pStyle w:val="af7"/>
        <w:spacing w:line="360" w:lineRule="auto"/>
        <w:ind w:left="0" w:firstLine="709"/>
      </w:pPr>
      <w:r w:rsidRPr="006E431C">
        <w:lastRenderedPageBreak/>
        <w:t xml:space="preserve">Почвенные микробные сообщества состоят из разнообразных по функциям, таксономической принадлежности, количеству и разнообразию микроорганизмов, включающих бактерий, грибов, одноклеточных эукариот и архей </w:t>
      </w:r>
      <w:r w:rsidRPr="006E431C">
        <w:rPr>
          <w:highlight w:val="green"/>
        </w:rPr>
        <w:t>(</w:t>
      </w:r>
      <w:r w:rsidR="00E12571" w:rsidRPr="006E431C">
        <w:rPr>
          <w:highlight w:val="green"/>
          <w:lang w:val="en-US"/>
        </w:rPr>
        <w:t>Maier</w:t>
      </w:r>
      <w:r w:rsidR="00E12571" w:rsidRPr="006E431C">
        <w:rPr>
          <w:highlight w:val="green"/>
        </w:rPr>
        <w:t xml:space="preserve"> </w:t>
      </w:r>
      <w:r w:rsidR="00E12571" w:rsidRPr="006E431C">
        <w:rPr>
          <w:highlight w:val="green"/>
          <w:lang w:val="en-US"/>
        </w:rPr>
        <w:t>et</w:t>
      </w:r>
      <w:r w:rsidR="00E12571" w:rsidRPr="006E431C">
        <w:rPr>
          <w:highlight w:val="green"/>
        </w:rPr>
        <w:t xml:space="preserve"> </w:t>
      </w:r>
      <w:r w:rsidR="00E12571" w:rsidRPr="006E431C">
        <w:rPr>
          <w:highlight w:val="green"/>
          <w:lang w:val="en-US"/>
        </w:rPr>
        <w:t>al</w:t>
      </w:r>
      <w:r w:rsidR="00E12571" w:rsidRPr="006E431C">
        <w:rPr>
          <w:highlight w:val="green"/>
        </w:rPr>
        <w:t xml:space="preserve">., 2009; </w:t>
      </w:r>
      <w:r w:rsidRPr="006E431C">
        <w:rPr>
          <w:highlight w:val="green"/>
          <w:lang w:val="en-US"/>
        </w:rPr>
        <w:t>Kamal</w:t>
      </w:r>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2010)</w:t>
      </w:r>
      <w:r w:rsidRPr="006E431C">
        <w:t xml:space="preserve">. Состав </w:t>
      </w:r>
      <w:r w:rsidR="004F0F15" w:rsidRPr="006E431C">
        <w:t>сообществ микроорганизмов</w:t>
      </w:r>
      <w:r w:rsidRPr="006E431C">
        <w:t xml:space="preserve"> определяется множеством факторов, таких как уровень кислорода</w:t>
      </w:r>
      <w:r w:rsidR="004F0F15" w:rsidRPr="006E431C">
        <w:t xml:space="preserve">, </w:t>
      </w:r>
      <w:proofErr w:type="spellStart"/>
      <w:r w:rsidR="004F0F15" w:rsidRPr="006E431C">
        <w:t>pH</w:t>
      </w:r>
      <w:proofErr w:type="spellEnd"/>
      <w:r w:rsidRPr="006E431C">
        <w:t xml:space="preserve">, </w:t>
      </w:r>
      <w:r w:rsidR="004F0F15" w:rsidRPr="006E431C">
        <w:t xml:space="preserve">климат, </w:t>
      </w:r>
      <w:r w:rsidRPr="006E431C">
        <w:t xml:space="preserve">температура, тип растительности, </w:t>
      </w:r>
      <w:proofErr w:type="spellStart"/>
      <w:r w:rsidRPr="006E431C">
        <w:t>межмикробные</w:t>
      </w:r>
      <w:proofErr w:type="spellEnd"/>
      <w:r w:rsidRPr="006E431C">
        <w:t xml:space="preserve"> взаимодействия, концентрации тех или иных веществ, а также предшествующий характер землепользования и агротехнических мероприятий </w:t>
      </w:r>
      <w:r w:rsidRPr="006E431C">
        <w:rPr>
          <w:highlight w:val="green"/>
        </w:rPr>
        <w:t>(</w:t>
      </w:r>
      <w:proofErr w:type="spellStart"/>
      <w:r w:rsidRPr="006E431C">
        <w:rPr>
          <w:highlight w:val="green"/>
        </w:rPr>
        <w:t>Chernov</w:t>
      </w:r>
      <w:proofErr w:type="spellEnd"/>
      <w:r w:rsidRPr="006E431C">
        <w:rPr>
          <w:highlight w:val="green"/>
        </w:rPr>
        <w:t xml:space="preserve">, </w:t>
      </w:r>
      <w:proofErr w:type="spellStart"/>
      <w:r w:rsidRPr="006E431C">
        <w:rPr>
          <w:highlight w:val="green"/>
        </w:rPr>
        <w:t>Zhelezova</w:t>
      </w:r>
      <w:proofErr w:type="spellEnd"/>
      <w:r w:rsidRPr="006E431C">
        <w:rPr>
          <w:highlight w:val="green"/>
        </w:rPr>
        <w:t>, 2020)</w:t>
      </w:r>
      <w:r w:rsidRPr="006E431C">
        <w:t xml:space="preserve">. Стохастические процессы, например колебания факторов окружающей среды, диффузия веществ, всплески активности определенных функциональных групп микроорганизмов и взаимодействия разных видов между собой также влияют на структуру микробного сообщества </w:t>
      </w:r>
      <w:r w:rsidRPr="006E431C">
        <w:rPr>
          <w:highlight w:val="green"/>
        </w:rPr>
        <w:t>(</w:t>
      </w:r>
      <w:proofErr w:type="spellStart"/>
      <w:r w:rsidRPr="006E431C">
        <w:rPr>
          <w:highlight w:val="green"/>
        </w:rPr>
        <w:t>Liébana</w:t>
      </w:r>
      <w:proofErr w:type="spellEnd"/>
      <w:r w:rsidR="005D5B31" w:rsidRPr="006E431C">
        <w:rPr>
          <w:highlight w:val="green"/>
        </w:rPr>
        <w:t xml:space="preserve"> </w:t>
      </w:r>
      <w:r w:rsidR="005D5B31" w:rsidRPr="006E431C">
        <w:rPr>
          <w:highlight w:val="green"/>
          <w:lang w:val="en-US"/>
        </w:rPr>
        <w:t>et</w:t>
      </w:r>
      <w:r w:rsidR="005D5B31" w:rsidRPr="006E431C">
        <w:rPr>
          <w:highlight w:val="green"/>
        </w:rPr>
        <w:t xml:space="preserve"> </w:t>
      </w:r>
      <w:r w:rsidR="005D5B31" w:rsidRPr="006E431C">
        <w:rPr>
          <w:highlight w:val="green"/>
          <w:lang w:val="en-US"/>
        </w:rPr>
        <w:t>al</w:t>
      </w:r>
      <w:r w:rsidR="005D5B31" w:rsidRPr="006E431C">
        <w:rPr>
          <w:highlight w:val="green"/>
        </w:rPr>
        <w:t>.</w:t>
      </w:r>
      <w:r w:rsidRPr="006E431C">
        <w:rPr>
          <w:highlight w:val="green"/>
        </w:rPr>
        <w:t>, 2018)</w:t>
      </w:r>
      <w:r w:rsidRPr="006E431C">
        <w:t xml:space="preserve">. Взаимодействие детерминированных и случайных процессов внутри микробных сообществ приводит к расслоению гомогенного микробного сообщества на экологические ниши, занимающие определенное место в преобразовании вещества и энергии </w:t>
      </w:r>
      <w:r w:rsidRPr="006E431C">
        <w:rPr>
          <w:highlight w:val="green"/>
        </w:rPr>
        <w:t>(</w:t>
      </w:r>
      <w:proofErr w:type="spellStart"/>
      <w:r w:rsidRPr="006E431C">
        <w:rPr>
          <w:highlight w:val="green"/>
        </w:rPr>
        <w:t>Baran</w:t>
      </w:r>
      <w:proofErr w:type="spellEnd"/>
      <w:r w:rsidRPr="006E431C">
        <w:rPr>
          <w:highlight w:val="green"/>
        </w:rPr>
        <w:t>, 2015)</w:t>
      </w:r>
      <w:r w:rsidRPr="006E431C">
        <w:t>.</w:t>
      </w:r>
    </w:p>
    <w:p w14:paraId="42861821" w14:textId="10E85447" w:rsidR="00877813" w:rsidRPr="006E431C" w:rsidRDefault="00877813" w:rsidP="00877813">
      <w:pPr>
        <w:pStyle w:val="af7"/>
        <w:spacing w:line="360" w:lineRule="auto"/>
        <w:ind w:left="0" w:firstLine="709"/>
      </w:pPr>
      <w:r w:rsidRPr="006E431C">
        <w:t xml:space="preserve">Одним из наиболее значимых факторов внешней среды, способных существенно влиять на структуру микробного сообщества, является загрязнение, то есть попадание в среду веществ определенной химической или функциональной природы в </w:t>
      </w:r>
      <w:proofErr w:type="spellStart"/>
      <w:r w:rsidRPr="006E431C">
        <w:t>ксенобиотических</w:t>
      </w:r>
      <w:proofErr w:type="spellEnd"/>
      <w:r w:rsidRPr="006E431C">
        <w:t xml:space="preserve"> для человека растений или микроорганизмов концентрациях. Было показано, что загрязняющие вещества, такие как ПАУ и многие другие сокращают видовое разнообразие, создавая селективное преимущество одних групп микроорганизмов в сравнении с другими </w:t>
      </w:r>
      <w:r w:rsidRPr="006E431C">
        <w:rPr>
          <w:highlight w:val="green"/>
        </w:rPr>
        <w:t>(</w:t>
      </w:r>
      <w:proofErr w:type="spellStart"/>
      <w:r w:rsidRPr="006E431C">
        <w:rPr>
          <w:highlight w:val="green"/>
        </w:rPr>
        <w:t>Valverde</w:t>
      </w:r>
      <w:proofErr w:type="spellEnd"/>
      <w:r w:rsidRPr="006E431C">
        <w:rPr>
          <w:highlight w:val="green"/>
        </w:rPr>
        <w:t xml:space="preserve">, 2021; </w:t>
      </w:r>
      <w:proofErr w:type="spellStart"/>
      <w:r w:rsidRPr="006E431C">
        <w:rPr>
          <w:highlight w:val="green"/>
        </w:rPr>
        <w:t>Mapelli</w:t>
      </w:r>
      <w:proofErr w:type="spellEnd"/>
      <w:r w:rsidRPr="006E431C">
        <w:rPr>
          <w:highlight w:val="green"/>
        </w:rPr>
        <w:t>, 2022</w:t>
      </w:r>
      <w:r w:rsidRPr="006E431C">
        <w:t xml:space="preserve">). Помимо изменения состава микробного сообщества, </w:t>
      </w:r>
      <w:proofErr w:type="spellStart"/>
      <w:r w:rsidRPr="006E431C">
        <w:t>поллютанты</w:t>
      </w:r>
      <w:proofErr w:type="spellEnd"/>
      <w:r w:rsidRPr="006E431C">
        <w:t xml:space="preserve"> также могут влиять на его метаболическую активность. Исследования показывают, что попадание в среду </w:t>
      </w:r>
      <w:proofErr w:type="spellStart"/>
      <w:r w:rsidRPr="006E431C">
        <w:t>поллютантов</w:t>
      </w:r>
      <w:proofErr w:type="spellEnd"/>
      <w:r w:rsidRPr="006E431C">
        <w:t xml:space="preserve"> в </w:t>
      </w:r>
      <w:proofErr w:type="spellStart"/>
      <w:r w:rsidRPr="006E431C">
        <w:t>ксенобиотических</w:t>
      </w:r>
      <w:proofErr w:type="spellEnd"/>
      <w:r w:rsidRPr="006E431C">
        <w:t xml:space="preserve"> для микробного сообщества концентрациях приводит к изменениям в паттернах экспрессии генов у разных </w:t>
      </w:r>
      <w:r w:rsidRPr="006E431C">
        <w:lastRenderedPageBreak/>
        <w:t>видов микроорганизмов (</w:t>
      </w:r>
      <w:proofErr w:type="spellStart"/>
      <w:r w:rsidRPr="006E431C">
        <w:rPr>
          <w:highlight w:val="green"/>
        </w:rPr>
        <w:t>Wang</w:t>
      </w:r>
      <w:proofErr w:type="spellEnd"/>
      <w:r w:rsidR="00E12571" w:rsidRPr="006E431C">
        <w:rPr>
          <w:highlight w:val="green"/>
        </w:rPr>
        <w:t xml:space="preserve">, </w:t>
      </w:r>
      <w:proofErr w:type="spellStart"/>
      <w:r w:rsidRPr="006E431C">
        <w:rPr>
          <w:highlight w:val="green"/>
        </w:rPr>
        <w:t>Shao</w:t>
      </w:r>
      <w:proofErr w:type="spellEnd"/>
      <w:r w:rsidRPr="006E431C">
        <w:rPr>
          <w:highlight w:val="green"/>
        </w:rPr>
        <w:t xml:space="preserve">, 2021; </w:t>
      </w:r>
      <w:proofErr w:type="spellStart"/>
      <w:r w:rsidRPr="006E431C">
        <w:rPr>
          <w:highlight w:val="green"/>
        </w:rPr>
        <w:t>Xu</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2022</w:t>
      </w:r>
      <w:r w:rsidRPr="006E431C">
        <w:t>), в том числе генов деструкции ПАУ (</w:t>
      </w:r>
      <w:proofErr w:type="spellStart"/>
      <w:r w:rsidRPr="006E431C">
        <w:rPr>
          <w:highlight w:val="green"/>
        </w:rPr>
        <w:t>Springael</w:t>
      </w:r>
      <w:proofErr w:type="spellEnd"/>
      <w:r w:rsidR="000C7D3D" w:rsidRPr="006E431C">
        <w:rPr>
          <w:highlight w:val="green"/>
        </w:rPr>
        <w:t>,</w:t>
      </w:r>
      <w:r w:rsidRPr="006E431C">
        <w:rPr>
          <w:highlight w:val="green"/>
        </w:rPr>
        <w:t xml:space="preserve"> Top, 2004</w:t>
      </w:r>
      <w:r w:rsidRPr="006E431C">
        <w:t xml:space="preserve">). Наконец, важно отметить, что вне зависимости от природы </w:t>
      </w:r>
      <w:proofErr w:type="spellStart"/>
      <w:r w:rsidRPr="006E431C">
        <w:t>поллютанта</w:t>
      </w:r>
      <w:proofErr w:type="spellEnd"/>
      <w:r w:rsidRPr="006E431C">
        <w:t xml:space="preserve">, загрязнение часто способствует развитию устойчивости к антимикробным препаратам в микробной популяции вследствие явления кросс-резистентности </w:t>
      </w:r>
      <w:r w:rsidRPr="006E431C">
        <w:rPr>
          <w:highlight w:val="green"/>
        </w:rPr>
        <w:t>(</w:t>
      </w:r>
      <w:proofErr w:type="spellStart"/>
      <w:r w:rsidRPr="006E431C">
        <w:rPr>
          <w:highlight w:val="green"/>
        </w:rPr>
        <w:t>Xu</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2022)</w:t>
      </w:r>
      <w:r w:rsidRPr="006E431C">
        <w:t xml:space="preserve">. Помимо непосредственного воздействия на микробные популяции, загрязняющие вещества также оказывают косвенный эффект, изменяя параметры окружающей среды, например, изменяя уровень </w:t>
      </w:r>
      <w:proofErr w:type="spellStart"/>
      <w:r w:rsidRPr="006E431C">
        <w:t>pH</w:t>
      </w:r>
      <w:proofErr w:type="spellEnd"/>
      <w:r w:rsidRPr="006E431C">
        <w:t xml:space="preserve"> или влажности в среде. </w:t>
      </w:r>
      <w:r w:rsidR="000813EC" w:rsidRPr="006E431C">
        <w:t xml:space="preserve">Подвергаясь длительному воздействию </w:t>
      </w:r>
      <w:proofErr w:type="spellStart"/>
      <w:r w:rsidR="000813EC" w:rsidRPr="006E431C">
        <w:t>поллютантов</w:t>
      </w:r>
      <w:proofErr w:type="spellEnd"/>
      <w:r w:rsidR="000813EC" w:rsidRPr="006E431C">
        <w:t>, микробное сообщество неизбежно перестраивается, что практически всегда сопровождается сокращением его биоразнообразия, а это, в свою очередь, закономерно приводит к нарушению функциональной целостности почв и ухудшению их экологического состояния</w:t>
      </w:r>
      <w:r w:rsidRPr="006E431C">
        <w:t xml:space="preserve"> </w:t>
      </w:r>
      <w:r w:rsidRPr="006E431C">
        <w:rPr>
          <w:highlight w:val="green"/>
        </w:rPr>
        <w:t>(</w:t>
      </w:r>
      <w:proofErr w:type="spellStart"/>
      <w:r w:rsidR="00041ABD" w:rsidRPr="006E431C">
        <w:rPr>
          <w:highlight w:val="green"/>
          <w:lang w:val="en-US"/>
        </w:rPr>
        <w:t>Delegan</w:t>
      </w:r>
      <w:proofErr w:type="spellEnd"/>
      <w:r w:rsidR="00041ABD" w:rsidRPr="006E431C">
        <w:rPr>
          <w:highlight w:val="green"/>
        </w:rPr>
        <w:t xml:space="preserve"> </w:t>
      </w:r>
      <w:r w:rsidR="00041ABD" w:rsidRPr="006E431C">
        <w:rPr>
          <w:highlight w:val="green"/>
          <w:lang w:val="en-US"/>
        </w:rPr>
        <w:t>et</w:t>
      </w:r>
      <w:r w:rsidR="00041ABD" w:rsidRPr="006E431C">
        <w:rPr>
          <w:highlight w:val="green"/>
        </w:rPr>
        <w:t xml:space="preserve"> </w:t>
      </w:r>
      <w:r w:rsidR="00041ABD" w:rsidRPr="006E431C">
        <w:rPr>
          <w:highlight w:val="green"/>
          <w:lang w:val="en-US"/>
        </w:rPr>
        <w:t>al</w:t>
      </w:r>
      <w:r w:rsidR="00041ABD" w:rsidRPr="006E431C">
        <w:rPr>
          <w:highlight w:val="green"/>
        </w:rPr>
        <w:t xml:space="preserve">., 2022; </w:t>
      </w:r>
      <w:proofErr w:type="spellStart"/>
      <w:r w:rsidR="00041ABD" w:rsidRPr="006E431C">
        <w:rPr>
          <w:rFonts w:asciiTheme="majorBidi" w:hAnsiTheme="majorBidi" w:cstheme="majorBidi"/>
          <w:highlight w:val="green"/>
        </w:rPr>
        <w:t>Yang</w:t>
      </w:r>
      <w:proofErr w:type="spellEnd"/>
      <w:r w:rsidR="00041ABD" w:rsidRPr="006E431C">
        <w:rPr>
          <w:rFonts w:asciiTheme="majorBidi" w:hAnsiTheme="majorBidi" w:cstheme="majorBidi"/>
          <w:highlight w:val="green"/>
        </w:rPr>
        <w:t xml:space="preserve"> </w:t>
      </w:r>
      <w:r w:rsidR="00041ABD" w:rsidRPr="006E431C">
        <w:rPr>
          <w:rFonts w:asciiTheme="majorBidi" w:hAnsiTheme="majorBidi" w:cstheme="majorBidi"/>
          <w:highlight w:val="green"/>
          <w:lang w:val="en-US"/>
        </w:rPr>
        <w:t>et</w:t>
      </w:r>
      <w:r w:rsidR="00041ABD" w:rsidRPr="006E431C">
        <w:rPr>
          <w:rFonts w:asciiTheme="majorBidi" w:hAnsiTheme="majorBidi" w:cstheme="majorBidi"/>
          <w:highlight w:val="green"/>
        </w:rPr>
        <w:t xml:space="preserve"> </w:t>
      </w:r>
      <w:r w:rsidR="00041ABD" w:rsidRPr="006E431C">
        <w:rPr>
          <w:rFonts w:asciiTheme="majorBidi" w:hAnsiTheme="majorBidi" w:cstheme="majorBidi"/>
          <w:highlight w:val="green"/>
          <w:lang w:val="en-US"/>
        </w:rPr>
        <w:t>al</w:t>
      </w:r>
      <w:r w:rsidR="00041ABD" w:rsidRPr="006E431C">
        <w:rPr>
          <w:rFonts w:asciiTheme="majorBidi" w:hAnsiTheme="majorBidi" w:cstheme="majorBidi"/>
          <w:highlight w:val="green"/>
        </w:rPr>
        <w:t>., 2022</w:t>
      </w:r>
      <w:r w:rsidRPr="006E431C">
        <w:rPr>
          <w:highlight w:val="green"/>
        </w:rPr>
        <w:t>)</w:t>
      </w:r>
      <w:r w:rsidRPr="006E431C">
        <w:t>.</w:t>
      </w:r>
    </w:p>
    <w:p w14:paraId="2D58767E" w14:textId="733C79BE" w:rsidR="00877813" w:rsidRPr="006E431C" w:rsidRDefault="00877813" w:rsidP="00877813">
      <w:pPr>
        <w:pStyle w:val="af7"/>
        <w:spacing w:line="360" w:lineRule="auto"/>
        <w:ind w:left="0" w:firstLine="709"/>
      </w:pPr>
      <w:r w:rsidRPr="006E431C">
        <w:t>Тем не менее, микробные сообщества нарушенных экосистем обычно не вымирают полностью, а в той или иной степени изменяются и адаптируются к новым условиям (</w:t>
      </w:r>
      <w:proofErr w:type="spellStart"/>
      <w:r w:rsidRPr="006E431C">
        <w:rPr>
          <w:highlight w:val="green"/>
        </w:rPr>
        <w:t>Hoostal</w:t>
      </w:r>
      <w:proofErr w:type="spellEnd"/>
      <w:r w:rsidRPr="006E431C">
        <w:rPr>
          <w:highlight w:val="green"/>
        </w:rPr>
        <w:t xml:space="preserve">, 2008; </w:t>
      </w:r>
      <w:proofErr w:type="spellStart"/>
      <w:r w:rsidRPr="006E431C">
        <w:rPr>
          <w:highlight w:val="green"/>
        </w:rPr>
        <w:t>Gómez</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2016</w:t>
      </w:r>
      <w:r w:rsidRPr="006E431C">
        <w:t>). Высокая скорость репродукции большинства микроорганизмов, простое устройство клеток, метаболическая пластичность, децентрализация и многокомпонентность позволяют микробному сообществу, как единому целому, сохранять высокий адаптивный потенциал в отношении негативных воздействий высокой интенсивности. Многие виды в неблагоприятных условиях не исчезают из сообщества, а сохраняются в виде высокоустойчивых форм, таких как споры и покоящиеся формы (</w:t>
      </w:r>
      <w:proofErr w:type="spellStart"/>
      <w:r w:rsidRPr="006E431C">
        <w:rPr>
          <w:highlight w:val="green"/>
        </w:rPr>
        <w:t>Puspita</w:t>
      </w:r>
      <w:proofErr w:type="spellEnd"/>
      <w:r w:rsidRPr="006E431C">
        <w:rPr>
          <w:highlight w:val="green"/>
        </w:rPr>
        <w:t xml:space="preserve"> </w:t>
      </w:r>
      <w:proofErr w:type="spellStart"/>
      <w:r w:rsidRPr="006E431C">
        <w:rPr>
          <w:highlight w:val="green"/>
        </w:rPr>
        <w:t>et</w:t>
      </w:r>
      <w:proofErr w:type="spellEnd"/>
      <w:r w:rsidRPr="006E431C">
        <w:rPr>
          <w:highlight w:val="green"/>
        </w:rPr>
        <w:t xml:space="preserve"> </w:t>
      </w:r>
      <w:proofErr w:type="spellStart"/>
      <w:r w:rsidRPr="006E431C">
        <w:rPr>
          <w:highlight w:val="green"/>
        </w:rPr>
        <w:t>al</w:t>
      </w:r>
      <w:proofErr w:type="spellEnd"/>
      <w:r w:rsidRPr="006E431C">
        <w:rPr>
          <w:highlight w:val="green"/>
        </w:rPr>
        <w:t>., 2012</w:t>
      </w:r>
      <w:r w:rsidRPr="006E431C">
        <w:t xml:space="preserve">), создавая «банк разнообразия», обогащающий сообщество в момент возникновения подходящих условий </w:t>
      </w:r>
      <w:r w:rsidRPr="006E431C">
        <w:rPr>
          <w:highlight w:val="green"/>
        </w:rPr>
        <w:t>(Lynch, 2015)</w:t>
      </w:r>
      <w:r w:rsidRPr="006E431C">
        <w:t xml:space="preserve">. Наконец, горизонтальный перенос генов от живых или мертвых клеток, плазмид и вирусов позволяет сообществу сохранять и наследовать определенные признаки без привязки к конкретным таксонам, геномам и клеткам </w:t>
      </w:r>
      <w:r w:rsidRPr="006E431C">
        <w:rPr>
          <w:highlight w:val="green"/>
        </w:rPr>
        <w:t>(</w:t>
      </w:r>
      <w:proofErr w:type="spellStart"/>
      <w:r w:rsidRPr="006E431C">
        <w:rPr>
          <w:highlight w:val="green"/>
        </w:rPr>
        <w:t>Springael</w:t>
      </w:r>
      <w:proofErr w:type="spellEnd"/>
      <w:r w:rsidR="000C7D3D" w:rsidRPr="006E431C">
        <w:rPr>
          <w:highlight w:val="green"/>
        </w:rPr>
        <w:t xml:space="preserve">, </w:t>
      </w:r>
      <w:r w:rsidRPr="006E431C">
        <w:rPr>
          <w:highlight w:val="green"/>
        </w:rPr>
        <w:t xml:space="preserve">Top, 2004; </w:t>
      </w:r>
      <w:proofErr w:type="spellStart"/>
      <w:r w:rsidRPr="006E431C">
        <w:rPr>
          <w:highlight w:val="green"/>
        </w:rPr>
        <w:t>Brito</w:t>
      </w:r>
      <w:proofErr w:type="spellEnd"/>
      <w:r w:rsidRPr="006E431C">
        <w:rPr>
          <w:highlight w:val="green"/>
        </w:rPr>
        <w:t>, 2021</w:t>
      </w:r>
      <w:r w:rsidRPr="006E431C">
        <w:t>).</w:t>
      </w:r>
    </w:p>
    <w:p w14:paraId="35C684B5" w14:textId="0FAF1AEA" w:rsidR="00877813" w:rsidRPr="006E431C" w:rsidRDefault="00877813" w:rsidP="00877813">
      <w:pPr>
        <w:pStyle w:val="af7"/>
        <w:spacing w:line="360" w:lineRule="auto"/>
        <w:ind w:left="0" w:firstLine="709"/>
      </w:pPr>
      <w:r w:rsidRPr="006E431C">
        <w:t xml:space="preserve">Хотя известны основные механизмы, способствующие адаптации </w:t>
      </w:r>
      <w:r w:rsidRPr="006E431C">
        <w:lastRenderedPageBreak/>
        <w:t xml:space="preserve">микроорганизмов к упомянутым видам загрязнения </w:t>
      </w:r>
      <w:r w:rsidR="000A37F9" w:rsidRPr="006E431C">
        <w:t>-</w:t>
      </w:r>
      <w:r w:rsidRPr="006E431C">
        <w:t xml:space="preserve"> использование в качестве источника углерода в случае ПАУ и разнообразные механизмы иммобилизации в случае ТМ </w:t>
      </w:r>
      <w:r w:rsidR="000A37F9" w:rsidRPr="006E431C">
        <w:t>-</w:t>
      </w:r>
      <w:r w:rsidRPr="006E431C">
        <w:t xml:space="preserve"> динамика процессов мало изучена для разных типов экосистем и видов </w:t>
      </w:r>
      <w:proofErr w:type="spellStart"/>
      <w:r w:rsidRPr="006E431C">
        <w:t>поллютантов</w:t>
      </w:r>
      <w:proofErr w:type="spellEnd"/>
      <w:r w:rsidRPr="006E431C">
        <w:t xml:space="preserve"> (</w:t>
      </w:r>
      <w:proofErr w:type="spellStart"/>
      <w:r w:rsidRPr="006E431C">
        <w:rPr>
          <w:highlight w:val="green"/>
        </w:rPr>
        <w:t>Griffiths</w:t>
      </w:r>
      <w:proofErr w:type="spellEnd"/>
      <w:r w:rsidR="000C7D3D" w:rsidRPr="006E431C">
        <w:rPr>
          <w:highlight w:val="green"/>
        </w:rPr>
        <w:t xml:space="preserve">, </w:t>
      </w:r>
      <w:proofErr w:type="spellStart"/>
      <w:r w:rsidRPr="006E431C">
        <w:rPr>
          <w:highlight w:val="green"/>
        </w:rPr>
        <w:t>Philippot</w:t>
      </w:r>
      <w:proofErr w:type="spellEnd"/>
      <w:r w:rsidRPr="006E431C">
        <w:rPr>
          <w:highlight w:val="green"/>
        </w:rPr>
        <w:t>, 2013</w:t>
      </w:r>
      <w:r w:rsidRPr="006E431C">
        <w:t xml:space="preserve">). Кроме того, неизвестны пределы способности микробного сообщества выживать и приходить к новому равновесию в зависимости от интенсивности и продолжительности нагрузки, а также степень, в которой параллельно развивается устойчивость к другим важным с точки зрения здравоохранения факторам, например, к антибиотикам. Наконец, с фундаментальной и прикладной сторон интересно и то, способны ли </w:t>
      </w:r>
      <w:proofErr w:type="spellStart"/>
      <w:r w:rsidRPr="006E431C">
        <w:t>техногенно</w:t>
      </w:r>
      <w:proofErr w:type="spellEnd"/>
      <w:r w:rsidRPr="006E431C">
        <w:t>-преобразованные системы возвращаться к прежнему или к сходному с ненарушенными уровню видового разнообразия и стабильности микробного сообщества.</w:t>
      </w:r>
    </w:p>
    <w:p w14:paraId="1BDDF1CB" w14:textId="77777777" w:rsidR="00877813" w:rsidRPr="006E431C" w:rsidRDefault="00877813" w:rsidP="00877813">
      <w:pPr>
        <w:pStyle w:val="af7"/>
        <w:spacing w:line="360" w:lineRule="auto"/>
        <w:ind w:left="0" w:firstLine="709"/>
      </w:pPr>
      <w:r w:rsidRPr="006E431C">
        <w:t xml:space="preserve">В связи с вышесказанным, особое значение представляют экосистемы с экстремальной техногенной нагрузкой, где те или иные </w:t>
      </w:r>
      <w:proofErr w:type="spellStart"/>
      <w:r w:rsidRPr="006E431C">
        <w:t>поллютанты</w:t>
      </w:r>
      <w:proofErr w:type="spellEnd"/>
      <w:r w:rsidRPr="006E431C">
        <w:t xml:space="preserve"> представлены в количествах, которые нигде более не встречаются. Изучение данных экосистем современными методами, такими как разнообразные подходы </w:t>
      </w:r>
      <w:proofErr w:type="spellStart"/>
      <w:r w:rsidRPr="006E431C">
        <w:t>метагеномики</w:t>
      </w:r>
      <w:proofErr w:type="spellEnd"/>
      <w:r w:rsidRPr="006E431C">
        <w:t xml:space="preserve"> и </w:t>
      </w:r>
      <w:proofErr w:type="spellStart"/>
      <w:r w:rsidRPr="006E431C">
        <w:t>метатранскриптомики</w:t>
      </w:r>
      <w:proofErr w:type="spellEnd"/>
      <w:r w:rsidRPr="006E431C">
        <w:t xml:space="preserve">, </w:t>
      </w:r>
      <w:proofErr w:type="spellStart"/>
      <w:r w:rsidRPr="006E431C">
        <w:t>метаболомный</w:t>
      </w:r>
      <w:proofErr w:type="spellEnd"/>
      <w:r w:rsidRPr="006E431C">
        <w:t xml:space="preserve"> анализ, использование ДНК-чипов и отслеживание молекул, меченых изотопами основных биогенных элементов, могут помочь ответить на данные вопросы.</w:t>
      </w:r>
    </w:p>
    <w:p w14:paraId="2C91AAA6" w14:textId="305DE2CF" w:rsidR="00877813" w:rsidRPr="006E431C" w:rsidRDefault="00877813" w:rsidP="00877813">
      <w:pPr>
        <w:rPr>
          <w:rFonts w:eastAsia="Times New Roman" w:cs="Times New Roman"/>
          <w:szCs w:val="28"/>
          <w:lang w:eastAsia="ru-RU" w:bidi="ru-RU"/>
        </w:rPr>
      </w:pPr>
      <w:r w:rsidRPr="006E431C">
        <w:rPr>
          <w:rFonts w:eastAsia="Times New Roman" w:cs="Times New Roman"/>
          <w:szCs w:val="28"/>
          <w:lang w:eastAsia="ru-RU" w:bidi="ru-RU"/>
        </w:rPr>
        <w:t xml:space="preserve">Бактерии осуществляют метаболизм ПАУ преимущественно с участием </w:t>
      </w:r>
      <w:proofErr w:type="spellStart"/>
      <w:r w:rsidRPr="006E431C">
        <w:rPr>
          <w:rFonts w:eastAsia="Times New Roman" w:cs="Times New Roman"/>
          <w:szCs w:val="28"/>
          <w:lang w:eastAsia="ru-RU" w:bidi="ru-RU"/>
        </w:rPr>
        <w:t>оксигеназ</w:t>
      </w:r>
      <w:proofErr w:type="spellEnd"/>
      <w:r w:rsidRPr="006E431C">
        <w:rPr>
          <w:rFonts w:eastAsia="Times New Roman" w:cs="Times New Roman"/>
          <w:szCs w:val="28"/>
          <w:lang w:eastAsia="ru-RU" w:bidi="ru-RU"/>
        </w:rPr>
        <w:t xml:space="preserve">, что приводит к образованию разнообразных промежуточных продуктов. Эти метаболиты способны к дальнейшим превращениям вплоть до полной минерализации до воды и диоксида углерода - как с помощью ферментных систем того же организма, так и при участии других компонентов биоценоза, включая грибы и растения. </w:t>
      </w:r>
      <w:r w:rsidR="0047441D" w:rsidRPr="006E431C">
        <w:rPr>
          <w:rFonts w:eastAsia="Times New Roman" w:cs="Times New Roman"/>
          <w:szCs w:val="28"/>
          <w:lang w:eastAsia="ru-RU" w:bidi="ru-RU"/>
        </w:rPr>
        <w:t xml:space="preserve">бактериями осуществляется под действием внутриклеточных ферментов после поступления молекул загрязнителя в клетку. Благодаря гидрофобной природе и относительно небольшим размерам молекул низкомолекулярных ПАУ, они способны свободно проникать через бактериальные клеточные стенки и </w:t>
      </w:r>
      <w:proofErr w:type="spellStart"/>
      <w:r w:rsidR="0047441D" w:rsidRPr="006E431C">
        <w:rPr>
          <w:rFonts w:eastAsia="Times New Roman" w:cs="Times New Roman"/>
          <w:szCs w:val="28"/>
          <w:lang w:eastAsia="ru-RU" w:bidi="ru-RU"/>
        </w:rPr>
        <w:t>биомембраны</w:t>
      </w:r>
      <w:proofErr w:type="spellEnd"/>
      <w:r w:rsidR="0047441D" w:rsidRPr="006E431C">
        <w:rPr>
          <w:rFonts w:eastAsia="Times New Roman" w:cs="Times New Roman"/>
          <w:szCs w:val="28"/>
          <w:lang w:eastAsia="ru-RU" w:bidi="ru-RU"/>
        </w:rPr>
        <w:t xml:space="preserve">. </w:t>
      </w:r>
      <w:r w:rsidR="0047441D" w:rsidRPr="006E431C">
        <w:rPr>
          <w:rFonts w:eastAsia="Times New Roman" w:cs="Times New Roman"/>
          <w:szCs w:val="28"/>
          <w:lang w:eastAsia="ru-RU" w:bidi="ru-RU"/>
        </w:rPr>
        <w:lastRenderedPageBreak/>
        <w:t xml:space="preserve">Основным механизмом такого проникновения, согласно современным представлениям, является пассивная диффузия, движущей силой которой служит градиент концентрации </w:t>
      </w:r>
      <w:proofErr w:type="spellStart"/>
      <w:r w:rsidR="0047441D" w:rsidRPr="006E431C">
        <w:rPr>
          <w:rFonts w:eastAsia="Times New Roman" w:cs="Times New Roman"/>
          <w:szCs w:val="28"/>
          <w:lang w:eastAsia="ru-RU" w:bidi="ru-RU"/>
        </w:rPr>
        <w:t>поллютанта</w:t>
      </w:r>
      <w:proofErr w:type="spellEnd"/>
      <w:r w:rsidR="0047441D" w:rsidRPr="006E431C">
        <w:rPr>
          <w:rFonts w:eastAsia="Times New Roman" w:cs="Times New Roman"/>
          <w:szCs w:val="28"/>
          <w:lang w:eastAsia="ru-RU" w:bidi="ru-RU"/>
        </w:rPr>
        <w:t xml:space="preserve"> между внешней средой и цитозолем. Вместе с тем, для некоторых представителей ПАУ (особенно высокомолекулярных) и отдельных штаммов бактерий не исключается существование систем активного транспорта, обеспечивающих энергозависимый перенос этих соединений через мембрану, хотя данный механизм изучен в меньшей степени </w:t>
      </w:r>
      <w:r w:rsidRPr="006E431C">
        <w:rPr>
          <w:rFonts w:eastAsia="Times New Roman" w:cs="Times New Roman"/>
          <w:szCs w:val="28"/>
          <w:lang w:eastAsia="ru-RU" w:bidi="ru-RU"/>
        </w:rPr>
        <w:t>(</w:t>
      </w:r>
      <w:proofErr w:type="spellStart"/>
      <w:r w:rsidRPr="006E431C">
        <w:rPr>
          <w:rFonts w:asciiTheme="majorBidi" w:eastAsia="Times New Roman" w:hAnsiTheme="majorBidi" w:cstheme="majorBidi"/>
          <w:highlight w:val="green"/>
        </w:rPr>
        <w:t>Бабошин</w:t>
      </w:r>
      <w:proofErr w:type="spellEnd"/>
      <w:r w:rsidR="000C7D3D" w:rsidRPr="006E431C">
        <w:rPr>
          <w:rFonts w:asciiTheme="majorBidi" w:eastAsia="Times New Roman" w:hAnsiTheme="majorBidi" w:cstheme="majorBidi"/>
          <w:highlight w:val="green"/>
        </w:rPr>
        <w:t>,</w:t>
      </w:r>
      <w:r w:rsidRPr="006E431C">
        <w:rPr>
          <w:rFonts w:asciiTheme="majorBidi" w:eastAsia="Times New Roman" w:hAnsiTheme="majorBidi" w:cstheme="majorBidi"/>
          <w:highlight w:val="green"/>
        </w:rPr>
        <w:t xml:space="preserve"> Головлева, 2012</w:t>
      </w:r>
      <w:r w:rsidRPr="006E431C">
        <w:rPr>
          <w:rFonts w:asciiTheme="majorBidi" w:eastAsia="Times New Roman" w:hAnsiTheme="majorBidi" w:cstheme="majorBidi"/>
        </w:rPr>
        <w:t>)</w:t>
      </w:r>
      <w:r w:rsidRPr="006E431C">
        <w:rPr>
          <w:rFonts w:eastAsia="Times New Roman" w:cs="Times New Roman"/>
          <w:szCs w:val="28"/>
          <w:lang w:eastAsia="ru-RU" w:bidi="ru-RU"/>
        </w:rPr>
        <w:t>.</w:t>
      </w:r>
    </w:p>
    <w:p w14:paraId="6B4C7B18" w14:textId="6D6F5456" w:rsidR="00877813" w:rsidRPr="006E431C" w:rsidRDefault="001E5263" w:rsidP="00877813">
      <w:pPr>
        <w:rPr>
          <w:rFonts w:eastAsia="Times New Roman" w:cs="Times New Roman"/>
          <w:szCs w:val="28"/>
          <w:lang w:eastAsia="ru-RU" w:bidi="ru-RU"/>
        </w:rPr>
      </w:pPr>
      <w:r w:rsidRPr="006E431C">
        <w:rPr>
          <w:rFonts w:eastAsia="Times New Roman" w:cs="Times New Roman"/>
          <w:szCs w:val="28"/>
          <w:lang w:eastAsia="ru-RU" w:bidi="ru-RU"/>
        </w:rPr>
        <w:t xml:space="preserve">Наиболее активно бактериальная деградация ПАУ протекает в аэробных условиях, где ключевую роль играют </w:t>
      </w:r>
      <w:proofErr w:type="spellStart"/>
      <w:r w:rsidRPr="006E431C">
        <w:rPr>
          <w:rFonts w:eastAsia="Times New Roman" w:cs="Times New Roman"/>
          <w:szCs w:val="28"/>
          <w:lang w:eastAsia="ru-RU" w:bidi="ru-RU"/>
        </w:rPr>
        <w:t>оксигеназы</w:t>
      </w:r>
      <w:proofErr w:type="spellEnd"/>
      <w:r w:rsidRPr="006E431C">
        <w:rPr>
          <w:rFonts w:eastAsia="Times New Roman" w:cs="Times New Roman"/>
          <w:szCs w:val="28"/>
          <w:lang w:eastAsia="ru-RU" w:bidi="ru-RU"/>
        </w:rPr>
        <w:t xml:space="preserve"> </w:t>
      </w:r>
      <w:r w:rsidR="006C0603" w:rsidRPr="006E431C">
        <w:rPr>
          <w:rFonts w:eastAsia="Times New Roman" w:cs="Times New Roman"/>
          <w:szCs w:val="28"/>
          <w:lang w:eastAsia="ru-RU" w:bidi="ru-RU"/>
        </w:rPr>
        <w:t>-</w:t>
      </w:r>
      <w:r w:rsidRPr="006E431C">
        <w:rPr>
          <w:rFonts w:eastAsia="Times New Roman" w:cs="Times New Roman"/>
          <w:szCs w:val="28"/>
          <w:lang w:eastAsia="ru-RU" w:bidi="ru-RU"/>
        </w:rPr>
        <w:t xml:space="preserve"> ферменты, катализирующие включение атомов кислорода в ароматическую структуру. Метаболический путь аэробной деградации включает несколько последовательных этапов. На первом этапе под действием </w:t>
      </w:r>
      <w:proofErr w:type="spellStart"/>
      <w:r w:rsidRPr="006E431C">
        <w:rPr>
          <w:rFonts w:eastAsia="Times New Roman" w:cs="Times New Roman"/>
          <w:szCs w:val="28"/>
          <w:lang w:eastAsia="ru-RU" w:bidi="ru-RU"/>
        </w:rPr>
        <w:t>диоксигеназ</w:t>
      </w:r>
      <w:proofErr w:type="spellEnd"/>
      <w:r w:rsidRPr="006E431C">
        <w:rPr>
          <w:rFonts w:eastAsia="Times New Roman" w:cs="Times New Roman"/>
          <w:szCs w:val="28"/>
          <w:lang w:eastAsia="ru-RU" w:bidi="ru-RU"/>
        </w:rPr>
        <w:t xml:space="preserve"> происходит </w:t>
      </w:r>
      <w:proofErr w:type="spellStart"/>
      <w:r w:rsidRPr="006E431C">
        <w:rPr>
          <w:rFonts w:eastAsia="Times New Roman" w:cs="Times New Roman"/>
          <w:szCs w:val="28"/>
          <w:lang w:eastAsia="ru-RU" w:bidi="ru-RU"/>
        </w:rPr>
        <w:t>дигидроксилирование</w:t>
      </w:r>
      <w:proofErr w:type="spellEnd"/>
      <w:r w:rsidRPr="006E431C">
        <w:rPr>
          <w:rFonts w:eastAsia="Times New Roman" w:cs="Times New Roman"/>
          <w:szCs w:val="28"/>
          <w:lang w:eastAsia="ru-RU" w:bidi="ru-RU"/>
        </w:rPr>
        <w:t xml:space="preserve"> ароматического кольца с образованием</w:t>
      </w:r>
      <w:r w:rsidR="006C0603" w:rsidRPr="006E431C">
        <w:rPr>
          <w:rFonts w:eastAsia="Times New Roman" w:cs="Times New Roman"/>
          <w:szCs w:val="28"/>
          <w:lang w:eastAsia="ru-RU" w:bidi="ru-RU"/>
        </w:rPr>
        <w:t xml:space="preserve"> </w:t>
      </w:r>
      <w:proofErr w:type="spellStart"/>
      <w:r w:rsidRPr="006E431C">
        <w:rPr>
          <w:rFonts w:eastAsia="Times New Roman" w:cs="Times New Roman"/>
          <w:i/>
          <w:iCs/>
          <w:szCs w:val="28"/>
          <w:lang w:eastAsia="ru-RU" w:bidi="ru-RU"/>
        </w:rPr>
        <w:t>цис</w:t>
      </w:r>
      <w:r w:rsidRPr="006E431C">
        <w:rPr>
          <w:rFonts w:eastAsia="Times New Roman" w:cs="Times New Roman"/>
          <w:szCs w:val="28"/>
          <w:lang w:eastAsia="ru-RU" w:bidi="ru-RU"/>
        </w:rPr>
        <w:t>-дигидродиола</w:t>
      </w:r>
      <w:proofErr w:type="spellEnd"/>
      <w:r w:rsidRPr="006E431C">
        <w:rPr>
          <w:rFonts w:eastAsia="Times New Roman" w:cs="Times New Roman"/>
          <w:szCs w:val="28"/>
          <w:lang w:eastAsia="ru-RU" w:bidi="ru-RU"/>
        </w:rPr>
        <w:t xml:space="preserve"> </w:t>
      </w:r>
      <w:r w:rsidR="006C0603" w:rsidRPr="006E431C">
        <w:rPr>
          <w:rFonts w:eastAsia="Times New Roman" w:cs="Times New Roman"/>
          <w:szCs w:val="28"/>
          <w:lang w:eastAsia="ru-RU" w:bidi="ru-RU"/>
        </w:rPr>
        <w:t>-</w:t>
      </w:r>
      <w:r w:rsidRPr="006E431C">
        <w:rPr>
          <w:rFonts w:eastAsia="Times New Roman" w:cs="Times New Roman"/>
          <w:szCs w:val="28"/>
          <w:lang w:eastAsia="ru-RU" w:bidi="ru-RU"/>
        </w:rPr>
        <w:t xml:space="preserve"> соединения, содержащего две гидроксильные группы в</w:t>
      </w:r>
      <w:r w:rsidR="006C0603" w:rsidRPr="006E431C">
        <w:rPr>
          <w:rFonts w:eastAsia="Times New Roman" w:cs="Times New Roman"/>
          <w:szCs w:val="28"/>
          <w:lang w:eastAsia="ru-RU" w:bidi="ru-RU"/>
        </w:rPr>
        <w:t xml:space="preserve"> </w:t>
      </w:r>
      <w:proofErr w:type="spellStart"/>
      <w:r w:rsidRPr="006E431C">
        <w:rPr>
          <w:rFonts w:eastAsia="Times New Roman" w:cs="Times New Roman"/>
          <w:i/>
          <w:iCs/>
          <w:szCs w:val="28"/>
          <w:lang w:eastAsia="ru-RU" w:bidi="ru-RU"/>
        </w:rPr>
        <w:t>цис</w:t>
      </w:r>
      <w:proofErr w:type="spellEnd"/>
      <w:r w:rsidRPr="006E431C">
        <w:rPr>
          <w:rFonts w:eastAsia="Times New Roman" w:cs="Times New Roman"/>
          <w:szCs w:val="28"/>
          <w:lang w:eastAsia="ru-RU" w:bidi="ru-RU"/>
        </w:rPr>
        <w:t>-конфигурации. Образовавшийся</w:t>
      </w:r>
      <w:r w:rsidR="006C0603" w:rsidRPr="006E431C">
        <w:rPr>
          <w:rFonts w:eastAsia="Times New Roman" w:cs="Times New Roman"/>
          <w:szCs w:val="28"/>
          <w:lang w:eastAsia="ru-RU" w:bidi="ru-RU"/>
        </w:rPr>
        <w:t xml:space="preserve"> </w:t>
      </w:r>
      <w:proofErr w:type="spellStart"/>
      <w:r w:rsidRPr="006E431C">
        <w:rPr>
          <w:rFonts w:eastAsia="Times New Roman" w:cs="Times New Roman"/>
          <w:i/>
          <w:iCs/>
          <w:szCs w:val="28"/>
          <w:lang w:eastAsia="ru-RU" w:bidi="ru-RU"/>
        </w:rPr>
        <w:t>цис</w:t>
      </w:r>
      <w:r w:rsidRPr="006E431C">
        <w:rPr>
          <w:rFonts w:eastAsia="Times New Roman" w:cs="Times New Roman"/>
          <w:szCs w:val="28"/>
          <w:lang w:eastAsia="ru-RU" w:bidi="ru-RU"/>
        </w:rPr>
        <w:t>-дигидродиол</w:t>
      </w:r>
      <w:proofErr w:type="spellEnd"/>
      <w:r w:rsidRPr="006E431C">
        <w:rPr>
          <w:rFonts w:eastAsia="Times New Roman" w:cs="Times New Roman"/>
          <w:szCs w:val="28"/>
          <w:lang w:eastAsia="ru-RU" w:bidi="ru-RU"/>
        </w:rPr>
        <w:t xml:space="preserve"> затем подвергается дегидрированию (обычно с участием дегидрогеназ) с образованием </w:t>
      </w:r>
      <w:proofErr w:type="spellStart"/>
      <w:r w:rsidRPr="006E431C">
        <w:rPr>
          <w:rFonts w:eastAsia="Times New Roman" w:cs="Times New Roman"/>
          <w:szCs w:val="28"/>
          <w:lang w:eastAsia="ru-RU" w:bidi="ru-RU"/>
        </w:rPr>
        <w:t>диольного</w:t>
      </w:r>
      <w:proofErr w:type="spellEnd"/>
      <w:r w:rsidRPr="006E431C">
        <w:rPr>
          <w:rFonts w:eastAsia="Times New Roman" w:cs="Times New Roman"/>
          <w:szCs w:val="28"/>
          <w:lang w:eastAsia="ru-RU" w:bidi="ru-RU"/>
        </w:rPr>
        <w:t xml:space="preserve"> производного, в котором </w:t>
      </w:r>
      <w:r w:rsidR="007C2834" w:rsidRPr="006E431C">
        <w:rPr>
          <w:rFonts w:eastAsia="Times New Roman" w:cs="Times New Roman"/>
          <w:szCs w:val="28"/>
          <w:lang w:eastAsia="ru-RU" w:bidi="ru-RU"/>
        </w:rPr>
        <w:t xml:space="preserve">ароматическая структура одного из колец </w:t>
      </w:r>
      <w:r w:rsidRPr="006E431C">
        <w:rPr>
          <w:rFonts w:eastAsia="Times New Roman" w:cs="Times New Roman"/>
          <w:szCs w:val="28"/>
          <w:lang w:eastAsia="ru-RU" w:bidi="ru-RU"/>
        </w:rPr>
        <w:t xml:space="preserve">восстанавливается. Второй этап включает расщепление ароматического кольца </w:t>
      </w:r>
      <w:proofErr w:type="spellStart"/>
      <w:r w:rsidRPr="006E431C">
        <w:rPr>
          <w:rFonts w:eastAsia="Times New Roman" w:cs="Times New Roman"/>
          <w:szCs w:val="28"/>
          <w:lang w:eastAsia="ru-RU" w:bidi="ru-RU"/>
        </w:rPr>
        <w:t>диоксигеназами</w:t>
      </w:r>
      <w:proofErr w:type="spellEnd"/>
      <w:r w:rsidRPr="006E431C">
        <w:rPr>
          <w:rFonts w:eastAsia="Times New Roman" w:cs="Times New Roman"/>
          <w:szCs w:val="28"/>
          <w:lang w:eastAsia="ru-RU" w:bidi="ru-RU"/>
        </w:rPr>
        <w:t xml:space="preserve"> </w:t>
      </w:r>
      <w:proofErr w:type="spellStart"/>
      <w:r w:rsidRPr="006E431C">
        <w:rPr>
          <w:rFonts w:eastAsia="Times New Roman" w:cs="Times New Roman"/>
          <w:szCs w:val="28"/>
          <w:lang w:eastAsia="ru-RU" w:bidi="ru-RU"/>
        </w:rPr>
        <w:t>дециклизующего</w:t>
      </w:r>
      <w:proofErr w:type="spellEnd"/>
      <w:r w:rsidRPr="006E431C">
        <w:rPr>
          <w:rFonts w:eastAsia="Times New Roman" w:cs="Times New Roman"/>
          <w:szCs w:val="28"/>
          <w:lang w:eastAsia="ru-RU" w:bidi="ru-RU"/>
        </w:rPr>
        <w:t xml:space="preserve"> типа, которое может осуществляться по одному из двух путей: </w:t>
      </w:r>
      <w:proofErr w:type="spellStart"/>
      <w:r w:rsidR="007C2834" w:rsidRPr="006E431C">
        <w:rPr>
          <w:rFonts w:eastAsia="Times New Roman" w:cs="Times New Roman"/>
          <w:szCs w:val="28"/>
          <w:lang w:eastAsia="ru-RU" w:bidi="ru-RU"/>
        </w:rPr>
        <w:t>экстрадиольному</w:t>
      </w:r>
      <w:proofErr w:type="spellEnd"/>
      <w:r w:rsidR="007C2834" w:rsidRPr="006E431C">
        <w:rPr>
          <w:rFonts w:eastAsia="Times New Roman" w:cs="Times New Roman"/>
          <w:szCs w:val="28"/>
          <w:lang w:eastAsia="ru-RU" w:bidi="ru-RU"/>
        </w:rPr>
        <w:t xml:space="preserve"> (расщепление между одним </w:t>
      </w:r>
      <w:proofErr w:type="spellStart"/>
      <w:r w:rsidR="007C2834" w:rsidRPr="006E431C">
        <w:rPr>
          <w:rFonts w:eastAsia="Times New Roman" w:cs="Times New Roman"/>
          <w:szCs w:val="28"/>
          <w:lang w:eastAsia="ru-RU" w:bidi="ru-RU"/>
        </w:rPr>
        <w:t>гидроксилированным</w:t>
      </w:r>
      <w:proofErr w:type="spellEnd"/>
      <w:r w:rsidR="007C2834" w:rsidRPr="006E431C">
        <w:rPr>
          <w:rFonts w:eastAsia="Times New Roman" w:cs="Times New Roman"/>
          <w:szCs w:val="28"/>
          <w:lang w:eastAsia="ru-RU" w:bidi="ru-RU"/>
        </w:rPr>
        <w:t xml:space="preserve"> и соседним </w:t>
      </w:r>
      <w:proofErr w:type="spellStart"/>
      <w:r w:rsidR="007C2834" w:rsidRPr="006E431C">
        <w:rPr>
          <w:rFonts w:eastAsia="Times New Roman" w:cs="Times New Roman"/>
          <w:szCs w:val="28"/>
          <w:lang w:eastAsia="ru-RU" w:bidi="ru-RU"/>
        </w:rPr>
        <w:t>негидроксилированным</w:t>
      </w:r>
      <w:proofErr w:type="spellEnd"/>
      <w:r w:rsidR="007C2834" w:rsidRPr="006E431C">
        <w:rPr>
          <w:rFonts w:eastAsia="Times New Roman" w:cs="Times New Roman"/>
          <w:szCs w:val="28"/>
          <w:lang w:eastAsia="ru-RU" w:bidi="ru-RU"/>
        </w:rPr>
        <w:t xml:space="preserve"> атомами углерода) и </w:t>
      </w:r>
      <w:proofErr w:type="spellStart"/>
      <w:r w:rsidRPr="006E431C">
        <w:rPr>
          <w:rFonts w:eastAsia="Times New Roman" w:cs="Times New Roman"/>
          <w:szCs w:val="28"/>
          <w:lang w:eastAsia="ru-RU" w:bidi="ru-RU"/>
        </w:rPr>
        <w:t>интрадиольному</w:t>
      </w:r>
      <w:proofErr w:type="spellEnd"/>
      <w:r w:rsidRPr="006E431C">
        <w:rPr>
          <w:rFonts w:eastAsia="Times New Roman" w:cs="Times New Roman"/>
          <w:szCs w:val="28"/>
          <w:lang w:eastAsia="ru-RU" w:bidi="ru-RU"/>
        </w:rPr>
        <w:t xml:space="preserve"> (расщепление между атомами углерода, несущими гидроксильные группы</w:t>
      </w:r>
      <w:r w:rsidR="007C2834" w:rsidRPr="006E431C">
        <w:rPr>
          <w:rFonts w:eastAsia="Times New Roman" w:cs="Times New Roman"/>
          <w:szCs w:val="28"/>
          <w:lang w:eastAsia="ru-RU" w:bidi="ru-RU"/>
        </w:rPr>
        <w:t>)</w:t>
      </w:r>
      <w:r w:rsidRPr="006E431C">
        <w:rPr>
          <w:rFonts w:eastAsia="Times New Roman" w:cs="Times New Roman"/>
          <w:szCs w:val="28"/>
          <w:lang w:eastAsia="ru-RU" w:bidi="ru-RU"/>
        </w:rPr>
        <w:t xml:space="preserve">. В результате образуются дикарбоновые или монокарбоновые ароматические кислоты. На заключительном этапе эти соединения трансформируются в </w:t>
      </w:r>
      <w:proofErr w:type="spellStart"/>
      <w:r w:rsidRPr="006E431C">
        <w:rPr>
          <w:rFonts w:eastAsia="Times New Roman" w:cs="Times New Roman"/>
          <w:szCs w:val="28"/>
          <w:lang w:eastAsia="ru-RU" w:bidi="ru-RU"/>
        </w:rPr>
        <w:t>катехолы</w:t>
      </w:r>
      <w:proofErr w:type="spellEnd"/>
      <w:r w:rsidRPr="006E431C">
        <w:rPr>
          <w:rFonts w:eastAsia="Times New Roman" w:cs="Times New Roman"/>
          <w:szCs w:val="28"/>
          <w:lang w:eastAsia="ru-RU" w:bidi="ru-RU"/>
        </w:rPr>
        <w:t xml:space="preserve"> (1,2-дигидроксибензолы). </w:t>
      </w:r>
      <w:proofErr w:type="spellStart"/>
      <w:r w:rsidRPr="006E431C">
        <w:rPr>
          <w:rFonts w:eastAsia="Times New Roman" w:cs="Times New Roman"/>
          <w:szCs w:val="28"/>
          <w:lang w:eastAsia="ru-RU" w:bidi="ru-RU"/>
        </w:rPr>
        <w:t>Катехолы</w:t>
      </w:r>
      <w:proofErr w:type="spellEnd"/>
      <w:r w:rsidRPr="006E431C">
        <w:rPr>
          <w:rFonts w:eastAsia="Times New Roman" w:cs="Times New Roman"/>
          <w:szCs w:val="28"/>
          <w:lang w:eastAsia="ru-RU" w:bidi="ru-RU"/>
        </w:rPr>
        <w:t xml:space="preserve">, в свою очередь, расщепляются специфическими </w:t>
      </w:r>
      <w:proofErr w:type="spellStart"/>
      <w:r w:rsidRPr="006E431C">
        <w:rPr>
          <w:rFonts w:eastAsia="Times New Roman" w:cs="Times New Roman"/>
          <w:szCs w:val="28"/>
          <w:lang w:eastAsia="ru-RU" w:bidi="ru-RU"/>
        </w:rPr>
        <w:t>диоксигеназами</w:t>
      </w:r>
      <w:proofErr w:type="spellEnd"/>
      <w:r w:rsidRPr="006E431C">
        <w:rPr>
          <w:rFonts w:eastAsia="Times New Roman" w:cs="Times New Roman"/>
          <w:szCs w:val="28"/>
          <w:lang w:eastAsia="ru-RU" w:bidi="ru-RU"/>
        </w:rPr>
        <w:t xml:space="preserve"> по</w:t>
      </w:r>
      <w:r w:rsidR="006C0603" w:rsidRPr="006E431C">
        <w:rPr>
          <w:rFonts w:eastAsia="Times New Roman" w:cs="Times New Roman"/>
          <w:szCs w:val="28"/>
          <w:lang w:eastAsia="ru-RU" w:bidi="ru-RU"/>
        </w:rPr>
        <w:t xml:space="preserve"> </w:t>
      </w:r>
      <w:r w:rsidRPr="006E431C">
        <w:rPr>
          <w:rFonts w:eastAsia="Times New Roman" w:cs="Times New Roman"/>
          <w:i/>
          <w:iCs/>
          <w:szCs w:val="28"/>
          <w:lang w:eastAsia="ru-RU" w:bidi="ru-RU"/>
        </w:rPr>
        <w:t>орто</w:t>
      </w:r>
      <w:r w:rsidRPr="006E431C">
        <w:rPr>
          <w:rFonts w:eastAsia="Times New Roman" w:cs="Times New Roman"/>
          <w:szCs w:val="28"/>
          <w:lang w:eastAsia="ru-RU" w:bidi="ru-RU"/>
        </w:rPr>
        <w:t>-пути (с разрывом связи между атомами углерода, несущими гидроксильные группы) или </w:t>
      </w:r>
      <w:r w:rsidRPr="006E431C">
        <w:rPr>
          <w:rFonts w:eastAsia="Times New Roman" w:cs="Times New Roman"/>
          <w:i/>
          <w:iCs/>
          <w:szCs w:val="28"/>
          <w:lang w:eastAsia="ru-RU" w:bidi="ru-RU"/>
        </w:rPr>
        <w:t>мета</w:t>
      </w:r>
      <w:r w:rsidRPr="006E431C">
        <w:rPr>
          <w:rFonts w:eastAsia="Times New Roman" w:cs="Times New Roman"/>
          <w:szCs w:val="28"/>
          <w:lang w:eastAsia="ru-RU" w:bidi="ru-RU"/>
        </w:rPr>
        <w:t xml:space="preserve">-пути (с разрывом связи между одним </w:t>
      </w:r>
      <w:proofErr w:type="spellStart"/>
      <w:r w:rsidRPr="006E431C">
        <w:rPr>
          <w:rFonts w:eastAsia="Times New Roman" w:cs="Times New Roman"/>
          <w:szCs w:val="28"/>
          <w:lang w:eastAsia="ru-RU" w:bidi="ru-RU"/>
        </w:rPr>
        <w:lastRenderedPageBreak/>
        <w:t>гидроксилированным</w:t>
      </w:r>
      <w:proofErr w:type="spellEnd"/>
      <w:r w:rsidRPr="006E431C">
        <w:rPr>
          <w:rFonts w:eastAsia="Times New Roman" w:cs="Times New Roman"/>
          <w:szCs w:val="28"/>
          <w:lang w:eastAsia="ru-RU" w:bidi="ru-RU"/>
        </w:rPr>
        <w:t xml:space="preserve"> и соседним атомом углерода), в результате чего образуются промежуточные метаболиты, входящие в цикл трикарбоновых кислот (цикл Кребса), что обеспечивает полную минерализацию ПАУ до углекислого газа и воды.</w:t>
      </w:r>
      <w:r w:rsidR="00877813" w:rsidRPr="006E431C">
        <w:rPr>
          <w:rFonts w:eastAsia="Times New Roman" w:cs="Times New Roman"/>
          <w:szCs w:val="28"/>
          <w:lang w:eastAsia="ru-RU" w:bidi="ru-RU"/>
        </w:rPr>
        <w:t xml:space="preserve"> (</w:t>
      </w:r>
      <w:bookmarkStart w:id="27" w:name="_Hlk231129925"/>
      <w:proofErr w:type="spellStart"/>
      <w:r w:rsidR="000C7D3D" w:rsidRPr="006E431C">
        <w:rPr>
          <w:rFonts w:eastAsia="Times New Roman" w:cs="Times New Roman"/>
          <w:szCs w:val="28"/>
          <w:highlight w:val="green"/>
          <w:lang w:eastAsia="ru-RU" w:bidi="ru-RU"/>
        </w:rPr>
        <w:t>Боронин</w:t>
      </w:r>
      <w:bookmarkEnd w:id="27"/>
      <w:proofErr w:type="spellEnd"/>
      <w:r w:rsidR="000C7D3D" w:rsidRPr="006E431C">
        <w:rPr>
          <w:rFonts w:eastAsia="Times New Roman" w:cs="Times New Roman"/>
          <w:szCs w:val="28"/>
          <w:highlight w:val="green"/>
          <w:lang w:eastAsia="ru-RU" w:bidi="ru-RU"/>
        </w:rPr>
        <w:t xml:space="preserve"> и др., 1995; </w:t>
      </w:r>
      <w:proofErr w:type="spellStart"/>
      <w:r w:rsidR="000C7D3D" w:rsidRPr="006E431C">
        <w:rPr>
          <w:rFonts w:eastAsia="Times New Roman" w:cs="Times New Roman"/>
          <w:szCs w:val="28"/>
          <w:highlight w:val="green"/>
          <w:lang w:eastAsia="ru-RU" w:bidi="ru-RU"/>
        </w:rPr>
        <w:t>Бабошин</w:t>
      </w:r>
      <w:proofErr w:type="spellEnd"/>
      <w:r w:rsidR="000C7D3D" w:rsidRPr="006E431C">
        <w:rPr>
          <w:rFonts w:eastAsia="Times New Roman" w:cs="Times New Roman"/>
          <w:szCs w:val="28"/>
          <w:highlight w:val="green"/>
          <w:lang w:eastAsia="ru-RU" w:bidi="ru-RU"/>
        </w:rPr>
        <w:t xml:space="preserve"> и Головлева, 2012; </w:t>
      </w:r>
      <w:proofErr w:type="spellStart"/>
      <w:r w:rsidR="00877813" w:rsidRPr="006E431C">
        <w:rPr>
          <w:rFonts w:asciiTheme="majorBidi" w:eastAsia="Times New Roman" w:hAnsiTheme="majorBidi" w:cstheme="majorBidi"/>
          <w:highlight w:val="green"/>
        </w:rPr>
        <w:t>Ghosal</w:t>
      </w:r>
      <w:proofErr w:type="spellEnd"/>
      <w:r w:rsidR="00877813" w:rsidRPr="006E431C">
        <w:rPr>
          <w:rFonts w:eastAsia="Times New Roman" w:cs="Times New Roman"/>
          <w:szCs w:val="28"/>
          <w:highlight w:val="green"/>
          <w:lang w:eastAsia="ru-RU" w:bidi="ru-RU"/>
        </w:rPr>
        <w:t xml:space="preserve"> </w:t>
      </w:r>
      <w:r w:rsidR="00877813" w:rsidRPr="006E431C">
        <w:rPr>
          <w:rFonts w:eastAsia="Times New Roman" w:cs="Times New Roman"/>
          <w:szCs w:val="28"/>
          <w:highlight w:val="green"/>
          <w:lang w:val="en-US" w:eastAsia="ru-RU" w:bidi="ru-RU"/>
        </w:rPr>
        <w:t>et</w:t>
      </w:r>
      <w:r w:rsidR="00877813" w:rsidRPr="006E431C">
        <w:rPr>
          <w:rFonts w:eastAsia="Times New Roman" w:cs="Times New Roman"/>
          <w:szCs w:val="28"/>
          <w:highlight w:val="green"/>
          <w:lang w:eastAsia="ru-RU" w:bidi="ru-RU"/>
        </w:rPr>
        <w:t xml:space="preserve"> </w:t>
      </w:r>
      <w:r w:rsidR="00877813" w:rsidRPr="006E431C">
        <w:rPr>
          <w:rFonts w:eastAsia="Times New Roman" w:cs="Times New Roman"/>
          <w:szCs w:val="28"/>
          <w:highlight w:val="green"/>
          <w:lang w:val="en-US" w:eastAsia="ru-RU" w:bidi="ru-RU"/>
        </w:rPr>
        <w:t>al</w:t>
      </w:r>
      <w:r w:rsidR="00877813" w:rsidRPr="006E431C">
        <w:rPr>
          <w:rFonts w:eastAsia="Times New Roman" w:cs="Times New Roman"/>
          <w:szCs w:val="28"/>
          <w:highlight w:val="green"/>
          <w:lang w:eastAsia="ru-RU" w:bidi="ru-RU"/>
        </w:rPr>
        <w:t>., 2016</w:t>
      </w:r>
      <w:r w:rsidR="000C7D3D" w:rsidRPr="006E431C">
        <w:rPr>
          <w:rFonts w:eastAsia="Times New Roman" w:cs="Times New Roman"/>
          <w:szCs w:val="28"/>
          <w:highlight w:val="green"/>
          <w:lang w:eastAsia="ru-RU" w:bidi="ru-RU"/>
        </w:rPr>
        <w:t>;</w:t>
      </w:r>
      <w:r w:rsidR="006C0603" w:rsidRPr="006E431C">
        <w:rPr>
          <w:rFonts w:eastAsia="Times New Roman" w:cs="Times New Roman"/>
          <w:szCs w:val="28"/>
          <w:highlight w:val="green"/>
          <w:lang w:eastAsia="ru-RU" w:bidi="ru-RU"/>
        </w:rPr>
        <w:t xml:space="preserve"> </w:t>
      </w:r>
      <w:r w:rsidR="006C0603" w:rsidRPr="006E431C">
        <w:rPr>
          <w:highlight w:val="green"/>
        </w:rPr>
        <w:t>Турковская и др. 2018</w:t>
      </w:r>
      <w:r w:rsidR="006C0603" w:rsidRPr="006E431C">
        <w:t>)</w:t>
      </w:r>
      <w:r w:rsidR="00877813" w:rsidRPr="006E431C">
        <w:rPr>
          <w:rFonts w:eastAsia="Times New Roman" w:cs="Times New Roman"/>
          <w:szCs w:val="28"/>
          <w:lang w:eastAsia="ru-RU" w:bidi="ru-RU"/>
        </w:rPr>
        <w:t>.</w:t>
      </w:r>
    </w:p>
    <w:p w14:paraId="5D4A8C74" w14:textId="2970CA3D" w:rsidR="00877813" w:rsidRPr="006E431C" w:rsidRDefault="006C0603" w:rsidP="006C0603">
      <w:pPr>
        <w:rPr>
          <w:rFonts w:eastAsia="Times New Roman" w:cs="Times New Roman"/>
          <w:szCs w:val="28"/>
          <w:lang w:eastAsia="ru-RU" w:bidi="ru-RU"/>
        </w:rPr>
      </w:pPr>
      <w:r w:rsidRPr="006E431C">
        <w:rPr>
          <w:rFonts w:eastAsia="Times New Roman" w:cs="Times New Roman"/>
          <w:szCs w:val="28"/>
          <w:lang w:eastAsia="ru-RU" w:bidi="ru-RU"/>
        </w:rPr>
        <w:t xml:space="preserve">Ферментативный аппарат бактерий, участвующий в окислении ПАУ (например, нафталина и фенантрена), может функционировать как </w:t>
      </w:r>
      <w:proofErr w:type="spellStart"/>
      <w:r w:rsidRPr="006E431C">
        <w:rPr>
          <w:rFonts w:eastAsia="Times New Roman" w:cs="Times New Roman"/>
          <w:szCs w:val="28"/>
          <w:lang w:eastAsia="ru-RU" w:bidi="ru-RU"/>
        </w:rPr>
        <w:t>конститутивно</w:t>
      </w:r>
      <w:proofErr w:type="spellEnd"/>
      <w:r w:rsidRPr="006E431C">
        <w:rPr>
          <w:rFonts w:eastAsia="Times New Roman" w:cs="Times New Roman"/>
          <w:szCs w:val="28"/>
          <w:lang w:eastAsia="ru-RU" w:bidi="ru-RU"/>
        </w:rPr>
        <w:t xml:space="preserve"> (постоянно, независимо от присутствия субстрата), так и </w:t>
      </w:r>
      <w:proofErr w:type="spellStart"/>
      <w:r w:rsidRPr="006E431C">
        <w:rPr>
          <w:rFonts w:eastAsia="Times New Roman" w:cs="Times New Roman"/>
          <w:szCs w:val="28"/>
          <w:lang w:eastAsia="ru-RU" w:bidi="ru-RU"/>
        </w:rPr>
        <w:t>индуцибельно</w:t>
      </w:r>
      <w:proofErr w:type="spellEnd"/>
      <w:r w:rsidRPr="006E431C">
        <w:rPr>
          <w:rFonts w:eastAsia="Times New Roman" w:cs="Times New Roman"/>
          <w:szCs w:val="28"/>
          <w:lang w:eastAsia="ru-RU" w:bidi="ru-RU"/>
        </w:rPr>
        <w:t xml:space="preserve"> - активируясь в присутствии ПАУ или их метаболитов</w:t>
      </w:r>
      <w:r w:rsidR="00877813" w:rsidRPr="006E431C">
        <w:rPr>
          <w:rFonts w:eastAsia="Times New Roman" w:cs="Times New Roman"/>
          <w:szCs w:val="28"/>
          <w:lang w:eastAsia="ru-RU" w:bidi="ru-RU"/>
        </w:rPr>
        <w:t xml:space="preserve"> (</w:t>
      </w:r>
      <w:proofErr w:type="spellStart"/>
      <w:r w:rsidR="00877813" w:rsidRPr="006E431C">
        <w:rPr>
          <w:rFonts w:asciiTheme="majorBidi" w:eastAsia="Times New Roman" w:hAnsiTheme="majorBidi" w:cstheme="majorBidi"/>
          <w:highlight w:val="green"/>
        </w:rPr>
        <w:t>Измалкова</w:t>
      </w:r>
      <w:proofErr w:type="spellEnd"/>
      <w:r w:rsidR="00877813" w:rsidRPr="006E431C">
        <w:rPr>
          <w:rFonts w:eastAsia="Times New Roman" w:cs="Times New Roman"/>
          <w:szCs w:val="28"/>
          <w:highlight w:val="green"/>
          <w:lang w:eastAsia="ru-RU" w:bidi="ru-RU"/>
        </w:rPr>
        <w:t>, 2004</w:t>
      </w:r>
      <w:r w:rsidRPr="006E431C">
        <w:rPr>
          <w:rFonts w:eastAsia="Times New Roman" w:cs="Times New Roman"/>
          <w:szCs w:val="28"/>
          <w:highlight w:val="green"/>
          <w:lang w:eastAsia="ru-RU" w:bidi="ru-RU"/>
        </w:rPr>
        <w:t xml:space="preserve">, </w:t>
      </w:r>
      <w:r w:rsidRPr="006E431C">
        <w:rPr>
          <w:highlight w:val="green"/>
        </w:rPr>
        <w:t>Турковская и др. 2018</w:t>
      </w:r>
      <w:r w:rsidR="00877813" w:rsidRPr="006E431C">
        <w:rPr>
          <w:rFonts w:eastAsia="Times New Roman" w:cs="Times New Roman"/>
          <w:szCs w:val="28"/>
          <w:highlight w:val="green"/>
          <w:lang w:eastAsia="ru-RU" w:bidi="ru-RU"/>
        </w:rPr>
        <w:t>).</w:t>
      </w:r>
      <w:r w:rsidR="00877813" w:rsidRPr="006E431C">
        <w:rPr>
          <w:rFonts w:eastAsia="Times New Roman" w:cs="Times New Roman"/>
          <w:szCs w:val="28"/>
          <w:lang w:eastAsia="ru-RU" w:bidi="ru-RU"/>
        </w:rPr>
        <w:t xml:space="preserve"> </w:t>
      </w:r>
      <w:r w:rsidRPr="006E431C">
        <w:rPr>
          <w:rFonts w:eastAsia="Times New Roman" w:cs="Times New Roman"/>
          <w:szCs w:val="28"/>
          <w:lang w:eastAsia="ru-RU" w:bidi="ru-RU"/>
        </w:rPr>
        <w:t>Гены, ответственные за утилизацию ПАУ, могут быть локализованы как на плазмидах (</w:t>
      </w:r>
      <w:proofErr w:type="spellStart"/>
      <w:r w:rsidRPr="006E431C">
        <w:rPr>
          <w:rFonts w:eastAsia="Times New Roman" w:cs="Times New Roman"/>
          <w:szCs w:val="28"/>
          <w:lang w:eastAsia="ru-RU" w:bidi="ru-RU"/>
        </w:rPr>
        <w:t>внехромосомных</w:t>
      </w:r>
      <w:proofErr w:type="spellEnd"/>
      <w:r w:rsidRPr="006E431C">
        <w:rPr>
          <w:rFonts w:eastAsia="Times New Roman" w:cs="Times New Roman"/>
          <w:szCs w:val="28"/>
          <w:lang w:eastAsia="ru-RU" w:bidi="ru-RU"/>
        </w:rPr>
        <w:t xml:space="preserve"> генетических элементах, способных к горизонтальному переносу между штаммами), так и в хромосоме</w:t>
      </w:r>
      <w:r w:rsidR="00877813" w:rsidRPr="006E431C">
        <w:rPr>
          <w:rFonts w:eastAsia="Times New Roman" w:cs="Times New Roman"/>
          <w:szCs w:val="28"/>
          <w:lang w:eastAsia="ru-RU" w:bidi="ru-RU"/>
        </w:rPr>
        <w:t xml:space="preserve"> (</w:t>
      </w:r>
      <w:proofErr w:type="spellStart"/>
      <w:r w:rsidR="00877813" w:rsidRPr="006E431C">
        <w:rPr>
          <w:rFonts w:asciiTheme="majorBidi" w:eastAsia="Times New Roman" w:hAnsiTheme="majorBidi" w:cstheme="majorBidi"/>
          <w:highlight w:val="green"/>
        </w:rPr>
        <w:t>Funtikova</w:t>
      </w:r>
      <w:proofErr w:type="spellEnd"/>
      <w:r w:rsidR="00877813" w:rsidRPr="006E431C">
        <w:rPr>
          <w:rFonts w:eastAsia="Times New Roman" w:cs="Times New Roman"/>
          <w:szCs w:val="28"/>
          <w:highlight w:val="green"/>
          <w:lang w:eastAsia="ru-RU" w:bidi="ru-RU"/>
        </w:rPr>
        <w:t xml:space="preserve"> </w:t>
      </w:r>
      <w:r w:rsidR="00877813" w:rsidRPr="006E431C">
        <w:rPr>
          <w:rFonts w:eastAsia="Times New Roman" w:cs="Times New Roman"/>
          <w:szCs w:val="28"/>
          <w:highlight w:val="green"/>
          <w:lang w:val="en-US" w:eastAsia="ru-RU" w:bidi="ru-RU"/>
        </w:rPr>
        <w:t>et</w:t>
      </w:r>
      <w:r w:rsidR="00877813" w:rsidRPr="006E431C">
        <w:rPr>
          <w:rFonts w:eastAsia="Times New Roman" w:cs="Times New Roman"/>
          <w:szCs w:val="28"/>
          <w:highlight w:val="green"/>
          <w:lang w:eastAsia="ru-RU" w:bidi="ru-RU"/>
        </w:rPr>
        <w:t xml:space="preserve"> </w:t>
      </w:r>
      <w:r w:rsidR="00877813" w:rsidRPr="006E431C">
        <w:rPr>
          <w:rFonts w:eastAsia="Times New Roman" w:cs="Times New Roman"/>
          <w:szCs w:val="28"/>
          <w:highlight w:val="green"/>
          <w:lang w:val="en-US" w:eastAsia="ru-RU" w:bidi="ru-RU"/>
        </w:rPr>
        <w:t>al</w:t>
      </w:r>
      <w:r w:rsidR="00877813" w:rsidRPr="006E431C">
        <w:rPr>
          <w:rFonts w:eastAsia="Times New Roman" w:cs="Times New Roman"/>
          <w:szCs w:val="28"/>
          <w:highlight w:val="green"/>
          <w:lang w:eastAsia="ru-RU" w:bidi="ru-RU"/>
        </w:rPr>
        <w:t>., 2023)</w:t>
      </w:r>
      <w:r w:rsidR="00877813" w:rsidRPr="006E431C">
        <w:rPr>
          <w:rFonts w:eastAsia="Times New Roman" w:cs="Times New Roman"/>
          <w:szCs w:val="28"/>
          <w:highlight w:val="yellow"/>
          <w:lang w:eastAsia="ru-RU" w:bidi="ru-RU"/>
        </w:rPr>
        <w:t>.</w:t>
      </w:r>
      <w:r w:rsidR="00877813" w:rsidRPr="006E431C">
        <w:rPr>
          <w:rFonts w:eastAsia="Times New Roman" w:cs="Times New Roman"/>
          <w:szCs w:val="28"/>
          <w:lang w:eastAsia="ru-RU" w:bidi="ru-RU"/>
        </w:rPr>
        <w:t xml:space="preserve"> </w:t>
      </w:r>
      <w:r w:rsidRPr="006E431C">
        <w:rPr>
          <w:rFonts w:eastAsia="Times New Roman" w:cs="Times New Roman"/>
          <w:szCs w:val="28"/>
          <w:lang w:eastAsia="ru-RU" w:bidi="ru-RU"/>
        </w:rPr>
        <w:t xml:space="preserve">На сегодняшний день пути бактериальной трансформации ПАУ изучены достаточно подробно. Показано существование множества альтернативных механизмов деградации, приводящих к образованию разнообразных метаболитов </w:t>
      </w:r>
      <w:r w:rsidRPr="006E431C">
        <w:rPr>
          <w:rFonts w:eastAsia="Times New Roman" w:cs="Times New Roman"/>
          <w:szCs w:val="28"/>
          <w:highlight w:val="yellow"/>
          <w:lang w:eastAsia="ru-RU" w:bidi="ru-RU"/>
        </w:rPr>
        <w:t>(</w:t>
      </w:r>
      <w:proofErr w:type="spellStart"/>
      <w:r w:rsidR="000C7D3D" w:rsidRPr="006E431C">
        <w:rPr>
          <w:rFonts w:eastAsia="Times New Roman" w:cs="Times New Roman"/>
          <w:szCs w:val="28"/>
          <w:highlight w:val="green"/>
          <w:lang w:eastAsia="ru-RU" w:bidi="ru-RU"/>
        </w:rPr>
        <w:t>Боронин</w:t>
      </w:r>
      <w:proofErr w:type="spellEnd"/>
      <w:r w:rsidR="000C7D3D" w:rsidRPr="006E431C">
        <w:rPr>
          <w:rFonts w:eastAsia="Times New Roman" w:cs="Times New Roman"/>
          <w:szCs w:val="28"/>
          <w:highlight w:val="green"/>
          <w:lang w:eastAsia="ru-RU" w:bidi="ru-RU"/>
        </w:rPr>
        <w:t xml:space="preserve"> и др., 1995; </w:t>
      </w:r>
      <w:proofErr w:type="spellStart"/>
      <w:r w:rsidRPr="006E431C">
        <w:rPr>
          <w:rFonts w:eastAsia="Times New Roman" w:cs="Times New Roman"/>
          <w:szCs w:val="28"/>
          <w:highlight w:val="green"/>
          <w:lang w:eastAsia="ru-RU" w:bidi="ru-RU"/>
        </w:rPr>
        <w:t>Seo</w:t>
      </w:r>
      <w:proofErr w:type="spellEnd"/>
      <w:r w:rsidRPr="006E431C">
        <w:rPr>
          <w:rFonts w:eastAsia="Times New Roman" w:cs="Times New Roman"/>
          <w:szCs w:val="28"/>
          <w:highlight w:val="green"/>
          <w:lang w:eastAsia="ru-RU" w:bidi="ru-RU"/>
        </w:rPr>
        <w:t xml:space="preserve"> </w:t>
      </w:r>
      <w:proofErr w:type="spellStart"/>
      <w:r w:rsidRPr="006E431C">
        <w:rPr>
          <w:rFonts w:eastAsia="Times New Roman" w:cs="Times New Roman"/>
          <w:szCs w:val="28"/>
          <w:highlight w:val="green"/>
          <w:lang w:eastAsia="ru-RU" w:bidi="ru-RU"/>
        </w:rPr>
        <w:t>et</w:t>
      </w:r>
      <w:proofErr w:type="spellEnd"/>
      <w:r w:rsidRPr="006E431C">
        <w:rPr>
          <w:rFonts w:eastAsia="Times New Roman" w:cs="Times New Roman"/>
          <w:szCs w:val="28"/>
          <w:highlight w:val="green"/>
          <w:lang w:eastAsia="ru-RU" w:bidi="ru-RU"/>
        </w:rPr>
        <w:t xml:space="preserve"> </w:t>
      </w:r>
      <w:proofErr w:type="spellStart"/>
      <w:r w:rsidRPr="006E431C">
        <w:rPr>
          <w:rFonts w:eastAsia="Times New Roman" w:cs="Times New Roman"/>
          <w:szCs w:val="28"/>
          <w:highlight w:val="green"/>
          <w:lang w:eastAsia="ru-RU" w:bidi="ru-RU"/>
        </w:rPr>
        <w:t>al</w:t>
      </w:r>
      <w:proofErr w:type="spellEnd"/>
      <w:r w:rsidRPr="006E431C">
        <w:rPr>
          <w:rFonts w:eastAsia="Times New Roman" w:cs="Times New Roman"/>
          <w:szCs w:val="28"/>
          <w:highlight w:val="green"/>
          <w:lang w:eastAsia="ru-RU" w:bidi="ru-RU"/>
        </w:rPr>
        <w:t>., 2009</w:t>
      </w:r>
      <w:r w:rsidR="000C7D3D" w:rsidRPr="006E431C">
        <w:rPr>
          <w:rFonts w:eastAsia="Times New Roman" w:cs="Times New Roman"/>
          <w:szCs w:val="28"/>
          <w:highlight w:val="green"/>
          <w:lang w:eastAsia="ru-RU" w:bidi="ru-RU"/>
        </w:rPr>
        <w:t>;</w:t>
      </w:r>
      <w:r w:rsidRPr="006E431C">
        <w:rPr>
          <w:rFonts w:eastAsia="Times New Roman" w:cs="Times New Roman"/>
          <w:szCs w:val="28"/>
          <w:highlight w:val="green"/>
          <w:lang w:eastAsia="ru-RU" w:bidi="ru-RU"/>
        </w:rPr>
        <w:t xml:space="preserve"> </w:t>
      </w:r>
      <w:proofErr w:type="spellStart"/>
      <w:r w:rsidR="000C7D3D" w:rsidRPr="006E431C">
        <w:rPr>
          <w:rFonts w:eastAsia="Times New Roman" w:cs="Times New Roman"/>
          <w:szCs w:val="28"/>
          <w:highlight w:val="green"/>
          <w:lang w:eastAsia="ru-RU" w:bidi="ru-RU"/>
        </w:rPr>
        <w:t>Бабошин</w:t>
      </w:r>
      <w:proofErr w:type="spellEnd"/>
      <w:r w:rsidR="000C7D3D" w:rsidRPr="006E431C">
        <w:rPr>
          <w:rFonts w:eastAsia="Times New Roman" w:cs="Times New Roman"/>
          <w:szCs w:val="28"/>
          <w:highlight w:val="green"/>
          <w:lang w:eastAsia="ru-RU" w:bidi="ru-RU"/>
        </w:rPr>
        <w:t xml:space="preserve"> и Головлева, 2012; </w:t>
      </w:r>
      <w:proofErr w:type="spellStart"/>
      <w:r w:rsidRPr="006E431C">
        <w:rPr>
          <w:rFonts w:asciiTheme="majorBidi" w:eastAsia="Times New Roman" w:hAnsiTheme="majorBidi" w:cstheme="majorBidi"/>
          <w:highlight w:val="green"/>
        </w:rPr>
        <w:t>Ghosal</w:t>
      </w:r>
      <w:proofErr w:type="spellEnd"/>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et</w:t>
      </w:r>
      <w:r w:rsidRPr="006E431C">
        <w:rPr>
          <w:rFonts w:eastAsia="Times New Roman" w:cs="Times New Roman"/>
          <w:szCs w:val="28"/>
          <w:highlight w:val="green"/>
          <w:lang w:eastAsia="ru-RU" w:bidi="ru-RU"/>
        </w:rPr>
        <w:t xml:space="preserve"> </w:t>
      </w:r>
      <w:r w:rsidRPr="006E431C">
        <w:rPr>
          <w:rFonts w:eastAsia="Times New Roman" w:cs="Times New Roman"/>
          <w:szCs w:val="28"/>
          <w:highlight w:val="green"/>
          <w:lang w:val="en-US" w:eastAsia="ru-RU" w:bidi="ru-RU"/>
        </w:rPr>
        <w:t>al</w:t>
      </w:r>
      <w:r w:rsidRPr="006E431C">
        <w:rPr>
          <w:rFonts w:eastAsia="Times New Roman" w:cs="Times New Roman"/>
          <w:szCs w:val="28"/>
          <w:highlight w:val="green"/>
          <w:lang w:eastAsia="ru-RU" w:bidi="ru-RU"/>
        </w:rPr>
        <w:t xml:space="preserve">., 2016, </w:t>
      </w:r>
      <w:r w:rsidRPr="006E431C">
        <w:rPr>
          <w:highlight w:val="green"/>
        </w:rPr>
        <w:t xml:space="preserve">Турковская и др. 2018, </w:t>
      </w:r>
      <w:proofErr w:type="spellStart"/>
      <w:r w:rsidRPr="006E431C">
        <w:rPr>
          <w:highlight w:val="green"/>
          <w:lang w:val="en-US"/>
        </w:rPr>
        <w:t>Delegan</w:t>
      </w:r>
      <w:proofErr w:type="spellEnd"/>
      <w:r w:rsidR="00927023" w:rsidRPr="006E431C">
        <w:rPr>
          <w:highlight w:val="green"/>
        </w:rPr>
        <w:t xml:space="preserve"> </w:t>
      </w:r>
      <w:r w:rsidR="00927023" w:rsidRPr="006E431C">
        <w:rPr>
          <w:highlight w:val="green"/>
          <w:lang w:val="en-US"/>
        </w:rPr>
        <w:t>et</w:t>
      </w:r>
      <w:r w:rsidR="00927023" w:rsidRPr="006E431C">
        <w:rPr>
          <w:highlight w:val="green"/>
        </w:rPr>
        <w:t xml:space="preserve"> </w:t>
      </w:r>
      <w:r w:rsidR="00927023" w:rsidRPr="006E431C">
        <w:rPr>
          <w:highlight w:val="green"/>
          <w:lang w:val="en-US"/>
        </w:rPr>
        <w:t>al</w:t>
      </w:r>
      <w:r w:rsidR="00927023" w:rsidRPr="006E431C">
        <w:rPr>
          <w:highlight w:val="green"/>
        </w:rPr>
        <w:t>., 2022</w:t>
      </w:r>
      <w:r w:rsidR="00927023" w:rsidRPr="006E431C">
        <w:t>)</w:t>
      </w:r>
      <w:r w:rsidRPr="006E431C">
        <w:rPr>
          <w:rFonts w:eastAsia="Times New Roman" w:cs="Times New Roman"/>
          <w:szCs w:val="28"/>
          <w:lang w:eastAsia="ru-RU" w:bidi="ru-RU"/>
        </w:rPr>
        <w:t>. Тем не менее, в литературе постоянно появляются новые сообщения о дополнительных путях трансформации, что свидетельствует о высокой адаптивной пластичности бактериального метаболизма и необходимости дальнейших исследований в этой области.</w:t>
      </w:r>
    </w:p>
    <w:p w14:paraId="70E4C104" w14:textId="30F6CAF4" w:rsidR="00B01E20" w:rsidRPr="006E431C" w:rsidRDefault="00877813" w:rsidP="00CD473D">
      <w:pPr>
        <w:pStyle w:val="af7"/>
        <w:spacing w:line="360" w:lineRule="auto"/>
        <w:ind w:left="0" w:firstLine="709"/>
        <w:rPr>
          <w:rStyle w:val="highlight-module1p2so"/>
        </w:rPr>
      </w:pPr>
      <w:r w:rsidRPr="006E431C">
        <w:t xml:space="preserve">Основной механизм детоксикации почв при внесении </w:t>
      </w:r>
      <w:proofErr w:type="spellStart"/>
      <w:r w:rsidRPr="006E431C">
        <w:t>биочаров</w:t>
      </w:r>
      <w:proofErr w:type="spellEnd"/>
      <w:r w:rsidRPr="006E431C">
        <w:t xml:space="preserve"> состоит в прочной сорбции </w:t>
      </w:r>
      <w:proofErr w:type="spellStart"/>
      <w:r w:rsidRPr="006E431C">
        <w:t>полиаренов</w:t>
      </w:r>
      <w:proofErr w:type="spellEnd"/>
      <w:r w:rsidRPr="006E431C">
        <w:t xml:space="preserve"> по средству π-π взаимодействий с ароматическими доменами поверхности </w:t>
      </w:r>
      <w:proofErr w:type="spellStart"/>
      <w:r w:rsidRPr="006E431C">
        <w:t>ремедианта</w:t>
      </w:r>
      <w:proofErr w:type="spellEnd"/>
      <w:r w:rsidRPr="006E431C">
        <w:t xml:space="preserve"> (</w:t>
      </w:r>
      <w:r w:rsidRPr="006E431C">
        <w:rPr>
          <w:highlight w:val="green"/>
          <w:lang w:val="en-US"/>
        </w:rPr>
        <w:t>Sharma</w:t>
      </w:r>
      <w:r w:rsidRPr="006E431C">
        <w:rPr>
          <w:highlight w:val="green"/>
        </w:rPr>
        <w:t>, 2022</w:t>
      </w:r>
      <w:r w:rsidRPr="006E431C">
        <w:t xml:space="preserve">). Поровое пространство </w:t>
      </w:r>
      <w:proofErr w:type="spellStart"/>
      <w:r w:rsidRPr="006E431C">
        <w:t>биочаров</w:t>
      </w:r>
      <w:proofErr w:type="spellEnd"/>
      <w:r w:rsidRPr="006E431C">
        <w:t xml:space="preserve"> является благоприятной средой для развития и жизнедеятельности микроорганизмов, что способствует увеличению микробиологической активности почв при внесении сорбента (</w:t>
      </w:r>
      <w:r w:rsidRPr="006E431C">
        <w:rPr>
          <w:highlight w:val="green"/>
          <w:lang w:val="en-US"/>
        </w:rPr>
        <w:t>Schnee</w:t>
      </w:r>
      <w:r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2016</w:t>
      </w:r>
      <w:r w:rsidRPr="006E431C">
        <w:t>). В том</w:t>
      </w:r>
      <w:r w:rsidRPr="006E431C">
        <w:rPr>
          <w:spacing w:val="40"/>
        </w:rPr>
        <w:t xml:space="preserve"> </w:t>
      </w:r>
      <w:r w:rsidRPr="006E431C">
        <w:t xml:space="preserve">числе наблюдается повышение микробиологической активности аборигенных ПАУ-деструкторов при внесении сорбента в загрязненную почву </w:t>
      </w:r>
      <w:r w:rsidRPr="006E431C">
        <w:rPr>
          <w:highlight w:val="green"/>
          <w:lang w:val="en-US"/>
        </w:rPr>
        <w:lastRenderedPageBreak/>
        <w:t>Liu</w:t>
      </w:r>
      <w:r w:rsidRPr="006E431C">
        <w:rPr>
          <w:highlight w:val="green"/>
        </w:rPr>
        <w:t xml:space="preserve"> </w:t>
      </w:r>
      <w:r w:rsidR="005D5B31" w:rsidRPr="006E431C">
        <w:rPr>
          <w:highlight w:val="green"/>
          <w:lang w:val="en-US"/>
        </w:rPr>
        <w:t>L</w:t>
      </w:r>
      <w:r w:rsidR="005D5B31" w:rsidRPr="006E431C">
        <w:rPr>
          <w:highlight w:val="green"/>
        </w:rPr>
        <w:t xml:space="preserve">. </w:t>
      </w:r>
      <w:r w:rsidRPr="006E431C">
        <w:rPr>
          <w:highlight w:val="green"/>
          <w:lang w:val="en-US"/>
        </w:rPr>
        <w:t>et</w:t>
      </w:r>
      <w:r w:rsidRPr="006E431C">
        <w:rPr>
          <w:highlight w:val="green"/>
        </w:rPr>
        <w:t xml:space="preserve"> </w:t>
      </w:r>
      <w:r w:rsidRPr="006E431C">
        <w:rPr>
          <w:highlight w:val="green"/>
          <w:lang w:val="en-US"/>
        </w:rPr>
        <w:t>al</w:t>
      </w:r>
      <w:r w:rsidRPr="006E431C">
        <w:rPr>
          <w:highlight w:val="green"/>
        </w:rPr>
        <w:t>., 2015</w:t>
      </w:r>
      <w:r w:rsidRPr="006E431C">
        <w:t xml:space="preserve">). Для усиления эффективности </w:t>
      </w:r>
      <w:proofErr w:type="spellStart"/>
      <w:r w:rsidRPr="006E431C">
        <w:t>биочара</w:t>
      </w:r>
      <w:proofErr w:type="spellEnd"/>
      <w:r w:rsidRPr="006E431C">
        <w:t xml:space="preserve"> по отношению к деструкции органических </w:t>
      </w:r>
      <w:proofErr w:type="spellStart"/>
      <w:r w:rsidRPr="006E431C">
        <w:t>поллютантов</w:t>
      </w:r>
      <w:proofErr w:type="spellEnd"/>
      <w:r w:rsidRPr="006E431C">
        <w:t xml:space="preserve"> проводят его инокуляцию штаммами или консорциумом штаммов, способных к биодеградации ПАУ. </w:t>
      </w:r>
      <w:proofErr w:type="spellStart"/>
      <w:r w:rsidRPr="006E431C">
        <w:t>Ремедиация</w:t>
      </w:r>
      <w:proofErr w:type="spellEnd"/>
      <w:r w:rsidRPr="006E431C">
        <w:t xml:space="preserve"> загрязненных почв с использованием сорбента, </w:t>
      </w:r>
      <w:proofErr w:type="spellStart"/>
      <w:r w:rsidRPr="006E431C">
        <w:t>инокулированного</w:t>
      </w:r>
      <w:proofErr w:type="spellEnd"/>
      <w:r w:rsidRPr="006E431C">
        <w:t xml:space="preserve"> бактериями-деструкторами </w:t>
      </w:r>
      <w:proofErr w:type="spellStart"/>
      <w:r w:rsidRPr="006E431C">
        <w:t>полиаренов</w:t>
      </w:r>
      <w:proofErr w:type="spellEnd"/>
      <w:r w:rsidRPr="006E431C">
        <w:t>, выделенными из аборигенной микрофлоры наиболее целесообразна ввиду их приспособленности к условиям среды и типу загрязнения. При этом наиболее изученными являются штаммы аэробных бактерий (</w:t>
      </w:r>
      <w:proofErr w:type="spellStart"/>
      <w:r w:rsidRPr="006E431C">
        <w:rPr>
          <w:rFonts w:asciiTheme="majorBidi" w:hAnsiTheme="majorBidi" w:cstheme="majorBidi"/>
          <w:highlight w:val="green"/>
        </w:rPr>
        <w:t>Brzeszcz</w:t>
      </w:r>
      <w:proofErr w:type="spellEnd"/>
      <w:r w:rsidR="00FE42F3" w:rsidRPr="006E431C">
        <w:rPr>
          <w:rFonts w:asciiTheme="majorBidi" w:hAnsiTheme="majorBidi" w:cstheme="majorBidi"/>
          <w:highlight w:val="green"/>
        </w:rPr>
        <w:t xml:space="preserve">, </w:t>
      </w:r>
      <w:proofErr w:type="spellStart"/>
      <w:r w:rsidRPr="006E431C">
        <w:rPr>
          <w:rFonts w:asciiTheme="majorBidi" w:hAnsiTheme="majorBidi" w:cstheme="majorBidi"/>
          <w:highlight w:val="green"/>
        </w:rPr>
        <w:t>Kaszycki</w:t>
      </w:r>
      <w:proofErr w:type="spellEnd"/>
      <w:r w:rsidRPr="006E431C">
        <w:rPr>
          <w:rFonts w:asciiTheme="majorBidi" w:hAnsiTheme="majorBidi" w:cstheme="majorBidi"/>
          <w:highlight w:val="green"/>
        </w:rPr>
        <w:t>, 2018</w:t>
      </w:r>
      <w:r w:rsidRPr="006E431C">
        <w:rPr>
          <w:rFonts w:asciiTheme="majorBidi" w:hAnsiTheme="majorBidi" w:cstheme="majorBidi"/>
        </w:rPr>
        <w:t>)</w:t>
      </w:r>
      <w:r w:rsidRPr="006E431C">
        <w:t>. С учетом комплексности проблемы восстановления почв, загрязненных ПАУ и секвестрации парниковых газов требуется поиск штаммов-деструкторов ПАУ, усиливающих секвестрацию парниковых газов, адаптированных к анаэробным условиям среды</w:t>
      </w:r>
      <w:r w:rsidR="0086576A" w:rsidRPr="006E431C">
        <w:t>.</w:t>
      </w:r>
      <w:r w:rsidR="00B01E20" w:rsidRPr="006E431C">
        <w:rPr>
          <w:rStyle w:val="highlight-module1p2so"/>
        </w:rPr>
        <w:br w:type="page"/>
      </w:r>
    </w:p>
    <w:p w14:paraId="12CDB336" w14:textId="4A2BF393" w:rsidR="00F0020B" w:rsidRPr="006E431C" w:rsidRDefault="001129D5" w:rsidP="008403AE">
      <w:pPr>
        <w:pStyle w:val="1"/>
        <w:rPr>
          <w:rStyle w:val="highlight-module1p2so"/>
        </w:rPr>
      </w:pPr>
      <w:bookmarkStart w:id="28" w:name="_Toc232525673"/>
      <w:r>
        <w:rPr>
          <w:rStyle w:val="highlight-module1p2so"/>
          <w:rFonts w:cs="Times New Roman"/>
          <w:szCs w:val="28"/>
        </w:rPr>
        <w:lastRenderedPageBreak/>
        <w:t xml:space="preserve">ГЛАВА </w:t>
      </w:r>
      <w:r w:rsidR="00753E79" w:rsidRPr="006E431C">
        <w:rPr>
          <w:rStyle w:val="highlight-module1p2so"/>
        </w:rPr>
        <w:t>2</w:t>
      </w:r>
      <w:r w:rsidR="0004324E" w:rsidRPr="006E431C">
        <w:rPr>
          <w:rStyle w:val="highlight-module1p2so"/>
        </w:rPr>
        <w:t>.</w:t>
      </w:r>
      <w:r w:rsidR="00753E79" w:rsidRPr="006E431C">
        <w:rPr>
          <w:rStyle w:val="highlight-module1p2so"/>
        </w:rPr>
        <w:t xml:space="preserve"> ОБЪЕКТЫ И МЕТОДЫ ИССЛЕДОВАНИЯ</w:t>
      </w:r>
      <w:bookmarkEnd w:id="28"/>
    </w:p>
    <w:p w14:paraId="6E068FEB" w14:textId="53348649" w:rsidR="005C0D84" w:rsidRPr="006E431C" w:rsidRDefault="00F0020B" w:rsidP="005C0D84">
      <w:pPr>
        <w:pStyle w:val="2"/>
        <w:rPr>
          <w:rStyle w:val="highlight-module1p2so"/>
        </w:rPr>
      </w:pPr>
      <w:bookmarkStart w:id="29" w:name="_Toc232525674"/>
      <w:r w:rsidRPr="006E431C">
        <w:rPr>
          <w:rStyle w:val="highlight-module1p2so"/>
        </w:rPr>
        <w:t>2.1</w:t>
      </w:r>
      <w:r w:rsidR="005C0D84" w:rsidRPr="006E431C">
        <w:rPr>
          <w:rStyle w:val="highlight-module1p2so"/>
        </w:rPr>
        <w:t>.</w:t>
      </w:r>
      <w:r w:rsidRPr="006E431C">
        <w:rPr>
          <w:rStyle w:val="highlight-module1p2so"/>
        </w:rPr>
        <w:t xml:space="preserve"> </w:t>
      </w:r>
      <w:r w:rsidR="005C0D84" w:rsidRPr="006E431C">
        <w:rPr>
          <w:rStyle w:val="highlight-module1p2so"/>
        </w:rPr>
        <w:t xml:space="preserve">Объект </w:t>
      </w:r>
      <w:r w:rsidRPr="006E431C">
        <w:rPr>
          <w:rStyle w:val="highlight-module1p2so"/>
        </w:rPr>
        <w:t>исследования</w:t>
      </w:r>
      <w:bookmarkEnd w:id="29"/>
    </w:p>
    <w:p w14:paraId="4DC16243" w14:textId="3B77D6F6" w:rsidR="005C0D84" w:rsidRPr="006E431C" w:rsidRDefault="005C0D84" w:rsidP="005C0D84">
      <w:pPr>
        <w:pStyle w:val="2"/>
        <w:rPr>
          <w:rStyle w:val="highlight-module1p2so"/>
        </w:rPr>
      </w:pPr>
      <w:bookmarkStart w:id="30" w:name="_Toc232525675"/>
      <w:r w:rsidRPr="006E431C">
        <w:rPr>
          <w:rStyle w:val="highlight-module1p2so"/>
        </w:rPr>
        <w:t xml:space="preserve">2.1.1. </w:t>
      </w:r>
      <w:r w:rsidR="004F3F38" w:rsidRPr="006E431C">
        <w:rPr>
          <w:rStyle w:val="highlight-module1p2so"/>
        </w:rPr>
        <w:t>М</w:t>
      </w:r>
      <w:r w:rsidRPr="006E431C">
        <w:rPr>
          <w:rStyle w:val="highlight-module1p2so"/>
        </w:rPr>
        <w:t xml:space="preserve">ониторинг </w:t>
      </w:r>
      <w:proofErr w:type="spellStart"/>
      <w:r w:rsidRPr="006E431C">
        <w:rPr>
          <w:rStyle w:val="highlight-module1p2so"/>
        </w:rPr>
        <w:t>техногенно</w:t>
      </w:r>
      <w:proofErr w:type="spellEnd"/>
      <w:r w:rsidR="004F3F38" w:rsidRPr="006E431C">
        <w:rPr>
          <w:rStyle w:val="highlight-module1p2so"/>
        </w:rPr>
        <w:t>-нарушенных почв Ростовской области</w:t>
      </w:r>
      <w:bookmarkEnd w:id="30"/>
      <w:r w:rsidRPr="006E431C">
        <w:rPr>
          <w:rStyle w:val="highlight-module1p2so"/>
        </w:rPr>
        <w:t xml:space="preserve"> </w:t>
      </w:r>
    </w:p>
    <w:p w14:paraId="236CF3B3" w14:textId="63CE4A48" w:rsidR="006D293F" w:rsidRPr="006E431C" w:rsidRDefault="006D293F" w:rsidP="00FA000A">
      <w:r w:rsidRPr="006E431C">
        <w:t xml:space="preserve">Для достижения поставленной цели было заложено 9 стационарных площадок мониторинга, расположенных в пределах двух </w:t>
      </w:r>
      <w:proofErr w:type="spellStart"/>
      <w:r w:rsidRPr="006E431C">
        <w:t>импактных</w:t>
      </w:r>
      <w:proofErr w:type="spellEnd"/>
      <w:r w:rsidRPr="006E431C">
        <w:t xml:space="preserve"> зон. Первая расположена в зоне влияния </w:t>
      </w:r>
      <w:proofErr w:type="spellStart"/>
      <w:r w:rsidRPr="006E431C">
        <w:t>Новочеркасской</w:t>
      </w:r>
      <w:proofErr w:type="spellEnd"/>
      <w:r w:rsidRPr="006E431C">
        <w:t xml:space="preserve"> ГРЭС </w:t>
      </w:r>
      <w:r w:rsidR="000A37F9" w:rsidRPr="006E431C">
        <w:t>-</w:t>
      </w:r>
      <w:r w:rsidRPr="006E431C">
        <w:t xml:space="preserve"> крупнейшего предприятия топливно-энергетического комплекса России, являющегося основным источником техногенной эмиссии ПАУ в данном районе</w:t>
      </w:r>
      <w:r w:rsidR="00F0020B" w:rsidRPr="006E431C">
        <w:rPr>
          <w:rStyle w:val="highlight-module1p2so"/>
        </w:rPr>
        <w:t xml:space="preserve">. </w:t>
      </w:r>
      <w:r w:rsidRPr="006E431C">
        <w:t xml:space="preserve">В пределах данной зоны было заложено 4 мониторинговые площадки, ориентированные в северо-западном направлении от источника эмиссии, что соответствует розе преобладающих ветров и обеспечивает максимальную аэрогенную нагрузку: Площадка 1н </w:t>
      </w:r>
      <w:r w:rsidR="000A37F9" w:rsidRPr="006E431C">
        <w:t>-</w:t>
      </w:r>
      <w:r w:rsidRPr="006E431C">
        <w:t xml:space="preserve"> на расстоянии 1,6 км к северо-западу (СЗ) от </w:t>
      </w:r>
      <w:proofErr w:type="spellStart"/>
      <w:r w:rsidRPr="006E431C">
        <w:t>НчГРЭС</w:t>
      </w:r>
      <w:proofErr w:type="spellEnd"/>
      <w:r w:rsidRPr="006E431C">
        <w:t xml:space="preserve">; Площадка 2н </w:t>
      </w:r>
      <w:r w:rsidR="000A37F9" w:rsidRPr="006E431C">
        <w:t>-</w:t>
      </w:r>
      <w:r w:rsidRPr="006E431C">
        <w:t xml:space="preserve"> на расстоянии 6,9 км к СЗ; Площадка 3н </w:t>
      </w:r>
      <w:r w:rsidR="000A37F9" w:rsidRPr="006E431C">
        <w:t>-</w:t>
      </w:r>
      <w:r w:rsidRPr="006E431C">
        <w:t xml:space="preserve"> на расстоянии 15,0 км к СЗ; Площадка 4н </w:t>
      </w:r>
      <w:r w:rsidR="000A37F9" w:rsidRPr="006E431C">
        <w:t>-</w:t>
      </w:r>
      <w:r w:rsidRPr="006E431C">
        <w:t xml:space="preserve"> на расстоянии 20,0 км к СЗ. Почвенный покров исследованных территорий представлен, главным образом, черноземами обыкновенными</w:t>
      </w:r>
      <w:r w:rsidR="008722AE" w:rsidRPr="006E431C">
        <w:t xml:space="preserve"> (</w:t>
      </w:r>
      <w:bookmarkStart w:id="31" w:name="_Hlk231921186"/>
      <w:r w:rsidR="008722AE" w:rsidRPr="006E431C">
        <w:rPr>
          <w:lang w:val="en-US"/>
        </w:rPr>
        <w:t>Haplic</w:t>
      </w:r>
      <w:r w:rsidR="008722AE" w:rsidRPr="006E431C">
        <w:t xml:space="preserve"> </w:t>
      </w:r>
      <w:r w:rsidR="008722AE" w:rsidRPr="006E431C">
        <w:rPr>
          <w:lang w:val="en-US"/>
        </w:rPr>
        <w:t>Chernozem</w:t>
      </w:r>
      <w:r w:rsidR="008722AE" w:rsidRPr="006E431C">
        <w:t xml:space="preserve"> по WRB, 2022</w:t>
      </w:r>
      <w:bookmarkEnd w:id="31"/>
      <w:r w:rsidR="008722AE" w:rsidRPr="006E431C">
        <w:t>)</w:t>
      </w:r>
      <w:r w:rsidRPr="006E431C">
        <w:t xml:space="preserve"> и, на площадке 2н, лугово-черноземной почвой</w:t>
      </w:r>
      <w:r w:rsidR="008722AE" w:rsidRPr="006E431C">
        <w:t xml:space="preserve"> (</w:t>
      </w:r>
      <w:bookmarkStart w:id="32" w:name="_Hlk231921236"/>
      <w:proofErr w:type="spellStart"/>
      <w:r w:rsidR="00A47CD0" w:rsidRPr="006E431C">
        <w:t>Stagnic</w:t>
      </w:r>
      <w:proofErr w:type="spellEnd"/>
      <w:r w:rsidR="00A47CD0" w:rsidRPr="006E431C">
        <w:t xml:space="preserve"> </w:t>
      </w:r>
      <w:proofErr w:type="spellStart"/>
      <w:r w:rsidR="00A47CD0" w:rsidRPr="006E431C">
        <w:t>Chernozems</w:t>
      </w:r>
      <w:proofErr w:type="spellEnd"/>
      <w:r w:rsidR="008722AE" w:rsidRPr="006E431C">
        <w:t xml:space="preserve"> по WRB, 2022</w:t>
      </w:r>
      <w:bookmarkEnd w:id="32"/>
      <w:r w:rsidR="008722AE" w:rsidRPr="006E431C">
        <w:t xml:space="preserve">; чернозем </w:t>
      </w:r>
      <w:proofErr w:type="spellStart"/>
      <w:r w:rsidR="008722AE" w:rsidRPr="006E431C">
        <w:t>гидрометаморфизованный</w:t>
      </w:r>
      <w:proofErr w:type="spellEnd"/>
      <w:r w:rsidR="008722AE" w:rsidRPr="006E431C">
        <w:t xml:space="preserve"> по Классификации почв России, 2004)</w:t>
      </w:r>
      <w:r w:rsidRPr="006E431C">
        <w:t xml:space="preserve">. Почвы характеризуются близкими физико-химическими свойствами, детально описанными в таблице 1. В ходе геоботанических экспедиций установлено, что на площадках мониторинга доминируют многолетние травянистые растения. </w:t>
      </w:r>
      <w:r w:rsidR="004F0F15" w:rsidRPr="006E431C">
        <w:t>Основными доминантными видами растений в растительном покрове были: полынь австрийская (</w:t>
      </w:r>
      <w:proofErr w:type="spellStart"/>
      <w:r w:rsidR="004F0F15" w:rsidRPr="006E431C">
        <w:rPr>
          <w:i/>
          <w:iCs/>
        </w:rPr>
        <w:t>Artemisia</w:t>
      </w:r>
      <w:proofErr w:type="spellEnd"/>
      <w:r w:rsidR="004F0F15" w:rsidRPr="006E431C">
        <w:rPr>
          <w:i/>
          <w:iCs/>
        </w:rPr>
        <w:t xml:space="preserve"> </w:t>
      </w:r>
      <w:proofErr w:type="spellStart"/>
      <w:r w:rsidR="004F0F15" w:rsidRPr="006E431C">
        <w:rPr>
          <w:i/>
          <w:iCs/>
        </w:rPr>
        <w:t>austriaca</w:t>
      </w:r>
      <w:proofErr w:type="spellEnd"/>
      <w:r w:rsidR="004F0F15" w:rsidRPr="006E431C">
        <w:t xml:space="preserve"> </w:t>
      </w:r>
      <w:r w:rsidR="004F0F15" w:rsidRPr="006E431C">
        <w:rPr>
          <w:i/>
          <w:iCs/>
        </w:rPr>
        <w:t>Jack.</w:t>
      </w:r>
      <w:r w:rsidR="004F0F15" w:rsidRPr="006E431C">
        <w:t>), мятлик луговой (</w:t>
      </w:r>
      <w:proofErr w:type="spellStart"/>
      <w:r w:rsidR="004F0F15" w:rsidRPr="006E431C">
        <w:rPr>
          <w:i/>
          <w:iCs/>
        </w:rPr>
        <w:t>Poa</w:t>
      </w:r>
      <w:proofErr w:type="spellEnd"/>
      <w:r w:rsidR="004F0F15" w:rsidRPr="006E431C">
        <w:rPr>
          <w:i/>
          <w:iCs/>
        </w:rPr>
        <w:t xml:space="preserve"> </w:t>
      </w:r>
      <w:proofErr w:type="spellStart"/>
      <w:r w:rsidR="004F0F15" w:rsidRPr="006E431C">
        <w:rPr>
          <w:i/>
          <w:iCs/>
        </w:rPr>
        <w:t>pratensis</w:t>
      </w:r>
      <w:proofErr w:type="spellEnd"/>
      <w:r w:rsidR="004F0F15" w:rsidRPr="006E431C">
        <w:t xml:space="preserve"> </w:t>
      </w:r>
      <w:r w:rsidR="004F0F15" w:rsidRPr="006E431C">
        <w:rPr>
          <w:i/>
          <w:iCs/>
        </w:rPr>
        <w:t>L.</w:t>
      </w:r>
      <w:r w:rsidR="004F0F15" w:rsidRPr="006E431C">
        <w:t>) и пырей ползучий (</w:t>
      </w:r>
      <w:proofErr w:type="spellStart"/>
      <w:r w:rsidR="004F0F15" w:rsidRPr="006E431C">
        <w:rPr>
          <w:i/>
          <w:iCs/>
        </w:rPr>
        <w:t>Elytrigia</w:t>
      </w:r>
      <w:proofErr w:type="spellEnd"/>
      <w:r w:rsidR="004F0F15" w:rsidRPr="006E431C">
        <w:rPr>
          <w:i/>
          <w:iCs/>
        </w:rPr>
        <w:t xml:space="preserve"> </w:t>
      </w:r>
      <w:proofErr w:type="spellStart"/>
      <w:r w:rsidR="004F0F15" w:rsidRPr="006E431C">
        <w:rPr>
          <w:i/>
          <w:iCs/>
        </w:rPr>
        <w:t>repens</w:t>
      </w:r>
      <w:proofErr w:type="spellEnd"/>
      <w:r w:rsidR="004F0F15" w:rsidRPr="006E431C">
        <w:t xml:space="preserve"> </w:t>
      </w:r>
      <w:r w:rsidR="004F0F15" w:rsidRPr="006E431C">
        <w:rPr>
          <w:i/>
          <w:iCs/>
        </w:rPr>
        <w:t>L.</w:t>
      </w:r>
      <w:r w:rsidR="004F0F15" w:rsidRPr="006E431C">
        <w:t xml:space="preserve">). </w:t>
      </w:r>
      <w:r w:rsidRPr="006E431C">
        <w:t>Выбор данных видов обусловлен их повсеместным распространением и потенциальной способностью к аккумуляции загрязнителей.</w:t>
      </w:r>
    </w:p>
    <w:p w14:paraId="7A29A314" w14:textId="6E4908C4" w:rsidR="00F0020B" w:rsidRPr="006E431C" w:rsidRDefault="006D293F" w:rsidP="004F0F15">
      <w:pPr>
        <w:tabs>
          <w:tab w:val="num" w:pos="720"/>
        </w:tabs>
        <w:rPr>
          <w:rStyle w:val="highlight-module1p2so"/>
        </w:rPr>
      </w:pPr>
      <w:r w:rsidRPr="006E431C">
        <w:t xml:space="preserve">Вторая зона исследований расположена в пойме реки Северский Донец, на территории бывшего озера Атаманское, которое в период с 1950 по 1990 гг. </w:t>
      </w:r>
      <w:r w:rsidRPr="006E431C">
        <w:lastRenderedPageBreak/>
        <w:t>функционировало как резервуар-накопитель (</w:t>
      </w:r>
      <w:proofErr w:type="spellStart"/>
      <w:r w:rsidRPr="006E431C">
        <w:t>шламохранилище</w:t>
      </w:r>
      <w:proofErr w:type="spellEnd"/>
      <w:r w:rsidRPr="006E431C">
        <w:t>) жидких и твёрдых отходов химического комбината «</w:t>
      </w:r>
      <w:proofErr w:type="spellStart"/>
      <w:r w:rsidRPr="006E431C">
        <w:t>Каменскхимволокно</w:t>
      </w:r>
      <w:proofErr w:type="spellEnd"/>
      <w:r w:rsidRPr="006E431C">
        <w:t>». Длительное техногенное воздействие привело к формированию устойчивого очага загрязнения почв. В пределах бывшего шламонакопителя было заложено 4 мониторинговые площадки (</w:t>
      </w:r>
      <w:r w:rsidR="00492CD0">
        <w:rPr>
          <w:rStyle w:val="highlight-module1p2so"/>
        </w:rPr>
        <w:t>Р</w:t>
      </w:r>
      <w:r w:rsidR="00492CD0" w:rsidRPr="006E431C">
        <w:rPr>
          <w:rStyle w:val="highlight-module1p2so"/>
        </w:rPr>
        <w:t>исунок</w:t>
      </w:r>
      <w:r w:rsidRPr="006E431C">
        <w:t xml:space="preserve"> 1, 2). Почвенный покров представлен </w:t>
      </w:r>
      <w:proofErr w:type="spellStart"/>
      <w:r w:rsidRPr="006E431C">
        <w:t>техногенно</w:t>
      </w:r>
      <w:proofErr w:type="spellEnd"/>
      <w:r w:rsidRPr="006E431C">
        <w:t xml:space="preserve">-трансформированными почвами - </w:t>
      </w:r>
      <w:proofErr w:type="spellStart"/>
      <w:r w:rsidRPr="006E431C">
        <w:t>хемозем</w:t>
      </w:r>
      <w:r w:rsidR="00273868" w:rsidRPr="006E431C">
        <w:t>ами</w:t>
      </w:r>
      <w:proofErr w:type="spellEnd"/>
      <w:r w:rsidR="008722AE" w:rsidRPr="006E431C">
        <w:t xml:space="preserve"> (</w:t>
      </w:r>
      <w:bookmarkStart w:id="33" w:name="_Hlk231921155"/>
      <w:proofErr w:type="spellStart"/>
      <w:r w:rsidR="008722AE" w:rsidRPr="006E431C">
        <w:rPr>
          <w:highlight w:val="yellow"/>
        </w:rPr>
        <w:t>Spolic</w:t>
      </w:r>
      <w:proofErr w:type="spellEnd"/>
      <w:r w:rsidR="008722AE" w:rsidRPr="006E431C">
        <w:rPr>
          <w:highlight w:val="yellow"/>
        </w:rPr>
        <w:t xml:space="preserve"> </w:t>
      </w:r>
      <w:proofErr w:type="spellStart"/>
      <w:r w:rsidR="008722AE" w:rsidRPr="006E431C">
        <w:rPr>
          <w:highlight w:val="yellow"/>
        </w:rPr>
        <w:t>Technosols</w:t>
      </w:r>
      <w:proofErr w:type="spellEnd"/>
      <w:r w:rsidR="008722AE" w:rsidRPr="006E431C">
        <w:rPr>
          <w:highlight w:val="yellow"/>
        </w:rPr>
        <w:t xml:space="preserve"> по WRB, 2022</w:t>
      </w:r>
      <w:bookmarkEnd w:id="33"/>
      <w:r w:rsidR="008722AE" w:rsidRPr="006E431C">
        <w:t>)</w:t>
      </w:r>
      <w:r w:rsidRPr="006E431C">
        <w:t xml:space="preserve">, характеризующимися высоким содержанием </w:t>
      </w:r>
      <w:proofErr w:type="spellStart"/>
      <w:r w:rsidRPr="006E431C">
        <w:t>поллютантов</w:t>
      </w:r>
      <w:proofErr w:type="spellEnd"/>
      <w:r w:rsidRPr="006E431C">
        <w:t xml:space="preserve">. </w:t>
      </w:r>
      <w:r w:rsidR="004F0F15" w:rsidRPr="006E431C">
        <w:rPr>
          <w:rStyle w:val="highlight-module1p2so"/>
        </w:rPr>
        <w:t>Согласно результатам предварительных исследований, почвы мониторинговых площадок 2а</w:t>
      </w:r>
      <w:r w:rsidR="000D065E" w:rsidRPr="006E431C">
        <w:rPr>
          <w:rStyle w:val="highlight-module1p2so"/>
        </w:rPr>
        <w:t>-</w:t>
      </w:r>
      <w:r w:rsidR="004F0F15" w:rsidRPr="006E431C">
        <w:rPr>
          <w:rStyle w:val="highlight-module1p2so"/>
        </w:rPr>
        <w:t xml:space="preserve">5а характеризуются высоким уровнем техногенного загрязнения </w:t>
      </w:r>
      <w:proofErr w:type="spellStart"/>
      <w:r w:rsidR="004F0F15" w:rsidRPr="006E431C">
        <w:rPr>
          <w:rStyle w:val="highlight-module1p2so"/>
        </w:rPr>
        <w:t>поллютантами</w:t>
      </w:r>
      <w:proofErr w:type="spellEnd"/>
      <w:r w:rsidR="004F0F15" w:rsidRPr="006E431C">
        <w:rPr>
          <w:rStyle w:val="highlight-module1p2so"/>
        </w:rPr>
        <w:t xml:space="preserve"> органической природы. </w:t>
      </w:r>
      <w:r w:rsidR="004F0F15" w:rsidRPr="006E431C">
        <w:rPr>
          <w:rStyle w:val="highlight-module1p2so"/>
          <w:highlight w:val="green"/>
        </w:rPr>
        <w:t>По классификации и диагностике почв России (2004)</w:t>
      </w:r>
      <w:r w:rsidR="004F0F15" w:rsidRPr="006E431C">
        <w:rPr>
          <w:rStyle w:val="highlight-module1p2so"/>
        </w:rPr>
        <w:t xml:space="preserve"> данные почвы отнесены к </w:t>
      </w:r>
      <w:proofErr w:type="spellStart"/>
      <w:r w:rsidR="004F0F15" w:rsidRPr="006E431C">
        <w:rPr>
          <w:rStyle w:val="highlight-module1p2so"/>
        </w:rPr>
        <w:t>хемоземам</w:t>
      </w:r>
      <w:proofErr w:type="spellEnd"/>
      <w:r w:rsidR="004F0F15" w:rsidRPr="006E431C">
        <w:rPr>
          <w:rStyle w:val="highlight-module1p2so"/>
        </w:rPr>
        <w:t xml:space="preserve"> </w:t>
      </w:r>
      <w:r w:rsidR="000D065E" w:rsidRPr="006E431C">
        <w:rPr>
          <w:rStyle w:val="highlight-module1p2so"/>
        </w:rPr>
        <w:t>-</w:t>
      </w:r>
      <w:r w:rsidR="004F0F15" w:rsidRPr="006E431C">
        <w:rPr>
          <w:rStyle w:val="highlight-module1p2so"/>
        </w:rPr>
        <w:t xml:space="preserve"> </w:t>
      </w:r>
      <w:proofErr w:type="spellStart"/>
      <w:r w:rsidR="004F0F15" w:rsidRPr="006E431C">
        <w:rPr>
          <w:rStyle w:val="highlight-module1p2so"/>
        </w:rPr>
        <w:t>техногенно</w:t>
      </w:r>
      <w:proofErr w:type="spellEnd"/>
      <w:r w:rsidR="004F0F15" w:rsidRPr="006E431C">
        <w:rPr>
          <w:rStyle w:val="highlight-module1p2so"/>
        </w:rPr>
        <w:t xml:space="preserve">-трансформированным образованиям, формирующимся в условиях длительного поступления химических загрязнителей. Физико-химические свойства изученных </w:t>
      </w:r>
      <w:proofErr w:type="spellStart"/>
      <w:r w:rsidR="004F0F15" w:rsidRPr="006E431C">
        <w:rPr>
          <w:rStyle w:val="highlight-module1p2so"/>
        </w:rPr>
        <w:t>хемоземов</w:t>
      </w:r>
      <w:proofErr w:type="spellEnd"/>
      <w:r w:rsidR="004F0F15" w:rsidRPr="006E431C">
        <w:rPr>
          <w:rStyle w:val="highlight-module1p2so"/>
        </w:rPr>
        <w:t xml:space="preserve"> представлены в таблице 1. В условиях многолетнего химического прессинга неоднородность физических и химических свойств </w:t>
      </w:r>
      <w:proofErr w:type="spellStart"/>
      <w:r w:rsidR="004F0F15" w:rsidRPr="006E431C">
        <w:rPr>
          <w:rStyle w:val="highlight-module1p2so"/>
        </w:rPr>
        <w:t>хемоземов</w:t>
      </w:r>
      <w:proofErr w:type="spellEnd"/>
      <w:r w:rsidR="004F0F15" w:rsidRPr="006E431C">
        <w:rPr>
          <w:rStyle w:val="highlight-module1p2so"/>
        </w:rPr>
        <w:t xml:space="preserve">, а также процессы </w:t>
      </w:r>
      <w:proofErr w:type="spellStart"/>
      <w:r w:rsidR="004F0F15" w:rsidRPr="006E431C">
        <w:rPr>
          <w:rStyle w:val="highlight-module1p2so"/>
        </w:rPr>
        <w:t>переотложения</w:t>
      </w:r>
      <w:proofErr w:type="spellEnd"/>
      <w:r w:rsidR="004F0F15" w:rsidRPr="006E431C">
        <w:rPr>
          <w:rStyle w:val="highlight-module1p2so"/>
        </w:rPr>
        <w:t xml:space="preserve"> техногенных илов приводят к формированию «захороненных» очагов загрязнения </w:t>
      </w:r>
      <w:r w:rsidR="000D065E" w:rsidRPr="006E431C">
        <w:rPr>
          <w:rStyle w:val="highlight-module1p2so"/>
        </w:rPr>
        <w:t>-</w:t>
      </w:r>
      <w:r w:rsidR="004F0F15" w:rsidRPr="006E431C">
        <w:rPr>
          <w:rStyle w:val="highlight-module1p2so"/>
        </w:rPr>
        <w:t xml:space="preserve"> локальных зон с экстремально высокими концентрациями </w:t>
      </w:r>
      <w:proofErr w:type="spellStart"/>
      <w:r w:rsidR="004F0F15" w:rsidRPr="006E431C">
        <w:rPr>
          <w:rStyle w:val="highlight-module1p2so"/>
        </w:rPr>
        <w:t>токсикантов</w:t>
      </w:r>
      <w:proofErr w:type="spellEnd"/>
      <w:r w:rsidR="004F0F15" w:rsidRPr="006E431C">
        <w:rPr>
          <w:rStyle w:val="highlight-module1p2so"/>
        </w:rPr>
        <w:t>, локализованных на разных глубинах почвенного профиля (</w:t>
      </w:r>
      <w:proofErr w:type="spellStart"/>
      <w:r w:rsidR="004F0F15" w:rsidRPr="006E431C">
        <w:rPr>
          <w:rStyle w:val="highlight-module1p2so"/>
          <w:highlight w:val="green"/>
        </w:rPr>
        <w:t>Приваленко</w:t>
      </w:r>
      <w:proofErr w:type="spellEnd"/>
      <w:r w:rsidR="004F0F15" w:rsidRPr="006E431C">
        <w:rPr>
          <w:rStyle w:val="highlight-module1p2so"/>
          <w:highlight w:val="green"/>
        </w:rPr>
        <w:t xml:space="preserve"> и др., 200</w:t>
      </w:r>
      <w:r w:rsidR="005D5B31" w:rsidRPr="006E431C">
        <w:rPr>
          <w:rStyle w:val="highlight-module1p2so"/>
        </w:rPr>
        <w:t>3</w:t>
      </w:r>
      <w:r w:rsidR="004F0F15" w:rsidRPr="006E431C">
        <w:rPr>
          <w:rStyle w:val="highlight-module1p2so"/>
        </w:rPr>
        <w:t>). Растительный покров исследуемой территории представлен луговой сукцессией, находящейся на «</w:t>
      </w:r>
      <w:proofErr w:type="spellStart"/>
      <w:r w:rsidR="004F0F15" w:rsidRPr="006E431C">
        <w:rPr>
          <w:rStyle w:val="highlight-module1p2so"/>
        </w:rPr>
        <w:t>климаксовой</w:t>
      </w:r>
      <w:proofErr w:type="spellEnd"/>
      <w:r w:rsidR="004F0F15" w:rsidRPr="006E431C">
        <w:rPr>
          <w:rStyle w:val="highlight-module1p2so"/>
        </w:rPr>
        <w:t>» стадии развития. На всех мониторинговых площадках (2а</w:t>
      </w:r>
      <w:r w:rsidR="000D065E" w:rsidRPr="006E431C">
        <w:rPr>
          <w:rStyle w:val="highlight-module1p2so"/>
        </w:rPr>
        <w:t>-</w:t>
      </w:r>
      <w:r w:rsidR="004F0F15" w:rsidRPr="006E431C">
        <w:rPr>
          <w:rStyle w:val="highlight-module1p2so"/>
        </w:rPr>
        <w:t xml:space="preserve">5а) </w:t>
      </w:r>
      <w:proofErr w:type="spellStart"/>
      <w:r w:rsidR="004F0F15" w:rsidRPr="006E431C">
        <w:rPr>
          <w:rStyle w:val="highlight-module1p2so"/>
        </w:rPr>
        <w:t>монодоминантным</w:t>
      </w:r>
      <w:proofErr w:type="spellEnd"/>
      <w:r w:rsidR="004F0F15" w:rsidRPr="006E431C">
        <w:rPr>
          <w:rStyle w:val="highlight-module1p2so"/>
        </w:rPr>
        <w:t xml:space="preserve"> видом выступает тростник южный (</w:t>
      </w:r>
      <w:proofErr w:type="spellStart"/>
      <w:r w:rsidR="004F0F15" w:rsidRPr="006E431C">
        <w:rPr>
          <w:rStyle w:val="highlight-module1p2so"/>
          <w:i/>
          <w:iCs/>
        </w:rPr>
        <w:t>Phragmites</w:t>
      </w:r>
      <w:proofErr w:type="spellEnd"/>
      <w:r w:rsidR="004F0F15" w:rsidRPr="006E431C">
        <w:rPr>
          <w:rStyle w:val="highlight-module1p2so"/>
          <w:i/>
          <w:iCs/>
        </w:rPr>
        <w:t xml:space="preserve"> </w:t>
      </w:r>
      <w:proofErr w:type="spellStart"/>
      <w:r w:rsidR="004F0F15" w:rsidRPr="006E431C">
        <w:rPr>
          <w:rStyle w:val="highlight-module1p2so"/>
          <w:i/>
          <w:iCs/>
        </w:rPr>
        <w:t>australis</w:t>
      </w:r>
      <w:proofErr w:type="spellEnd"/>
      <w:r w:rsidR="004F0F15" w:rsidRPr="006E431C">
        <w:rPr>
          <w:rStyle w:val="highlight-module1p2so"/>
          <w:i/>
          <w:iCs/>
        </w:rPr>
        <w:t xml:space="preserve"> </w:t>
      </w:r>
      <w:proofErr w:type="spellStart"/>
      <w:r w:rsidR="004F0F15" w:rsidRPr="006E431C">
        <w:rPr>
          <w:rStyle w:val="highlight-module1p2so"/>
          <w:i/>
          <w:iCs/>
        </w:rPr>
        <w:t>Cav</w:t>
      </w:r>
      <w:proofErr w:type="spellEnd"/>
      <w:r w:rsidR="004F0F15" w:rsidRPr="006E431C">
        <w:rPr>
          <w:rStyle w:val="highlight-module1p2so"/>
          <w:i/>
          <w:iCs/>
        </w:rPr>
        <w:t>.</w:t>
      </w:r>
      <w:r w:rsidR="004F0F15" w:rsidRPr="006E431C">
        <w:rPr>
          <w:rStyle w:val="highlight-module1p2so"/>
        </w:rPr>
        <w:t xml:space="preserve">), который выполняет функцию </w:t>
      </w:r>
      <w:proofErr w:type="spellStart"/>
      <w:r w:rsidR="004F0F15" w:rsidRPr="006E431C">
        <w:rPr>
          <w:rStyle w:val="highlight-module1p2so"/>
        </w:rPr>
        <w:t>ценозообразователя</w:t>
      </w:r>
      <w:proofErr w:type="spellEnd"/>
      <w:r w:rsidR="004F0F15" w:rsidRPr="006E431C">
        <w:rPr>
          <w:rStyle w:val="highlight-module1p2so"/>
        </w:rPr>
        <w:t xml:space="preserve"> и определяет структурно-функциональную организацию фитоценоза (</w:t>
      </w:r>
      <w:r w:rsidR="004F0F15" w:rsidRPr="006E431C">
        <w:rPr>
          <w:rStyle w:val="highlight-module1p2so"/>
          <w:highlight w:val="green"/>
        </w:rPr>
        <w:t xml:space="preserve">Minkina </w:t>
      </w:r>
      <w:proofErr w:type="spellStart"/>
      <w:r w:rsidR="004F0F15" w:rsidRPr="006E431C">
        <w:rPr>
          <w:rStyle w:val="highlight-module1p2so"/>
          <w:highlight w:val="green"/>
        </w:rPr>
        <w:t>et</w:t>
      </w:r>
      <w:proofErr w:type="spellEnd"/>
      <w:r w:rsidR="004F0F15" w:rsidRPr="006E431C">
        <w:rPr>
          <w:rStyle w:val="highlight-module1p2so"/>
          <w:highlight w:val="green"/>
        </w:rPr>
        <w:t xml:space="preserve"> </w:t>
      </w:r>
      <w:proofErr w:type="spellStart"/>
      <w:r w:rsidR="004F0F15" w:rsidRPr="006E431C">
        <w:rPr>
          <w:rStyle w:val="highlight-module1p2so"/>
          <w:highlight w:val="green"/>
        </w:rPr>
        <w:t>al</w:t>
      </w:r>
      <w:proofErr w:type="spellEnd"/>
      <w:r w:rsidR="004F0F15" w:rsidRPr="006E431C">
        <w:rPr>
          <w:rStyle w:val="highlight-module1p2so"/>
          <w:highlight w:val="green"/>
        </w:rPr>
        <w:t>., 2018</w:t>
      </w:r>
      <w:r w:rsidR="004F0F15" w:rsidRPr="006E431C">
        <w:rPr>
          <w:rStyle w:val="highlight-module1p2so"/>
        </w:rPr>
        <w:t>).</w:t>
      </w:r>
      <w:r w:rsidR="00F0020B" w:rsidRPr="006E431C">
        <w:rPr>
          <w:rStyle w:val="highlight-module1p2so"/>
        </w:rPr>
        <w:t xml:space="preserve"> </w:t>
      </w:r>
    </w:p>
    <w:p w14:paraId="1A278B5A" w14:textId="7783A860" w:rsidR="00273868" w:rsidRPr="006E431C" w:rsidRDefault="006D293F" w:rsidP="00233720">
      <w:pPr>
        <w:rPr>
          <w:rStyle w:val="highlight-module1p2so"/>
        </w:rPr>
      </w:pPr>
      <w:r w:rsidRPr="006E431C">
        <w:rPr>
          <w:rStyle w:val="highlight-module1p2so"/>
        </w:rPr>
        <w:t>Д</w:t>
      </w:r>
      <w:r w:rsidR="00F0020B" w:rsidRPr="006E431C">
        <w:rPr>
          <w:rStyle w:val="highlight-module1p2so"/>
        </w:rPr>
        <w:t xml:space="preserve">ля оценки уровня загрязнения почв </w:t>
      </w:r>
      <w:r w:rsidR="00273868" w:rsidRPr="006E431C">
        <w:rPr>
          <w:rStyle w:val="highlight-module1p2so"/>
        </w:rPr>
        <w:t xml:space="preserve">различных </w:t>
      </w:r>
      <w:proofErr w:type="spellStart"/>
      <w:r w:rsidR="00F0020B" w:rsidRPr="006E431C">
        <w:rPr>
          <w:rStyle w:val="highlight-module1p2so"/>
        </w:rPr>
        <w:t>импактных</w:t>
      </w:r>
      <w:proofErr w:type="spellEnd"/>
      <w:r w:rsidR="00F0020B" w:rsidRPr="006E431C">
        <w:rPr>
          <w:rStyle w:val="highlight-module1p2so"/>
        </w:rPr>
        <w:t xml:space="preserve"> зон </w:t>
      </w:r>
      <w:r w:rsidR="00981090" w:rsidRPr="006E431C">
        <w:rPr>
          <w:rStyle w:val="highlight-module1p2so"/>
        </w:rPr>
        <w:t>был</w:t>
      </w:r>
      <w:r w:rsidR="00273868" w:rsidRPr="006E431C">
        <w:rPr>
          <w:rStyle w:val="highlight-module1p2so"/>
        </w:rPr>
        <w:t>и</w:t>
      </w:r>
      <w:r w:rsidR="00981090" w:rsidRPr="006E431C">
        <w:rPr>
          <w:rStyle w:val="highlight-module1p2so"/>
        </w:rPr>
        <w:t xml:space="preserve"> заложен</w:t>
      </w:r>
      <w:r w:rsidR="00273868" w:rsidRPr="006E431C">
        <w:rPr>
          <w:rStyle w:val="highlight-module1p2so"/>
        </w:rPr>
        <w:t xml:space="preserve">ы </w:t>
      </w:r>
      <w:r w:rsidR="00981090" w:rsidRPr="006E431C">
        <w:rPr>
          <w:rStyle w:val="highlight-module1p2so"/>
        </w:rPr>
        <w:t>площадк</w:t>
      </w:r>
      <w:r w:rsidR="00273868" w:rsidRPr="006E431C">
        <w:rPr>
          <w:rStyle w:val="highlight-module1p2so"/>
        </w:rPr>
        <w:t>и</w:t>
      </w:r>
      <w:r w:rsidR="00981090" w:rsidRPr="006E431C">
        <w:rPr>
          <w:rStyle w:val="highlight-module1p2so"/>
        </w:rPr>
        <w:t xml:space="preserve"> </w:t>
      </w:r>
      <w:r w:rsidR="00F0020B" w:rsidRPr="006E431C">
        <w:rPr>
          <w:rStyle w:val="highlight-module1p2so"/>
        </w:rPr>
        <w:t xml:space="preserve">мониторинга на </w:t>
      </w:r>
      <w:r w:rsidR="00981090" w:rsidRPr="006E431C">
        <w:rPr>
          <w:rStyle w:val="highlight-module1p2so"/>
        </w:rPr>
        <w:t>территории</w:t>
      </w:r>
      <w:r w:rsidR="00F0020B" w:rsidRPr="006E431C">
        <w:rPr>
          <w:rStyle w:val="highlight-module1p2so"/>
        </w:rPr>
        <w:t xml:space="preserve">, </w:t>
      </w:r>
      <w:r w:rsidR="00981090" w:rsidRPr="006E431C">
        <w:rPr>
          <w:rStyle w:val="highlight-module1p2so"/>
        </w:rPr>
        <w:t xml:space="preserve">характеризующейся </w:t>
      </w:r>
      <w:r w:rsidR="00F0020B" w:rsidRPr="006E431C">
        <w:rPr>
          <w:rStyle w:val="highlight-module1p2so"/>
        </w:rPr>
        <w:t xml:space="preserve">охранным режимом почв или испытывающих минимальную техногенную нагрузку, </w:t>
      </w:r>
      <w:r w:rsidR="00981090" w:rsidRPr="006E431C">
        <w:rPr>
          <w:rStyle w:val="highlight-module1p2so"/>
        </w:rPr>
        <w:t>котор</w:t>
      </w:r>
      <w:r w:rsidR="00273868" w:rsidRPr="006E431C">
        <w:rPr>
          <w:rStyle w:val="highlight-module1p2so"/>
        </w:rPr>
        <w:t>ые</w:t>
      </w:r>
      <w:r w:rsidR="00981090" w:rsidRPr="006E431C">
        <w:rPr>
          <w:rStyle w:val="highlight-module1p2so"/>
        </w:rPr>
        <w:t xml:space="preserve"> был</w:t>
      </w:r>
      <w:r w:rsidR="00273868" w:rsidRPr="006E431C">
        <w:rPr>
          <w:rStyle w:val="highlight-module1p2so"/>
        </w:rPr>
        <w:t>и</w:t>
      </w:r>
      <w:r w:rsidR="00981090" w:rsidRPr="006E431C">
        <w:rPr>
          <w:rStyle w:val="highlight-module1p2so"/>
        </w:rPr>
        <w:t xml:space="preserve"> выбран</w:t>
      </w:r>
      <w:r w:rsidR="00273868" w:rsidRPr="006E431C">
        <w:rPr>
          <w:rStyle w:val="highlight-module1p2so"/>
        </w:rPr>
        <w:t>ы</w:t>
      </w:r>
      <w:r w:rsidR="00981090" w:rsidRPr="006E431C">
        <w:rPr>
          <w:rStyle w:val="highlight-module1p2so"/>
        </w:rPr>
        <w:t xml:space="preserve"> </w:t>
      </w:r>
      <w:r w:rsidR="00F0020B" w:rsidRPr="006E431C">
        <w:rPr>
          <w:rStyle w:val="highlight-module1p2so"/>
        </w:rPr>
        <w:t xml:space="preserve">в качестве </w:t>
      </w:r>
      <w:r w:rsidR="00981090" w:rsidRPr="006E431C">
        <w:rPr>
          <w:rStyle w:val="highlight-module1p2so"/>
        </w:rPr>
        <w:t xml:space="preserve">объекта </w:t>
      </w:r>
      <w:r w:rsidR="00F0020B" w:rsidRPr="006E431C">
        <w:rPr>
          <w:rStyle w:val="highlight-module1p2so"/>
        </w:rPr>
        <w:t xml:space="preserve">сравнения: </w:t>
      </w:r>
    </w:p>
    <w:p w14:paraId="78CD9ABB" w14:textId="2EE1A09C" w:rsidR="00273868" w:rsidRPr="006E431C" w:rsidRDefault="00F0020B" w:rsidP="00233720">
      <w:pPr>
        <w:rPr>
          <w:rStyle w:val="highlight-module1p2so"/>
        </w:rPr>
      </w:pPr>
      <w:r w:rsidRPr="006E431C">
        <w:rPr>
          <w:rStyle w:val="highlight-module1p2so"/>
        </w:rPr>
        <w:lastRenderedPageBreak/>
        <w:t xml:space="preserve">1) </w:t>
      </w:r>
      <w:r w:rsidR="003A4AE9">
        <w:rPr>
          <w:rStyle w:val="highlight-module1p2so"/>
        </w:rPr>
        <w:t>Т</w:t>
      </w:r>
      <w:r w:rsidRPr="006E431C">
        <w:rPr>
          <w:rStyle w:val="highlight-module1p2so"/>
        </w:rPr>
        <w:t>ерритори</w:t>
      </w:r>
      <w:r w:rsidR="002D117E" w:rsidRPr="006E431C">
        <w:rPr>
          <w:rStyle w:val="highlight-module1p2so"/>
        </w:rPr>
        <w:t xml:space="preserve">я </w:t>
      </w:r>
      <w:r w:rsidR="002D117E" w:rsidRPr="006E431C">
        <w:t>особо охраняемой природной территории</w:t>
      </w:r>
      <w:r w:rsidRPr="006E431C">
        <w:rPr>
          <w:rStyle w:val="highlight-module1p2so"/>
        </w:rPr>
        <w:t xml:space="preserve"> </w:t>
      </w:r>
      <w:r w:rsidR="002D117E" w:rsidRPr="006E431C">
        <w:rPr>
          <w:rStyle w:val="highlight-module1p2so"/>
        </w:rPr>
        <w:t>(</w:t>
      </w:r>
      <w:r w:rsidRPr="006E431C">
        <w:rPr>
          <w:rStyle w:val="highlight-module1p2so"/>
        </w:rPr>
        <w:t>ООПТ</w:t>
      </w:r>
      <w:r w:rsidR="002D117E" w:rsidRPr="006E431C">
        <w:rPr>
          <w:rStyle w:val="highlight-module1p2so"/>
        </w:rPr>
        <w:t>)</w:t>
      </w:r>
      <w:r w:rsidRPr="006E431C">
        <w:rPr>
          <w:rStyle w:val="highlight-module1p2so"/>
        </w:rPr>
        <w:t xml:space="preserve"> </w:t>
      </w:r>
      <w:proofErr w:type="spellStart"/>
      <w:r w:rsidRPr="006E431C">
        <w:rPr>
          <w:rStyle w:val="highlight-module1p2so"/>
        </w:rPr>
        <w:t>Персиановской</w:t>
      </w:r>
      <w:proofErr w:type="spellEnd"/>
      <w:r w:rsidRPr="006E431C">
        <w:rPr>
          <w:rStyle w:val="highlight-module1p2so"/>
        </w:rPr>
        <w:t xml:space="preserve"> заповедной степи</w:t>
      </w:r>
      <w:r w:rsidR="002D117E" w:rsidRPr="006E431C">
        <w:rPr>
          <w:rStyle w:val="highlight-module1p2so"/>
        </w:rPr>
        <w:t>.</w:t>
      </w:r>
      <w:r w:rsidRPr="006E431C">
        <w:rPr>
          <w:rStyle w:val="highlight-module1p2so"/>
        </w:rPr>
        <w:t xml:space="preserve"> </w:t>
      </w:r>
      <w:r w:rsidR="002D117E" w:rsidRPr="006E431C">
        <w:t xml:space="preserve">Данная территория представляет собой уникальный природный объект, на котором в течение длительного времени сохраняется естественное состояние степного биогеоценоза. Отличительной особенностью </w:t>
      </w:r>
      <w:proofErr w:type="spellStart"/>
      <w:r w:rsidR="002D117E" w:rsidRPr="006E431C">
        <w:t>Персиановской</w:t>
      </w:r>
      <w:proofErr w:type="spellEnd"/>
      <w:r w:rsidR="002D117E" w:rsidRPr="006E431C">
        <w:t xml:space="preserve"> заповедной степи по сравнению с другими степными экосистемами Приазовья и юга России является полное отсутствие антропогенной нагрузки любого типа. На территории ООПТ на протяжении десятилетий исключены любые формы хозяйственной деятельности, включая сенокошение и заготовку трав, выпас сельскохозяйственных животных, распашку земель и сельскохозяйственную обработку почвы, а также поступление промышленных эмиссий от стационарных и передвижных источников загрязнения. Благодаря этому </w:t>
      </w:r>
      <w:proofErr w:type="spellStart"/>
      <w:r w:rsidR="002D117E" w:rsidRPr="006E431C">
        <w:t>Персиановская</w:t>
      </w:r>
      <w:proofErr w:type="spellEnd"/>
      <w:r w:rsidR="002D117E" w:rsidRPr="006E431C">
        <w:t xml:space="preserve"> заповедная степь сохраняет свои естественные физико-химические свойства, ненарушенную структуру почвенного профиля и природное таксономическое разнообразие растительного покрова.</w:t>
      </w:r>
      <w:r w:rsidR="006D293F" w:rsidRPr="006E431C">
        <w:t xml:space="preserve"> Данное обстоятельство позволяет рассматривать </w:t>
      </w:r>
      <w:proofErr w:type="spellStart"/>
      <w:r w:rsidR="006D293F" w:rsidRPr="006E431C">
        <w:t>Персиановскую</w:t>
      </w:r>
      <w:proofErr w:type="spellEnd"/>
      <w:r w:rsidR="006D293F" w:rsidRPr="006E431C">
        <w:t xml:space="preserve"> заповедную степь в качестве модельной территории, репрезентативной для оценки регионального геохимического и геоботанического фона</w:t>
      </w:r>
      <w:r w:rsidRPr="006E431C">
        <w:rPr>
          <w:rStyle w:val="highlight-module1p2so"/>
        </w:rPr>
        <w:t>.</w:t>
      </w:r>
      <w:r w:rsidR="003447E6" w:rsidRPr="006E431C">
        <w:rPr>
          <w:rStyle w:val="highlight-module1p2so"/>
        </w:rPr>
        <w:t xml:space="preserve"> </w:t>
      </w:r>
      <w:r w:rsidR="003447E6" w:rsidRPr="006E431C">
        <w:t xml:space="preserve">Целинная растительность ООПТ отличается высоким флористическим разнообразием: видовой состав насчитывает 166 видов сосудистых растений, относящихся к различным экологическим группам. Такое разнообразие и отсутствие антропогенной трансформации обеспечивают возможность использования данного участка в качестве геоботанического фона при проведении сравнительных исследований </w:t>
      </w:r>
      <w:proofErr w:type="spellStart"/>
      <w:r w:rsidR="003447E6" w:rsidRPr="006E431C">
        <w:t>техногенно</w:t>
      </w:r>
      <w:proofErr w:type="spellEnd"/>
      <w:r w:rsidR="003447E6" w:rsidRPr="006E431C">
        <w:t xml:space="preserve">-нарушенных территорий. </w:t>
      </w:r>
      <w:r w:rsidRPr="006E431C">
        <w:rPr>
          <w:rStyle w:val="highlight-module1p2so"/>
        </w:rPr>
        <w:t>Почва данного участка, представленная черноземом обыкновенным карбонатным (</w:t>
      </w:r>
      <w:r w:rsidR="00492CD0">
        <w:rPr>
          <w:rStyle w:val="highlight-module1p2so"/>
        </w:rPr>
        <w:t>Т</w:t>
      </w:r>
      <w:r w:rsidR="00EE39D3" w:rsidRPr="006E431C">
        <w:rPr>
          <w:rStyle w:val="highlight-module1p2so"/>
        </w:rPr>
        <w:t>аблица</w:t>
      </w:r>
      <w:r w:rsidRPr="006E431C">
        <w:rPr>
          <w:rStyle w:val="highlight-module1p2so"/>
        </w:rPr>
        <w:t xml:space="preserve"> 1), была выбрана в качестве фоновой при описании почв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w:t>
      </w:r>
    </w:p>
    <w:p w14:paraId="122AA08D" w14:textId="4BE05945" w:rsidR="00233720" w:rsidRPr="006E431C" w:rsidRDefault="00F0020B" w:rsidP="00233720">
      <w:pPr>
        <w:rPr>
          <w:rStyle w:val="highlight-module1p2so"/>
        </w:rPr>
      </w:pPr>
      <w:r w:rsidRPr="006E431C">
        <w:rPr>
          <w:rStyle w:val="highlight-module1p2so"/>
        </w:rPr>
        <w:t xml:space="preserve">2) Площадка мониторинга № 1а, представленная лугово-черноземной почвой, была выбрана в качестве фоновой для оценки уровня загрязнения при сравнении почв </w:t>
      </w:r>
      <w:proofErr w:type="spellStart"/>
      <w:r w:rsidRPr="006E431C">
        <w:rPr>
          <w:rStyle w:val="highlight-module1p2so"/>
        </w:rPr>
        <w:t>импактной</w:t>
      </w:r>
      <w:proofErr w:type="spellEnd"/>
      <w:r w:rsidRPr="006E431C">
        <w:rPr>
          <w:rStyle w:val="highlight-module1p2so"/>
        </w:rPr>
        <w:t xml:space="preserve"> зоны природного отстойника химических отходов </w:t>
      </w:r>
      <w:r w:rsidRPr="006E431C">
        <w:rPr>
          <w:rStyle w:val="highlight-module1p2so"/>
        </w:rPr>
        <w:lastRenderedPageBreak/>
        <w:t xml:space="preserve">- оз. Атаманское. </w:t>
      </w:r>
      <w:r w:rsidR="00981090" w:rsidRPr="006E431C">
        <w:rPr>
          <w:rStyle w:val="highlight-module1p2so"/>
        </w:rPr>
        <w:t xml:space="preserve">Мониторинговый участок </w:t>
      </w:r>
      <w:r w:rsidRPr="006E431C">
        <w:rPr>
          <w:rStyle w:val="highlight-module1p2so"/>
        </w:rPr>
        <w:t xml:space="preserve">находится на границе пашни в 265 м от поселка Филлипенков и представляет собой пойменный луг с сомкнутым богатым травостоем. Преобладающая ассоциация </w:t>
      </w:r>
      <w:proofErr w:type="spellStart"/>
      <w:r w:rsidRPr="006E431C">
        <w:rPr>
          <w:rStyle w:val="highlight-module1p2so"/>
          <w:i/>
          <w:iCs/>
        </w:rPr>
        <w:t>Elytrigetum</w:t>
      </w:r>
      <w:proofErr w:type="spellEnd"/>
      <w:r w:rsidRPr="006E431C">
        <w:rPr>
          <w:rStyle w:val="highlight-module1p2so"/>
          <w:i/>
          <w:iCs/>
        </w:rPr>
        <w:t xml:space="preserve"> </w:t>
      </w:r>
      <w:r w:rsidR="000A37F9" w:rsidRPr="006E431C">
        <w:rPr>
          <w:rStyle w:val="highlight-module1p2so"/>
          <w:i/>
          <w:iCs/>
        </w:rPr>
        <w:t>-</w:t>
      </w:r>
      <w:r w:rsidRPr="006E431C">
        <w:rPr>
          <w:rStyle w:val="highlight-module1p2so"/>
          <w:i/>
          <w:iCs/>
        </w:rPr>
        <w:t xml:space="preserve"> </w:t>
      </w:r>
      <w:proofErr w:type="spellStart"/>
      <w:r w:rsidRPr="006E431C">
        <w:rPr>
          <w:rStyle w:val="highlight-module1p2so"/>
          <w:i/>
          <w:iCs/>
        </w:rPr>
        <w:t>Artemissiosum</w:t>
      </w:r>
      <w:proofErr w:type="spellEnd"/>
      <w:r w:rsidRPr="006E431C">
        <w:rPr>
          <w:rStyle w:val="highlight-module1p2so"/>
        </w:rPr>
        <w:t xml:space="preserve"> представлена 15 видами растений из 5 семейств. Видовой состав данной площадки включает: доминанты: пырей ползучий (</w:t>
      </w:r>
      <w:proofErr w:type="spellStart"/>
      <w:r w:rsidRPr="006E431C">
        <w:rPr>
          <w:rStyle w:val="highlight-module1p2so"/>
          <w:i/>
          <w:iCs/>
        </w:rPr>
        <w:t>Elytrigia</w:t>
      </w:r>
      <w:proofErr w:type="spellEnd"/>
      <w:r w:rsidRPr="006E431C">
        <w:rPr>
          <w:rStyle w:val="highlight-module1p2so"/>
          <w:i/>
          <w:iCs/>
        </w:rPr>
        <w:t xml:space="preserve"> </w:t>
      </w:r>
      <w:proofErr w:type="spellStart"/>
      <w:r w:rsidRPr="006E431C">
        <w:rPr>
          <w:rStyle w:val="highlight-module1p2so"/>
          <w:i/>
          <w:iCs/>
        </w:rPr>
        <w:t>repens</w:t>
      </w:r>
      <w:proofErr w:type="spellEnd"/>
      <w:r w:rsidRPr="006E431C">
        <w:rPr>
          <w:rStyle w:val="highlight-module1p2so"/>
        </w:rPr>
        <w:t>), амброзия полыннолистная (</w:t>
      </w:r>
      <w:proofErr w:type="spellStart"/>
      <w:r w:rsidRPr="006E431C">
        <w:rPr>
          <w:rStyle w:val="highlight-module1p2so"/>
          <w:i/>
          <w:iCs/>
        </w:rPr>
        <w:t>Ambrosia</w:t>
      </w:r>
      <w:proofErr w:type="spellEnd"/>
      <w:r w:rsidRPr="006E431C">
        <w:rPr>
          <w:rStyle w:val="highlight-module1p2so"/>
          <w:i/>
          <w:iCs/>
        </w:rPr>
        <w:t xml:space="preserve"> </w:t>
      </w:r>
      <w:proofErr w:type="spellStart"/>
      <w:r w:rsidRPr="006E431C">
        <w:rPr>
          <w:rStyle w:val="highlight-module1p2so"/>
          <w:i/>
          <w:iCs/>
        </w:rPr>
        <w:t>artemisiifolia</w:t>
      </w:r>
      <w:proofErr w:type="spellEnd"/>
      <w:r w:rsidRPr="006E431C">
        <w:rPr>
          <w:rStyle w:val="highlight-module1p2so"/>
        </w:rPr>
        <w:t>), полынь австрийская (</w:t>
      </w:r>
      <w:proofErr w:type="spellStart"/>
      <w:r w:rsidRPr="006E431C">
        <w:rPr>
          <w:rStyle w:val="highlight-module1p2so"/>
          <w:i/>
          <w:iCs/>
        </w:rPr>
        <w:t>Artemisia</w:t>
      </w:r>
      <w:proofErr w:type="spellEnd"/>
      <w:r w:rsidRPr="006E431C">
        <w:rPr>
          <w:rStyle w:val="highlight-module1p2so"/>
          <w:i/>
          <w:iCs/>
        </w:rPr>
        <w:t xml:space="preserve"> </w:t>
      </w:r>
      <w:proofErr w:type="spellStart"/>
      <w:r w:rsidRPr="006E431C">
        <w:rPr>
          <w:rStyle w:val="highlight-module1p2so"/>
          <w:i/>
          <w:iCs/>
        </w:rPr>
        <w:t>austriaca</w:t>
      </w:r>
      <w:proofErr w:type="spellEnd"/>
      <w:r w:rsidRPr="006E431C">
        <w:rPr>
          <w:rStyle w:val="highlight-module1p2so"/>
          <w:i/>
          <w:iCs/>
        </w:rPr>
        <w:t xml:space="preserve"> </w:t>
      </w:r>
      <w:proofErr w:type="spellStart"/>
      <w:r w:rsidRPr="006E431C">
        <w:rPr>
          <w:rStyle w:val="highlight-module1p2so"/>
          <w:i/>
          <w:iCs/>
        </w:rPr>
        <w:t>Jacq</w:t>
      </w:r>
      <w:proofErr w:type="spellEnd"/>
      <w:r w:rsidRPr="006E431C">
        <w:rPr>
          <w:rStyle w:val="highlight-module1p2so"/>
          <w:i/>
          <w:iCs/>
        </w:rPr>
        <w:t>.</w:t>
      </w:r>
      <w:r w:rsidRPr="006E431C">
        <w:rPr>
          <w:rStyle w:val="highlight-module1p2so"/>
        </w:rPr>
        <w:t xml:space="preserve">). Дополнительно с площадки мониторинга №2н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был отобран тростник южный (</w:t>
      </w:r>
      <w:proofErr w:type="spellStart"/>
      <w:r w:rsidRPr="006E431C">
        <w:rPr>
          <w:rStyle w:val="highlight-module1p2so"/>
          <w:i/>
          <w:iCs/>
        </w:rPr>
        <w:t>Phragmites</w:t>
      </w:r>
      <w:proofErr w:type="spellEnd"/>
      <w:r w:rsidRPr="006E431C">
        <w:rPr>
          <w:rStyle w:val="highlight-module1p2so"/>
          <w:i/>
          <w:iCs/>
        </w:rPr>
        <w:t xml:space="preserve"> </w:t>
      </w:r>
      <w:proofErr w:type="spellStart"/>
      <w:r w:rsidRPr="006E431C">
        <w:rPr>
          <w:rStyle w:val="highlight-module1p2so"/>
          <w:i/>
          <w:iCs/>
        </w:rPr>
        <w:t>australis</w:t>
      </w:r>
      <w:proofErr w:type="spellEnd"/>
      <w:r w:rsidRPr="006E431C">
        <w:rPr>
          <w:rStyle w:val="highlight-module1p2so"/>
          <w:i/>
          <w:iCs/>
        </w:rPr>
        <w:t xml:space="preserve"> </w:t>
      </w:r>
      <w:proofErr w:type="spellStart"/>
      <w:r w:rsidRPr="006E431C">
        <w:rPr>
          <w:rStyle w:val="highlight-module1p2so"/>
          <w:i/>
          <w:iCs/>
        </w:rPr>
        <w:t>Cav</w:t>
      </w:r>
      <w:proofErr w:type="spellEnd"/>
      <w:r w:rsidRPr="006E431C">
        <w:rPr>
          <w:rStyle w:val="highlight-module1p2so"/>
          <w:i/>
          <w:iCs/>
        </w:rPr>
        <w:t>.</w:t>
      </w:r>
      <w:r w:rsidRPr="006E431C">
        <w:rPr>
          <w:rStyle w:val="highlight-module1p2so"/>
        </w:rPr>
        <w:t xml:space="preserve">). </w:t>
      </w:r>
      <w:r w:rsidR="00233720" w:rsidRPr="006E431C">
        <w:t xml:space="preserve">Отбор почвенных и растительных образцов осуществляли в соответствии с требованиями нормативных документов: </w:t>
      </w:r>
      <w:r w:rsidR="00233720" w:rsidRPr="006E431C">
        <w:rPr>
          <w:highlight w:val="green"/>
        </w:rPr>
        <w:t>ГОСТ 17.4.3.01-2017</w:t>
      </w:r>
      <w:r w:rsidR="00590EED" w:rsidRPr="006E431C">
        <w:t>.</w:t>
      </w:r>
    </w:p>
    <w:p w14:paraId="16461A88" w14:textId="77777777" w:rsidR="00F0020B" w:rsidRPr="006E431C" w:rsidRDefault="00F0020B" w:rsidP="008403AE">
      <w:pPr>
        <w:rPr>
          <w:rStyle w:val="highlight-module1p2so"/>
        </w:rPr>
      </w:pPr>
    </w:p>
    <w:p w14:paraId="1A748EC1" w14:textId="6A6D6A71" w:rsidR="00F0020B" w:rsidRPr="006E431C" w:rsidRDefault="005E016E" w:rsidP="00E8267F">
      <w:pPr>
        <w:ind w:firstLine="0"/>
        <w:jc w:val="center"/>
        <w:rPr>
          <w:rStyle w:val="highlight-module1p2so"/>
        </w:rPr>
      </w:pPr>
      <w:r w:rsidRPr="006E431C">
        <w:rPr>
          <w:noProof/>
        </w:rPr>
        <w:drawing>
          <wp:inline distT="0" distB="0" distL="0" distR="0" wp14:anchorId="18498A5E" wp14:editId="6D8032A2">
            <wp:extent cx="5929702" cy="4997302"/>
            <wp:effectExtent l="0" t="0" r="0" b="0"/>
            <wp:docPr id="1225006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7011" cy="5028744"/>
                    </a:xfrm>
                    <a:prstGeom prst="rect">
                      <a:avLst/>
                    </a:prstGeom>
                    <a:noFill/>
                    <a:ln>
                      <a:noFill/>
                    </a:ln>
                  </pic:spPr>
                </pic:pic>
              </a:graphicData>
            </a:graphic>
          </wp:inline>
        </w:drawing>
      </w:r>
    </w:p>
    <w:p w14:paraId="04953033" w14:textId="39090A16" w:rsidR="00F0020B" w:rsidRPr="006E431C" w:rsidRDefault="00492CD0" w:rsidP="008403AE">
      <w:pPr>
        <w:jc w:val="center"/>
        <w:rPr>
          <w:rStyle w:val="highlight-module1p2so"/>
        </w:rPr>
      </w:pPr>
      <w:r>
        <w:rPr>
          <w:rStyle w:val="highlight-module1p2so"/>
        </w:rPr>
        <w:t>Р</w:t>
      </w:r>
      <w:r w:rsidRPr="006E431C">
        <w:rPr>
          <w:rStyle w:val="highlight-module1p2so"/>
        </w:rPr>
        <w:t>исунок</w:t>
      </w:r>
      <w:r w:rsidR="00D55846" w:rsidRPr="006E431C">
        <w:rPr>
          <w:rStyle w:val="highlight-module1p2so"/>
        </w:rPr>
        <w:t xml:space="preserve"> 1 </w:t>
      </w:r>
      <w:r w:rsidR="000A37F9" w:rsidRPr="006E431C">
        <w:rPr>
          <w:rStyle w:val="highlight-module1p2so"/>
        </w:rPr>
        <w:t>-</w:t>
      </w:r>
      <w:r w:rsidR="00F0020B" w:rsidRPr="006E431C">
        <w:rPr>
          <w:rStyle w:val="highlight-module1p2so"/>
        </w:rPr>
        <w:t xml:space="preserve"> Картосхема расположения площадок мониторинга</w:t>
      </w:r>
    </w:p>
    <w:p w14:paraId="45F85DEC" w14:textId="69D23924" w:rsidR="00A02AF6" w:rsidRPr="006E431C" w:rsidRDefault="00A02AF6" w:rsidP="005B2DCA">
      <w:pPr>
        <w:ind w:firstLine="0"/>
        <w:rPr>
          <w:rStyle w:val="highlight-module1p2s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3"/>
        <w:gridCol w:w="222"/>
      </w:tblGrid>
      <w:tr w:rsidR="006E431C" w:rsidRPr="006E431C" w14:paraId="623F85C3" w14:textId="77777777" w:rsidTr="00B51E11">
        <w:tc>
          <w:tcPr>
            <w:tcW w:w="9133" w:type="dxa"/>
          </w:tcPr>
          <w:p w14:paraId="15B8BB8A" w14:textId="2E8CCD1D" w:rsidR="00F0020B" w:rsidRPr="006E431C" w:rsidRDefault="00B51E11" w:rsidP="008403AE">
            <w:pPr>
              <w:jc w:val="center"/>
              <w:rPr>
                <w:rStyle w:val="highlight-module1p2so"/>
              </w:rPr>
            </w:pPr>
            <w:r w:rsidRPr="006E431C">
              <w:rPr>
                <w:noProof/>
              </w:rPr>
              <w:lastRenderedPageBreak/>
              <w:drawing>
                <wp:inline distT="0" distB="0" distL="0" distR="0" wp14:anchorId="6AA58B74" wp14:editId="62E94892">
                  <wp:extent cx="5251450" cy="1998784"/>
                  <wp:effectExtent l="0" t="0" r="6350" b="1905"/>
                  <wp:docPr id="2138986497" name="Рисунок 213898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9" cstate="print">
                            <a:extLst>
                              <a:ext uri="{28A0092B-C50C-407E-A947-70E740481C1C}">
                                <a14:useLocalDpi xmlns:a14="http://schemas.microsoft.com/office/drawing/2010/main" val="0"/>
                              </a:ext>
                            </a:extLst>
                          </a:blip>
                          <a:srcRect b="48537"/>
                          <a:stretch/>
                        </pic:blipFill>
                        <pic:spPr bwMode="auto">
                          <a:xfrm>
                            <a:off x="0" y="0"/>
                            <a:ext cx="5265995" cy="2004320"/>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6AFF612A" w14:textId="5D509023" w:rsidR="00F0020B" w:rsidRPr="006E431C" w:rsidRDefault="00F0020B" w:rsidP="008403AE">
            <w:pPr>
              <w:jc w:val="center"/>
              <w:rPr>
                <w:rStyle w:val="highlight-module1p2so"/>
              </w:rPr>
            </w:pPr>
          </w:p>
        </w:tc>
      </w:tr>
    </w:tbl>
    <w:p w14:paraId="39FB6D45" w14:textId="3CC4646E" w:rsidR="00F0020B" w:rsidRPr="006E431C" w:rsidRDefault="00492CD0" w:rsidP="008403AE">
      <w:pPr>
        <w:jc w:val="center"/>
        <w:rPr>
          <w:rStyle w:val="highlight-module1p2so"/>
        </w:rPr>
      </w:pPr>
      <w:r>
        <w:rPr>
          <w:rStyle w:val="highlight-module1p2so"/>
        </w:rPr>
        <w:t>Р</w:t>
      </w:r>
      <w:r w:rsidRPr="006E431C">
        <w:rPr>
          <w:rStyle w:val="highlight-module1p2so"/>
        </w:rPr>
        <w:t>исунок</w:t>
      </w:r>
      <w:r w:rsidR="00F0020B" w:rsidRPr="006E431C">
        <w:rPr>
          <w:rStyle w:val="highlight-module1p2so"/>
        </w:rPr>
        <w:t xml:space="preserve"> 2</w:t>
      </w:r>
      <w:r w:rsidR="00D55846" w:rsidRPr="006E431C">
        <w:rPr>
          <w:rStyle w:val="highlight-module1p2so"/>
        </w:rPr>
        <w:t xml:space="preserve"> </w:t>
      </w:r>
      <w:r w:rsidR="000A37F9" w:rsidRPr="006E431C">
        <w:rPr>
          <w:rStyle w:val="highlight-module1p2so"/>
        </w:rPr>
        <w:t>-</w:t>
      </w:r>
      <w:r w:rsidR="00F0020B" w:rsidRPr="006E431C">
        <w:rPr>
          <w:rStyle w:val="highlight-module1p2so"/>
        </w:rPr>
        <w:t xml:space="preserve"> Площадка мониторинга </w:t>
      </w:r>
      <w:proofErr w:type="spellStart"/>
      <w:r w:rsidR="00F0020B" w:rsidRPr="006E431C">
        <w:rPr>
          <w:rStyle w:val="highlight-module1p2so"/>
        </w:rPr>
        <w:t>импактной</w:t>
      </w:r>
      <w:proofErr w:type="spellEnd"/>
      <w:r w:rsidR="00F0020B" w:rsidRPr="006E431C">
        <w:rPr>
          <w:rStyle w:val="highlight-module1p2so"/>
        </w:rPr>
        <w:t xml:space="preserve"> зоны бывшего шламонакопителя (А) и </w:t>
      </w:r>
      <w:proofErr w:type="spellStart"/>
      <w:r w:rsidR="00F0020B" w:rsidRPr="006E431C">
        <w:rPr>
          <w:rStyle w:val="highlight-module1p2so"/>
        </w:rPr>
        <w:t>НчГРЭС</w:t>
      </w:r>
      <w:proofErr w:type="spellEnd"/>
      <w:r w:rsidR="00F0020B" w:rsidRPr="006E431C">
        <w:rPr>
          <w:rStyle w:val="highlight-module1p2so"/>
        </w:rPr>
        <w:t xml:space="preserve"> (Б)</w:t>
      </w:r>
    </w:p>
    <w:p w14:paraId="5426188D" w14:textId="77777777" w:rsidR="004F3F38" w:rsidRPr="006E431C" w:rsidRDefault="004F3F38" w:rsidP="008403AE">
      <w:pPr>
        <w:jc w:val="center"/>
        <w:rPr>
          <w:rStyle w:val="highlight-module1p2so"/>
        </w:rPr>
      </w:pPr>
    </w:p>
    <w:p w14:paraId="2B1B7343" w14:textId="3A6D4515" w:rsidR="00BF2940" w:rsidRPr="006E431C" w:rsidRDefault="004F3F38" w:rsidP="008403AE">
      <w:pPr>
        <w:rPr>
          <w:rStyle w:val="highlight-module1p2so"/>
        </w:rPr>
      </w:pPr>
      <w:r w:rsidRPr="006E431C">
        <w:rPr>
          <w:rStyle w:val="highlight-module1p2so"/>
        </w:rPr>
        <w:t xml:space="preserve">Свойства почв площадок мониторинга представлены в таблице 1. </w:t>
      </w:r>
      <w:proofErr w:type="spellStart"/>
      <w:r w:rsidRPr="006E431C">
        <w:rPr>
          <w:rStyle w:val="highlight-module1p2so"/>
        </w:rPr>
        <w:t>Импактная</w:t>
      </w:r>
      <w:proofErr w:type="spellEnd"/>
      <w:r w:rsidRPr="006E431C">
        <w:rPr>
          <w:rStyle w:val="highlight-module1p2so"/>
        </w:rPr>
        <w:t xml:space="preserve"> зона ГРЭС, а также фоновых территорий ООПТ и площадки мониторинга 1а характеризуются тяжелосуглинистыми почвами с нейтральной и слабощелочной рН. Почвы площадок мониторинга </w:t>
      </w:r>
      <w:proofErr w:type="spellStart"/>
      <w:r w:rsidRPr="006E431C">
        <w:rPr>
          <w:rStyle w:val="highlight-module1p2so"/>
        </w:rPr>
        <w:t>импактной</w:t>
      </w:r>
      <w:proofErr w:type="spellEnd"/>
      <w:r w:rsidRPr="006E431C">
        <w:rPr>
          <w:rStyle w:val="highlight-module1p2so"/>
        </w:rPr>
        <w:t xml:space="preserve"> зоны бывшего шламонакопителя являются преимущественно средними суглинками с кислой рН.</w:t>
      </w:r>
    </w:p>
    <w:p w14:paraId="3A73C360" w14:textId="77777777" w:rsidR="004F3F38" w:rsidRPr="006E431C" w:rsidRDefault="004F3F38" w:rsidP="008403AE">
      <w:pPr>
        <w:rPr>
          <w:rStyle w:val="highlight-module1p2so"/>
        </w:rPr>
      </w:pPr>
    </w:p>
    <w:p w14:paraId="7D9BCB53" w14:textId="3E0D7049" w:rsidR="00F0020B" w:rsidRPr="006E431C" w:rsidRDefault="00BE2E7C" w:rsidP="00E8267F">
      <w:pPr>
        <w:ind w:firstLine="0"/>
        <w:rPr>
          <w:rStyle w:val="highlight-module1p2so"/>
        </w:rPr>
      </w:pPr>
      <w:r w:rsidRPr="006E431C">
        <w:rPr>
          <w:rStyle w:val="highlight-module1p2so"/>
        </w:rPr>
        <w:t xml:space="preserve">Таблица 1 </w:t>
      </w:r>
      <w:r w:rsidR="000A37F9" w:rsidRPr="006E431C">
        <w:rPr>
          <w:rStyle w:val="highlight-module1p2so"/>
        </w:rPr>
        <w:t>-</w:t>
      </w:r>
      <w:r w:rsidR="00F0020B" w:rsidRPr="006E431C">
        <w:rPr>
          <w:rStyle w:val="highlight-module1p2so"/>
        </w:rPr>
        <w:t xml:space="preserve"> Свойства почв площадок мониторинга исследуемых территорий</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87"/>
        <w:gridCol w:w="1081"/>
        <w:gridCol w:w="992"/>
        <w:gridCol w:w="1134"/>
        <w:gridCol w:w="1134"/>
        <w:gridCol w:w="1276"/>
        <w:gridCol w:w="1842"/>
      </w:tblGrid>
      <w:tr w:rsidR="006E431C" w:rsidRPr="006E431C" w14:paraId="3A6984EA" w14:textId="77777777" w:rsidTr="00CB0876">
        <w:trPr>
          <w:trHeight w:val="945"/>
        </w:trPr>
        <w:tc>
          <w:tcPr>
            <w:tcW w:w="993" w:type="dxa"/>
            <w:noWrap/>
            <w:vAlign w:val="center"/>
            <w:hideMark/>
          </w:tcPr>
          <w:p w14:paraId="5CD4387F"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 площадки</w:t>
            </w:r>
          </w:p>
        </w:tc>
        <w:tc>
          <w:tcPr>
            <w:tcW w:w="1187" w:type="dxa"/>
            <w:vAlign w:val="center"/>
            <w:hideMark/>
          </w:tcPr>
          <w:p w14:paraId="54883807"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Физ. глина, %</w:t>
            </w:r>
          </w:p>
        </w:tc>
        <w:tc>
          <w:tcPr>
            <w:tcW w:w="1081" w:type="dxa"/>
            <w:vAlign w:val="center"/>
            <w:hideMark/>
          </w:tcPr>
          <w:p w14:paraId="08DA40DC"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Ил, %</w:t>
            </w:r>
          </w:p>
        </w:tc>
        <w:tc>
          <w:tcPr>
            <w:tcW w:w="992" w:type="dxa"/>
            <w:vAlign w:val="center"/>
            <w:hideMark/>
          </w:tcPr>
          <w:p w14:paraId="37F6E302"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Гумус, %</w:t>
            </w:r>
          </w:p>
        </w:tc>
        <w:tc>
          <w:tcPr>
            <w:tcW w:w="1134" w:type="dxa"/>
            <w:vAlign w:val="center"/>
            <w:hideMark/>
          </w:tcPr>
          <w:p w14:paraId="156F8837" w14:textId="77777777" w:rsidR="00F0020B" w:rsidRPr="006E431C" w:rsidRDefault="00F0020B" w:rsidP="00B51E11">
            <w:pPr>
              <w:spacing w:line="240" w:lineRule="auto"/>
              <w:ind w:firstLine="0"/>
              <w:jc w:val="center"/>
              <w:rPr>
                <w:rStyle w:val="highlight-module1p2so"/>
                <w:sz w:val="24"/>
                <w:szCs w:val="21"/>
              </w:rPr>
            </w:pPr>
            <w:proofErr w:type="spellStart"/>
            <w:r w:rsidRPr="006E431C">
              <w:rPr>
                <w:rStyle w:val="highlight-module1p2so"/>
                <w:sz w:val="24"/>
                <w:szCs w:val="21"/>
              </w:rPr>
              <w:t>pH</w:t>
            </w:r>
            <w:proofErr w:type="spellEnd"/>
          </w:p>
        </w:tc>
        <w:tc>
          <w:tcPr>
            <w:tcW w:w="1134" w:type="dxa"/>
            <w:vAlign w:val="center"/>
            <w:hideMark/>
          </w:tcPr>
          <w:p w14:paraId="72C95A34"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CaCO</w:t>
            </w:r>
            <w:r w:rsidRPr="006E431C">
              <w:rPr>
                <w:rStyle w:val="highlight-module1p2so"/>
                <w:sz w:val="24"/>
                <w:szCs w:val="21"/>
                <w:vertAlign w:val="subscript"/>
              </w:rPr>
              <w:t>3</w:t>
            </w:r>
            <w:r w:rsidRPr="006E431C">
              <w:rPr>
                <w:rStyle w:val="highlight-module1p2so"/>
                <w:sz w:val="24"/>
                <w:szCs w:val="21"/>
              </w:rPr>
              <w:t>, %</w:t>
            </w:r>
          </w:p>
        </w:tc>
        <w:tc>
          <w:tcPr>
            <w:tcW w:w="1276" w:type="dxa"/>
            <w:vAlign w:val="center"/>
            <w:hideMark/>
          </w:tcPr>
          <w:p w14:paraId="31966DE2"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ГМС</w:t>
            </w:r>
          </w:p>
        </w:tc>
        <w:tc>
          <w:tcPr>
            <w:tcW w:w="1842" w:type="dxa"/>
            <w:vAlign w:val="center"/>
            <w:hideMark/>
          </w:tcPr>
          <w:p w14:paraId="73024DA4"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Тип почвы</w:t>
            </w:r>
          </w:p>
        </w:tc>
      </w:tr>
      <w:tr w:rsidR="006E431C" w:rsidRPr="006E431C" w14:paraId="0C2457D3" w14:textId="77777777" w:rsidTr="00CB0876">
        <w:trPr>
          <w:trHeight w:val="107"/>
        </w:trPr>
        <w:tc>
          <w:tcPr>
            <w:tcW w:w="993" w:type="dxa"/>
            <w:noWrap/>
            <w:vAlign w:val="center"/>
          </w:tcPr>
          <w:p w14:paraId="28F43FC3" w14:textId="51A91056"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1</w:t>
            </w:r>
          </w:p>
        </w:tc>
        <w:tc>
          <w:tcPr>
            <w:tcW w:w="1187" w:type="dxa"/>
            <w:vAlign w:val="center"/>
          </w:tcPr>
          <w:p w14:paraId="3D3EEA97" w14:textId="14E7BCDD"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2</w:t>
            </w:r>
          </w:p>
        </w:tc>
        <w:tc>
          <w:tcPr>
            <w:tcW w:w="1081" w:type="dxa"/>
            <w:vAlign w:val="center"/>
          </w:tcPr>
          <w:p w14:paraId="31BA7906" w14:textId="15D256C5"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3</w:t>
            </w:r>
          </w:p>
        </w:tc>
        <w:tc>
          <w:tcPr>
            <w:tcW w:w="992" w:type="dxa"/>
            <w:vAlign w:val="center"/>
          </w:tcPr>
          <w:p w14:paraId="59C1B0AC" w14:textId="0F8A4CCC"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4</w:t>
            </w:r>
          </w:p>
        </w:tc>
        <w:tc>
          <w:tcPr>
            <w:tcW w:w="1134" w:type="dxa"/>
            <w:vAlign w:val="center"/>
          </w:tcPr>
          <w:p w14:paraId="76A399FC" w14:textId="0DFDEED0"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5</w:t>
            </w:r>
          </w:p>
        </w:tc>
        <w:tc>
          <w:tcPr>
            <w:tcW w:w="1134" w:type="dxa"/>
            <w:vAlign w:val="center"/>
          </w:tcPr>
          <w:p w14:paraId="7D576123" w14:textId="45DCD4F9"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6</w:t>
            </w:r>
          </w:p>
        </w:tc>
        <w:tc>
          <w:tcPr>
            <w:tcW w:w="1276" w:type="dxa"/>
            <w:vAlign w:val="center"/>
          </w:tcPr>
          <w:p w14:paraId="1C368104" w14:textId="2F254616"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7</w:t>
            </w:r>
          </w:p>
        </w:tc>
        <w:tc>
          <w:tcPr>
            <w:tcW w:w="1842" w:type="dxa"/>
            <w:vAlign w:val="center"/>
          </w:tcPr>
          <w:p w14:paraId="72002F52" w14:textId="16473498" w:rsidR="00BF2940" w:rsidRPr="006E431C" w:rsidRDefault="008F6B7A" w:rsidP="00B51E11">
            <w:pPr>
              <w:spacing w:line="240" w:lineRule="auto"/>
              <w:ind w:firstLine="0"/>
              <w:jc w:val="center"/>
              <w:rPr>
                <w:rStyle w:val="highlight-module1p2so"/>
                <w:sz w:val="24"/>
                <w:szCs w:val="21"/>
              </w:rPr>
            </w:pPr>
            <w:r w:rsidRPr="006E431C">
              <w:rPr>
                <w:rStyle w:val="highlight-module1p2so"/>
                <w:sz w:val="24"/>
                <w:szCs w:val="21"/>
              </w:rPr>
              <w:t>8</w:t>
            </w:r>
          </w:p>
        </w:tc>
      </w:tr>
      <w:tr w:rsidR="006E431C" w:rsidRPr="006E431C" w14:paraId="56000F20" w14:textId="77777777" w:rsidTr="00B51E11">
        <w:trPr>
          <w:trHeight w:val="112"/>
        </w:trPr>
        <w:tc>
          <w:tcPr>
            <w:tcW w:w="9639" w:type="dxa"/>
            <w:gridSpan w:val="8"/>
            <w:vAlign w:val="center"/>
          </w:tcPr>
          <w:p w14:paraId="7D1CD40E" w14:textId="77777777" w:rsidR="00F0020B" w:rsidRPr="006E431C" w:rsidRDefault="00F0020B" w:rsidP="00B51E11">
            <w:pPr>
              <w:spacing w:line="240" w:lineRule="auto"/>
              <w:ind w:firstLine="0"/>
              <w:jc w:val="center"/>
              <w:rPr>
                <w:rStyle w:val="highlight-module1p2so"/>
                <w:sz w:val="24"/>
                <w:szCs w:val="21"/>
              </w:rPr>
            </w:pPr>
            <w:r w:rsidRPr="006E431C">
              <w:rPr>
                <w:rStyle w:val="highlight-module1p2so"/>
                <w:sz w:val="24"/>
                <w:szCs w:val="21"/>
              </w:rPr>
              <w:t>ООПТ «</w:t>
            </w:r>
            <w:proofErr w:type="spellStart"/>
            <w:r w:rsidRPr="006E431C">
              <w:rPr>
                <w:rStyle w:val="highlight-module1p2so"/>
                <w:sz w:val="24"/>
                <w:szCs w:val="21"/>
              </w:rPr>
              <w:t>Персиановкая</w:t>
            </w:r>
            <w:proofErr w:type="spellEnd"/>
            <w:r w:rsidRPr="006E431C">
              <w:rPr>
                <w:rStyle w:val="highlight-module1p2so"/>
                <w:sz w:val="24"/>
                <w:szCs w:val="21"/>
              </w:rPr>
              <w:t xml:space="preserve"> заповедная степь»</w:t>
            </w:r>
          </w:p>
        </w:tc>
      </w:tr>
      <w:tr w:rsidR="006E431C" w:rsidRPr="006E431C" w14:paraId="28B2678E" w14:textId="77777777" w:rsidTr="00CB0876">
        <w:trPr>
          <w:trHeight w:val="412"/>
        </w:trPr>
        <w:tc>
          <w:tcPr>
            <w:tcW w:w="993" w:type="dxa"/>
            <w:noWrap/>
            <w:vAlign w:val="center"/>
          </w:tcPr>
          <w:p w14:paraId="5B512A25"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ООПТ</w:t>
            </w:r>
          </w:p>
        </w:tc>
        <w:tc>
          <w:tcPr>
            <w:tcW w:w="1187" w:type="dxa"/>
            <w:vAlign w:val="center"/>
          </w:tcPr>
          <w:p w14:paraId="53CAC061" w14:textId="0169EB5B"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57,4±2,8</w:t>
            </w:r>
          </w:p>
        </w:tc>
        <w:tc>
          <w:tcPr>
            <w:tcW w:w="1081" w:type="dxa"/>
            <w:vAlign w:val="center"/>
          </w:tcPr>
          <w:p w14:paraId="24433B82" w14:textId="7FEB5CC4"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31,3±1,9</w:t>
            </w:r>
          </w:p>
        </w:tc>
        <w:tc>
          <w:tcPr>
            <w:tcW w:w="992" w:type="dxa"/>
            <w:vAlign w:val="center"/>
          </w:tcPr>
          <w:p w14:paraId="424E9DC7" w14:textId="1B96F7D8"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4,4±0,2</w:t>
            </w:r>
          </w:p>
        </w:tc>
        <w:tc>
          <w:tcPr>
            <w:tcW w:w="1134" w:type="dxa"/>
            <w:vAlign w:val="center"/>
          </w:tcPr>
          <w:p w14:paraId="5D07B3EF" w14:textId="784F837A"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7,8±0,01</w:t>
            </w:r>
          </w:p>
        </w:tc>
        <w:tc>
          <w:tcPr>
            <w:tcW w:w="1134" w:type="dxa"/>
            <w:vAlign w:val="center"/>
          </w:tcPr>
          <w:p w14:paraId="0B8EAD19" w14:textId="0E776A76"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0,9±0,05</w:t>
            </w:r>
          </w:p>
        </w:tc>
        <w:tc>
          <w:tcPr>
            <w:tcW w:w="1276" w:type="dxa"/>
            <w:vAlign w:val="center"/>
          </w:tcPr>
          <w:p w14:paraId="7B934051"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vAlign w:val="center"/>
          </w:tcPr>
          <w:p w14:paraId="5B175205" w14:textId="36A64946"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чернозем обыкновенный карбонатный</w:t>
            </w:r>
          </w:p>
        </w:tc>
      </w:tr>
      <w:tr w:rsidR="006E431C" w:rsidRPr="006E431C" w14:paraId="061D5619" w14:textId="77777777" w:rsidTr="00B51E11">
        <w:trPr>
          <w:trHeight w:val="70"/>
        </w:trPr>
        <w:tc>
          <w:tcPr>
            <w:tcW w:w="9639" w:type="dxa"/>
            <w:gridSpan w:val="8"/>
            <w:vAlign w:val="center"/>
          </w:tcPr>
          <w:p w14:paraId="5F3B6EFA" w14:textId="77777777" w:rsidR="00F0020B" w:rsidRPr="006E431C" w:rsidRDefault="00F0020B" w:rsidP="00B51E11">
            <w:pPr>
              <w:spacing w:line="240" w:lineRule="auto"/>
              <w:ind w:firstLine="0"/>
              <w:jc w:val="center"/>
              <w:rPr>
                <w:rStyle w:val="highlight-module1p2so"/>
                <w:sz w:val="24"/>
                <w:szCs w:val="21"/>
              </w:rPr>
            </w:pPr>
            <w:proofErr w:type="spellStart"/>
            <w:r w:rsidRPr="006E431C">
              <w:rPr>
                <w:rStyle w:val="highlight-module1p2so"/>
                <w:sz w:val="24"/>
                <w:szCs w:val="21"/>
              </w:rPr>
              <w:t>Импактная</w:t>
            </w:r>
            <w:proofErr w:type="spellEnd"/>
            <w:r w:rsidRPr="006E431C">
              <w:rPr>
                <w:rStyle w:val="highlight-module1p2so"/>
                <w:sz w:val="24"/>
                <w:szCs w:val="21"/>
              </w:rPr>
              <w:t xml:space="preserve"> зона </w:t>
            </w:r>
            <w:proofErr w:type="spellStart"/>
            <w:r w:rsidRPr="006E431C">
              <w:rPr>
                <w:rStyle w:val="highlight-module1p2so"/>
                <w:sz w:val="24"/>
                <w:szCs w:val="21"/>
              </w:rPr>
              <w:t>НчГРЭС</w:t>
            </w:r>
            <w:proofErr w:type="spellEnd"/>
          </w:p>
        </w:tc>
      </w:tr>
      <w:tr w:rsidR="006E431C" w:rsidRPr="006E431C" w14:paraId="0324DD5C" w14:textId="77777777" w:rsidTr="00CB0876">
        <w:trPr>
          <w:trHeight w:val="131"/>
        </w:trPr>
        <w:tc>
          <w:tcPr>
            <w:tcW w:w="993" w:type="dxa"/>
            <w:noWrap/>
            <w:vAlign w:val="center"/>
          </w:tcPr>
          <w:p w14:paraId="2E7CB86D" w14:textId="5C4D96BF"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1н</w:t>
            </w:r>
          </w:p>
        </w:tc>
        <w:tc>
          <w:tcPr>
            <w:tcW w:w="1187" w:type="dxa"/>
            <w:vAlign w:val="center"/>
          </w:tcPr>
          <w:p w14:paraId="01BC020C" w14:textId="64BE8A88"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58,4±3,5</w:t>
            </w:r>
          </w:p>
        </w:tc>
        <w:tc>
          <w:tcPr>
            <w:tcW w:w="1081" w:type="dxa"/>
            <w:vAlign w:val="center"/>
          </w:tcPr>
          <w:p w14:paraId="24A72EAC" w14:textId="5E01A589"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31,2±1,9</w:t>
            </w:r>
          </w:p>
        </w:tc>
        <w:tc>
          <w:tcPr>
            <w:tcW w:w="992" w:type="dxa"/>
            <w:vAlign w:val="center"/>
          </w:tcPr>
          <w:p w14:paraId="3CB64BB0" w14:textId="08BD44A4"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4,4±0,3</w:t>
            </w:r>
          </w:p>
        </w:tc>
        <w:tc>
          <w:tcPr>
            <w:tcW w:w="1134" w:type="dxa"/>
            <w:vAlign w:val="center"/>
          </w:tcPr>
          <w:p w14:paraId="38826931" w14:textId="1FE0B12D"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7,4±0,01</w:t>
            </w:r>
          </w:p>
        </w:tc>
        <w:tc>
          <w:tcPr>
            <w:tcW w:w="1134" w:type="dxa"/>
            <w:vAlign w:val="center"/>
          </w:tcPr>
          <w:p w14:paraId="7E0A56DC" w14:textId="335295DF"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0,9±0,05</w:t>
            </w:r>
          </w:p>
        </w:tc>
        <w:tc>
          <w:tcPr>
            <w:tcW w:w="1276" w:type="dxa"/>
            <w:noWrap/>
            <w:vAlign w:val="center"/>
          </w:tcPr>
          <w:p w14:paraId="6DB342DC"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vAlign w:val="center"/>
            <w:hideMark/>
          </w:tcPr>
          <w:p w14:paraId="1118E564" w14:textId="0B01AAFC"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чернозем обыкновенный карбонатный</w:t>
            </w:r>
          </w:p>
        </w:tc>
      </w:tr>
      <w:tr w:rsidR="006E431C" w:rsidRPr="006E431C" w14:paraId="2EBE5DB8" w14:textId="77777777" w:rsidTr="00CB0876">
        <w:trPr>
          <w:trHeight w:val="70"/>
        </w:trPr>
        <w:tc>
          <w:tcPr>
            <w:tcW w:w="993" w:type="dxa"/>
            <w:noWrap/>
            <w:vAlign w:val="center"/>
          </w:tcPr>
          <w:p w14:paraId="384CD675"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2н</w:t>
            </w:r>
          </w:p>
        </w:tc>
        <w:tc>
          <w:tcPr>
            <w:tcW w:w="1187" w:type="dxa"/>
            <w:vAlign w:val="center"/>
          </w:tcPr>
          <w:p w14:paraId="76CC1DA5" w14:textId="22EAEE97"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56,2±3,1</w:t>
            </w:r>
          </w:p>
        </w:tc>
        <w:tc>
          <w:tcPr>
            <w:tcW w:w="1081" w:type="dxa"/>
            <w:vAlign w:val="center"/>
          </w:tcPr>
          <w:p w14:paraId="0F9A3D4D" w14:textId="0D278C71"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32,9±2,0</w:t>
            </w:r>
          </w:p>
        </w:tc>
        <w:tc>
          <w:tcPr>
            <w:tcW w:w="992" w:type="dxa"/>
            <w:vAlign w:val="center"/>
          </w:tcPr>
          <w:p w14:paraId="2B2E7E47" w14:textId="55482A5E"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4,7±0,3</w:t>
            </w:r>
          </w:p>
        </w:tc>
        <w:tc>
          <w:tcPr>
            <w:tcW w:w="1134" w:type="dxa"/>
            <w:vAlign w:val="center"/>
          </w:tcPr>
          <w:p w14:paraId="31AF3253" w14:textId="51B5014D"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7,9±0,01</w:t>
            </w:r>
          </w:p>
        </w:tc>
        <w:tc>
          <w:tcPr>
            <w:tcW w:w="1134" w:type="dxa"/>
            <w:vAlign w:val="center"/>
          </w:tcPr>
          <w:p w14:paraId="292A6D66" w14:textId="482B6B06"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0,9±0,05</w:t>
            </w:r>
          </w:p>
        </w:tc>
        <w:tc>
          <w:tcPr>
            <w:tcW w:w="1276" w:type="dxa"/>
            <w:noWrap/>
            <w:vAlign w:val="center"/>
          </w:tcPr>
          <w:p w14:paraId="5BB3B453"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noWrap/>
            <w:vAlign w:val="center"/>
            <w:hideMark/>
          </w:tcPr>
          <w:p w14:paraId="1819BEEE" w14:textId="56DD7898"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лугово-черноземная</w:t>
            </w:r>
          </w:p>
        </w:tc>
      </w:tr>
      <w:tr w:rsidR="006E431C" w:rsidRPr="006E431C" w14:paraId="1B785569" w14:textId="77777777" w:rsidTr="00CB0876">
        <w:trPr>
          <w:trHeight w:val="152"/>
        </w:trPr>
        <w:tc>
          <w:tcPr>
            <w:tcW w:w="993" w:type="dxa"/>
            <w:vAlign w:val="center"/>
          </w:tcPr>
          <w:p w14:paraId="581E2A98"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3н</w:t>
            </w:r>
          </w:p>
        </w:tc>
        <w:tc>
          <w:tcPr>
            <w:tcW w:w="1187" w:type="dxa"/>
            <w:vAlign w:val="center"/>
          </w:tcPr>
          <w:p w14:paraId="1854DF64" w14:textId="28EA32FE"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55,3±2,7</w:t>
            </w:r>
          </w:p>
        </w:tc>
        <w:tc>
          <w:tcPr>
            <w:tcW w:w="1081" w:type="dxa"/>
            <w:vAlign w:val="center"/>
          </w:tcPr>
          <w:p w14:paraId="0B0AAE76" w14:textId="540F4FF7"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26,5±1,3</w:t>
            </w:r>
          </w:p>
        </w:tc>
        <w:tc>
          <w:tcPr>
            <w:tcW w:w="992" w:type="dxa"/>
            <w:vAlign w:val="center"/>
          </w:tcPr>
          <w:p w14:paraId="33D3A202" w14:textId="074E5B02"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3,9±0,2</w:t>
            </w:r>
          </w:p>
        </w:tc>
        <w:tc>
          <w:tcPr>
            <w:tcW w:w="1134" w:type="dxa"/>
            <w:vAlign w:val="center"/>
          </w:tcPr>
          <w:p w14:paraId="58FB08F5" w14:textId="194440DC"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7,9±0,01</w:t>
            </w:r>
          </w:p>
        </w:tc>
        <w:tc>
          <w:tcPr>
            <w:tcW w:w="1134" w:type="dxa"/>
            <w:vAlign w:val="center"/>
          </w:tcPr>
          <w:p w14:paraId="31937DDD" w14:textId="047A8453" w:rsidR="00E612B7" w:rsidRPr="006E431C" w:rsidRDefault="00E612B7" w:rsidP="00E612B7">
            <w:pPr>
              <w:spacing w:line="240" w:lineRule="auto"/>
              <w:ind w:firstLine="0"/>
              <w:jc w:val="center"/>
              <w:rPr>
                <w:rStyle w:val="highlight-module1p2so"/>
                <w:sz w:val="24"/>
                <w:szCs w:val="21"/>
              </w:rPr>
            </w:pPr>
            <w:r w:rsidRPr="006E431C">
              <w:rPr>
                <w:rFonts w:eastAsia="Times New Roman" w:cs="Times New Roman"/>
                <w:sz w:val="24"/>
                <w:szCs w:val="24"/>
                <w:lang w:eastAsia="ru-RU"/>
              </w:rPr>
              <w:t>0,8±0,05</w:t>
            </w:r>
          </w:p>
        </w:tc>
        <w:tc>
          <w:tcPr>
            <w:tcW w:w="1276" w:type="dxa"/>
            <w:noWrap/>
            <w:vAlign w:val="center"/>
          </w:tcPr>
          <w:p w14:paraId="02505F7B" w14:textId="77777777"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noWrap/>
            <w:vAlign w:val="center"/>
            <w:hideMark/>
          </w:tcPr>
          <w:p w14:paraId="606B9D24" w14:textId="31898E13" w:rsidR="00E612B7" w:rsidRPr="006E431C" w:rsidRDefault="00E612B7" w:rsidP="00E612B7">
            <w:pPr>
              <w:spacing w:line="240" w:lineRule="auto"/>
              <w:ind w:firstLine="0"/>
              <w:jc w:val="center"/>
              <w:rPr>
                <w:rStyle w:val="highlight-module1p2so"/>
                <w:sz w:val="24"/>
                <w:szCs w:val="21"/>
              </w:rPr>
            </w:pPr>
            <w:r w:rsidRPr="006E431C">
              <w:rPr>
                <w:rStyle w:val="highlight-module1p2so"/>
                <w:sz w:val="24"/>
                <w:szCs w:val="21"/>
              </w:rPr>
              <w:t>чернозем обыкновенный карбонатный</w:t>
            </w:r>
          </w:p>
        </w:tc>
      </w:tr>
    </w:tbl>
    <w:p w14:paraId="0D0B56E6" w14:textId="19934E07" w:rsidR="005C0D84" w:rsidRDefault="005C0D84" w:rsidP="00275BF2">
      <w:pPr>
        <w:ind w:firstLine="0"/>
        <w:rPr>
          <w:rStyle w:val="highlight-module1p2so"/>
        </w:rPr>
      </w:pPr>
    </w:p>
    <w:p w14:paraId="690D7B4F" w14:textId="121D018A" w:rsidR="005B2DCA" w:rsidRDefault="005B2DCA" w:rsidP="00275BF2">
      <w:pPr>
        <w:ind w:firstLine="0"/>
        <w:rPr>
          <w:rStyle w:val="highlight-module1p2so"/>
        </w:rPr>
      </w:pPr>
      <w:r>
        <w:rPr>
          <w:rStyle w:val="highlight-module1p2so"/>
        </w:rPr>
        <w:lastRenderedPageBreak/>
        <w:t>Продолжение таблицы 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87"/>
        <w:gridCol w:w="1081"/>
        <w:gridCol w:w="992"/>
        <w:gridCol w:w="1134"/>
        <w:gridCol w:w="1134"/>
        <w:gridCol w:w="1276"/>
        <w:gridCol w:w="1842"/>
      </w:tblGrid>
      <w:tr w:rsidR="005B2DCA" w:rsidRPr="006E431C" w14:paraId="2EC86D02" w14:textId="77777777" w:rsidTr="00E67CAA">
        <w:trPr>
          <w:trHeight w:val="70"/>
        </w:trPr>
        <w:tc>
          <w:tcPr>
            <w:tcW w:w="993" w:type="dxa"/>
            <w:vAlign w:val="center"/>
          </w:tcPr>
          <w:p w14:paraId="2157AC1E"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4н</w:t>
            </w:r>
          </w:p>
        </w:tc>
        <w:tc>
          <w:tcPr>
            <w:tcW w:w="1187" w:type="dxa"/>
            <w:vAlign w:val="center"/>
          </w:tcPr>
          <w:p w14:paraId="3B72C8D3"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53,5±2,6</w:t>
            </w:r>
          </w:p>
        </w:tc>
        <w:tc>
          <w:tcPr>
            <w:tcW w:w="1081" w:type="dxa"/>
            <w:vAlign w:val="center"/>
          </w:tcPr>
          <w:p w14:paraId="3D8F1CE5"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26,7±1,6</w:t>
            </w:r>
          </w:p>
        </w:tc>
        <w:tc>
          <w:tcPr>
            <w:tcW w:w="992" w:type="dxa"/>
            <w:vAlign w:val="center"/>
          </w:tcPr>
          <w:p w14:paraId="365459A7"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3,9±0,3</w:t>
            </w:r>
          </w:p>
        </w:tc>
        <w:tc>
          <w:tcPr>
            <w:tcW w:w="1134" w:type="dxa"/>
            <w:vAlign w:val="center"/>
          </w:tcPr>
          <w:p w14:paraId="5D003B0D"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7,7±0,01</w:t>
            </w:r>
          </w:p>
        </w:tc>
        <w:tc>
          <w:tcPr>
            <w:tcW w:w="1134" w:type="dxa"/>
            <w:vAlign w:val="center"/>
          </w:tcPr>
          <w:p w14:paraId="6CE64453"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0,7±0,05</w:t>
            </w:r>
          </w:p>
        </w:tc>
        <w:tc>
          <w:tcPr>
            <w:tcW w:w="1276" w:type="dxa"/>
            <w:noWrap/>
            <w:vAlign w:val="center"/>
          </w:tcPr>
          <w:p w14:paraId="58D825DA"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noWrap/>
            <w:vAlign w:val="center"/>
          </w:tcPr>
          <w:p w14:paraId="77310637"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чернозем обыкновенный карбонатный</w:t>
            </w:r>
          </w:p>
        </w:tc>
      </w:tr>
      <w:tr w:rsidR="005B2DCA" w:rsidRPr="006E431C" w14:paraId="682D7D50" w14:textId="77777777" w:rsidTr="00E67CAA">
        <w:trPr>
          <w:trHeight w:val="375"/>
        </w:trPr>
        <w:tc>
          <w:tcPr>
            <w:tcW w:w="9639" w:type="dxa"/>
            <w:gridSpan w:val="8"/>
            <w:vAlign w:val="center"/>
          </w:tcPr>
          <w:p w14:paraId="5A0AB779"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Удаленная от шламонакопителя площадка мониторинга</w:t>
            </w:r>
          </w:p>
        </w:tc>
      </w:tr>
      <w:tr w:rsidR="005B2DCA" w:rsidRPr="006E431C" w14:paraId="6792A262" w14:textId="77777777" w:rsidTr="00E67CAA">
        <w:trPr>
          <w:trHeight w:val="70"/>
        </w:trPr>
        <w:tc>
          <w:tcPr>
            <w:tcW w:w="993" w:type="dxa"/>
            <w:vAlign w:val="center"/>
          </w:tcPr>
          <w:p w14:paraId="342D5688"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1а</w:t>
            </w:r>
          </w:p>
        </w:tc>
        <w:tc>
          <w:tcPr>
            <w:tcW w:w="1187" w:type="dxa"/>
            <w:vAlign w:val="center"/>
          </w:tcPr>
          <w:p w14:paraId="4A5D6B88"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53,1±2,6</w:t>
            </w:r>
          </w:p>
        </w:tc>
        <w:tc>
          <w:tcPr>
            <w:tcW w:w="1081" w:type="dxa"/>
            <w:vAlign w:val="center"/>
          </w:tcPr>
          <w:p w14:paraId="7CF32F39"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32,4±1,9</w:t>
            </w:r>
          </w:p>
        </w:tc>
        <w:tc>
          <w:tcPr>
            <w:tcW w:w="992" w:type="dxa"/>
            <w:vAlign w:val="center"/>
          </w:tcPr>
          <w:p w14:paraId="1867905A"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3,5±0,2</w:t>
            </w:r>
          </w:p>
        </w:tc>
        <w:tc>
          <w:tcPr>
            <w:tcW w:w="1134" w:type="dxa"/>
            <w:vAlign w:val="center"/>
          </w:tcPr>
          <w:p w14:paraId="58197CE0"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7,7±0,01</w:t>
            </w:r>
          </w:p>
        </w:tc>
        <w:tc>
          <w:tcPr>
            <w:tcW w:w="1134" w:type="dxa"/>
            <w:vAlign w:val="center"/>
          </w:tcPr>
          <w:p w14:paraId="64D86F58" w14:textId="77777777" w:rsidR="005B2DCA" w:rsidRPr="006E431C" w:rsidRDefault="005B2DCA" w:rsidP="00E67CAA">
            <w:pPr>
              <w:spacing w:line="240" w:lineRule="auto"/>
              <w:ind w:firstLine="0"/>
              <w:jc w:val="center"/>
              <w:rPr>
                <w:rStyle w:val="highlight-module1p2so"/>
                <w:sz w:val="24"/>
                <w:szCs w:val="21"/>
              </w:rPr>
            </w:pPr>
            <w:r w:rsidRPr="006E431C">
              <w:rPr>
                <w:rFonts w:eastAsia="Times New Roman" w:cs="Times New Roman"/>
                <w:sz w:val="24"/>
                <w:szCs w:val="24"/>
                <w:lang w:eastAsia="ru-RU"/>
              </w:rPr>
              <w:t>1,7±0,10</w:t>
            </w:r>
          </w:p>
        </w:tc>
        <w:tc>
          <w:tcPr>
            <w:tcW w:w="1276" w:type="dxa"/>
            <w:noWrap/>
            <w:vAlign w:val="center"/>
          </w:tcPr>
          <w:p w14:paraId="5E34783B"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noWrap/>
            <w:vAlign w:val="center"/>
          </w:tcPr>
          <w:p w14:paraId="1DF5538A"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лугово-черноземная</w:t>
            </w:r>
          </w:p>
        </w:tc>
      </w:tr>
      <w:tr w:rsidR="005B2DCA" w:rsidRPr="006E431C" w14:paraId="7DBF45BE" w14:textId="77777777" w:rsidTr="00E67CAA">
        <w:trPr>
          <w:trHeight w:val="70"/>
        </w:trPr>
        <w:tc>
          <w:tcPr>
            <w:tcW w:w="9639" w:type="dxa"/>
            <w:gridSpan w:val="8"/>
            <w:vAlign w:val="center"/>
          </w:tcPr>
          <w:p w14:paraId="7F6C6DDA" w14:textId="77777777" w:rsidR="005B2DCA" w:rsidRPr="006E431C" w:rsidRDefault="005B2DCA" w:rsidP="00E67CAA">
            <w:pPr>
              <w:spacing w:line="240" w:lineRule="auto"/>
              <w:ind w:firstLine="0"/>
              <w:jc w:val="center"/>
              <w:rPr>
                <w:rStyle w:val="highlight-module1p2so"/>
                <w:sz w:val="24"/>
                <w:szCs w:val="21"/>
              </w:rPr>
            </w:pPr>
            <w:proofErr w:type="spellStart"/>
            <w:r w:rsidRPr="006E431C">
              <w:rPr>
                <w:rStyle w:val="highlight-module1p2so"/>
                <w:sz w:val="24"/>
                <w:szCs w:val="21"/>
              </w:rPr>
              <w:t>Импактная</w:t>
            </w:r>
            <w:proofErr w:type="spellEnd"/>
            <w:r w:rsidRPr="006E431C">
              <w:rPr>
                <w:rStyle w:val="highlight-module1p2so"/>
                <w:sz w:val="24"/>
                <w:szCs w:val="21"/>
              </w:rPr>
              <w:t xml:space="preserve"> зона бывшего шламонакопителя</w:t>
            </w:r>
          </w:p>
        </w:tc>
      </w:tr>
      <w:tr w:rsidR="005B2DCA" w:rsidRPr="006E431C" w14:paraId="077ADE2B" w14:textId="77777777" w:rsidTr="00E67CAA">
        <w:trPr>
          <w:trHeight w:val="70"/>
        </w:trPr>
        <w:tc>
          <w:tcPr>
            <w:tcW w:w="993" w:type="dxa"/>
            <w:vAlign w:val="center"/>
          </w:tcPr>
          <w:p w14:paraId="2DE38C7A"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2а</w:t>
            </w:r>
          </w:p>
        </w:tc>
        <w:tc>
          <w:tcPr>
            <w:tcW w:w="1187" w:type="dxa"/>
            <w:vAlign w:val="center"/>
          </w:tcPr>
          <w:p w14:paraId="0D90E0F1"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37,6±2,2</w:t>
            </w:r>
          </w:p>
        </w:tc>
        <w:tc>
          <w:tcPr>
            <w:tcW w:w="1081" w:type="dxa"/>
            <w:vAlign w:val="center"/>
          </w:tcPr>
          <w:p w14:paraId="0A122F02"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16,4±1,0</w:t>
            </w:r>
          </w:p>
        </w:tc>
        <w:tc>
          <w:tcPr>
            <w:tcW w:w="992" w:type="dxa"/>
            <w:vAlign w:val="center"/>
          </w:tcPr>
          <w:p w14:paraId="76A20EB4"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3,1±0,2</w:t>
            </w:r>
          </w:p>
        </w:tc>
        <w:tc>
          <w:tcPr>
            <w:tcW w:w="1134" w:type="dxa"/>
            <w:vAlign w:val="center"/>
          </w:tcPr>
          <w:p w14:paraId="421B0B52"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4,0±0,01</w:t>
            </w:r>
          </w:p>
        </w:tc>
        <w:tc>
          <w:tcPr>
            <w:tcW w:w="1134" w:type="dxa"/>
            <w:vAlign w:val="center"/>
          </w:tcPr>
          <w:p w14:paraId="228E336A"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0,1±0,01</w:t>
            </w:r>
          </w:p>
        </w:tc>
        <w:tc>
          <w:tcPr>
            <w:tcW w:w="1276" w:type="dxa"/>
            <w:noWrap/>
            <w:vAlign w:val="center"/>
          </w:tcPr>
          <w:p w14:paraId="44572F31"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среднесуглинистый</w:t>
            </w:r>
          </w:p>
        </w:tc>
        <w:tc>
          <w:tcPr>
            <w:tcW w:w="1842" w:type="dxa"/>
            <w:noWrap/>
            <w:vAlign w:val="center"/>
          </w:tcPr>
          <w:p w14:paraId="5FBA41CA" w14:textId="77777777" w:rsidR="005B2DCA" w:rsidRPr="006E431C" w:rsidRDefault="005B2DCA" w:rsidP="00E67CAA">
            <w:pPr>
              <w:spacing w:line="240" w:lineRule="auto"/>
              <w:ind w:firstLine="0"/>
              <w:jc w:val="center"/>
              <w:rPr>
                <w:rStyle w:val="highlight-module1p2so"/>
                <w:sz w:val="24"/>
                <w:szCs w:val="21"/>
              </w:rPr>
            </w:pPr>
            <w:proofErr w:type="spellStart"/>
            <w:r w:rsidRPr="006E431C">
              <w:rPr>
                <w:rStyle w:val="highlight-module1p2so"/>
                <w:sz w:val="24"/>
                <w:szCs w:val="21"/>
              </w:rPr>
              <w:t>Хемозем</w:t>
            </w:r>
            <w:proofErr w:type="spellEnd"/>
          </w:p>
        </w:tc>
      </w:tr>
      <w:tr w:rsidR="005B2DCA" w:rsidRPr="006E431C" w14:paraId="4A0D1350" w14:textId="77777777" w:rsidTr="00E67CAA">
        <w:trPr>
          <w:trHeight w:val="70"/>
        </w:trPr>
        <w:tc>
          <w:tcPr>
            <w:tcW w:w="993" w:type="dxa"/>
            <w:vAlign w:val="center"/>
          </w:tcPr>
          <w:p w14:paraId="0FA9CDCC"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3а</w:t>
            </w:r>
          </w:p>
        </w:tc>
        <w:tc>
          <w:tcPr>
            <w:tcW w:w="1187" w:type="dxa"/>
            <w:vAlign w:val="center"/>
          </w:tcPr>
          <w:p w14:paraId="0048CB1A"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38,4±2,3</w:t>
            </w:r>
          </w:p>
        </w:tc>
        <w:tc>
          <w:tcPr>
            <w:tcW w:w="1081" w:type="dxa"/>
            <w:vAlign w:val="center"/>
          </w:tcPr>
          <w:p w14:paraId="03A45C92"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11,2±0,7</w:t>
            </w:r>
          </w:p>
        </w:tc>
        <w:tc>
          <w:tcPr>
            <w:tcW w:w="992" w:type="dxa"/>
            <w:vAlign w:val="center"/>
          </w:tcPr>
          <w:p w14:paraId="53800263"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2,8±0,2</w:t>
            </w:r>
          </w:p>
        </w:tc>
        <w:tc>
          <w:tcPr>
            <w:tcW w:w="1134" w:type="dxa"/>
            <w:vAlign w:val="center"/>
          </w:tcPr>
          <w:p w14:paraId="70E884C3"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3,4±0,01</w:t>
            </w:r>
          </w:p>
        </w:tc>
        <w:tc>
          <w:tcPr>
            <w:tcW w:w="1134" w:type="dxa"/>
            <w:vAlign w:val="center"/>
          </w:tcPr>
          <w:p w14:paraId="233A1D02"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0,1±0,01</w:t>
            </w:r>
          </w:p>
        </w:tc>
        <w:tc>
          <w:tcPr>
            <w:tcW w:w="1276" w:type="dxa"/>
            <w:noWrap/>
            <w:vAlign w:val="center"/>
          </w:tcPr>
          <w:p w14:paraId="0777AC6C"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среднесуглинистый</w:t>
            </w:r>
          </w:p>
        </w:tc>
        <w:tc>
          <w:tcPr>
            <w:tcW w:w="1842" w:type="dxa"/>
            <w:noWrap/>
            <w:vAlign w:val="center"/>
          </w:tcPr>
          <w:p w14:paraId="151E64C8" w14:textId="77777777" w:rsidR="005B2DCA" w:rsidRPr="006E431C" w:rsidRDefault="005B2DCA" w:rsidP="00E67CAA">
            <w:pPr>
              <w:spacing w:line="240" w:lineRule="auto"/>
              <w:ind w:firstLine="0"/>
              <w:jc w:val="center"/>
              <w:rPr>
                <w:rStyle w:val="highlight-module1p2so"/>
                <w:sz w:val="24"/>
                <w:szCs w:val="21"/>
              </w:rPr>
            </w:pPr>
            <w:proofErr w:type="spellStart"/>
            <w:r w:rsidRPr="006E431C">
              <w:rPr>
                <w:rStyle w:val="highlight-module1p2so"/>
                <w:sz w:val="24"/>
                <w:szCs w:val="21"/>
              </w:rPr>
              <w:t>Хемозем</w:t>
            </w:r>
            <w:proofErr w:type="spellEnd"/>
          </w:p>
        </w:tc>
      </w:tr>
      <w:tr w:rsidR="005B2DCA" w:rsidRPr="006E431C" w14:paraId="1262CF24" w14:textId="77777777" w:rsidTr="00E67CAA">
        <w:trPr>
          <w:trHeight w:val="70"/>
        </w:trPr>
        <w:tc>
          <w:tcPr>
            <w:tcW w:w="993" w:type="dxa"/>
            <w:vAlign w:val="center"/>
          </w:tcPr>
          <w:p w14:paraId="72AAC8EA"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4а</w:t>
            </w:r>
          </w:p>
        </w:tc>
        <w:tc>
          <w:tcPr>
            <w:tcW w:w="1187" w:type="dxa"/>
            <w:vAlign w:val="center"/>
          </w:tcPr>
          <w:p w14:paraId="1CEAA595"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52,1±3,1</w:t>
            </w:r>
          </w:p>
        </w:tc>
        <w:tc>
          <w:tcPr>
            <w:tcW w:w="1081" w:type="dxa"/>
            <w:vAlign w:val="center"/>
          </w:tcPr>
          <w:p w14:paraId="70DF003F"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23,0±1,4</w:t>
            </w:r>
          </w:p>
        </w:tc>
        <w:tc>
          <w:tcPr>
            <w:tcW w:w="992" w:type="dxa"/>
            <w:vAlign w:val="center"/>
          </w:tcPr>
          <w:p w14:paraId="361956CA"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4,4±0,3</w:t>
            </w:r>
          </w:p>
        </w:tc>
        <w:tc>
          <w:tcPr>
            <w:tcW w:w="1134" w:type="dxa"/>
            <w:vAlign w:val="center"/>
          </w:tcPr>
          <w:p w14:paraId="05235E6D"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7,7±0,01</w:t>
            </w:r>
          </w:p>
        </w:tc>
        <w:tc>
          <w:tcPr>
            <w:tcW w:w="1134" w:type="dxa"/>
            <w:vAlign w:val="center"/>
          </w:tcPr>
          <w:p w14:paraId="38EA234F"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1,1±0,08</w:t>
            </w:r>
          </w:p>
        </w:tc>
        <w:tc>
          <w:tcPr>
            <w:tcW w:w="1276" w:type="dxa"/>
            <w:noWrap/>
            <w:vAlign w:val="center"/>
          </w:tcPr>
          <w:p w14:paraId="095971E2"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тяжелосуглинистый</w:t>
            </w:r>
          </w:p>
        </w:tc>
        <w:tc>
          <w:tcPr>
            <w:tcW w:w="1842" w:type="dxa"/>
            <w:noWrap/>
            <w:vAlign w:val="center"/>
          </w:tcPr>
          <w:p w14:paraId="477298F5" w14:textId="77777777" w:rsidR="005B2DCA" w:rsidRPr="006E431C" w:rsidRDefault="005B2DCA" w:rsidP="00E67CAA">
            <w:pPr>
              <w:spacing w:line="240" w:lineRule="auto"/>
              <w:ind w:firstLine="0"/>
              <w:jc w:val="center"/>
              <w:rPr>
                <w:rStyle w:val="highlight-module1p2so"/>
                <w:sz w:val="24"/>
                <w:szCs w:val="21"/>
              </w:rPr>
            </w:pPr>
            <w:proofErr w:type="spellStart"/>
            <w:r w:rsidRPr="006E431C">
              <w:rPr>
                <w:rStyle w:val="highlight-module1p2so"/>
                <w:sz w:val="24"/>
                <w:szCs w:val="21"/>
              </w:rPr>
              <w:t>Хемозем</w:t>
            </w:r>
            <w:proofErr w:type="spellEnd"/>
          </w:p>
        </w:tc>
      </w:tr>
      <w:tr w:rsidR="005B2DCA" w:rsidRPr="006E431C" w14:paraId="20C32B08" w14:textId="77777777" w:rsidTr="00E67CAA">
        <w:trPr>
          <w:trHeight w:val="70"/>
        </w:trPr>
        <w:tc>
          <w:tcPr>
            <w:tcW w:w="993" w:type="dxa"/>
            <w:vAlign w:val="center"/>
          </w:tcPr>
          <w:p w14:paraId="73B14D46"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5а</w:t>
            </w:r>
          </w:p>
        </w:tc>
        <w:tc>
          <w:tcPr>
            <w:tcW w:w="1187" w:type="dxa"/>
            <w:vAlign w:val="center"/>
          </w:tcPr>
          <w:p w14:paraId="73EE7548"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31,2±1,9</w:t>
            </w:r>
          </w:p>
        </w:tc>
        <w:tc>
          <w:tcPr>
            <w:tcW w:w="1081" w:type="dxa"/>
            <w:vAlign w:val="center"/>
          </w:tcPr>
          <w:p w14:paraId="1E1638EE"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9,6±0,5</w:t>
            </w:r>
          </w:p>
        </w:tc>
        <w:tc>
          <w:tcPr>
            <w:tcW w:w="992" w:type="dxa"/>
            <w:vAlign w:val="center"/>
          </w:tcPr>
          <w:p w14:paraId="5592B9FB"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6,2±0,4</w:t>
            </w:r>
          </w:p>
        </w:tc>
        <w:tc>
          <w:tcPr>
            <w:tcW w:w="1134" w:type="dxa"/>
            <w:vAlign w:val="center"/>
          </w:tcPr>
          <w:p w14:paraId="78F5C2DF" w14:textId="77777777" w:rsidR="005B2DCA" w:rsidRPr="006E431C" w:rsidRDefault="005B2DCA" w:rsidP="00E67CAA">
            <w:pPr>
              <w:spacing w:line="240" w:lineRule="auto"/>
              <w:ind w:firstLine="0"/>
              <w:jc w:val="center"/>
              <w:rPr>
                <w:rFonts w:eastAsia="Times New Roman" w:cs="Times New Roman"/>
                <w:sz w:val="24"/>
                <w:szCs w:val="24"/>
                <w:lang w:eastAsia="ru-RU"/>
              </w:rPr>
            </w:pPr>
            <w:r w:rsidRPr="006E431C">
              <w:rPr>
                <w:rFonts w:eastAsia="Times New Roman" w:cs="Times New Roman"/>
                <w:sz w:val="24"/>
                <w:szCs w:val="24"/>
                <w:lang w:eastAsia="ru-RU"/>
              </w:rPr>
              <w:t>4,4±0,01</w:t>
            </w:r>
          </w:p>
        </w:tc>
        <w:tc>
          <w:tcPr>
            <w:tcW w:w="1134" w:type="dxa"/>
            <w:vAlign w:val="center"/>
          </w:tcPr>
          <w:p w14:paraId="0741EC69" w14:textId="77777777" w:rsidR="005B2DCA" w:rsidRPr="006E431C" w:rsidRDefault="005B2DCA" w:rsidP="00E67CAA">
            <w:pPr>
              <w:spacing w:line="240" w:lineRule="auto"/>
              <w:ind w:left="-57" w:firstLine="0"/>
              <w:jc w:val="center"/>
              <w:rPr>
                <w:rFonts w:eastAsia="Times New Roman" w:cs="Times New Roman"/>
                <w:sz w:val="24"/>
                <w:szCs w:val="24"/>
                <w:lang w:eastAsia="ru-RU"/>
              </w:rPr>
            </w:pPr>
            <w:r w:rsidRPr="006E431C">
              <w:rPr>
                <w:rFonts w:eastAsia="Times New Roman" w:cs="Times New Roman"/>
                <w:sz w:val="24"/>
                <w:szCs w:val="24"/>
                <w:lang w:eastAsia="ru-RU"/>
              </w:rPr>
              <w:t>0,04±0,01</w:t>
            </w:r>
          </w:p>
        </w:tc>
        <w:tc>
          <w:tcPr>
            <w:tcW w:w="1276" w:type="dxa"/>
            <w:noWrap/>
            <w:vAlign w:val="center"/>
          </w:tcPr>
          <w:p w14:paraId="07173451" w14:textId="77777777" w:rsidR="005B2DCA" w:rsidRPr="006E431C" w:rsidRDefault="005B2DCA" w:rsidP="00E67CAA">
            <w:pPr>
              <w:spacing w:line="240" w:lineRule="auto"/>
              <w:ind w:firstLine="0"/>
              <w:jc w:val="center"/>
              <w:rPr>
                <w:rStyle w:val="highlight-module1p2so"/>
                <w:sz w:val="24"/>
                <w:szCs w:val="21"/>
              </w:rPr>
            </w:pPr>
            <w:r w:rsidRPr="006E431C">
              <w:rPr>
                <w:rStyle w:val="highlight-module1p2so"/>
                <w:sz w:val="24"/>
                <w:szCs w:val="21"/>
              </w:rPr>
              <w:t>легкосуглинистый</w:t>
            </w:r>
          </w:p>
        </w:tc>
        <w:tc>
          <w:tcPr>
            <w:tcW w:w="1842" w:type="dxa"/>
            <w:noWrap/>
            <w:vAlign w:val="center"/>
          </w:tcPr>
          <w:p w14:paraId="203EB56F" w14:textId="77777777" w:rsidR="005B2DCA" w:rsidRPr="006E431C" w:rsidRDefault="005B2DCA" w:rsidP="00E67CAA">
            <w:pPr>
              <w:spacing w:line="240" w:lineRule="auto"/>
              <w:ind w:firstLine="0"/>
              <w:jc w:val="center"/>
              <w:rPr>
                <w:rStyle w:val="highlight-module1p2so"/>
                <w:sz w:val="24"/>
                <w:szCs w:val="21"/>
              </w:rPr>
            </w:pPr>
            <w:proofErr w:type="spellStart"/>
            <w:r w:rsidRPr="006E431C">
              <w:rPr>
                <w:rStyle w:val="highlight-module1p2so"/>
                <w:sz w:val="24"/>
                <w:szCs w:val="21"/>
              </w:rPr>
              <w:t>Хемозем</w:t>
            </w:r>
            <w:proofErr w:type="spellEnd"/>
          </w:p>
        </w:tc>
      </w:tr>
    </w:tbl>
    <w:p w14:paraId="19A99868" w14:textId="77777777" w:rsidR="005B2DCA" w:rsidRPr="006E431C" w:rsidRDefault="005B2DCA" w:rsidP="00275BF2">
      <w:pPr>
        <w:ind w:firstLine="0"/>
        <w:rPr>
          <w:rStyle w:val="highlight-module1p2so"/>
        </w:rPr>
      </w:pPr>
    </w:p>
    <w:p w14:paraId="6D262F19" w14:textId="3E906FD2" w:rsidR="005C0D84" w:rsidRPr="006E431C" w:rsidRDefault="005C0D84" w:rsidP="005C0D84">
      <w:pPr>
        <w:pStyle w:val="2"/>
        <w:rPr>
          <w:rStyle w:val="highlight-module1p2so"/>
        </w:rPr>
      </w:pPr>
      <w:bookmarkStart w:id="34" w:name="_Toc232525676"/>
      <w:r w:rsidRPr="006E431C">
        <w:rPr>
          <w:rStyle w:val="highlight-module1p2so"/>
        </w:rPr>
        <w:t>2.1.</w:t>
      </w:r>
      <w:r w:rsidR="0040335A" w:rsidRPr="006E431C">
        <w:rPr>
          <w:rStyle w:val="highlight-module1p2so"/>
        </w:rPr>
        <w:t>2</w:t>
      </w:r>
      <w:r w:rsidRPr="006E431C">
        <w:rPr>
          <w:rStyle w:val="highlight-module1p2so"/>
        </w:rPr>
        <w:t xml:space="preserve">. </w:t>
      </w:r>
      <w:r w:rsidR="001416DF" w:rsidRPr="006E431C">
        <w:rPr>
          <w:rStyle w:val="highlight-module1p2so"/>
        </w:rPr>
        <w:t>Модельный эксперимент по снижению содержания ПАУ в почве</w:t>
      </w:r>
      <w:bookmarkEnd w:id="34"/>
    </w:p>
    <w:p w14:paraId="65F17425" w14:textId="045E1B74" w:rsidR="00DC3B44" w:rsidRPr="006E431C" w:rsidRDefault="00DC3B44" w:rsidP="00DC3B44">
      <w:pPr>
        <w:rPr>
          <w:szCs w:val="28"/>
        </w:rPr>
      </w:pPr>
      <w:r w:rsidRPr="006E431C">
        <w:rPr>
          <w:szCs w:val="28"/>
        </w:rPr>
        <w:t xml:space="preserve">С целью изучения воздействия штаммов-деструкторов на скорость разложения ПАУ в почвах был заложен модельный вегетационный эксперимент на </w:t>
      </w:r>
      <w:proofErr w:type="spellStart"/>
      <w:r w:rsidRPr="006E431C">
        <w:rPr>
          <w:szCs w:val="28"/>
        </w:rPr>
        <w:t>хемоземе</w:t>
      </w:r>
      <w:proofErr w:type="spellEnd"/>
      <w:r w:rsidRPr="006E431C">
        <w:rPr>
          <w:szCs w:val="28"/>
        </w:rPr>
        <w:t xml:space="preserve"> оз. Атаманское</w:t>
      </w:r>
      <w:r w:rsidR="00233720" w:rsidRPr="006E431C">
        <w:rPr>
          <w:szCs w:val="28"/>
        </w:rPr>
        <w:t xml:space="preserve">, отобранного с площадки мониторинга </w:t>
      </w:r>
      <w:r w:rsidR="00CD4894" w:rsidRPr="006E431C">
        <w:rPr>
          <w:szCs w:val="28"/>
        </w:rPr>
        <w:t>3</w:t>
      </w:r>
      <w:r w:rsidR="00E76B79" w:rsidRPr="006E431C">
        <w:rPr>
          <w:szCs w:val="28"/>
        </w:rPr>
        <w:t>а</w:t>
      </w:r>
      <w:r w:rsidR="0091437A" w:rsidRPr="006E431C">
        <w:rPr>
          <w:szCs w:val="28"/>
        </w:rPr>
        <w:t>. Д</w:t>
      </w:r>
      <w:r w:rsidRPr="006E431C">
        <w:rPr>
          <w:rStyle w:val="highlight-module1p2so"/>
        </w:rPr>
        <w:t xml:space="preserve">ля эксперимента были выбраны пластиковые сосуды. Во всех </w:t>
      </w:r>
      <w:r w:rsidR="00233720" w:rsidRPr="006E431C">
        <w:rPr>
          <w:rStyle w:val="highlight-module1p2so"/>
        </w:rPr>
        <w:t xml:space="preserve">сосудах </w:t>
      </w:r>
      <w:r w:rsidRPr="006E431C">
        <w:rPr>
          <w:rStyle w:val="highlight-module1p2so"/>
        </w:rPr>
        <w:t xml:space="preserve">установлена дренажная система. Каждый </w:t>
      </w:r>
      <w:r w:rsidR="00233720" w:rsidRPr="006E431C">
        <w:rPr>
          <w:rStyle w:val="highlight-module1p2so"/>
        </w:rPr>
        <w:t xml:space="preserve">сосуд </w:t>
      </w:r>
      <w:r w:rsidRPr="006E431C">
        <w:rPr>
          <w:rStyle w:val="highlight-module1p2so"/>
        </w:rPr>
        <w:t xml:space="preserve">был заполнен </w:t>
      </w:r>
      <w:r w:rsidR="00502DBC" w:rsidRPr="006E431C">
        <w:rPr>
          <w:rStyle w:val="highlight-module1p2so"/>
        </w:rPr>
        <w:t xml:space="preserve">2 </w:t>
      </w:r>
      <w:r w:rsidRPr="006E431C">
        <w:rPr>
          <w:rStyle w:val="highlight-module1p2so"/>
        </w:rPr>
        <w:t>кг</w:t>
      </w:r>
      <w:r w:rsidR="00233720" w:rsidRPr="006E431C">
        <w:rPr>
          <w:rStyle w:val="highlight-module1p2so"/>
        </w:rPr>
        <w:t xml:space="preserve"> предварительно очищенной от различных включений, просеянной через сито с диаметром отверстий 3мм </w:t>
      </w:r>
      <w:r w:rsidRPr="006E431C">
        <w:rPr>
          <w:rStyle w:val="highlight-module1p2so"/>
        </w:rPr>
        <w:t xml:space="preserve">почвы. </w:t>
      </w:r>
      <w:r w:rsidRPr="006E431C">
        <w:rPr>
          <w:szCs w:val="28"/>
        </w:rPr>
        <w:t xml:space="preserve">В качестве </w:t>
      </w:r>
      <w:proofErr w:type="spellStart"/>
      <w:r w:rsidRPr="006E431C">
        <w:rPr>
          <w:szCs w:val="28"/>
        </w:rPr>
        <w:t>ремедиантов</w:t>
      </w:r>
      <w:proofErr w:type="spellEnd"/>
      <w:r w:rsidRPr="006E431C">
        <w:rPr>
          <w:szCs w:val="28"/>
        </w:rPr>
        <w:t xml:space="preserve"> в </w:t>
      </w:r>
      <w:proofErr w:type="spellStart"/>
      <w:r w:rsidRPr="006E431C">
        <w:rPr>
          <w:szCs w:val="28"/>
        </w:rPr>
        <w:t>хемозем</w:t>
      </w:r>
      <w:proofErr w:type="spellEnd"/>
      <w:r w:rsidRPr="006E431C">
        <w:rPr>
          <w:szCs w:val="28"/>
        </w:rPr>
        <w:t xml:space="preserve"> были внесены </w:t>
      </w:r>
      <w:proofErr w:type="spellStart"/>
      <w:r w:rsidR="000623AF" w:rsidRPr="006E431C">
        <w:rPr>
          <w:szCs w:val="28"/>
        </w:rPr>
        <w:t>биочар</w:t>
      </w:r>
      <w:proofErr w:type="spellEnd"/>
      <w:r w:rsidRPr="006E431C">
        <w:rPr>
          <w:szCs w:val="28"/>
        </w:rPr>
        <w:t xml:space="preserve"> из шелухи подсолнечника, полученный при температуре пиролиза 700 </w:t>
      </w:r>
      <w:r w:rsidRPr="003E5DED">
        <w:rPr>
          <w:szCs w:val="28"/>
        </w:rPr>
        <w:t xml:space="preserve">C в дозе 5%, ПАУ-деградирующие бактерии </w:t>
      </w:r>
      <w:proofErr w:type="spellStart"/>
      <w:r w:rsidRPr="003E5DED">
        <w:rPr>
          <w:i/>
          <w:iCs/>
          <w:szCs w:val="28"/>
        </w:rPr>
        <w:t>Rhodococcus</w:t>
      </w:r>
      <w:proofErr w:type="spellEnd"/>
      <w:r w:rsidRPr="003E5DED">
        <w:rPr>
          <w:i/>
          <w:iCs/>
          <w:szCs w:val="28"/>
        </w:rPr>
        <w:t xml:space="preserve"> </w:t>
      </w:r>
      <w:proofErr w:type="spellStart"/>
      <w:r w:rsidRPr="003E5DED">
        <w:rPr>
          <w:i/>
          <w:iCs/>
          <w:szCs w:val="28"/>
        </w:rPr>
        <w:t>erythropolis</w:t>
      </w:r>
      <w:proofErr w:type="spellEnd"/>
      <w:r w:rsidRPr="003E5DED">
        <w:rPr>
          <w:szCs w:val="28"/>
        </w:rPr>
        <w:t xml:space="preserve"> и </w:t>
      </w:r>
      <w:proofErr w:type="spellStart"/>
      <w:r w:rsidRPr="003E5DED">
        <w:rPr>
          <w:i/>
          <w:iCs/>
          <w:szCs w:val="28"/>
        </w:rPr>
        <w:t>Pseudomonas</w:t>
      </w:r>
      <w:proofErr w:type="spellEnd"/>
      <w:r w:rsidRPr="003E5DED">
        <w:rPr>
          <w:i/>
          <w:iCs/>
          <w:szCs w:val="28"/>
        </w:rPr>
        <w:t xml:space="preserve"> </w:t>
      </w:r>
      <w:proofErr w:type="spellStart"/>
      <w:r w:rsidRPr="003E5DED">
        <w:rPr>
          <w:i/>
          <w:iCs/>
          <w:szCs w:val="28"/>
        </w:rPr>
        <w:t>putida</w:t>
      </w:r>
      <w:proofErr w:type="spellEnd"/>
      <w:r w:rsidRPr="003E5DED">
        <w:rPr>
          <w:szCs w:val="28"/>
        </w:rPr>
        <w:t xml:space="preserve"> в дозе 10</w:t>
      </w:r>
      <w:r w:rsidRPr="003E5DED">
        <w:rPr>
          <w:szCs w:val="28"/>
          <w:vertAlign w:val="superscript"/>
        </w:rPr>
        <w:t>10</w:t>
      </w:r>
      <w:r w:rsidRPr="003E5DED">
        <w:rPr>
          <w:szCs w:val="28"/>
        </w:rPr>
        <w:t xml:space="preserve"> КОЕ/кг, а также совместно </w:t>
      </w:r>
      <w:proofErr w:type="spellStart"/>
      <w:r w:rsidR="000623AF" w:rsidRPr="003E5DED">
        <w:rPr>
          <w:szCs w:val="28"/>
        </w:rPr>
        <w:t>биочар</w:t>
      </w:r>
      <w:proofErr w:type="spellEnd"/>
      <w:r w:rsidRPr="003E5DED">
        <w:rPr>
          <w:szCs w:val="28"/>
        </w:rPr>
        <w:t xml:space="preserve"> и </w:t>
      </w:r>
      <w:proofErr w:type="spellStart"/>
      <w:r w:rsidRPr="003E5DED">
        <w:rPr>
          <w:szCs w:val="28"/>
        </w:rPr>
        <w:t>микрорганизмы</w:t>
      </w:r>
      <w:proofErr w:type="spellEnd"/>
      <w:r w:rsidRPr="003E5DED">
        <w:rPr>
          <w:szCs w:val="28"/>
        </w:rPr>
        <w:t xml:space="preserve"> (</w:t>
      </w:r>
      <w:r w:rsidR="00492CD0" w:rsidRPr="003E5DED">
        <w:rPr>
          <w:rStyle w:val="highlight-module1p2so"/>
        </w:rPr>
        <w:t>Таблица</w:t>
      </w:r>
      <w:r w:rsidRPr="003E5DED">
        <w:rPr>
          <w:szCs w:val="28"/>
        </w:rPr>
        <w:t xml:space="preserve"> </w:t>
      </w:r>
      <w:r w:rsidR="00E8267F" w:rsidRPr="003E5DED">
        <w:rPr>
          <w:szCs w:val="28"/>
        </w:rPr>
        <w:t>2</w:t>
      </w:r>
      <w:r w:rsidR="0081186B" w:rsidRPr="003E5DED">
        <w:rPr>
          <w:szCs w:val="28"/>
        </w:rPr>
        <w:t xml:space="preserve">, </w:t>
      </w:r>
      <w:r w:rsidR="00492CD0" w:rsidRPr="003E5DED">
        <w:rPr>
          <w:rStyle w:val="highlight-module1p2so"/>
        </w:rPr>
        <w:t>Рисунок</w:t>
      </w:r>
      <w:r w:rsidR="0081186B" w:rsidRPr="003E5DED">
        <w:rPr>
          <w:szCs w:val="28"/>
        </w:rPr>
        <w:t xml:space="preserve"> 3</w:t>
      </w:r>
      <w:r w:rsidRPr="003E5DED">
        <w:rPr>
          <w:szCs w:val="28"/>
        </w:rPr>
        <w:t>).</w:t>
      </w:r>
      <w:r w:rsidR="007942A2" w:rsidRPr="003E5DED">
        <w:rPr>
          <w:szCs w:val="28"/>
        </w:rPr>
        <w:t xml:space="preserve"> Данный консорциум бактерий для внесения в модельный эксперимент был выбран на основании представленности бактерий в исследуемом </w:t>
      </w:r>
      <w:proofErr w:type="spellStart"/>
      <w:r w:rsidR="007942A2" w:rsidRPr="003E5DED">
        <w:rPr>
          <w:szCs w:val="28"/>
        </w:rPr>
        <w:t>хемоземе</w:t>
      </w:r>
      <w:proofErr w:type="spellEnd"/>
      <w:r w:rsidR="007942A2" w:rsidRPr="006E431C">
        <w:rPr>
          <w:szCs w:val="28"/>
        </w:rPr>
        <w:t>, что свидетельствует об их адаптации к условиям длительного загрязнения</w:t>
      </w:r>
      <w:r w:rsidR="003A6C7A" w:rsidRPr="006E431C">
        <w:rPr>
          <w:szCs w:val="28"/>
        </w:rPr>
        <w:t xml:space="preserve"> ПАУ</w:t>
      </w:r>
      <w:r w:rsidR="007942A2" w:rsidRPr="006E431C">
        <w:rPr>
          <w:szCs w:val="28"/>
        </w:rPr>
        <w:t xml:space="preserve">. </w:t>
      </w:r>
      <w:proofErr w:type="spellStart"/>
      <w:r w:rsidR="007942A2" w:rsidRPr="006E431C">
        <w:rPr>
          <w:i/>
          <w:iCs/>
          <w:szCs w:val="28"/>
        </w:rPr>
        <w:t>Rhodococcus</w:t>
      </w:r>
      <w:proofErr w:type="spellEnd"/>
      <w:r w:rsidR="007942A2" w:rsidRPr="006E431C">
        <w:rPr>
          <w:i/>
          <w:iCs/>
          <w:szCs w:val="28"/>
        </w:rPr>
        <w:t xml:space="preserve"> </w:t>
      </w:r>
      <w:proofErr w:type="spellStart"/>
      <w:r w:rsidR="007942A2" w:rsidRPr="006E431C">
        <w:rPr>
          <w:i/>
          <w:iCs/>
          <w:szCs w:val="28"/>
        </w:rPr>
        <w:t>erythropoli</w:t>
      </w:r>
      <w:proofErr w:type="spellEnd"/>
      <w:r w:rsidR="007942A2" w:rsidRPr="006E431C">
        <w:rPr>
          <w:i/>
          <w:iCs/>
          <w:szCs w:val="28"/>
          <w:lang w:val="en-US"/>
        </w:rPr>
        <w:t>s</w:t>
      </w:r>
      <w:r w:rsidR="007942A2" w:rsidRPr="006E431C">
        <w:rPr>
          <w:i/>
          <w:iCs/>
          <w:szCs w:val="28"/>
        </w:rPr>
        <w:t xml:space="preserve"> </w:t>
      </w:r>
      <w:r w:rsidR="007942A2" w:rsidRPr="006E431C">
        <w:rPr>
          <w:szCs w:val="28"/>
        </w:rPr>
        <w:t xml:space="preserve">эффективно деградирует высокомолекулярные ПАУ и продуцирует </w:t>
      </w:r>
      <w:proofErr w:type="spellStart"/>
      <w:r w:rsidR="007942A2" w:rsidRPr="006E431C">
        <w:rPr>
          <w:szCs w:val="28"/>
        </w:rPr>
        <w:t>биосурфактанты</w:t>
      </w:r>
      <w:proofErr w:type="spellEnd"/>
      <w:r w:rsidR="007942A2" w:rsidRPr="006E431C">
        <w:rPr>
          <w:szCs w:val="28"/>
        </w:rPr>
        <w:t xml:space="preserve">, повышающие биодоступность гидрофобных </w:t>
      </w:r>
      <w:proofErr w:type="spellStart"/>
      <w:r w:rsidR="007942A2" w:rsidRPr="006E431C">
        <w:rPr>
          <w:szCs w:val="28"/>
        </w:rPr>
        <w:lastRenderedPageBreak/>
        <w:t>поллютантов</w:t>
      </w:r>
      <w:proofErr w:type="spellEnd"/>
      <w:r w:rsidR="007942A2" w:rsidRPr="006E431C">
        <w:rPr>
          <w:szCs w:val="28"/>
        </w:rPr>
        <w:t xml:space="preserve">, а </w:t>
      </w:r>
      <w:proofErr w:type="spellStart"/>
      <w:r w:rsidR="007942A2" w:rsidRPr="006E431C">
        <w:rPr>
          <w:i/>
          <w:iCs/>
          <w:szCs w:val="28"/>
        </w:rPr>
        <w:t>Pseudomonas</w:t>
      </w:r>
      <w:proofErr w:type="spellEnd"/>
      <w:r w:rsidR="007942A2" w:rsidRPr="006E431C">
        <w:rPr>
          <w:i/>
          <w:iCs/>
          <w:szCs w:val="28"/>
        </w:rPr>
        <w:t xml:space="preserve"> </w:t>
      </w:r>
      <w:proofErr w:type="spellStart"/>
      <w:r w:rsidR="007942A2" w:rsidRPr="006E431C">
        <w:rPr>
          <w:i/>
          <w:iCs/>
          <w:szCs w:val="28"/>
        </w:rPr>
        <w:t>putida</w:t>
      </w:r>
      <w:proofErr w:type="spellEnd"/>
      <w:r w:rsidR="007942A2" w:rsidRPr="006E431C">
        <w:rPr>
          <w:szCs w:val="28"/>
        </w:rPr>
        <w:t xml:space="preserve"> специализируется на утилизации низкомолекулярных ПАУ. При совместном культивировании штаммы демонстрируют синергический эффект: </w:t>
      </w:r>
      <w:proofErr w:type="spellStart"/>
      <w:r w:rsidR="007942A2" w:rsidRPr="006E431C">
        <w:rPr>
          <w:szCs w:val="28"/>
        </w:rPr>
        <w:t>псевдомонады</w:t>
      </w:r>
      <w:proofErr w:type="spellEnd"/>
      <w:r w:rsidR="007942A2" w:rsidRPr="006E431C">
        <w:rPr>
          <w:szCs w:val="28"/>
        </w:rPr>
        <w:t xml:space="preserve"> </w:t>
      </w:r>
      <w:proofErr w:type="spellStart"/>
      <w:r w:rsidR="007942A2" w:rsidRPr="006E431C">
        <w:rPr>
          <w:szCs w:val="28"/>
        </w:rPr>
        <w:t>метаболизируют</w:t>
      </w:r>
      <w:proofErr w:type="spellEnd"/>
      <w:r w:rsidR="007942A2" w:rsidRPr="006E431C">
        <w:rPr>
          <w:szCs w:val="28"/>
        </w:rPr>
        <w:t xml:space="preserve"> низкомолекулярные ПАУ, а </w:t>
      </w:r>
      <w:proofErr w:type="spellStart"/>
      <w:r w:rsidR="007942A2" w:rsidRPr="006E431C">
        <w:rPr>
          <w:szCs w:val="28"/>
        </w:rPr>
        <w:t>родококки</w:t>
      </w:r>
      <w:proofErr w:type="spellEnd"/>
      <w:r w:rsidR="007942A2" w:rsidRPr="006E431C">
        <w:rPr>
          <w:szCs w:val="28"/>
        </w:rPr>
        <w:t xml:space="preserve"> </w:t>
      </w:r>
      <w:proofErr w:type="spellStart"/>
      <w:r w:rsidR="007942A2" w:rsidRPr="006E431C">
        <w:rPr>
          <w:szCs w:val="28"/>
        </w:rPr>
        <w:t>дорасщепляют</w:t>
      </w:r>
      <w:proofErr w:type="spellEnd"/>
      <w:r w:rsidR="007942A2" w:rsidRPr="006E431C">
        <w:rPr>
          <w:szCs w:val="28"/>
        </w:rPr>
        <w:t xml:space="preserve"> промежуточные метаболиты и высокомолекулярные соединения, предотвращая накопление токсичных интермедиатов. Это взаимодополняющее действие позволяет консорциуму утилизировать </w:t>
      </w:r>
      <w:proofErr w:type="spellStart"/>
      <w:r w:rsidR="007942A2" w:rsidRPr="006E431C">
        <w:rPr>
          <w:szCs w:val="28"/>
        </w:rPr>
        <w:t>поллютанты</w:t>
      </w:r>
      <w:proofErr w:type="spellEnd"/>
      <w:r w:rsidR="007942A2" w:rsidRPr="006E431C">
        <w:rPr>
          <w:szCs w:val="28"/>
        </w:rPr>
        <w:t xml:space="preserve"> с разной молекулярной массой и кольчатостью более полно и быстро по сравнению с монокультурами. Кроме того, оба рода являются экологически безопасными и адаптированными к почвенным условиям, что минимизирует риски при их внесении в окружающую среду.</w:t>
      </w:r>
    </w:p>
    <w:p w14:paraId="7B01A021" w14:textId="77777777" w:rsidR="00DC3B44" w:rsidRPr="006E431C" w:rsidRDefault="00DC3B44" w:rsidP="00DC3B44">
      <w:pPr>
        <w:rPr>
          <w:szCs w:val="28"/>
        </w:rPr>
      </w:pPr>
    </w:p>
    <w:p w14:paraId="08691963" w14:textId="2DFDD859" w:rsidR="00DC3B44" w:rsidRPr="006E431C" w:rsidRDefault="00DC3B44" w:rsidP="009E7B8F">
      <w:pPr>
        <w:ind w:firstLine="0"/>
        <w:rPr>
          <w:rStyle w:val="highlight-module1p2so"/>
        </w:rPr>
      </w:pPr>
      <w:r w:rsidRPr="006E431C">
        <w:rPr>
          <w:szCs w:val="28"/>
        </w:rPr>
        <w:t xml:space="preserve">Таблица </w:t>
      </w:r>
      <w:r w:rsidR="00E8267F" w:rsidRPr="006E431C">
        <w:rPr>
          <w:szCs w:val="28"/>
        </w:rPr>
        <w:t xml:space="preserve">2 </w:t>
      </w:r>
      <w:r w:rsidR="000A37F9" w:rsidRPr="006E431C">
        <w:rPr>
          <w:rStyle w:val="highlight-module1p2so"/>
        </w:rPr>
        <w:t>-</w:t>
      </w:r>
      <w:r w:rsidRPr="006E431C">
        <w:rPr>
          <w:szCs w:val="28"/>
          <w:lang w:val="en-US"/>
        </w:rPr>
        <w:t xml:space="preserve"> </w:t>
      </w:r>
      <w:r w:rsidRPr="006E431C">
        <w:rPr>
          <w:szCs w:val="28"/>
        </w:rPr>
        <w:t>Схема модельного эксперимента</w:t>
      </w:r>
    </w:p>
    <w:tbl>
      <w:tblPr>
        <w:tblStyle w:val="a3"/>
        <w:tblW w:w="9351" w:type="dxa"/>
        <w:tblLook w:val="04A0" w:firstRow="1" w:lastRow="0" w:firstColumn="1" w:lastColumn="0" w:noHBand="0" w:noVBand="1"/>
      </w:tblPr>
      <w:tblGrid>
        <w:gridCol w:w="2547"/>
        <w:gridCol w:w="6804"/>
      </w:tblGrid>
      <w:tr w:rsidR="006E431C" w:rsidRPr="006E431C" w14:paraId="0BB85BEB" w14:textId="77777777" w:rsidTr="002C34F6">
        <w:tc>
          <w:tcPr>
            <w:tcW w:w="2547" w:type="dxa"/>
          </w:tcPr>
          <w:p w14:paraId="42FFA722" w14:textId="77777777" w:rsidR="00DC3B44" w:rsidRPr="006E431C" w:rsidRDefault="00DC3B44" w:rsidP="00E14879">
            <w:pPr>
              <w:spacing w:line="240" w:lineRule="auto"/>
              <w:ind w:firstLine="0"/>
              <w:jc w:val="center"/>
              <w:rPr>
                <w:rStyle w:val="highlight-module1p2so"/>
              </w:rPr>
            </w:pPr>
            <w:r w:rsidRPr="006E431C">
              <w:rPr>
                <w:rStyle w:val="highlight-module1p2so"/>
              </w:rPr>
              <w:t xml:space="preserve">№ </w:t>
            </w:r>
          </w:p>
        </w:tc>
        <w:tc>
          <w:tcPr>
            <w:tcW w:w="6804" w:type="dxa"/>
          </w:tcPr>
          <w:p w14:paraId="64BB97B8" w14:textId="77777777" w:rsidR="00DC3B44" w:rsidRPr="006E431C" w:rsidRDefault="00DC3B44" w:rsidP="00E14879">
            <w:pPr>
              <w:spacing w:line="240" w:lineRule="auto"/>
              <w:ind w:firstLine="0"/>
              <w:rPr>
                <w:rStyle w:val="highlight-module1p2so"/>
              </w:rPr>
            </w:pPr>
            <w:r w:rsidRPr="006E431C">
              <w:rPr>
                <w:rStyle w:val="highlight-module1p2so"/>
              </w:rPr>
              <w:t xml:space="preserve">Наименование </w:t>
            </w:r>
          </w:p>
        </w:tc>
      </w:tr>
      <w:tr w:rsidR="006E431C" w:rsidRPr="006E431C" w14:paraId="4C80F0C4" w14:textId="77777777" w:rsidTr="00E14879">
        <w:trPr>
          <w:trHeight w:val="63"/>
        </w:trPr>
        <w:tc>
          <w:tcPr>
            <w:tcW w:w="2547" w:type="dxa"/>
          </w:tcPr>
          <w:p w14:paraId="3AAAF354" w14:textId="48B1D8AF" w:rsidR="00DC3B44" w:rsidRPr="006E431C" w:rsidRDefault="00DC3B44" w:rsidP="00E14879">
            <w:pPr>
              <w:spacing w:line="240" w:lineRule="auto"/>
              <w:ind w:firstLine="0"/>
              <w:jc w:val="center"/>
              <w:rPr>
                <w:rStyle w:val="highlight-module1p2so"/>
              </w:rPr>
            </w:pPr>
            <w:r w:rsidRPr="006E431C">
              <w:rPr>
                <w:rStyle w:val="highlight-module1p2so"/>
              </w:rPr>
              <w:t>1</w:t>
            </w:r>
          </w:p>
        </w:tc>
        <w:tc>
          <w:tcPr>
            <w:tcW w:w="6804" w:type="dxa"/>
          </w:tcPr>
          <w:p w14:paraId="4B45B6C1" w14:textId="46CE33C4" w:rsidR="00DC3B44" w:rsidRPr="006E431C" w:rsidRDefault="00DC3B44" w:rsidP="00E14879">
            <w:pPr>
              <w:spacing w:line="240" w:lineRule="auto"/>
              <w:ind w:firstLine="0"/>
              <w:rPr>
                <w:rStyle w:val="highlight-module1p2so"/>
              </w:rPr>
            </w:pPr>
            <w:r w:rsidRPr="006E431C">
              <w:rPr>
                <w:rStyle w:val="highlight-module1p2so"/>
              </w:rPr>
              <w:t xml:space="preserve">Контроль (незагрязненная </w:t>
            </w:r>
            <w:proofErr w:type="gramStart"/>
            <w:r w:rsidRPr="006E431C">
              <w:rPr>
                <w:rStyle w:val="highlight-module1p2so"/>
              </w:rPr>
              <w:t>почва)</w:t>
            </w:r>
            <w:r w:rsidR="0091437A" w:rsidRPr="006E431C">
              <w:rPr>
                <w:rStyle w:val="highlight-module1p2so"/>
              </w:rPr>
              <w:t xml:space="preserve"> </w:t>
            </w:r>
            <w:r w:rsidR="00AB7261" w:rsidRPr="006E431C">
              <w:rPr>
                <w:rStyle w:val="highlight-module1p2so"/>
              </w:rPr>
              <w:t xml:space="preserve"> </w:t>
            </w:r>
            <w:r w:rsidR="0091437A" w:rsidRPr="006E431C">
              <w:rPr>
                <w:rStyle w:val="highlight-module1p2so"/>
              </w:rPr>
              <w:t>(</w:t>
            </w:r>
            <w:proofErr w:type="gramEnd"/>
            <w:r w:rsidR="0091437A" w:rsidRPr="006E431C">
              <w:rPr>
                <w:rStyle w:val="highlight-module1p2so"/>
              </w:rPr>
              <w:t>а)</w:t>
            </w:r>
          </w:p>
        </w:tc>
      </w:tr>
      <w:tr w:rsidR="006E431C" w:rsidRPr="006E431C" w14:paraId="0CDDE20B" w14:textId="77777777" w:rsidTr="002C34F6">
        <w:tc>
          <w:tcPr>
            <w:tcW w:w="2547" w:type="dxa"/>
          </w:tcPr>
          <w:p w14:paraId="09A16334" w14:textId="69D285F1" w:rsidR="00DC3B44" w:rsidRPr="006E431C" w:rsidRDefault="00DC3B44" w:rsidP="00E14879">
            <w:pPr>
              <w:spacing w:line="240" w:lineRule="auto"/>
              <w:ind w:firstLine="0"/>
              <w:jc w:val="center"/>
              <w:rPr>
                <w:rStyle w:val="highlight-module1p2so"/>
              </w:rPr>
            </w:pPr>
            <w:r w:rsidRPr="006E431C">
              <w:rPr>
                <w:rStyle w:val="highlight-module1p2so"/>
              </w:rPr>
              <w:t>2</w:t>
            </w:r>
          </w:p>
        </w:tc>
        <w:tc>
          <w:tcPr>
            <w:tcW w:w="6804" w:type="dxa"/>
          </w:tcPr>
          <w:p w14:paraId="0F6766C2" w14:textId="4C695C9F" w:rsidR="00DC3B44" w:rsidRPr="006E431C" w:rsidRDefault="00502DBC" w:rsidP="00E14879">
            <w:pPr>
              <w:spacing w:line="240" w:lineRule="auto"/>
              <w:ind w:firstLine="0"/>
              <w:rPr>
                <w:rStyle w:val="highlight-module1p2so"/>
              </w:rPr>
            </w:pPr>
            <w:proofErr w:type="spellStart"/>
            <w:proofErr w:type="gramStart"/>
            <w:r w:rsidRPr="006E431C">
              <w:rPr>
                <w:rStyle w:val="highlight-module1p2so"/>
              </w:rPr>
              <w:t>Хемозем</w:t>
            </w:r>
            <w:proofErr w:type="spellEnd"/>
            <w:r w:rsidR="0091437A" w:rsidRPr="006E431C">
              <w:rPr>
                <w:rStyle w:val="highlight-module1p2so"/>
              </w:rPr>
              <w:t xml:space="preserve">  (</w:t>
            </w:r>
            <w:proofErr w:type="gramEnd"/>
            <w:r w:rsidR="0091437A" w:rsidRPr="006E431C">
              <w:rPr>
                <w:rStyle w:val="highlight-module1p2so"/>
              </w:rPr>
              <w:t>б)</w:t>
            </w:r>
          </w:p>
        </w:tc>
      </w:tr>
      <w:tr w:rsidR="006E431C" w:rsidRPr="006E431C" w14:paraId="723FE57C" w14:textId="77777777" w:rsidTr="002C34F6">
        <w:tc>
          <w:tcPr>
            <w:tcW w:w="2547" w:type="dxa"/>
          </w:tcPr>
          <w:p w14:paraId="37357100" w14:textId="01131316" w:rsidR="00DC3B44" w:rsidRPr="006E431C" w:rsidRDefault="00DC3B44" w:rsidP="00E14879">
            <w:pPr>
              <w:spacing w:line="240" w:lineRule="auto"/>
              <w:ind w:firstLine="0"/>
              <w:jc w:val="center"/>
              <w:rPr>
                <w:rStyle w:val="highlight-module1p2so"/>
              </w:rPr>
            </w:pPr>
            <w:r w:rsidRPr="006E431C">
              <w:rPr>
                <w:rStyle w:val="highlight-module1p2so"/>
              </w:rPr>
              <w:t>3</w:t>
            </w:r>
          </w:p>
        </w:tc>
        <w:tc>
          <w:tcPr>
            <w:tcW w:w="6804" w:type="dxa"/>
          </w:tcPr>
          <w:p w14:paraId="183CDEE6" w14:textId="53CFE5DE" w:rsidR="00DC3B44" w:rsidRPr="006E431C" w:rsidRDefault="00502DBC" w:rsidP="00E14879">
            <w:pPr>
              <w:spacing w:line="240" w:lineRule="auto"/>
              <w:ind w:firstLine="0"/>
              <w:rPr>
                <w:rStyle w:val="highlight-module1p2so"/>
              </w:rPr>
            </w:pPr>
            <w:proofErr w:type="spellStart"/>
            <w:r w:rsidRPr="006E431C">
              <w:rPr>
                <w:rStyle w:val="highlight-module1p2so"/>
              </w:rPr>
              <w:t>Хемозем</w:t>
            </w:r>
            <w:proofErr w:type="spellEnd"/>
            <w:r w:rsidRPr="006E431C">
              <w:rPr>
                <w:rStyle w:val="highlight-module1p2so"/>
              </w:rPr>
              <w:t xml:space="preserve"> + </w:t>
            </w:r>
            <w:proofErr w:type="gramStart"/>
            <w:r w:rsidRPr="006E431C">
              <w:rPr>
                <w:rStyle w:val="highlight-module1p2so"/>
              </w:rPr>
              <w:t>Бактерии</w:t>
            </w:r>
            <w:r w:rsidR="0091437A" w:rsidRPr="006E431C">
              <w:rPr>
                <w:rStyle w:val="highlight-module1p2so"/>
              </w:rPr>
              <w:t xml:space="preserve">  (</w:t>
            </w:r>
            <w:proofErr w:type="gramEnd"/>
            <w:r w:rsidR="0091437A" w:rsidRPr="006E431C">
              <w:rPr>
                <w:rStyle w:val="highlight-module1p2so"/>
              </w:rPr>
              <w:t>в)</w:t>
            </w:r>
          </w:p>
        </w:tc>
      </w:tr>
      <w:tr w:rsidR="006E431C" w:rsidRPr="006E431C" w14:paraId="1AB6F7FC" w14:textId="77777777" w:rsidTr="002C34F6">
        <w:trPr>
          <w:trHeight w:val="53"/>
        </w:trPr>
        <w:tc>
          <w:tcPr>
            <w:tcW w:w="2547" w:type="dxa"/>
          </w:tcPr>
          <w:p w14:paraId="1853AE46" w14:textId="69B25C4D" w:rsidR="00DC3B44" w:rsidRPr="006E431C" w:rsidRDefault="00DC3B44" w:rsidP="00E14879">
            <w:pPr>
              <w:spacing w:line="240" w:lineRule="auto"/>
              <w:ind w:firstLine="0"/>
              <w:jc w:val="center"/>
              <w:rPr>
                <w:rStyle w:val="highlight-module1p2so"/>
              </w:rPr>
            </w:pPr>
            <w:r w:rsidRPr="006E431C">
              <w:rPr>
                <w:rStyle w:val="highlight-module1p2so"/>
              </w:rPr>
              <w:t>4</w:t>
            </w:r>
          </w:p>
        </w:tc>
        <w:tc>
          <w:tcPr>
            <w:tcW w:w="6804" w:type="dxa"/>
          </w:tcPr>
          <w:p w14:paraId="5D518061" w14:textId="169F4D89" w:rsidR="00DC3B44" w:rsidRPr="006E431C" w:rsidRDefault="00502DBC" w:rsidP="00E14879">
            <w:pPr>
              <w:spacing w:line="240" w:lineRule="auto"/>
              <w:ind w:firstLine="0"/>
              <w:rPr>
                <w:rStyle w:val="highlight-module1p2so"/>
              </w:rPr>
            </w:pPr>
            <w:proofErr w:type="spellStart"/>
            <w:r w:rsidRPr="006E431C">
              <w:rPr>
                <w:rStyle w:val="highlight-module1p2so"/>
              </w:rPr>
              <w:t>Хемозем</w:t>
            </w:r>
            <w:proofErr w:type="spellEnd"/>
            <w:r w:rsidRPr="006E431C">
              <w:rPr>
                <w:rStyle w:val="highlight-module1p2so"/>
              </w:rPr>
              <w:t xml:space="preserve"> </w:t>
            </w:r>
            <w:r w:rsidR="00DC3B44" w:rsidRPr="006E431C">
              <w:rPr>
                <w:rStyle w:val="highlight-module1p2so"/>
              </w:rPr>
              <w:t xml:space="preserve">+ </w:t>
            </w:r>
            <w:proofErr w:type="spellStart"/>
            <w:r w:rsidR="000623AF" w:rsidRPr="006E431C">
              <w:rPr>
                <w:rStyle w:val="highlight-module1p2so"/>
              </w:rPr>
              <w:t>Биочар</w:t>
            </w:r>
            <w:proofErr w:type="spellEnd"/>
            <w:r w:rsidR="00DC3B44" w:rsidRPr="006E431C">
              <w:rPr>
                <w:rStyle w:val="highlight-module1p2so"/>
              </w:rPr>
              <w:t xml:space="preserve"> 5</w:t>
            </w:r>
            <w:proofErr w:type="gramStart"/>
            <w:r w:rsidR="00DC3B44" w:rsidRPr="006E431C">
              <w:rPr>
                <w:rStyle w:val="highlight-module1p2so"/>
              </w:rPr>
              <w:t>%</w:t>
            </w:r>
            <w:r w:rsidR="0091437A" w:rsidRPr="006E431C">
              <w:rPr>
                <w:rStyle w:val="highlight-module1p2so"/>
              </w:rPr>
              <w:t xml:space="preserve">  (</w:t>
            </w:r>
            <w:proofErr w:type="gramEnd"/>
            <w:r w:rsidR="0091437A" w:rsidRPr="006E431C">
              <w:rPr>
                <w:rStyle w:val="highlight-module1p2so"/>
              </w:rPr>
              <w:t>г)</w:t>
            </w:r>
          </w:p>
        </w:tc>
      </w:tr>
      <w:tr w:rsidR="00DC3B44" w:rsidRPr="006E431C" w14:paraId="6ECEB38F" w14:textId="77777777" w:rsidTr="002C34F6">
        <w:trPr>
          <w:trHeight w:val="53"/>
        </w:trPr>
        <w:tc>
          <w:tcPr>
            <w:tcW w:w="2547" w:type="dxa"/>
          </w:tcPr>
          <w:p w14:paraId="785443DA" w14:textId="30D84D10" w:rsidR="00DC3B44" w:rsidRPr="006E431C" w:rsidRDefault="00DC3B44" w:rsidP="00E14879">
            <w:pPr>
              <w:spacing w:line="240" w:lineRule="auto"/>
              <w:ind w:firstLine="0"/>
              <w:jc w:val="center"/>
              <w:rPr>
                <w:rStyle w:val="highlight-module1p2so"/>
              </w:rPr>
            </w:pPr>
            <w:r w:rsidRPr="006E431C">
              <w:rPr>
                <w:rStyle w:val="highlight-module1p2so"/>
              </w:rPr>
              <w:t>5</w:t>
            </w:r>
          </w:p>
        </w:tc>
        <w:tc>
          <w:tcPr>
            <w:tcW w:w="6804" w:type="dxa"/>
          </w:tcPr>
          <w:p w14:paraId="53BC0312" w14:textId="38C59051" w:rsidR="00DC3B44" w:rsidRPr="006E431C" w:rsidRDefault="003F54EA" w:rsidP="00E14879">
            <w:pPr>
              <w:spacing w:line="240" w:lineRule="auto"/>
              <w:ind w:firstLine="0"/>
              <w:rPr>
                <w:rStyle w:val="highlight-module1p2so"/>
              </w:rPr>
            </w:pPr>
            <w:proofErr w:type="spellStart"/>
            <w:r w:rsidRPr="006E431C">
              <w:rPr>
                <w:rStyle w:val="highlight-module1p2so"/>
              </w:rPr>
              <w:t>Хемозем</w:t>
            </w:r>
            <w:proofErr w:type="spellEnd"/>
            <w:r w:rsidRPr="006E431C">
              <w:rPr>
                <w:rStyle w:val="highlight-module1p2so"/>
              </w:rPr>
              <w:t xml:space="preserve"> </w:t>
            </w:r>
            <w:r w:rsidR="00DC3B44" w:rsidRPr="006E431C">
              <w:rPr>
                <w:rStyle w:val="highlight-module1p2so"/>
              </w:rPr>
              <w:t>+ Бактери</w:t>
            </w:r>
            <w:r w:rsidRPr="006E431C">
              <w:rPr>
                <w:rStyle w:val="highlight-module1p2so"/>
              </w:rPr>
              <w:t xml:space="preserve">и </w:t>
            </w:r>
            <w:r w:rsidR="00DC3B44" w:rsidRPr="006E431C">
              <w:rPr>
                <w:rStyle w:val="highlight-module1p2so"/>
              </w:rPr>
              <w:t xml:space="preserve">+ </w:t>
            </w:r>
            <w:proofErr w:type="spellStart"/>
            <w:r w:rsidRPr="006E431C">
              <w:rPr>
                <w:rStyle w:val="highlight-module1p2so"/>
              </w:rPr>
              <w:t>Биочар</w:t>
            </w:r>
            <w:proofErr w:type="spellEnd"/>
            <w:r w:rsidRPr="006E431C">
              <w:rPr>
                <w:rStyle w:val="highlight-module1p2so"/>
              </w:rPr>
              <w:t xml:space="preserve"> </w:t>
            </w:r>
            <w:r w:rsidR="00DC3B44" w:rsidRPr="006E431C">
              <w:rPr>
                <w:rStyle w:val="highlight-module1p2so"/>
              </w:rPr>
              <w:t>5</w:t>
            </w:r>
            <w:proofErr w:type="gramStart"/>
            <w:r w:rsidR="00DC3B44" w:rsidRPr="006E431C">
              <w:rPr>
                <w:rStyle w:val="highlight-module1p2so"/>
              </w:rPr>
              <w:t>%</w:t>
            </w:r>
            <w:r w:rsidR="0091437A" w:rsidRPr="006E431C">
              <w:rPr>
                <w:rStyle w:val="highlight-module1p2so"/>
              </w:rPr>
              <w:t xml:space="preserve">  (</w:t>
            </w:r>
            <w:proofErr w:type="gramEnd"/>
            <w:r w:rsidR="0091437A" w:rsidRPr="006E431C">
              <w:rPr>
                <w:rStyle w:val="highlight-module1p2so"/>
              </w:rPr>
              <w:t>д)</w:t>
            </w:r>
          </w:p>
        </w:tc>
      </w:tr>
    </w:tbl>
    <w:p w14:paraId="0ACB75FB" w14:textId="77777777" w:rsidR="00DC3B44" w:rsidRPr="006E431C" w:rsidRDefault="00DC3B44" w:rsidP="00DC3B44">
      <w:pPr>
        <w:rPr>
          <w:rStyle w:val="highlight-module1p2so"/>
        </w:rPr>
      </w:pPr>
    </w:p>
    <w:p w14:paraId="542BEDC4" w14:textId="43E14452" w:rsidR="00715DF7" w:rsidRPr="006E431C" w:rsidRDefault="006E4D68" w:rsidP="00885237">
      <w:pPr>
        <w:rPr>
          <w:szCs w:val="28"/>
        </w:rPr>
      </w:pPr>
      <w:bookmarkStart w:id="35" w:name="_Hlk231300850"/>
      <w:r w:rsidRPr="006E431C">
        <w:rPr>
          <w:szCs w:val="28"/>
        </w:rPr>
        <w:t xml:space="preserve">Для выделения ПАУ-деградирующих микроорганизмов готовили накопительную (обогащённую) культуру. С этой целью навеску почвы вносили в жидкую минеральную среду, содержащую ПАУ в качестве единственного источника углерода и энергии. В шейкере-инкубаторе </w:t>
      </w:r>
      <w:r w:rsidRPr="006E431C">
        <w:rPr>
          <w:szCs w:val="28"/>
          <w:lang w:val="en-US"/>
        </w:rPr>
        <w:t>Innova</w:t>
      </w:r>
      <w:r w:rsidRPr="006E431C">
        <w:rPr>
          <w:szCs w:val="28"/>
        </w:rPr>
        <w:t xml:space="preserve"> 40</w:t>
      </w:r>
      <w:r w:rsidRPr="006E431C">
        <w:rPr>
          <w:szCs w:val="28"/>
          <w:lang w:val="en-US"/>
        </w:rPr>
        <w:t>R</w:t>
      </w:r>
      <w:r w:rsidRPr="006E431C">
        <w:rPr>
          <w:szCs w:val="28"/>
        </w:rPr>
        <w:t xml:space="preserve"> (</w:t>
      </w:r>
      <w:r w:rsidRPr="006E431C">
        <w:rPr>
          <w:szCs w:val="28"/>
          <w:lang w:val="en-US"/>
        </w:rPr>
        <w:t>New</w:t>
      </w:r>
      <w:r w:rsidRPr="006E431C">
        <w:rPr>
          <w:szCs w:val="28"/>
        </w:rPr>
        <w:t xml:space="preserve"> </w:t>
      </w:r>
      <w:r w:rsidRPr="006E431C">
        <w:rPr>
          <w:szCs w:val="28"/>
          <w:lang w:val="en-US"/>
        </w:rPr>
        <w:t>Brunswick</w:t>
      </w:r>
      <w:r w:rsidRPr="006E431C">
        <w:rPr>
          <w:szCs w:val="28"/>
        </w:rPr>
        <w:t xml:space="preserve"> </w:t>
      </w:r>
      <w:r w:rsidRPr="006E431C">
        <w:rPr>
          <w:szCs w:val="28"/>
          <w:lang w:val="en-US"/>
        </w:rPr>
        <w:t>Scientific</w:t>
      </w:r>
      <w:r w:rsidRPr="006E431C">
        <w:rPr>
          <w:szCs w:val="28"/>
        </w:rPr>
        <w:t xml:space="preserve">, США) проводили культивацию микроорганизмов при температуре 30 °C и постоянном перемешивании (170 об/мин) в течение 7 суток. Выбранный режим культивирования обеспечивал равномерное распределение питательных веществ и растворённого кислорода в жидкой среде, что создавало оптимальные условия для роста и метаболической активности аэробных микроорганизмов-деструкторов. Постоянное перемешивание предотвращало седиментацию бактериальных </w:t>
      </w:r>
      <w:r w:rsidRPr="006E431C">
        <w:rPr>
          <w:szCs w:val="28"/>
        </w:rPr>
        <w:lastRenderedPageBreak/>
        <w:t xml:space="preserve">клеток и агрегацию биомассы, способствуя их равномерному доступу к субстрату. По завершении инкубационного периода накопительную культуру пересевали на чашки Петри, содержащие </w:t>
      </w:r>
      <w:proofErr w:type="spellStart"/>
      <w:r w:rsidRPr="006E431C">
        <w:rPr>
          <w:szCs w:val="28"/>
        </w:rPr>
        <w:t>агаризованную</w:t>
      </w:r>
      <w:proofErr w:type="spellEnd"/>
      <w:r w:rsidRPr="006E431C">
        <w:rPr>
          <w:szCs w:val="28"/>
        </w:rPr>
        <w:t xml:space="preserve"> минеральную среду. В состав питательной среды дополнительно вносили нафталин, который выступал в качестве единственного источника углерода и энергии. Посевы инкубировали в термостате при температуре 30 °C в течение 7 суток. Все посевы выполняли в трёх биологических </w:t>
      </w:r>
      <w:proofErr w:type="spellStart"/>
      <w:r w:rsidRPr="006E431C">
        <w:rPr>
          <w:szCs w:val="28"/>
        </w:rPr>
        <w:t>повторностях</w:t>
      </w:r>
      <w:proofErr w:type="spellEnd"/>
      <w:r w:rsidRPr="006E431C">
        <w:rPr>
          <w:szCs w:val="28"/>
        </w:rPr>
        <w:t xml:space="preserve"> для обеспечения статистической достоверности результатов и минимизации случайных ошибок. Далее из однотипных изолированных колоний проводили выделение чистых культур ПАУ-деградирующих бактерий, которые в большом количестве выросли на чашках Петри. После этого, изолированные колонии вновь переносили на жидкую среду Эванса с ПАУ в качестве единственного источника углерода для исключения роста за счет присутствующих в агаре примесей (</w:t>
      </w:r>
      <w:proofErr w:type="spellStart"/>
      <w:r w:rsidRPr="006E431C">
        <w:rPr>
          <w:szCs w:val="28"/>
        </w:rPr>
        <w:t>Pulikova</w:t>
      </w:r>
      <w:proofErr w:type="spellEnd"/>
      <w:r w:rsidRPr="006E431C">
        <w:rPr>
          <w:szCs w:val="28"/>
        </w:rPr>
        <w:t xml:space="preserve"> </w:t>
      </w:r>
      <w:proofErr w:type="spellStart"/>
      <w:r w:rsidRPr="006E431C">
        <w:rPr>
          <w:szCs w:val="28"/>
        </w:rPr>
        <w:t>et</w:t>
      </w:r>
      <w:proofErr w:type="spellEnd"/>
      <w:r w:rsidRPr="006E431C">
        <w:rPr>
          <w:szCs w:val="28"/>
        </w:rPr>
        <w:t xml:space="preserve"> </w:t>
      </w:r>
      <w:proofErr w:type="spellStart"/>
      <w:r w:rsidRPr="006E431C">
        <w:rPr>
          <w:szCs w:val="28"/>
        </w:rPr>
        <w:t>al</w:t>
      </w:r>
      <w:proofErr w:type="spellEnd"/>
      <w:r w:rsidRPr="006E431C">
        <w:rPr>
          <w:szCs w:val="28"/>
        </w:rPr>
        <w:t>., 2025).</w:t>
      </w:r>
      <w:r w:rsidR="00715DF7" w:rsidRPr="006E431C">
        <w:rPr>
          <w:szCs w:val="28"/>
        </w:rPr>
        <w:t xml:space="preserve"> </w:t>
      </w:r>
    </w:p>
    <w:bookmarkEnd w:id="35"/>
    <w:p w14:paraId="3A79C991" w14:textId="420DE69B" w:rsidR="00DC3B44" w:rsidRPr="006E431C" w:rsidRDefault="006E4D68" w:rsidP="00885237">
      <w:pPr>
        <w:rPr>
          <w:rStyle w:val="highlight-module1p2so"/>
          <w:szCs w:val="28"/>
        </w:rPr>
      </w:pPr>
      <w:r w:rsidRPr="006E431C">
        <w:rPr>
          <w:szCs w:val="28"/>
        </w:rPr>
        <w:t>Идентификацию выделенных бактериальных штаммов, обладающих способностью к деградации ПАУ, осуществляли с использованием комплексного подхода, сочетающего генотипические и фенотипические методы анализа. Такая комбинированная стратегия позволяет достичь высокой точности и надёжности таксономического определения, минимизировать ошибки, связанные с использованием какого-либо одного метода, и установить филогенетическое положение штаммов вплоть до рода, а часто и до вида (</w:t>
      </w:r>
      <w:proofErr w:type="spellStart"/>
      <w:r w:rsidRPr="006E431C">
        <w:rPr>
          <w:szCs w:val="28"/>
          <w:highlight w:val="green"/>
          <w:lang w:val="en-US"/>
        </w:rPr>
        <w:t>Korshunov</w:t>
      </w:r>
      <w:proofErr w:type="spellEnd"/>
      <w:r w:rsidRPr="006E431C">
        <w:rPr>
          <w:szCs w:val="28"/>
          <w:highlight w:val="green"/>
        </w:rPr>
        <w:t xml:space="preserve"> </w:t>
      </w:r>
      <w:r w:rsidRPr="006E431C">
        <w:rPr>
          <w:szCs w:val="28"/>
          <w:highlight w:val="green"/>
          <w:lang w:val="en-US"/>
        </w:rPr>
        <w:t>et</w:t>
      </w:r>
      <w:r w:rsidRPr="006E431C">
        <w:rPr>
          <w:szCs w:val="28"/>
          <w:highlight w:val="green"/>
        </w:rPr>
        <w:t xml:space="preserve"> </w:t>
      </w:r>
      <w:r w:rsidRPr="006E431C">
        <w:rPr>
          <w:szCs w:val="28"/>
          <w:highlight w:val="green"/>
          <w:lang w:val="en-US"/>
        </w:rPr>
        <w:t>al</w:t>
      </w:r>
      <w:r w:rsidRPr="006E431C">
        <w:rPr>
          <w:szCs w:val="28"/>
          <w:highlight w:val="green"/>
        </w:rPr>
        <w:t>., 2014</w:t>
      </w:r>
      <w:r w:rsidRPr="006E431C">
        <w:rPr>
          <w:szCs w:val="28"/>
        </w:rPr>
        <w:t xml:space="preserve">). Генотипическая идентификация проходила в несколько этапов. Первый этап включал в себя выделение геномной ДНК. На втором этапе была проведена амплификация фрагмента гена 16S рРНК с использованием универсальных </w:t>
      </w:r>
      <w:proofErr w:type="spellStart"/>
      <w:r w:rsidRPr="006E431C">
        <w:rPr>
          <w:szCs w:val="28"/>
        </w:rPr>
        <w:t>праймеров</w:t>
      </w:r>
      <w:proofErr w:type="spellEnd"/>
      <w:r w:rsidRPr="006E431C">
        <w:rPr>
          <w:szCs w:val="28"/>
        </w:rPr>
        <w:t>. Фенотипическая идентификация выполнялась методом MALDI-TOF масс-спектрометрии (Matrix-</w:t>
      </w:r>
      <w:proofErr w:type="spellStart"/>
      <w:r w:rsidRPr="006E431C">
        <w:rPr>
          <w:szCs w:val="28"/>
        </w:rPr>
        <w:t>Assisted</w:t>
      </w:r>
      <w:proofErr w:type="spellEnd"/>
      <w:r w:rsidRPr="006E431C">
        <w:rPr>
          <w:szCs w:val="28"/>
        </w:rPr>
        <w:t xml:space="preserve"> Laser </w:t>
      </w:r>
      <w:proofErr w:type="spellStart"/>
      <w:r w:rsidRPr="006E431C">
        <w:rPr>
          <w:szCs w:val="28"/>
        </w:rPr>
        <w:t>Desorption</w:t>
      </w:r>
      <w:proofErr w:type="spellEnd"/>
      <w:r w:rsidRPr="006E431C">
        <w:rPr>
          <w:szCs w:val="28"/>
        </w:rPr>
        <w:t>/</w:t>
      </w:r>
      <w:proofErr w:type="spellStart"/>
      <w:r w:rsidRPr="006E431C">
        <w:rPr>
          <w:szCs w:val="28"/>
        </w:rPr>
        <w:t>Ionization</w:t>
      </w:r>
      <w:proofErr w:type="spellEnd"/>
      <w:r w:rsidRPr="006E431C">
        <w:rPr>
          <w:szCs w:val="28"/>
        </w:rPr>
        <w:t xml:space="preserve"> Time-</w:t>
      </w:r>
      <w:proofErr w:type="spellStart"/>
      <w:r w:rsidRPr="006E431C">
        <w:rPr>
          <w:szCs w:val="28"/>
        </w:rPr>
        <w:t>of</w:t>
      </w:r>
      <w:proofErr w:type="spellEnd"/>
      <w:r w:rsidRPr="006E431C">
        <w:rPr>
          <w:szCs w:val="28"/>
        </w:rPr>
        <w:t>-</w:t>
      </w:r>
      <w:proofErr w:type="spellStart"/>
      <w:r w:rsidRPr="006E431C">
        <w:rPr>
          <w:szCs w:val="28"/>
        </w:rPr>
        <w:t>Flight</w:t>
      </w:r>
      <w:proofErr w:type="spellEnd"/>
      <w:r w:rsidRPr="006E431C">
        <w:rPr>
          <w:szCs w:val="28"/>
        </w:rPr>
        <w:t xml:space="preserve"> Mass </w:t>
      </w:r>
      <w:proofErr w:type="spellStart"/>
      <w:r w:rsidRPr="006E431C">
        <w:rPr>
          <w:szCs w:val="28"/>
        </w:rPr>
        <w:t>Spectrometry</w:t>
      </w:r>
      <w:proofErr w:type="spellEnd"/>
      <w:r w:rsidRPr="006E431C">
        <w:rPr>
          <w:szCs w:val="28"/>
        </w:rPr>
        <w:t xml:space="preserve">), а способность к деструкции ПАУ определялась по способности к росту на среде Эванса с использованием в качестве единственного источника углерода </w:t>
      </w:r>
      <w:r w:rsidRPr="006E431C">
        <w:rPr>
          <w:szCs w:val="28"/>
        </w:rPr>
        <w:lastRenderedPageBreak/>
        <w:t xml:space="preserve">нафталина, фенантрена и </w:t>
      </w:r>
      <w:proofErr w:type="spellStart"/>
      <w:r w:rsidRPr="006E431C">
        <w:rPr>
          <w:szCs w:val="28"/>
        </w:rPr>
        <w:t>пирена</w:t>
      </w:r>
      <w:proofErr w:type="spellEnd"/>
      <w:r w:rsidRPr="006E431C">
        <w:rPr>
          <w:szCs w:val="28"/>
        </w:rPr>
        <w:t xml:space="preserve"> (</w:t>
      </w:r>
      <w:proofErr w:type="spellStart"/>
      <w:r w:rsidRPr="006E431C">
        <w:rPr>
          <w:szCs w:val="28"/>
          <w:highlight w:val="green"/>
        </w:rPr>
        <w:t>Pulikova</w:t>
      </w:r>
      <w:proofErr w:type="spellEnd"/>
      <w:r w:rsidRPr="006E431C">
        <w:rPr>
          <w:szCs w:val="28"/>
          <w:highlight w:val="green"/>
        </w:rPr>
        <w:t xml:space="preserve"> </w:t>
      </w:r>
      <w:proofErr w:type="spellStart"/>
      <w:r w:rsidRPr="006E431C">
        <w:rPr>
          <w:szCs w:val="28"/>
          <w:highlight w:val="green"/>
        </w:rPr>
        <w:t>et</w:t>
      </w:r>
      <w:proofErr w:type="spellEnd"/>
      <w:r w:rsidRPr="006E431C">
        <w:rPr>
          <w:szCs w:val="28"/>
          <w:highlight w:val="green"/>
        </w:rPr>
        <w:t xml:space="preserve"> </w:t>
      </w:r>
      <w:proofErr w:type="spellStart"/>
      <w:r w:rsidRPr="006E431C">
        <w:rPr>
          <w:szCs w:val="28"/>
          <w:highlight w:val="green"/>
        </w:rPr>
        <w:t>al</w:t>
      </w:r>
      <w:proofErr w:type="spellEnd"/>
      <w:r w:rsidRPr="006E431C">
        <w:rPr>
          <w:szCs w:val="28"/>
          <w:highlight w:val="green"/>
        </w:rPr>
        <w:t>., 2025</w:t>
      </w:r>
      <w:r w:rsidRPr="006E431C">
        <w:rPr>
          <w:szCs w:val="28"/>
        </w:rPr>
        <w:t xml:space="preserve">). Выбранные штаммы демонстрировали способность к росту на всех трех ПАУ. Штаммы микроорганизмов выращивались на </w:t>
      </w:r>
      <w:proofErr w:type="gramStart"/>
      <w:r w:rsidRPr="006E431C">
        <w:rPr>
          <w:szCs w:val="28"/>
        </w:rPr>
        <w:t>мясо-</w:t>
      </w:r>
      <w:proofErr w:type="spellStart"/>
      <w:r w:rsidRPr="006E431C">
        <w:rPr>
          <w:szCs w:val="28"/>
        </w:rPr>
        <w:t>пептонном</w:t>
      </w:r>
      <w:proofErr w:type="spellEnd"/>
      <w:proofErr w:type="gramEnd"/>
      <w:r w:rsidRPr="006E431C">
        <w:rPr>
          <w:szCs w:val="28"/>
        </w:rPr>
        <w:t xml:space="preserve"> агаре с добавлением дрожжевого экстракта, после чего их биомасса смывалась стерильной водой, плотность культуры определялась с помощью денситометра. Показания денситометра для каждого штамма контролировались с помощью калибровочной прямой методом посева. Расчетная доза бактерий разводилась в объеме воды, достаточном для доведения почвы вегетационного сосуда до 60% полной влагоемкости. </w:t>
      </w:r>
      <w:proofErr w:type="spellStart"/>
      <w:r w:rsidRPr="006E431C">
        <w:rPr>
          <w:szCs w:val="28"/>
        </w:rPr>
        <w:t>Биочар</w:t>
      </w:r>
      <w:proofErr w:type="spellEnd"/>
      <w:r w:rsidRPr="006E431C">
        <w:rPr>
          <w:szCs w:val="28"/>
        </w:rPr>
        <w:t xml:space="preserve"> смешивался с воздушно-сухой почвой, после чего в вегетационные сосуды послойно вносилась почва и суспензия бактерий с помощью распылителя, что обеспечивало равномерное распределение микроорганизмов в вегетационном сосуде (</w:t>
      </w:r>
      <w:proofErr w:type="spellStart"/>
      <w:r w:rsidRPr="006E431C">
        <w:rPr>
          <w:szCs w:val="28"/>
          <w:highlight w:val="green"/>
        </w:rPr>
        <w:t>Rajput</w:t>
      </w:r>
      <w:proofErr w:type="spellEnd"/>
      <w:r w:rsidRPr="006E431C">
        <w:rPr>
          <w:szCs w:val="28"/>
          <w:highlight w:val="green"/>
        </w:rPr>
        <w:t xml:space="preserve"> </w:t>
      </w:r>
      <w:proofErr w:type="spellStart"/>
      <w:r w:rsidRPr="006E431C">
        <w:rPr>
          <w:szCs w:val="28"/>
          <w:highlight w:val="green"/>
        </w:rPr>
        <w:t>et</w:t>
      </w:r>
      <w:proofErr w:type="spellEnd"/>
      <w:r w:rsidRPr="006E431C">
        <w:rPr>
          <w:szCs w:val="28"/>
          <w:highlight w:val="green"/>
        </w:rPr>
        <w:t xml:space="preserve"> </w:t>
      </w:r>
      <w:proofErr w:type="spellStart"/>
      <w:r w:rsidRPr="006E431C">
        <w:rPr>
          <w:szCs w:val="28"/>
          <w:highlight w:val="green"/>
        </w:rPr>
        <w:t>al</w:t>
      </w:r>
      <w:proofErr w:type="spellEnd"/>
      <w:r w:rsidRPr="006E431C">
        <w:rPr>
          <w:szCs w:val="28"/>
          <w:highlight w:val="green"/>
        </w:rPr>
        <w:t>., 2021</w:t>
      </w:r>
      <w:r w:rsidRPr="006E431C">
        <w:rPr>
          <w:szCs w:val="28"/>
        </w:rPr>
        <w:t xml:space="preserve">). </w:t>
      </w:r>
      <w:r w:rsidR="00DC3B44" w:rsidRPr="006E431C">
        <w:rPr>
          <w:szCs w:val="28"/>
        </w:rPr>
        <w:t xml:space="preserve">В качестве контрольных вариантов опыта использовалась незагрязненная лугово-черноземная почва, а также </w:t>
      </w:r>
      <w:proofErr w:type="spellStart"/>
      <w:r w:rsidR="00DC3B44" w:rsidRPr="006E431C">
        <w:rPr>
          <w:szCs w:val="28"/>
        </w:rPr>
        <w:t>хемозем</w:t>
      </w:r>
      <w:proofErr w:type="spellEnd"/>
      <w:r w:rsidR="00DC3B44" w:rsidRPr="006E431C">
        <w:rPr>
          <w:szCs w:val="28"/>
        </w:rPr>
        <w:t xml:space="preserve"> без </w:t>
      </w:r>
      <w:proofErr w:type="spellStart"/>
      <w:r w:rsidR="00DC3B44" w:rsidRPr="006E431C">
        <w:rPr>
          <w:szCs w:val="28"/>
        </w:rPr>
        <w:t>ремедиантов</w:t>
      </w:r>
      <w:proofErr w:type="spellEnd"/>
      <w:r w:rsidR="00DC3B44" w:rsidRPr="006E431C">
        <w:rPr>
          <w:szCs w:val="28"/>
        </w:rPr>
        <w:t xml:space="preserve">. Инкубационный период </w:t>
      </w:r>
      <w:proofErr w:type="spellStart"/>
      <w:r w:rsidR="000623AF" w:rsidRPr="006E431C">
        <w:rPr>
          <w:szCs w:val="28"/>
        </w:rPr>
        <w:t>биочара</w:t>
      </w:r>
      <w:proofErr w:type="spellEnd"/>
      <w:r w:rsidR="00DC3B44" w:rsidRPr="006E431C">
        <w:rPr>
          <w:szCs w:val="28"/>
        </w:rPr>
        <w:t xml:space="preserve"> и бактерий в </w:t>
      </w:r>
      <w:proofErr w:type="spellStart"/>
      <w:r w:rsidR="00DC3B44" w:rsidRPr="006E431C">
        <w:rPr>
          <w:szCs w:val="28"/>
        </w:rPr>
        <w:t>хемоземе</w:t>
      </w:r>
      <w:proofErr w:type="spellEnd"/>
      <w:r w:rsidR="00DC3B44" w:rsidRPr="006E431C">
        <w:rPr>
          <w:szCs w:val="28"/>
        </w:rPr>
        <w:t xml:space="preserve"> составил 1 месяц, проходил при температуре +20-22°С, естественном освещении и при постоянной поддержке в почве влажности, соответствующей наименьшей полевой влагоемкости. В подготовленные вегетационные сосуды производился посев 20 семян ярового ячменя сорта «Ратник» (</w:t>
      </w:r>
      <w:proofErr w:type="spellStart"/>
      <w:r w:rsidR="000E78C7" w:rsidRPr="006E431C">
        <w:rPr>
          <w:i/>
          <w:iCs/>
          <w:szCs w:val="28"/>
        </w:rPr>
        <w:t>Hordeum</w:t>
      </w:r>
      <w:proofErr w:type="spellEnd"/>
      <w:r w:rsidR="000E78C7" w:rsidRPr="006E431C">
        <w:rPr>
          <w:i/>
          <w:iCs/>
          <w:szCs w:val="28"/>
        </w:rPr>
        <w:t xml:space="preserve"> </w:t>
      </w:r>
      <w:proofErr w:type="spellStart"/>
      <w:r w:rsidR="000E78C7" w:rsidRPr="006E431C">
        <w:rPr>
          <w:i/>
          <w:iCs/>
          <w:szCs w:val="28"/>
        </w:rPr>
        <w:t>sativum</w:t>
      </w:r>
      <w:proofErr w:type="spellEnd"/>
      <w:r w:rsidR="00DC3B44" w:rsidRPr="006E431C">
        <w:rPr>
          <w:szCs w:val="28"/>
        </w:rPr>
        <w:t xml:space="preserve">). </w:t>
      </w:r>
      <w:r w:rsidR="00DC3B44" w:rsidRPr="006E431C">
        <w:rPr>
          <w:rStyle w:val="highlight-module1p2so"/>
        </w:rPr>
        <w:t>Никакой предварительной обработки семян не проводилось.</w:t>
      </w:r>
      <w:r w:rsidR="00DC3B44" w:rsidRPr="006E431C">
        <w:rPr>
          <w:szCs w:val="28"/>
        </w:rPr>
        <w:t xml:space="preserve"> Растения выращивались в течение 14 суток. Опыт заложен в 3-х кратной повторности.</w:t>
      </w:r>
    </w:p>
    <w:p w14:paraId="6D36A008" w14:textId="77777777" w:rsidR="00DC3B44" w:rsidRPr="006E431C" w:rsidRDefault="00DC3B44" w:rsidP="00DC3B44">
      <w:pPr>
        <w:rPr>
          <w:rStyle w:val="highlight-module1p2so"/>
        </w:rPr>
      </w:pPr>
      <w:r w:rsidRPr="006E431C">
        <w:rPr>
          <w:rStyle w:val="highlight-module1p2so"/>
        </w:rPr>
        <w:t>Эксперимент проводился в однородной и гомогенизированной ростовой камере, где поддерживалась температура от 25 до 27 ± 3°С. Нормальное освещение обеспечивалось при надлежащих аэробных условиях и относительной влажности. Влажность 60% в соответствии с максимальной емкостью водного поля поддерживали дистиллированной водой в течение всего периода инкубации.</w:t>
      </w:r>
    </w:p>
    <w:p w14:paraId="63A6435F" w14:textId="77777777" w:rsidR="00DC3B44" w:rsidRPr="006E431C" w:rsidRDefault="00DC3B44" w:rsidP="00DC3B44">
      <w:pPr>
        <w:ind w:firstLine="0"/>
        <w:rPr>
          <w:rStyle w:val="highlight-module1p2so"/>
        </w:rPr>
      </w:pPr>
    </w:p>
    <w:p w14:paraId="7C738613" w14:textId="58B46459" w:rsidR="00DC3B44" w:rsidRPr="006E431C" w:rsidRDefault="003455C3" w:rsidP="00DC3B44">
      <w:pPr>
        <w:ind w:firstLine="0"/>
        <w:jc w:val="center"/>
        <w:rPr>
          <w:rStyle w:val="highlight-module1p2so"/>
        </w:rPr>
      </w:pPr>
      <w:r w:rsidRPr="006E431C">
        <w:rPr>
          <w:rStyle w:val="highlight-module1p2so"/>
          <w:noProof/>
        </w:rPr>
        <w:lastRenderedPageBreak/>
        <w:drawing>
          <wp:inline distT="0" distB="0" distL="0" distR="0" wp14:anchorId="6A90C9EA" wp14:editId="5811F2A6">
            <wp:extent cx="4533900" cy="2991645"/>
            <wp:effectExtent l="0" t="0" r="0" b="0"/>
            <wp:docPr id="17069572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625" t="12862" r="7346" b="3978"/>
                    <a:stretch/>
                  </pic:blipFill>
                  <pic:spPr bwMode="auto">
                    <a:xfrm>
                      <a:off x="0" y="0"/>
                      <a:ext cx="4535263" cy="2992544"/>
                    </a:xfrm>
                    <a:prstGeom prst="rect">
                      <a:avLst/>
                    </a:prstGeom>
                    <a:noFill/>
                    <a:ln>
                      <a:noFill/>
                    </a:ln>
                    <a:extLst>
                      <a:ext uri="{53640926-AAD7-44D8-BBD7-CCE9431645EC}">
                        <a14:shadowObscured xmlns:a14="http://schemas.microsoft.com/office/drawing/2010/main"/>
                      </a:ext>
                    </a:extLst>
                  </pic:spPr>
                </pic:pic>
              </a:graphicData>
            </a:graphic>
          </wp:inline>
        </w:drawing>
      </w:r>
    </w:p>
    <w:p w14:paraId="76EB7CB0" w14:textId="59A9A16F" w:rsidR="00DC3B44" w:rsidRDefault="00DC3B44" w:rsidP="00DC3B44">
      <w:pPr>
        <w:ind w:firstLine="0"/>
        <w:jc w:val="center"/>
        <w:rPr>
          <w:rFonts w:cs="Times New Roman"/>
          <w:szCs w:val="28"/>
        </w:rPr>
      </w:pPr>
      <w:r w:rsidRPr="006E431C">
        <w:rPr>
          <w:rStyle w:val="highlight-module1p2so"/>
        </w:rPr>
        <w:t>Рисунок 3</w:t>
      </w:r>
      <w:r w:rsidR="00E8267F" w:rsidRPr="006E431C">
        <w:rPr>
          <w:rStyle w:val="highlight-module1p2so"/>
        </w:rPr>
        <w:t xml:space="preserve"> </w:t>
      </w:r>
      <w:r w:rsidR="000A37F9" w:rsidRPr="006E431C">
        <w:rPr>
          <w:rStyle w:val="highlight-module1p2so"/>
        </w:rPr>
        <w:t>-</w:t>
      </w:r>
      <w:r w:rsidRPr="006E431C">
        <w:rPr>
          <w:rStyle w:val="highlight-module1p2so"/>
        </w:rPr>
        <w:t xml:space="preserve"> Модель</w:t>
      </w:r>
      <w:r w:rsidR="00174191" w:rsidRPr="006E431C">
        <w:rPr>
          <w:rStyle w:val="highlight-module1p2so"/>
        </w:rPr>
        <w:t>ный</w:t>
      </w:r>
      <w:r w:rsidRPr="006E431C">
        <w:rPr>
          <w:rStyle w:val="highlight-module1p2so"/>
        </w:rPr>
        <w:t xml:space="preserve"> эксперимента по </w:t>
      </w:r>
      <w:proofErr w:type="spellStart"/>
      <w:r w:rsidRPr="006E431C">
        <w:rPr>
          <w:rStyle w:val="highlight-module1p2so"/>
        </w:rPr>
        <w:t>биоремедиации</w:t>
      </w:r>
      <w:proofErr w:type="spellEnd"/>
      <w:r w:rsidRPr="006E431C">
        <w:rPr>
          <w:rStyle w:val="highlight-module1p2so"/>
        </w:rPr>
        <w:t xml:space="preserve"> почвы с помощью бактерий и </w:t>
      </w:r>
      <w:proofErr w:type="spellStart"/>
      <w:r w:rsidR="000623AF" w:rsidRPr="006E431C">
        <w:rPr>
          <w:rStyle w:val="highlight-module1p2so"/>
        </w:rPr>
        <w:t>биочара</w:t>
      </w:r>
      <w:proofErr w:type="spellEnd"/>
      <w:r w:rsidRPr="006E431C">
        <w:rPr>
          <w:rStyle w:val="highlight-module1p2so"/>
        </w:rPr>
        <w:t>, где (а) Контроль, (б) Загрязненная</w:t>
      </w:r>
      <w:r w:rsidRPr="006E431C">
        <w:rPr>
          <w:rFonts w:cs="Times New Roman"/>
          <w:szCs w:val="28"/>
        </w:rPr>
        <w:t xml:space="preserve"> почва, (в) Бактерии, (г) </w:t>
      </w:r>
      <w:proofErr w:type="spellStart"/>
      <w:r w:rsidR="000623AF" w:rsidRPr="006E431C">
        <w:rPr>
          <w:rFonts w:cs="Times New Roman"/>
          <w:szCs w:val="28"/>
        </w:rPr>
        <w:t>Биочар</w:t>
      </w:r>
      <w:proofErr w:type="spellEnd"/>
      <w:r w:rsidRPr="006E431C">
        <w:rPr>
          <w:rFonts w:cs="Times New Roman"/>
          <w:szCs w:val="28"/>
        </w:rPr>
        <w:t xml:space="preserve"> 5% и (д) Бактерии + </w:t>
      </w:r>
      <w:proofErr w:type="spellStart"/>
      <w:r w:rsidR="000623AF" w:rsidRPr="006E431C">
        <w:rPr>
          <w:rFonts w:cs="Times New Roman"/>
          <w:szCs w:val="28"/>
        </w:rPr>
        <w:t>Биочар</w:t>
      </w:r>
      <w:proofErr w:type="spellEnd"/>
      <w:r w:rsidRPr="006E431C">
        <w:rPr>
          <w:rFonts w:cs="Times New Roman"/>
          <w:szCs w:val="28"/>
        </w:rPr>
        <w:t xml:space="preserve"> 5%</w:t>
      </w:r>
    </w:p>
    <w:p w14:paraId="5C776427" w14:textId="77777777" w:rsidR="003A4AE9" w:rsidRPr="006E431C" w:rsidRDefault="003A4AE9" w:rsidP="00DC3B44">
      <w:pPr>
        <w:ind w:firstLine="0"/>
        <w:jc w:val="center"/>
        <w:rPr>
          <w:rStyle w:val="highlight-module1p2so"/>
          <w:sz w:val="32"/>
          <w:szCs w:val="24"/>
        </w:rPr>
      </w:pPr>
    </w:p>
    <w:p w14:paraId="62C2AA0D" w14:textId="342E9837" w:rsidR="00F0020B" w:rsidRPr="006E431C" w:rsidRDefault="00F0020B" w:rsidP="000E7B95">
      <w:pPr>
        <w:pStyle w:val="2"/>
        <w:rPr>
          <w:rStyle w:val="highlight-module1p2so"/>
        </w:rPr>
      </w:pPr>
      <w:bookmarkStart w:id="36" w:name="_Toc232525677"/>
      <w:r w:rsidRPr="006E431C">
        <w:rPr>
          <w:rStyle w:val="highlight-module1p2so"/>
        </w:rPr>
        <w:t>2.2</w:t>
      </w:r>
      <w:r w:rsidR="005C0D84" w:rsidRPr="006E431C">
        <w:rPr>
          <w:rStyle w:val="highlight-module1p2so"/>
        </w:rPr>
        <w:t>.</w:t>
      </w:r>
      <w:r w:rsidRPr="006E431C">
        <w:rPr>
          <w:rStyle w:val="highlight-module1p2so"/>
        </w:rPr>
        <w:t xml:space="preserve"> Методы исследования</w:t>
      </w:r>
      <w:bookmarkEnd w:id="36"/>
    </w:p>
    <w:p w14:paraId="60D2FB22" w14:textId="67E790BC" w:rsidR="0040335A" w:rsidRPr="006E431C" w:rsidRDefault="0040335A" w:rsidP="000E7B95">
      <w:pPr>
        <w:pStyle w:val="2"/>
        <w:rPr>
          <w:rStyle w:val="highlight-module1p2so"/>
        </w:rPr>
      </w:pPr>
      <w:bookmarkStart w:id="37" w:name="_Toc232525678"/>
      <w:r w:rsidRPr="006E431C">
        <w:rPr>
          <w:rStyle w:val="highlight-module1p2so"/>
        </w:rPr>
        <w:t xml:space="preserve">2.2.1. </w:t>
      </w:r>
      <w:r w:rsidR="00233720" w:rsidRPr="006E431C">
        <w:rPr>
          <w:rStyle w:val="highlight-module1p2so"/>
        </w:rPr>
        <w:t>Анализ содержания ПАУ в почвах и растениях</w:t>
      </w:r>
      <w:bookmarkEnd w:id="37"/>
      <w:r w:rsidRPr="006E431C">
        <w:rPr>
          <w:rStyle w:val="highlight-module1p2so"/>
        </w:rPr>
        <w:t xml:space="preserve"> </w:t>
      </w:r>
    </w:p>
    <w:p w14:paraId="21251DD5" w14:textId="4C9D7C54" w:rsidR="00D62539" w:rsidRPr="006E431C" w:rsidRDefault="00D62539" w:rsidP="00D62539">
      <w:pPr>
        <w:rPr>
          <w:rFonts w:cs="Times New Roman"/>
          <w:szCs w:val="28"/>
        </w:rPr>
      </w:pPr>
      <w:r w:rsidRPr="006E431C">
        <w:rPr>
          <w:rFonts w:cs="Times New Roman"/>
          <w:szCs w:val="28"/>
        </w:rPr>
        <w:t xml:space="preserve">Извлечение ПАУ из образцов почв и растений осуществляли экологически безопасным методом </w:t>
      </w:r>
      <w:proofErr w:type="spellStart"/>
      <w:r w:rsidRPr="006E431C">
        <w:rPr>
          <w:rFonts w:cs="Times New Roman"/>
          <w:szCs w:val="28"/>
        </w:rPr>
        <w:t>субкритической</w:t>
      </w:r>
      <w:proofErr w:type="spellEnd"/>
      <w:r w:rsidRPr="006E431C">
        <w:rPr>
          <w:rFonts w:cs="Times New Roman"/>
          <w:szCs w:val="28"/>
        </w:rPr>
        <w:t xml:space="preserve"> водной экстракции в динамических условиях. Экстракцию проводили с использованием оригинального экстракционного картриджа из нержавеющей стали (</w:t>
      </w:r>
      <w:bookmarkStart w:id="38" w:name="_Hlk230818423"/>
      <w:r w:rsidRPr="006E431C">
        <w:rPr>
          <w:rFonts w:cs="Times New Roman"/>
          <w:szCs w:val="28"/>
        </w:rPr>
        <w:t>П</w:t>
      </w:r>
      <w:r w:rsidRPr="006E431C">
        <w:rPr>
          <w:rFonts w:cs="Times New Roman"/>
          <w:szCs w:val="28"/>
          <w:highlight w:val="green"/>
        </w:rPr>
        <w:t>атент на полезную модель РФ № 125490 от 06.04.2012 г</w:t>
      </w:r>
      <w:r w:rsidRPr="006E431C">
        <w:rPr>
          <w:rFonts w:cs="Times New Roman"/>
          <w:szCs w:val="28"/>
        </w:rPr>
        <w:t xml:space="preserve">. «Реактор для проведения реакций в среде </w:t>
      </w:r>
      <w:proofErr w:type="spellStart"/>
      <w:r w:rsidRPr="006E431C">
        <w:rPr>
          <w:rFonts w:cs="Times New Roman"/>
          <w:szCs w:val="28"/>
        </w:rPr>
        <w:t>субкритической</w:t>
      </w:r>
      <w:proofErr w:type="spellEnd"/>
      <w:r w:rsidRPr="006E431C">
        <w:rPr>
          <w:rFonts w:cs="Times New Roman"/>
          <w:szCs w:val="28"/>
        </w:rPr>
        <w:t xml:space="preserve"> воды»</w:t>
      </w:r>
      <w:bookmarkEnd w:id="38"/>
      <w:r w:rsidRPr="006E431C">
        <w:rPr>
          <w:rFonts w:cs="Times New Roman"/>
          <w:szCs w:val="28"/>
        </w:rPr>
        <w:t xml:space="preserve">). Применение воды в </w:t>
      </w:r>
      <w:proofErr w:type="spellStart"/>
      <w:r w:rsidRPr="006E431C">
        <w:rPr>
          <w:rFonts w:cs="Times New Roman"/>
          <w:szCs w:val="28"/>
        </w:rPr>
        <w:t>субкритическом</w:t>
      </w:r>
      <w:proofErr w:type="spellEnd"/>
      <w:r w:rsidRPr="006E431C">
        <w:rPr>
          <w:rFonts w:cs="Times New Roman"/>
          <w:szCs w:val="28"/>
        </w:rPr>
        <w:t xml:space="preserve"> состоянии (температура выше точки кипения, но ниже критической, при повышенном давлении) позволяет существенно снизить диэлектрическую проницаемость растворителя, приближая её к характеристикам органических растворителей (ацетонитрила, метанола), что обеспечивает эффективную экстракцию гидрофобных органических </w:t>
      </w:r>
      <w:proofErr w:type="spellStart"/>
      <w:r w:rsidRPr="006E431C">
        <w:rPr>
          <w:rFonts w:cs="Times New Roman"/>
          <w:szCs w:val="28"/>
        </w:rPr>
        <w:t>поллютантов</w:t>
      </w:r>
      <w:proofErr w:type="spellEnd"/>
      <w:r w:rsidRPr="006E431C">
        <w:rPr>
          <w:rFonts w:cs="Times New Roman"/>
          <w:szCs w:val="28"/>
        </w:rPr>
        <w:t xml:space="preserve"> без использования токсичных органических растворителей.</w:t>
      </w:r>
    </w:p>
    <w:p w14:paraId="27F6453A" w14:textId="244EA423" w:rsidR="00D62539" w:rsidRPr="006E431C" w:rsidRDefault="00D62539" w:rsidP="00CD709B">
      <w:pPr>
        <w:rPr>
          <w:rFonts w:cs="Times New Roman"/>
          <w:szCs w:val="28"/>
        </w:rPr>
      </w:pPr>
      <w:r w:rsidRPr="006E431C">
        <w:rPr>
          <w:rFonts w:cs="Times New Roman"/>
          <w:szCs w:val="28"/>
        </w:rPr>
        <w:lastRenderedPageBreak/>
        <w:t>В серии работ (</w:t>
      </w:r>
      <w:proofErr w:type="spellStart"/>
      <w:r w:rsidRPr="006E431C">
        <w:rPr>
          <w:rFonts w:cs="Times New Roman"/>
          <w:szCs w:val="28"/>
          <w:highlight w:val="green"/>
        </w:rPr>
        <w:t>Sushkova</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201</w:t>
      </w:r>
      <w:r w:rsidR="00F51DB1" w:rsidRPr="006E431C">
        <w:rPr>
          <w:rFonts w:cs="Times New Roman"/>
          <w:szCs w:val="28"/>
          <w:highlight w:val="green"/>
        </w:rPr>
        <w:t>4</w:t>
      </w:r>
      <w:r w:rsidRPr="006E431C">
        <w:rPr>
          <w:rFonts w:cs="Times New Roman"/>
          <w:szCs w:val="28"/>
          <w:highlight w:val="green"/>
        </w:rPr>
        <w:t>, 2016, 2020</w:t>
      </w:r>
      <w:r w:rsidR="00F51DB1" w:rsidRPr="006E431C">
        <w:rPr>
          <w:rFonts w:cs="Times New Roman"/>
          <w:szCs w:val="28"/>
          <w:highlight w:val="green"/>
          <w:lang w:val="en-US"/>
        </w:rPr>
        <w:t>b</w:t>
      </w:r>
      <w:r w:rsidRPr="006E431C">
        <w:rPr>
          <w:rFonts w:cs="Times New Roman"/>
          <w:szCs w:val="28"/>
          <w:highlight w:val="green"/>
        </w:rPr>
        <w:t>, 202</w:t>
      </w:r>
      <w:r w:rsidR="00F51DB1" w:rsidRPr="006E431C">
        <w:rPr>
          <w:rFonts w:cs="Times New Roman"/>
          <w:szCs w:val="28"/>
          <w:highlight w:val="green"/>
        </w:rPr>
        <w:t>4; Сушкова, 2022</w:t>
      </w:r>
      <w:r w:rsidRPr="006E431C">
        <w:rPr>
          <w:rFonts w:cs="Times New Roman"/>
          <w:szCs w:val="28"/>
        </w:rPr>
        <w:t xml:space="preserve">) были определены и оптимизированы параметры экстракции целевых </w:t>
      </w:r>
      <w:proofErr w:type="spellStart"/>
      <w:r w:rsidRPr="006E431C">
        <w:rPr>
          <w:rFonts w:cs="Times New Roman"/>
          <w:szCs w:val="28"/>
        </w:rPr>
        <w:t>поллютантов</w:t>
      </w:r>
      <w:proofErr w:type="spellEnd"/>
      <w:r w:rsidRPr="006E431C">
        <w:rPr>
          <w:rFonts w:cs="Times New Roman"/>
          <w:szCs w:val="28"/>
        </w:rPr>
        <w:t xml:space="preserve"> из почвенных и растительных матриц: </w:t>
      </w:r>
      <w:r w:rsidR="00CD709B" w:rsidRPr="006E431C">
        <w:rPr>
          <w:rFonts w:cs="Times New Roman"/>
          <w:szCs w:val="28"/>
        </w:rPr>
        <w:t xml:space="preserve">температура экстракции составляла 250 °С, давление 70 </w:t>
      </w:r>
      <w:proofErr w:type="spellStart"/>
      <w:r w:rsidR="00CD709B" w:rsidRPr="006E431C">
        <w:rPr>
          <w:rFonts w:cs="Times New Roman"/>
          <w:szCs w:val="28"/>
        </w:rPr>
        <w:t>атм</w:t>
      </w:r>
      <w:proofErr w:type="spellEnd"/>
      <w:r w:rsidR="00CD709B" w:rsidRPr="006E431C">
        <w:rPr>
          <w:rFonts w:cs="Times New Roman"/>
          <w:szCs w:val="28"/>
        </w:rPr>
        <w:t>, а продолжительность 30 мин.</w:t>
      </w:r>
      <w:r w:rsidRPr="006E431C">
        <w:rPr>
          <w:rFonts w:cs="Times New Roman"/>
          <w:szCs w:val="28"/>
        </w:rPr>
        <w:t xml:space="preserve"> В указанных условиях полнота извлечения ПАУ достигает 95% от их суммарного содержания в исследуемых образцах, что сопоставимо с эффективностью классических методов (</w:t>
      </w:r>
      <w:proofErr w:type="spellStart"/>
      <w:r w:rsidRPr="006E431C">
        <w:rPr>
          <w:rFonts w:cs="Times New Roman"/>
          <w:szCs w:val="28"/>
        </w:rPr>
        <w:t>сокслет</w:t>
      </w:r>
      <w:proofErr w:type="spellEnd"/>
      <w:r w:rsidRPr="006E431C">
        <w:rPr>
          <w:rFonts w:cs="Times New Roman"/>
          <w:szCs w:val="28"/>
        </w:rPr>
        <w:t>-экстракция, ультразвуковая экстракция), но при значительно меньших затратах времени</w:t>
      </w:r>
      <w:r w:rsidR="00DD5F42" w:rsidRPr="006E431C">
        <w:rPr>
          <w:rFonts w:cs="Times New Roman"/>
          <w:szCs w:val="28"/>
        </w:rPr>
        <w:t xml:space="preserve"> (</w:t>
      </w:r>
      <w:r w:rsidR="00DD5F42" w:rsidRPr="006E431C">
        <w:rPr>
          <w:rFonts w:cs="Times New Roman"/>
          <w:szCs w:val="28"/>
          <w:highlight w:val="green"/>
        </w:rPr>
        <w:t>Сушкова, 2022</w:t>
      </w:r>
      <w:r w:rsidR="00DD5F42" w:rsidRPr="006E431C">
        <w:rPr>
          <w:rFonts w:cs="Times New Roman"/>
          <w:szCs w:val="28"/>
        </w:rPr>
        <w:t>)</w:t>
      </w:r>
      <w:r w:rsidRPr="006E431C">
        <w:rPr>
          <w:rFonts w:cs="Times New Roman"/>
          <w:szCs w:val="28"/>
        </w:rPr>
        <w:t>.</w:t>
      </w:r>
    </w:p>
    <w:p w14:paraId="3DC75215" w14:textId="31609424" w:rsidR="00F0020B" w:rsidRPr="006E431C" w:rsidRDefault="00722514" w:rsidP="00CD709B">
      <w:r w:rsidRPr="006E431C">
        <w:rPr>
          <w:rStyle w:val="highlight-module1p2so"/>
        </w:rPr>
        <w:t>Предварительно подготовленный почвенный или растительный образец доводили до воздушно-сухого состояния, измельчали в агатовой ступке и просеивали через сито с диаметром отверстий 1 мм, после чего навеску массой 1,00 ± 0,01 г помещали в экстракционный картридж из нержавеющей стали</w:t>
      </w:r>
      <w:r w:rsidR="00D62539" w:rsidRPr="006E431C">
        <w:t xml:space="preserve"> (</w:t>
      </w:r>
      <w:proofErr w:type="spellStart"/>
      <w:r w:rsidR="00D62539" w:rsidRPr="006E431C">
        <w:rPr>
          <w:highlight w:val="green"/>
        </w:rPr>
        <w:t>Sushkova</w:t>
      </w:r>
      <w:proofErr w:type="spellEnd"/>
      <w:r w:rsidR="00D62539" w:rsidRPr="006E431C">
        <w:rPr>
          <w:highlight w:val="green"/>
        </w:rPr>
        <w:t xml:space="preserve"> </w:t>
      </w:r>
      <w:proofErr w:type="spellStart"/>
      <w:r w:rsidR="00D62539" w:rsidRPr="006E431C">
        <w:rPr>
          <w:highlight w:val="green"/>
        </w:rPr>
        <w:t>et</w:t>
      </w:r>
      <w:proofErr w:type="spellEnd"/>
      <w:r w:rsidR="00D62539" w:rsidRPr="006E431C">
        <w:rPr>
          <w:highlight w:val="green"/>
        </w:rPr>
        <w:t xml:space="preserve"> </w:t>
      </w:r>
      <w:proofErr w:type="spellStart"/>
      <w:r w:rsidR="00D62539" w:rsidRPr="006E431C">
        <w:rPr>
          <w:highlight w:val="green"/>
        </w:rPr>
        <w:t>al</w:t>
      </w:r>
      <w:proofErr w:type="spellEnd"/>
      <w:r w:rsidR="00D62539" w:rsidRPr="006E431C">
        <w:rPr>
          <w:highlight w:val="green"/>
        </w:rPr>
        <w:t>., 2014</w:t>
      </w:r>
      <w:r w:rsidR="00D62539" w:rsidRPr="006E431C">
        <w:t xml:space="preserve">). </w:t>
      </w:r>
      <w:r w:rsidRPr="006E431C">
        <w:t xml:space="preserve">Картридж герметично закрывали с обеих сторон болтами и устанавливали в термостат, предварительно нагретый до рабочей температуры. Экстракцию проводили </w:t>
      </w:r>
      <w:r w:rsidR="00CD709B" w:rsidRPr="006E431C">
        <w:t xml:space="preserve">30 минут с учётом времени выхода на режим </w:t>
      </w:r>
      <w:r w:rsidRPr="006E431C">
        <w:t xml:space="preserve">при температуре 250 °C и давлении 70 атм. </w:t>
      </w:r>
      <w:r w:rsidR="00CD709B" w:rsidRPr="006E431C">
        <w:t xml:space="preserve">По завершению процесса экстракции картридж охлаждали, развинчивали и далее фильтровали содержимое до получения прозрачного водного экстракта. </w:t>
      </w:r>
      <w:r w:rsidRPr="006E431C">
        <w:t>Полученный водный экстракт количественно переносили в делительную воронку объёмом 50 мл, добавляли 5 мл н-гексана квалификации «</w:t>
      </w:r>
      <w:proofErr w:type="spellStart"/>
      <w:r w:rsidRPr="006E431C">
        <w:t>ч.д.а</w:t>
      </w:r>
      <w:proofErr w:type="spellEnd"/>
      <w:r w:rsidRPr="006E431C">
        <w:t xml:space="preserve">.» и интенсивно встряхивали на механическом </w:t>
      </w:r>
      <w:proofErr w:type="spellStart"/>
      <w:r w:rsidRPr="006E431C">
        <w:t>встряхивателе</w:t>
      </w:r>
      <w:proofErr w:type="spellEnd"/>
      <w:r w:rsidRPr="006E431C">
        <w:t xml:space="preserve"> в течение 15 минут для обеспечения перехода ПАУ из водной фазы в органическую.</w:t>
      </w:r>
      <w:r w:rsidR="00D62539" w:rsidRPr="006E431C">
        <w:t xml:space="preserve"> Процедуру разделения фаз повторяли трёхкратно с </w:t>
      </w:r>
      <w:r w:rsidRPr="006E431C">
        <w:t>добавлением</w:t>
      </w:r>
      <w:r w:rsidR="00D62539" w:rsidRPr="006E431C">
        <w:t xml:space="preserve"> н-гексана. Объединённый </w:t>
      </w:r>
      <w:proofErr w:type="spellStart"/>
      <w:r w:rsidR="00D62539" w:rsidRPr="006E431C">
        <w:t>гексановый</w:t>
      </w:r>
      <w:proofErr w:type="spellEnd"/>
      <w:r w:rsidR="00D62539" w:rsidRPr="006E431C">
        <w:t xml:space="preserve"> экстракт пропускали через стеклянную воронку, заполненную безводным сульфатом натрия (</w:t>
      </w:r>
      <w:proofErr w:type="spellStart"/>
      <w:r w:rsidR="00D62539" w:rsidRPr="006E431C">
        <w:t>Na₂SO</w:t>
      </w:r>
      <w:proofErr w:type="spellEnd"/>
      <w:r w:rsidR="00D62539" w:rsidRPr="006E431C">
        <w:t>₄), для удаления остаточной влаги, и собирали в чистую сухую круглодонную колбу. Экстракт упаривали досуха на ротационном вакуумном испарителе при температуре водяной бани 40 °С. Сухой остаток растворяли в 1 мл ацетонитрила (</w:t>
      </w:r>
      <w:proofErr w:type="spellStart"/>
      <w:r w:rsidR="00D62539" w:rsidRPr="006E431C">
        <w:t>осч</w:t>
      </w:r>
      <w:proofErr w:type="spellEnd"/>
      <w:r w:rsidR="00D62539" w:rsidRPr="006E431C">
        <w:t xml:space="preserve">) при непрерывном </w:t>
      </w:r>
      <w:r w:rsidR="00D62539" w:rsidRPr="006E431C">
        <w:lastRenderedPageBreak/>
        <w:t>перемешивании на магнитной мешалке в течение 30 минут для полной гомогенизации пробы</w:t>
      </w:r>
      <w:r w:rsidR="00F51DB1" w:rsidRPr="006E431C">
        <w:t xml:space="preserve"> (</w:t>
      </w:r>
      <w:r w:rsidR="00F51DB1" w:rsidRPr="006E431C">
        <w:rPr>
          <w:rFonts w:cs="Times New Roman"/>
          <w:szCs w:val="28"/>
          <w:highlight w:val="green"/>
        </w:rPr>
        <w:t>Сушкова, 2022</w:t>
      </w:r>
      <w:r w:rsidR="00F51DB1" w:rsidRPr="006E431C">
        <w:rPr>
          <w:rFonts w:cs="Times New Roman"/>
          <w:szCs w:val="28"/>
        </w:rPr>
        <w:t>)</w:t>
      </w:r>
      <w:r w:rsidR="00D62539" w:rsidRPr="006E431C">
        <w:t>.</w:t>
      </w:r>
    </w:p>
    <w:p w14:paraId="284DC9A2" w14:textId="681DE8DA" w:rsidR="00D62539" w:rsidRPr="006E431C" w:rsidRDefault="00D62539" w:rsidP="008403AE">
      <w:r w:rsidRPr="006E431C">
        <w:t xml:space="preserve">Вследствие чрезвычайно высокой гетерогенности химической структуры ПАУ, а также сложности анализируемой матрицы (почва, растения), для идентификации и количественного определения </w:t>
      </w:r>
      <w:proofErr w:type="spellStart"/>
      <w:r w:rsidRPr="006E431C">
        <w:t>полиаренов</w:t>
      </w:r>
      <w:proofErr w:type="spellEnd"/>
      <w:r w:rsidRPr="006E431C">
        <w:t xml:space="preserve"> использовали комплекс высокоэффективных хроматографических методов</w:t>
      </w:r>
      <w:r w:rsidR="00FF672D" w:rsidRPr="006E431C">
        <w:t>, включающих масс-спектрометрическое детектирование</w:t>
      </w:r>
      <w:r w:rsidRPr="006E431C">
        <w:t xml:space="preserve">. </w:t>
      </w:r>
      <w:r w:rsidR="00FF672D" w:rsidRPr="006E431C">
        <w:t>Анализ исследуемых образцов выполняли на масс-спектрометре на базе тройного квадруполя с линейной ионной ловушкой (</w:t>
      </w:r>
      <w:r w:rsidR="00F05CB6" w:rsidRPr="006E431C">
        <w:t xml:space="preserve">модель </w:t>
      </w:r>
      <w:r w:rsidR="00FF672D" w:rsidRPr="006E431C">
        <w:t xml:space="preserve">3200 QTRAP, AB </w:t>
      </w:r>
      <w:proofErr w:type="spellStart"/>
      <w:r w:rsidR="00FF672D" w:rsidRPr="006E431C">
        <w:t>Sciex</w:t>
      </w:r>
      <w:proofErr w:type="spellEnd"/>
      <w:r w:rsidR="00FF672D" w:rsidRPr="006E431C">
        <w:t xml:space="preserve">, Сингапур, 2015), сопряжённом с системой высокоэффективной жидкостной хроматографии, оснащённой </w:t>
      </w:r>
      <w:proofErr w:type="spellStart"/>
      <w:r w:rsidR="00F05CB6" w:rsidRPr="006E431C">
        <w:t>флуориметрическим</w:t>
      </w:r>
      <w:proofErr w:type="spellEnd"/>
      <w:r w:rsidR="00FF672D" w:rsidRPr="006E431C">
        <w:t xml:space="preserve"> детектором (</w:t>
      </w:r>
      <w:proofErr w:type="spellStart"/>
      <w:r w:rsidR="00FF672D" w:rsidRPr="006E431C">
        <w:t>Agilent</w:t>
      </w:r>
      <w:proofErr w:type="spellEnd"/>
      <w:r w:rsidR="00FF672D" w:rsidRPr="006E431C">
        <w:t xml:space="preserve"> Model 1260, США, 2015).</w:t>
      </w:r>
    </w:p>
    <w:p w14:paraId="4681F9D6" w14:textId="57BAB4C4" w:rsidR="00F0020B" w:rsidRPr="006E431C" w:rsidRDefault="00D62539" w:rsidP="008403AE">
      <w:pPr>
        <w:rPr>
          <w:rStyle w:val="highlight-module1p2so"/>
        </w:rPr>
      </w:pPr>
      <w:r w:rsidRPr="006E431C">
        <w:t xml:space="preserve">В исследуемых образцах почв и растений определяли следующие </w:t>
      </w:r>
      <w:r w:rsidRPr="006E431C">
        <w:rPr>
          <w:highlight w:val="green"/>
        </w:rPr>
        <w:t>1</w:t>
      </w:r>
      <w:r w:rsidR="003E5EA8" w:rsidRPr="006E431C">
        <w:t>2</w:t>
      </w:r>
      <w:r w:rsidRPr="006E431C">
        <w:t xml:space="preserve"> приоритетных ПАУ (</w:t>
      </w:r>
      <w:r w:rsidRPr="006E431C">
        <w:rPr>
          <w:highlight w:val="green"/>
        </w:rPr>
        <w:t>US EPA,</w:t>
      </w:r>
      <w:r w:rsidRPr="006E431C">
        <w:rPr>
          <w:rStyle w:val="highlight-module1p2so"/>
          <w:highlight w:val="green"/>
        </w:rPr>
        <w:t xml:space="preserve"> </w:t>
      </w:r>
      <w:r w:rsidR="00DD5F42" w:rsidRPr="006E431C">
        <w:rPr>
          <w:rStyle w:val="highlight-module1p2so"/>
          <w:highlight w:val="green"/>
        </w:rPr>
        <w:t>20</w:t>
      </w:r>
      <w:r w:rsidR="00316FEC" w:rsidRPr="006E431C">
        <w:rPr>
          <w:rStyle w:val="highlight-module1p2so"/>
          <w:highlight w:val="green"/>
        </w:rPr>
        <w:t>08</w:t>
      </w:r>
      <w:r w:rsidRPr="006E431C">
        <w:rPr>
          <w:rStyle w:val="highlight-module1p2so"/>
        </w:rPr>
        <w:t>)</w:t>
      </w:r>
      <w:r w:rsidRPr="006E431C">
        <w:t xml:space="preserve">: нафталин, </w:t>
      </w:r>
      <w:proofErr w:type="spellStart"/>
      <w:r w:rsidRPr="006E431C">
        <w:t>флуорен</w:t>
      </w:r>
      <w:proofErr w:type="spellEnd"/>
      <w:r w:rsidRPr="006E431C">
        <w:t xml:space="preserve">, антрацен, фенантрен, </w:t>
      </w:r>
      <w:proofErr w:type="spellStart"/>
      <w:r w:rsidRPr="006E431C">
        <w:t>флуорантен</w:t>
      </w:r>
      <w:proofErr w:type="spellEnd"/>
      <w:r w:rsidRPr="006E431C">
        <w:t xml:space="preserve">, </w:t>
      </w:r>
      <w:proofErr w:type="spellStart"/>
      <w:r w:rsidRPr="006E431C">
        <w:t>пирен</w:t>
      </w:r>
      <w:proofErr w:type="spellEnd"/>
      <w:r w:rsidRPr="006E431C">
        <w:t xml:space="preserve">, </w:t>
      </w:r>
      <w:proofErr w:type="spellStart"/>
      <w:r w:rsidRPr="006E431C">
        <w:t>бенз</w:t>
      </w:r>
      <w:proofErr w:type="spellEnd"/>
      <w:r w:rsidRPr="006E431C">
        <w:t xml:space="preserve">(а)антрацен, </w:t>
      </w:r>
      <w:proofErr w:type="spellStart"/>
      <w:r w:rsidRPr="006E431C">
        <w:t>бенз</w:t>
      </w:r>
      <w:proofErr w:type="spellEnd"/>
      <w:r w:rsidRPr="006E431C">
        <w:t>(b)</w:t>
      </w:r>
      <w:proofErr w:type="spellStart"/>
      <w:r w:rsidRPr="006E431C">
        <w:t>флуорантен</w:t>
      </w:r>
      <w:proofErr w:type="spellEnd"/>
      <w:r w:rsidRPr="006E431C">
        <w:t xml:space="preserve">, </w:t>
      </w:r>
      <w:proofErr w:type="spellStart"/>
      <w:r w:rsidRPr="006E431C">
        <w:t>бенз</w:t>
      </w:r>
      <w:proofErr w:type="spellEnd"/>
      <w:r w:rsidRPr="006E431C">
        <w:t>(k)</w:t>
      </w:r>
      <w:proofErr w:type="spellStart"/>
      <w:r w:rsidRPr="006E431C">
        <w:t>флуорантен</w:t>
      </w:r>
      <w:proofErr w:type="spellEnd"/>
      <w:r w:rsidRPr="006E431C">
        <w:t xml:space="preserve">, </w:t>
      </w:r>
      <w:proofErr w:type="spellStart"/>
      <w:r w:rsidRPr="006E431C">
        <w:t>бенз</w:t>
      </w:r>
      <w:proofErr w:type="spellEnd"/>
      <w:r w:rsidRPr="006E431C">
        <w:t>(а)</w:t>
      </w:r>
      <w:proofErr w:type="spellStart"/>
      <w:r w:rsidRPr="006E431C">
        <w:t>пирен</w:t>
      </w:r>
      <w:proofErr w:type="spellEnd"/>
      <w:r w:rsidRPr="006E431C">
        <w:t xml:space="preserve">, </w:t>
      </w:r>
      <w:proofErr w:type="spellStart"/>
      <w:r w:rsidRPr="006E431C">
        <w:t>дибенз</w:t>
      </w:r>
      <w:proofErr w:type="spellEnd"/>
      <w:r w:rsidRPr="006E431C">
        <w:t>(</w:t>
      </w:r>
      <w:proofErr w:type="spellStart"/>
      <w:proofErr w:type="gramStart"/>
      <w:r w:rsidRPr="006E431C">
        <w:t>a,h</w:t>
      </w:r>
      <w:proofErr w:type="spellEnd"/>
      <w:proofErr w:type="gramEnd"/>
      <w:r w:rsidRPr="006E431C">
        <w:t xml:space="preserve">)антрацен, </w:t>
      </w:r>
      <w:proofErr w:type="spellStart"/>
      <w:r w:rsidRPr="006E431C">
        <w:t>бенз</w:t>
      </w:r>
      <w:proofErr w:type="spellEnd"/>
      <w:r w:rsidRPr="006E431C">
        <w:t>(</w:t>
      </w:r>
      <w:proofErr w:type="spellStart"/>
      <w:r w:rsidRPr="006E431C">
        <w:t>g,h,i</w:t>
      </w:r>
      <w:proofErr w:type="spellEnd"/>
      <w:r w:rsidRPr="006E431C">
        <w:t>)</w:t>
      </w:r>
      <w:proofErr w:type="spellStart"/>
      <w:r w:rsidRPr="006E431C">
        <w:t>перилен</w:t>
      </w:r>
      <w:proofErr w:type="spellEnd"/>
      <w:r w:rsidRPr="006E431C">
        <w:t xml:space="preserve">. </w:t>
      </w:r>
    </w:p>
    <w:p w14:paraId="4D8C4A4B" w14:textId="77777777" w:rsidR="0040335A" w:rsidRPr="006E431C" w:rsidRDefault="0040335A" w:rsidP="008403AE">
      <w:pPr>
        <w:rPr>
          <w:rStyle w:val="highlight-module1p2so"/>
        </w:rPr>
      </w:pPr>
    </w:p>
    <w:p w14:paraId="65FC461A" w14:textId="7034F0B8" w:rsidR="0040335A" w:rsidRPr="006E431C" w:rsidRDefault="0040335A" w:rsidP="0040335A">
      <w:pPr>
        <w:pStyle w:val="2"/>
        <w:rPr>
          <w:rStyle w:val="highlight-module1p2so"/>
        </w:rPr>
      </w:pPr>
      <w:bookmarkStart w:id="39" w:name="_Toc232525679"/>
      <w:r w:rsidRPr="006E431C">
        <w:rPr>
          <w:rStyle w:val="highlight-module1p2so"/>
        </w:rPr>
        <w:t xml:space="preserve">2.2.2. </w:t>
      </w:r>
      <w:r w:rsidR="0085616B" w:rsidRPr="006E431C">
        <w:rPr>
          <w:rStyle w:val="highlight-module1p2so"/>
        </w:rPr>
        <w:t xml:space="preserve">Методы </w:t>
      </w:r>
      <w:r w:rsidR="001416DF" w:rsidRPr="006E431C">
        <w:rPr>
          <w:rStyle w:val="highlight-module1p2so"/>
        </w:rPr>
        <w:t>э</w:t>
      </w:r>
      <w:r w:rsidR="0085616B" w:rsidRPr="006E431C">
        <w:rPr>
          <w:rStyle w:val="highlight-module1p2so"/>
        </w:rPr>
        <w:t>кстракции ДНК и секвенирование</w:t>
      </w:r>
      <w:bookmarkEnd w:id="39"/>
    </w:p>
    <w:p w14:paraId="05008B87" w14:textId="77777777" w:rsidR="00E10AC5" w:rsidRPr="006E431C" w:rsidRDefault="00E10AC5" w:rsidP="00E10AC5">
      <w:pPr>
        <w:rPr>
          <w:rFonts w:eastAsia="Times New Roman" w:cs="Times New Roman"/>
          <w:bCs/>
          <w:szCs w:val="28"/>
        </w:rPr>
      </w:pPr>
      <w:bookmarkStart w:id="40" w:name="_Hlk230518212"/>
      <w:r w:rsidRPr="006E431C">
        <w:rPr>
          <w:rFonts w:eastAsia="Times New Roman" w:cs="Times New Roman"/>
          <w:bCs/>
          <w:szCs w:val="28"/>
        </w:rPr>
        <w:t xml:space="preserve">Выделение тотальной ДНК из почвенных образцов проводили с использованием коммерческого набора </w:t>
      </w:r>
      <w:proofErr w:type="spellStart"/>
      <w:r w:rsidRPr="006E431C">
        <w:rPr>
          <w:rFonts w:eastAsia="Times New Roman" w:cs="Times New Roman"/>
          <w:bCs/>
          <w:szCs w:val="28"/>
        </w:rPr>
        <w:t>FastDNA</w:t>
      </w:r>
      <w:proofErr w:type="spellEnd"/>
      <w:r w:rsidRPr="006E431C">
        <w:rPr>
          <w:rFonts w:eastAsia="Times New Roman" w:cs="Times New Roman"/>
          <w:bCs/>
          <w:szCs w:val="28"/>
        </w:rPr>
        <w:t xml:space="preserve"> SPIN Kit </w:t>
      </w:r>
      <w:proofErr w:type="spellStart"/>
      <w:r w:rsidRPr="006E431C">
        <w:rPr>
          <w:rFonts w:eastAsia="Times New Roman" w:cs="Times New Roman"/>
          <w:bCs/>
          <w:szCs w:val="28"/>
        </w:rPr>
        <w:t>for</w:t>
      </w:r>
      <w:proofErr w:type="spellEnd"/>
      <w:r w:rsidRPr="006E431C">
        <w:rPr>
          <w:rFonts w:eastAsia="Times New Roman" w:cs="Times New Roman"/>
          <w:bCs/>
          <w:szCs w:val="28"/>
        </w:rPr>
        <w:t xml:space="preserve"> </w:t>
      </w:r>
      <w:proofErr w:type="spellStart"/>
      <w:r w:rsidRPr="006E431C">
        <w:rPr>
          <w:rFonts w:eastAsia="Times New Roman" w:cs="Times New Roman"/>
          <w:bCs/>
          <w:szCs w:val="28"/>
        </w:rPr>
        <w:t>Soil</w:t>
      </w:r>
      <w:proofErr w:type="spellEnd"/>
      <w:r w:rsidRPr="006E431C">
        <w:rPr>
          <w:rFonts w:eastAsia="Times New Roman" w:cs="Times New Roman"/>
          <w:bCs/>
          <w:szCs w:val="28"/>
        </w:rPr>
        <w:t xml:space="preserve"> (MP </w:t>
      </w:r>
      <w:proofErr w:type="spellStart"/>
      <w:r w:rsidRPr="006E431C">
        <w:rPr>
          <w:rFonts w:eastAsia="Times New Roman" w:cs="Times New Roman"/>
          <w:bCs/>
          <w:szCs w:val="28"/>
        </w:rPr>
        <w:t>Biomedicals</w:t>
      </w:r>
      <w:proofErr w:type="spellEnd"/>
      <w:r w:rsidRPr="006E431C">
        <w:rPr>
          <w:rFonts w:eastAsia="Times New Roman" w:cs="Times New Roman"/>
          <w:bCs/>
          <w:szCs w:val="28"/>
        </w:rPr>
        <w:t xml:space="preserve">, Великобритания). Экстракцию выполняли в строгом соответствии со стандартным протоколом, рекомендованным производителем. Полученные препараты ДНК характеризовались концентрацией, достигающей не менее 100 </w:t>
      </w:r>
      <w:proofErr w:type="spellStart"/>
      <w:r w:rsidRPr="006E431C">
        <w:rPr>
          <w:rFonts w:eastAsia="Times New Roman" w:cs="Times New Roman"/>
          <w:bCs/>
          <w:szCs w:val="28"/>
        </w:rPr>
        <w:t>нг</w:t>
      </w:r>
      <w:proofErr w:type="spellEnd"/>
      <w:r w:rsidRPr="006E431C">
        <w:rPr>
          <w:rFonts w:eastAsia="Times New Roman" w:cs="Times New Roman"/>
          <w:bCs/>
          <w:szCs w:val="28"/>
        </w:rPr>
        <w:t>/</w:t>
      </w:r>
      <w:proofErr w:type="spellStart"/>
      <w:r w:rsidRPr="006E431C">
        <w:rPr>
          <w:rFonts w:eastAsia="Times New Roman" w:cs="Times New Roman"/>
          <w:bCs/>
          <w:szCs w:val="28"/>
        </w:rPr>
        <w:t>мкл</w:t>
      </w:r>
      <w:proofErr w:type="spellEnd"/>
      <w:r w:rsidRPr="006E431C">
        <w:rPr>
          <w:rFonts w:eastAsia="Times New Roman" w:cs="Times New Roman"/>
          <w:bCs/>
          <w:szCs w:val="28"/>
        </w:rPr>
        <w:t xml:space="preserve">, что является достаточным для проведения последующих этапов анализа. На следующем этапе выделенную геномную ДНК подвергали фрагментации ультразвуковым методом с использованием прибора </w:t>
      </w:r>
      <w:proofErr w:type="spellStart"/>
      <w:r w:rsidRPr="006E431C">
        <w:rPr>
          <w:rFonts w:eastAsia="Times New Roman" w:cs="Times New Roman"/>
          <w:bCs/>
          <w:szCs w:val="28"/>
        </w:rPr>
        <w:t>Covaris</w:t>
      </w:r>
      <w:proofErr w:type="spellEnd"/>
      <w:r w:rsidRPr="006E431C">
        <w:rPr>
          <w:rFonts w:eastAsia="Times New Roman" w:cs="Times New Roman"/>
          <w:bCs/>
          <w:szCs w:val="28"/>
        </w:rPr>
        <w:t xml:space="preserve"> S220. Данный подход обеспечивает получение равномерно фрагментированных молекул ДНК заданного размера, необходимых для приготовления библиотек. Контроль </w:t>
      </w:r>
      <w:r w:rsidRPr="006E431C">
        <w:rPr>
          <w:rFonts w:eastAsia="Times New Roman" w:cs="Times New Roman"/>
          <w:bCs/>
          <w:szCs w:val="28"/>
        </w:rPr>
        <w:lastRenderedPageBreak/>
        <w:t xml:space="preserve">качества приготовленных библиотек осуществляли на приборе 2100 </w:t>
      </w:r>
      <w:proofErr w:type="spellStart"/>
      <w:r w:rsidRPr="006E431C">
        <w:rPr>
          <w:rFonts w:eastAsia="Times New Roman" w:cs="Times New Roman"/>
          <w:bCs/>
          <w:szCs w:val="28"/>
        </w:rPr>
        <w:t>Bioanalyzer</w:t>
      </w:r>
      <w:proofErr w:type="spellEnd"/>
      <w:r w:rsidRPr="006E431C">
        <w:rPr>
          <w:rFonts w:eastAsia="Times New Roman" w:cs="Times New Roman"/>
          <w:bCs/>
          <w:szCs w:val="28"/>
        </w:rPr>
        <w:t xml:space="preserve"> (</w:t>
      </w:r>
      <w:proofErr w:type="spellStart"/>
      <w:r w:rsidRPr="006E431C">
        <w:rPr>
          <w:rFonts w:eastAsia="Times New Roman" w:cs="Times New Roman"/>
          <w:bCs/>
          <w:szCs w:val="28"/>
        </w:rPr>
        <w:t>Agilent</w:t>
      </w:r>
      <w:proofErr w:type="spellEnd"/>
      <w:r w:rsidRPr="006E431C">
        <w:rPr>
          <w:rFonts w:eastAsia="Times New Roman" w:cs="Times New Roman"/>
          <w:bCs/>
          <w:szCs w:val="28"/>
        </w:rPr>
        <w:t xml:space="preserve">) с применением набора реагентов DNA High </w:t>
      </w:r>
      <w:proofErr w:type="spellStart"/>
      <w:r w:rsidRPr="006E431C">
        <w:rPr>
          <w:rFonts w:eastAsia="Times New Roman" w:cs="Times New Roman"/>
          <w:bCs/>
          <w:szCs w:val="28"/>
        </w:rPr>
        <w:t>Sensitivity</w:t>
      </w:r>
      <w:proofErr w:type="spellEnd"/>
      <w:r w:rsidRPr="006E431C">
        <w:rPr>
          <w:rFonts w:eastAsia="Times New Roman" w:cs="Times New Roman"/>
          <w:bCs/>
          <w:szCs w:val="28"/>
        </w:rPr>
        <w:t xml:space="preserve"> </w:t>
      </w:r>
      <w:proofErr w:type="spellStart"/>
      <w:r w:rsidRPr="006E431C">
        <w:rPr>
          <w:rFonts w:eastAsia="Times New Roman" w:cs="Times New Roman"/>
          <w:bCs/>
          <w:szCs w:val="28"/>
        </w:rPr>
        <w:t>kit</w:t>
      </w:r>
      <w:proofErr w:type="spellEnd"/>
      <w:r w:rsidRPr="006E431C">
        <w:rPr>
          <w:rFonts w:eastAsia="Times New Roman" w:cs="Times New Roman"/>
          <w:bCs/>
          <w:szCs w:val="28"/>
        </w:rPr>
        <w:t xml:space="preserve"> (</w:t>
      </w:r>
      <w:proofErr w:type="spellStart"/>
      <w:r w:rsidRPr="006E431C">
        <w:rPr>
          <w:rFonts w:eastAsia="Times New Roman" w:cs="Times New Roman"/>
          <w:bCs/>
          <w:szCs w:val="28"/>
        </w:rPr>
        <w:t>Agilent</w:t>
      </w:r>
      <w:proofErr w:type="spellEnd"/>
      <w:r w:rsidRPr="006E431C">
        <w:rPr>
          <w:rFonts w:eastAsia="Times New Roman" w:cs="Times New Roman"/>
          <w:bCs/>
          <w:szCs w:val="28"/>
        </w:rPr>
        <w:t xml:space="preserve">). Количественную оценку содержания ДНК в пробах проводили с помощью </w:t>
      </w:r>
      <w:proofErr w:type="spellStart"/>
      <w:r w:rsidRPr="006E431C">
        <w:rPr>
          <w:rFonts w:eastAsia="Times New Roman" w:cs="Times New Roman"/>
          <w:bCs/>
          <w:szCs w:val="28"/>
        </w:rPr>
        <w:t>флуориметрического</w:t>
      </w:r>
      <w:proofErr w:type="spellEnd"/>
      <w:r w:rsidRPr="006E431C">
        <w:rPr>
          <w:rFonts w:eastAsia="Times New Roman" w:cs="Times New Roman"/>
          <w:bCs/>
          <w:szCs w:val="28"/>
        </w:rPr>
        <w:t xml:space="preserve"> метода на приборе </w:t>
      </w:r>
      <w:proofErr w:type="spellStart"/>
      <w:r w:rsidRPr="006E431C">
        <w:rPr>
          <w:rFonts w:eastAsia="Times New Roman" w:cs="Times New Roman"/>
          <w:bCs/>
          <w:szCs w:val="28"/>
        </w:rPr>
        <w:t>Qubit</w:t>
      </w:r>
      <w:proofErr w:type="spellEnd"/>
      <w:r w:rsidRPr="006E431C">
        <w:rPr>
          <w:rFonts w:eastAsia="Times New Roman" w:cs="Times New Roman"/>
          <w:bCs/>
          <w:szCs w:val="28"/>
        </w:rPr>
        <w:t xml:space="preserve"> 2.0. Комплексное использование этих методов позволяет обеспечить высокое качество подготовки образцов для последующего высокопроизводительного секвенирования.</w:t>
      </w:r>
      <w:r w:rsidRPr="006E431C">
        <w:rPr>
          <w:rFonts w:eastAsia="Times New Roman" w:cs="Times New Roman"/>
          <w:szCs w:val="28"/>
        </w:rPr>
        <w:t xml:space="preserve"> Последовательность выделенной тотальной ДНК была получена методом </w:t>
      </w:r>
      <w:proofErr w:type="spellStart"/>
      <w:r w:rsidRPr="006E431C">
        <w:rPr>
          <w:rFonts w:eastAsia="Times New Roman" w:cs="Times New Roman"/>
          <w:szCs w:val="28"/>
        </w:rPr>
        <w:t>шотган</w:t>
      </w:r>
      <w:proofErr w:type="spellEnd"/>
      <w:r w:rsidRPr="006E431C">
        <w:rPr>
          <w:rFonts w:eastAsia="Times New Roman" w:cs="Times New Roman"/>
          <w:szCs w:val="28"/>
        </w:rPr>
        <w:t xml:space="preserve">-секвенирования с использованием системы </w:t>
      </w:r>
      <w:proofErr w:type="spellStart"/>
      <w:r w:rsidRPr="006E431C">
        <w:rPr>
          <w:rFonts w:eastAsia="Times New Roman" w:cs="Times New Roman"/>
          <w:szCs w:val="28"/>
        </w:rPr>
        <w:t>NextSeq</w:t>
      </w:r>
      <w:proofErr w:type="spellEnd"/>
      <w:r w:rsidRPr="006E431C">
        <w:rPr>
          <w:rFonts w:eastAsia="Times New Roman" w:cs="Times New Roman"/>
          <w:szCs w:val="28"/>
        </w:rPr>
        <w:t xml:space="preserve"> 500 (</w:t>
      </w:r>
      <w:proofErr w:type="spellStart"/>
      <w:r w:rsidRPr="006E431C">
        <w:rPr>
          <w:rFonts w:eastAsia="Times New Roman" w:cs="Times New Roman"/>
          <w:szCs w:val="28"/>
        </w:rPr>
        <w:t>Illumina</w:t>
      </w:r>
      <w:proofErr w:type="spellEnd"/>
      <w:r w:rsidRPr="006E431C">
        <w:rPr>
          <w:rFonts w:eastAsia="Times New Roman" w:cs="Times New Roman"/>
          <w:szCs w:val="28"/>
        </w:rPr>
        <w:t>).</w:t>
      </w:r>
    </w:p>
    <w:p w14:paraId="69F9FEFE" w14:textId="5FC789DB" w:rsidR="00790399" w:rsidRPr="006E431C" w:rsidRDefault="00790399" w:rsidP="00790399">
      <w:pPr>
        <w:rPr>
          <w:rFonts w:eastAsia="Times New Roman" w:cs="Times New Roman"/>
          <w:szCs w:val="28"/>
        </w:rPr>
      </w:pPr>
      <w:r w:rsidRPr="006E431C">
        <w:rPr>
          <w:rFonts w:eastAsia="Times New Roman" w:cs="Times New Roman"/>
          <w:szCs w:val="28"/>
        </w:rPr>
        <w:t xml:space="preserve">Последовательность выделенной тотальной ДНК была получена методом </w:t>
      </w:r>
      <w:proofErr w:type="spellStart"/>
      <w:r w:rsidRPr="006E431C">
        <w:rPr>
          <w:rFonts w:eastAsia="Times New Roman" w:cs="Times New Roman"/>
          <w:szCs w:val="28"/>
        </w:rPr>
        <w:t>шотган</w:t>
      </w:r>
      <w:proofErr w:type="spellEnd"/>
      <w:r w:rsidRPr="006E431C">
        <w:rPr>
          <w:rFonts w:eastAsia="Times New Roman" w:cs="Times New Roman"/>
          <w:szCs w:val="28"/>
        </w:rPr>
        <w:t xml:space="preserve">-секвенирования с использованием системы </w:t>
      </w:r>
      <w:proofErr w:type="spellStart"/>
      <w:r w:rsidRPr="006E431C">
        <w:rPr>
          <w:rFonts w:eastAsia="Times New Roman" w:cs="Times New Roman"/>
          <w:szCs w:val="28"/>
        </w:rPr>
        <w:t>NextSeq</w:t>
      </w:r>
      <w:proofErr w:type="spellEnd"/>
      <w:r w:rsidRPr="006E431C">
        <w:rPr>
          <w:rFonts w:eastAsia="Times New Roman" w:cs="Times New Roman"/>
          <w:szCs w:val="28"/>
        </w:rPr>
        <w:t xml:space="preserve"> 500 (</w:t>
      </w:r>
      <w:proofErr w:type="spellStart"/>
      <w:r w:rsidRPr="006E431C">
        <w:rPr>
          <w:rFonts w:eastAsia="Times New Roman" w:cs="Times New Roman"/>
          <w:szCs w:val="28"/>
        </w:rPr>
        <w:t>Illumina</w:t>
      </w:r>
      <w:proofErr w:type="spellEnd"/>
      <w:r w:rsidRPr="006E431C">
        <w:rPr>
          <w:rFonts w:eastAsia="Times New Roman" w:cs="Times New Roman"/>
          <w:szCs w:val="28"/>
        </w:rPr>
        <w:t>).</w:t>
      </w:r>
    </w:p>
    <w:p w14:paraId="36B85188" w14:textId="280406CB" w:rsidR="00790399" w:rsidRPr="006E431C" w:rsidRDefault="00790399" w:rsidP="00790399">
      <w:pPr>
        <w:rPr>
          <w:rFonts w:eastAsia="Times New Roman" w:cs="Times New Roman"/>
          <w:szCs w:val="28"/>
        </w:rPr>
      </w:pPr>
      <w:r w:rsidRPr="006E431C">
        <w:rPr>
          <w:rFonts w:eastAsia="Times New Roman" w:cs="Times New Roman"/>
          <w:szCs w:val="28"/>
        </w:rPr>
        <w:t xml:space="preserve">Образцы ДНК были </w:t>
      </w:r>
      <w:proofErr w:type="spellStart"/>
      <w:r w:rsidRPr="006E431C">
        <w:rPr>
          <w:rFonts w:eastAsia="Times New Roman" w:cs="Times New Roman"/>
          <w:szCs w:val="28"/>
        </w:rPr>
        <w:t>отсеквенированы</w:t>
      </w:r>
      <w:proofErr w:type="spellEnd"/>
      <w:r w:rsidRPr="006E431C">
        <w:rPr>
          <w:rFonts w:eastAsia="Times New Roman" w:cs="Times New Roman"/>
          <w:szCs w:val="28"/>
        </w:rPr>
        <w:t xml:space="preserve"> на </w:t>
      </w:r>
      <w:r w:rsidR="00B6400B" w:rsidRPr="006E431C">
        <w:rPr>
          <w:rFonts w:eastAsia="Times New Roman" w:cs="Times New Roman"/>
          <w:szCs w:val="28"/>
        </w:rPr>
        <w:t>приборе</w:t>
      </w:r>
      <w:r w:rsidRPr="006E431C">
        <w:rPr>
          <w:rFonts w:eastAsia="Times New Roman" w:cs="Times New Roman"/>
          <w:szCs w:val="28"/>
        </w:rPr>
        <w:t xml:space="preserve"> </w:t>
      </w:r>
      <w:proofErr w:type="spellStart"/>
      <w:r w:rsidRPr="006E431C">
        <w:rPr>
          <w:rFonts w:eastAsia="Times New Roman" w:cs="Times New Roman"/>
          <w:szCs w:val="28"/>
        </w:rPr>
        <w:t>Illumina</w:t>
      </w:r>
      <w:proofErr w:type="spellEnd"/>
      <w:r w:rsidRPr="006E431C">
        <w:rPr>
          <w:rFonts w:eastAsia="Times New Roman" w:cs="Times New Roman"/>
          <w:szCs w:val="28"/>
        </w:rPr>
        <w:t xml:space="preserve">. </w:t>
      </w:r>
    </w:p>
    <w:p w14:paraId="7C145C1F" w14:textId="4C047AAD" w:rsidR="00790399" w:rsidRPr="006E431C" w:rsidRDefault="00790399" w:rsidP="00790399">
      <w:pPr>
        <w:rPr>
          <w:rFonts w:eastAsia="Times New Roman" w:cs="Times New Roman"/>
          <w:szCs w:val="28"/>
        </w:rPr>
      </w:pPr>
      <w:r w:rsidRPr="006E431C">
        <w:rPr>
          <w:rFonts w:eastAsia="Times New Roman" w:cs="Times New Roman"/>
          <w:bCs/>
          <w:szCs w:val="28"/>
        </w:rPr>
        <w:t xml:space="preserve">Информация об оборудовании, на котором выполняли анализ и обработку данных: </w:t>
      </w:r>
      <w:r w:rsidRPr="006E431C">
        <w:rPr>
          <w:rFonts w:eastAsia="Times New Roman" w:cs="Times New Roman"/>
          <w:szCs w:val="28"/>
          <w:lang w:val="en-US"/>
        </w:rPr>
        <w:t>CPU</w:t>
      </w:r>
      <w:r w:rsidRPr="003E5DED">
        <w:rPr>
          <w:rFonts w:eastAsia="Times New Roman" w:cs="Times New Roman"/>
          <w:szCs w:val="28"/>
        </w:rPr>
        <w:t xml:space="preserve">: 12 </w:t>
      </w:r>
      <w:r w:rsidRPr="006E431C">
        <w:rPr>
          <w:rFonts w:eastAsia="Times New Roman" w:cs="Times New Roman"/>
          <w:szCs w:val="28"/>
          <w:lang w:val="en-US"/>
        </w:rPr>
        <w:t>VCPU</w:t>
      </w:r>
      <w:r w:rsidR="003E5DED">
        <w:rPr>
          <w:rFonts w:eastAsia="Times New Roman" w:cs="Times New Roman"/>
          <w:szCs w:val="28"/>
        </w:rPr>
        <w:t xml:space="preserve">; </w:t>
      </w:r>
      <w:r w:rsidRPr="006E431C">
        <w:rPr>
          <w:rFonts w:eastAsia="Times New Roman" w:cs="Times New Roman"/>
          <w:szCs w:val="28"/>
          <w:lang w:val="en-US"/>
        </w:rPr>
        <w:t>RAM</w:t>
      </w:r>
      <w:r w:rsidRPr="003E5DED">
        <w:rPr>
          <w:rFonts w:eastAsia="Times New Roman" w:cs="Times New Roman"/>
          <w:szCs w:val="28"/>
        </w:rPr>
        <w:t xml:space="preserve">: 96 </w:t>
      </w:r>
      <w:r w:rsidRPr="006E431C">
        <w:rPr>
          <w:rFonts w:eastAsia="Times New Roman" w:cs="Times New Roman"/>
          <w:szCs w:val="28"/>
          <w:lang w:val="en-US"/>
        </w:rPr>
        <w:t>GB</w:t>
      </w:r>
      <w:r w:rsidR="003E5DED">
        <w:rPr>
          <w:rFonts w:eastAsia="Times New Roman" w:cs="Times New Roman"/>
          <w:szCs w:val="28"/>
        </w:rPr>
        <w:t xml:space="preserve">; </w:t>
      </w:r>
      <w:r w:rsidRPr="006E431C">
        <w:rPr>
          <w:rFonts w:eastAsia="Times New Roman" w:cs="Times New Roman"/>
          <w:szCs w:val="28"/>
          <w:lang w:val="en-US"/>
        </w:rPr>
        <w:t>GPU</w:t>
      </w:r>
      <w:r w:rsidRPr="003E5DED">
        <w:rPr>
          <w:rFonts w:eastAsia="Times New Roman" w:cs="Times New Roman"/>
          <w:szCs w:val="28"/>
        </w:rPr>
        <w:t xml:space="preserve">: </w:t>
      </w:r>
      <w:r w:rsidRPr="006E431C">
        <w:rPr>
          <w:rFonts w:eastAsia="Times New Roman" w:cs="Times New Roman"/>
          <w:szCs w:val="28"/>
          <w:lang w:val="en-US"/>
        </w:rPr>
        <w:t>NVIDIA</w:t>
      </w:r>
      <w:r w:rsidRPr="003E5DED">
        <w:rPr>
          <w:rFonts w:eastAsia="Times New Roman" w:cs="Times New Roman"/>
          <w:szCs w:val="28"/>
        </w:rPr>
        <w:t xml:space="preserve"> </w:t>
      </w:r>
      <w:r w:rsidRPr="006E431C">
        <w:rPr>
          <w:rFonts w:eastAsia="Times New Roman" w:cs="Times New Roman"/>
          <w:szCs w:val="28"/>
          <w:lang w:val="en-US"/>
        </w:rPr>
        <w:t>GeForce</w:t>
      </w:r>
      <w:r w:rsidRPr="003E5DED">
        <w:rPr>
          <w:rFonts w:eastAsia="Times New Roman" w:cs="Times New Roman"/>
          <w:szCs w:val="28"/>
        </w:rPr>
        <w:t xml:space="preserve"> 1080 </w:t>
      </w:r>
      <w:proofErr w:type="spellStart"/>
      <w:r w:rsidRPr="006E431C">
        <w:rPr>
          <w:rFonts w:eastAsia="Times New Roman" w:cs="Times New Roman"/>
          <w:szCs w:val="28"/>
          <w:lang w:val="en-US"/>
        </w:rPr>
        <w:t>Ti</w:t>
      </w:r>
      <w:proofErr w:type="spellEnd"/>
      <w:r w:rsidRPr="003E5DED">
        <w:rPr>
          <w:rFonts w:eastAsia="Times New Roman" w:cs="Times New Roman"/>
          <w:szCs w:val="28"/>
        </w:rPr>
        <w:t xml:space="preserve"> (12 </w:t>
      </w:r>
      <w:r w:rsidRPr="006E431C">
        <w:rPr>
          <w:rFonts w:eastAsia="Times New Roman" w:cs="Times New Roman"/>
          <w:szCs w:val="28"/>
          <w:lang w:val="en-US"/>
        </w:rPr>
        <w:t>GB</w:t>
      </w:r>
      <w:r w:rsidRPr="003E5DED">
        <w:rPr>
          <w:rFonts w:eastAsia="Times New Roman" w:cs="Times New Roman"/>
          <w:szCs w:val="28"/>
        </w:rPr>
        <w:t xml:space="preserve"> </w:t>
      </w:r>
      <w:r w:rsidRPr="006E431C">
        <w:rPr>
          <w:rFonts w:eastAsia="Times New Roman" w:cs="Times New Roman"/>
          <w:szCs w:val="28"/>
          <w:lang w:val="en-US"/>
        </w:rPr>
        <w:t>VRAM</w:t>
      </w:r>
      <w:r w:rsidRPr="003E5DED">
        <w:rPr>
          <w:rFonts w:eastAsia="Times New Roman" w:cs="Times New Roman"/>
          <w:szCs w:val="28"/>
        </w:rPr>
        <w:t>)</w:t>
      </w:r>
      <w:r w:rsidR="003E5DED">
        <w:rPr>
          <w:rFonts w:eastAsia="Times New Roman" w:cs="Times New Roman"/>
          <w:szCs w:val="28"/>
        </w:rPr>
        <w:t xml:space="preserve">; </w:t>
      </w:r>
      <w:r w:rsidRPr="006E431C">
        <w:rPr>
          <w:rFonts w:eastAsia="Times New Roman" w:cs="Times New Roman"/>
          <w:szCs w:val="28"/>
        </w:rPr>
        <w:t>OS: Ubuntu Server 18.04</w:t>
      </w:r>
      <w:r w:rsidR="003E5DED">
        <w:rPr>
          <w:rFonts w:eastAsia="Times New Roman" w:cs="Times New Roman"/>
          <w:szCs w:val="28"/>
        </w:rPr>
        <w:t>.</w:t>
      </w:r>
    </w:p>
    <w:p w14:paraId="341F0FF7" w14:textId="77777777" w:rsidR="00790399" w:rsidRPr="006E431C" w:rsidRDefault="00790399" w:rsidP="00790399">
      <w:pPr>
        <w:rPr>
          <w:rFonts w:eastAsia="Times New Roman" w:cs="Times New Roman"/>
          <w:szCs w:val="28"/>
        </w:rPr>
      </w:pPr>
      <w:r w:rsidRPr="006E431C">
        <w:rPr>
          <w:rFonts w:eastAsia="Times New Roman" w:cs="Times New Roman"/>
          <w:bCs/>
          <w:szCs w:val="28"/>
        </w:rPr>
        <w:t xml:space="preserve">Контроль качества и </w:t>
      </w:r>
      <w:proofErr w:type="spellStart"/>
      <w:r w:rsidRPr="006E431C">
        <w:rPr>
          <w:rFonts w:eastAsia="Times New Roman" w:cs="Times New Roman"/>
          <w:bCs/>
          <w:szCs w:val="28"/>
        </w:rPr>
        <w:t>биоинформатическая</w:t>
      </w:r>
      <w:proofErr w:type="spellEnd"/>
      <w:r w:rsidRPr="006E431C">
        <w:rPr>
          <w:rFonts w:eastAsia="Times New Roman" w:cs="Times New Roman"/>
          <w:bCs/>
          <w:szCs w:val="28"/>
        </w:rPr>
        <w:t xml:space="preserve"> обработка результатов секвенирования:</w:t>
      </w:r>
      <w:r w:rsidRPr="006E431C">
        <w:rPr>
          <w:rFonts w:eastAsia="Times New Roman" w:cs="Times New Roman"/>
          <w:b/>
          <w:szCs w:val="28"/>
        </w:rPr>
        <w:t xml:space="preserve"> </w:t>
      </w:r>
      <w:r w:rsidRPr="006E431C">
        <w:rPr>
          <w:rFonts w:eastAsia="Times New Roman" w:cs="Times New Roman"/>
          <w:bCs/>
          <w:szCs w:val="28"/>
        </w:rPr>
        <w:t>по</w:t>
      </w:r>
      <w:r w:rsidRPr="006E431C">
        <w:rPr>
          <w:rFonts w:eastAsia="Times New Roman" w:cs="Times New Roman"/>
          <w:szCs w:val="28"/>
        </w:rPr>
        <w:t xml:space="preserve">лученные </w:t>
      </w:r>
      <w:proofErr w:type="spellStart"/>
      <w:r w:rsidRPr="006E431C">
        <w:rPr>
          <w:rFonts w:eastAsia="Times New Roman" w:cs="Times New Roman"/>
          <w:szCs w:val="28"/>
        </w:rPr>
        <w:t>одноконцевые</w:t>
      </w:r>
      <w:proofErr w:type="spellEnd"/>
      <w:r w:rsidRPr="006E431C">
        <w:rPr>
          <w:rFonts w:eastAsia="Times New Roman" w:cs="Times New Roman"/>
          <w:szCs w:val="28"/>
        </w:rPr>
        <w:t xml:space="preserve"> прочтения прошли контроль качества с помощью программы </w:t>
      </w:r>
      <w:proofErr w:type="spellStart"/>
      <w:r w:rsidRPr="006E431C">
        <w:rPr>
          <w:rFonts w:eastAsia="Times New Roman" w:cs="Times New Roman"/>
          <w:szCs w:val="28"/>
        </w:rPr>
        <w:t>FastQC</w:t>
      </w:r>
      <w:proofErr w:type="spellEnd"/>
      <w:r w:rsidRPr="006E431C">
        <w:rPr>
          <w:rFonts w:eastAsia="Times New Roman" w:cs="Times New Roman"/>
          <w:szCs w:val="28"/>
        </w:rPr>
        <w:t xml:space="preserve"> v.0.11.9. Адаптерные последовательности и нуклеотиды с качеством </w:t>
      </w:r>
      <w:proofErr w:type="gramStart"/>
      <w:r w:rsidRPr="006E431C">
        <w:rPr>
          <w:rFonts w:eastAsia="Times New Roman" w:cs="Times New Roman"/>
          <w:szCs w:val="28"/>
        </w:rPr>
        <w:t>Q&lt;</w:t>
      </w:r>
      <w:proofErr w:type="gramEnd"/>
      <w:r w:rsidRPr="006E431C">
        <w:rPr>
          <w:rFonts w:eastAsia="Times New Roman" w:cs="Times New Roman"/>
          <w:szCs w:val="28"/>
        </w:rPr>
        <w:t xml:space="preserve">20 были удалены из прочтений </w:t>
      </w:r>
      <w:proofErr w:type="spellStart"/>
      <w:r w:rsidRPr="006E431C">
        <w:rPr>
          <w:rFonts w:eastAsia="Times New Roman" w:cs="Times New Roman"/>
          <w:szCs w:val="28"/>
        </w:rPr>
        <w:t>Illumina</w:t>
      </w:r>
      <w:proofErr w:type="spellEnd"/>
      <w:r w:rsidRPr="006E431C">
        <w:rPr>
          <w:rFonts w:eastAsia="Times New Roman" w:cs="Times New Roman"/>
          <w:szCs w:val="28"/>
        </w:rPr>
        <w:t xml:space="preserve"> инструментом </w:t>
      </w:r>
      <w:proofErr w:type="spellStart"/>
      <w:r w:rsidRPr="006E431C">
        <w:rPr>
          <w:rFonts w:eastAsia="Times New Roman" w:cs="Times New Roman"/>
          <w:szCs w:val="28"/>
        </w:rPr>
        <w:t>Trimmomatic</w:t>
      </w:r>
      <w:proofErr w:type="spellEnd"/>
      <w:r w:rsidRPr="006E431C">
        <w:rPr>
          <w:rFonts w:eastAsia="Times New Roman" w:cs="Times New Roman"/>
          <w:szCs w:val="28"/>
        </w:rPr>
        <w:t xml:space="preserve"> 0.39. Прочтения имеют длину 74-76 </w:t>
      </w:r>
      <w:proofErr w:type="spellStart"/>
      <w:r w:rsidRPr="006E431C">
        <w:rPr>
          <w:rFonts w:eastAsia="Times New Roman" w:cs="Times New Roman"/>
          <w:szCs w:val="28"/>
        </w:rPr>
        <w:t>п.н</w:t>
      </w:r>
      <w:proofErr w:type="spellEnd"/>
      <w:r w:rsidRPr="006E431C">
        <w:rPr>
          <w:rFonts w:eastAsia="Times New Roman" w:cs="Times New Roman"/>
          <w:szCs w:val="28"/>
        </w:rPr>
        <w:t>., параметры фильтрации: LEADING:20 TRAILING:20 SLIDINGWINDOW:4:20 MINLEN:36.</w:t>
      </w:r>
    </w:p>
    <w:p w14:paraId="26B45691" w14:textId="1D873455" w:rsidR="00790399" w:rsidRPr="006E431C" w:rsidRDefault="007C43E2" w:rsidP="007C43E2">
      <w:pPr>
        <w:rPr>
          <w:rFonts w:eastAsia="Times New Roman" w:cs="Times New Roman"/>
          <w:szCs w:val="28"/>
        </w:rPr>
      </w:pPr>
      <w:r w:rsidRPr="006E431C">
        <w:rPr>
          <w:rFonts w:eastAsia="Times New Roman" w:cs="Times New Roman"/>
          <w:szCs w:val="28"/>
        </w:rPr>
        <w:t xml:space="preserve">При помощи программы </w:t>
      </w:r>
      <w:proofErr w:type="spellStart"/>
      <w:r w:rsidRPr="006E431C">
        <w:rPr>
          <w:rFonts w:eastAsia="Times New Roman" w:cs="Times New Roman"/>
          <w:szCs w:val="28"/>
          <w:lang w:val="en-US"/>
        </w:rPr>
        <w:t>BMTagger</w:t>
      </w:r>
      <w:proofErr w:type="spellEnd"/>
      <w:r w:rsidRPr="006E431C">
        <w:rPr>
          <w:rFonts w:eastAsia="Times New Roman" w:cs="Times New Roman"/>
          <w:szCs w:val="28"/>
        </w:rPr>
        <w:t xml:space="preserve"> проводили удаление прочтений, которые соответствовали человеческой ДНК</w:t>
      </w:r>
      <w:r w:rsidR="00790399" w:rsidRPr="006E431C">
        <w:rPr>
          <w:rFonts w:eastAsia="Times New Roman" w:cs="Times New Roman"/>
          <w:szCs w:val="28"/>
        </w:rPr>
        <w:t xml:space="preserve"> (</w:t>
      </w:r>
      <w:proofErr w:type="spellStart"/>
      <w:r w:rsidR="00790399" w:rsidRPr="006E431C">
        <w:rPr>
          <w:rFonts w:eastAsia="Times New Roman" w:cs="Times New Roman"/>
          <w:szCs w:val="28"/>
          <w:highlight w:val="green"/>
          <w:lang w:val="en-US"/>
        </w:rPr>
        <w:t>Rotmistrovsky</w:t>
      </w:r>
      <w:proofErr w:type="spellEnd"/>
      <w:r w:rsidR="00790399" w:rsidRPr="006E431C">
        <w:rPr>
          <w:rFonts w:eastAsia="Times New Roman" w:cs="Times New Roman"/>
          <w:szCs w:val="28"/>
          <w:highlight w:val="green"/>
        </w:rPr>
        <w:t xml:space="preserve">, </w:t>
      </w:r>
      <w:proofErr w:type="spellStart"/>
      <w:r w:rsidR="00790399" w:rsidRPr="006E431C">
        <w:rPr>
          <w:rFonts w:eastAsia="Times New Roman" w:cs="Times New Roman"/>
          <w:szCs w:val="28"/>
          <w:highlight w:val="green"/>
          <w:lang w:val="en-US"/>
        </w:rPr>
        <w:t>Agarvala</w:t>
      </w:r>
      <w:proofErr w:type="spellEnd"/>
      <w:r w:rsidR="00790399" w:rsidRPr="006E431C">
        <w:rPr>
          <w:rFonts w:eastAsia="Times New Roman" w:cs="Times New Roman"/>
          <w:szCs w:val="28"/>
          <w:highlight w:val="green"/>
        </w:rPr>
        <w:t>, 2011</w:t>
      </w:r>
      <w:r w:rsidR="00790399" w:rsidRPr="006E431C">
        <w:rPr>
          <w:rFonts w:eastAsia="Times New Roman" w:cs="Times New Roman"/>
          <w:szCs w:val="28"/>
        </w:rPr>
        <w:t>)</w:t>
      </w:r>
    </w:p>
    <w:p w14:paraId="6F69B85D" w14:textId="47DB7E13" w:rsidR="00790399" w:rsidRPr="006E431C" w:rsidRDefault="007C43E2" w:rsidP="007C43E2">
      <w:pPr>
        <w:rPr>
          <w:rFonts w:eastAsia="Times New Roman" w:cs="Times New Roman"/>
          <w:szCs w:val="28"/>
        </w:rPr>
      </w:pPr>
      <w:r w:rsidRPr="006E431C">
        <w:rPr>
          <w:rFonts w:eastAsia="Times New Roman" w:cs="Times New Roman"/>
          <w:szCs w:val="28"/>
        </w:rPr>
        <w:t xml:space="preserve">Выполняли функциональную аннотацию с помощью </w:t>
      </w:r>
      <w:r w:rsidRPr="006E431C">
        <w:rPr>
          <w:rFonts w:eastAsia="Times New Roman" w:cs="Times New Roman"/>
          <w:szCs w:val="28"/>
          <w:lang w:val="en-US"/>
        </w:rPr>
        <w:t>KEGG</w:t>
      </w:r>
      <w:r w:rsidRPr="006E431C">
        <w:rPr>
          <w:rFonts w:eastAsia="Times New Roman" w:cs="Times New Roman"/>
          <w:szCs w:val="28"/>
        </w:rPr>
        <w:t xml:space="preserve"> (</w:t>
      </w:r>
      <w:r w:rsidRPr="006E431C">
        <w:rPr>
          <w:rFonts w:eastAsia="Times New Roman" w:cs="Times New Roman"/>
          <w:szCs w:val="28"/>
          <w:lang w:val="en-US"/>
        </w:rPr>
        <w:t>October</w:t>
      </w:r>
      <w:r w:rsidRPr="006E431C">
        <w:rPr>
          <w:rFonts w:eastAsia="Times New Roman" w:cs="Times New Roman"/>
          <w:szCs w:val="28"/>
        </w:rPr>
        <w:t xml:space="preserve"> </w:t>
      </w:r>
      <w:r w:rsidRPr="006E431C">
        <w:rPr>
          <w:rFonts w:eastAsia="Times New Roman" w:cs="Times New Roman"/>
          <w:szCs w:val="28"/>
          <w:lang w:val="en-US"/>
        </w:rPr>
        <w:t>release</w:t>
      </w:r>
      <w:r w:rsidRPr="006E431C">
        <w:rPr>
          <w:rFonts w:eastAsia="Times New Roman" w:cs="Times New Roman"/>
          <w:szCs w:val="28"/>
        </w:rPr>
        <w:t xml:space="preserve"> 2018</w:t>
      </w:r>
      <w:r w:rsidRPr="006E431C">
        <w:rPr>
          <w:rFonts w:eastAsia="Times New Roman" w:cs="Times New Roman"/>
          <w:szCs w:val="28"/>
          <w:highlight w:val="yellow"/>
        </w:rPr>
        <w:t xml:space="preserve">) </w:t>
      </w:r>
      <w:r w:rsidRPr="006E431C">
        <w:rPr>
          <w:rFonts w:cs="Liberation Serif"/>
          <w:szCs w:val="28"/>
          <w:highlight w:val="yellow"/>
          <w:shd w:val="clear" w:color="auto" w:fill="FCFCFC"/>
        </w:rPr>
        <w:t>(</w:t>
      </w:r>
      <w:proofErr w:type="spellStart"/>
      <w:r w:rsidRPr="006E431C">
        <w:rPr>
          <w:rFonts w:cs="Liberation Serif"/>
          <w:szCs w:val="28"/>
          <w:highlight w:val="green"/>
          <w:lang w:val="en-US"/>
        </w:rPr>
        <w:t>Kanehisa</w:t>
      </w:r>
      <w:proofErr w:type="spellEnd"/>
      <w:r w:rsidRPr="006E431C">
        <w:rPr>
          <w:rFonts w:cs="Liberation Serif"/>
          <w:szCs w:val="28"/>
          <w:highlight w:val="green"/>
          <w:shd w:val="clear" w:color="auto" w:fill="FCFCFC"/>
        </w:rPr>
        <w:t>, 2000</w:t>
      </w:r>
      <w:r w:rsidRPr="006E431C">
        <w:rPr>
          <w:rFonts w:cs="Liberation Serif"/>
          <w:szCs w:val="28"/>
          <w:highlight w:val="yellow"/>
          <w:shd w:val="clear" w:color="auto" w:fill="FCFCFC"/>
        </w:rPr>
        <w:t>)</w:t>
      </w:r>
      <w:r w:rsidRPr="006E431C">
        <w:rPr>
          <w:rFonts w:cs="Liberation Serif"/>
          <w:szCs w:val="28"/>
          <w:shd w:val="clear" w:color="auto" w:fill="FCFCFC"/>
        </w:rPr>
        <w:t xml:space="preserve"> и </w:t>
      </w:r>
      <w:r w:rsidRPr="006E431C">
        <w:rPr>
          <w:rFonts w:eastAsia="Times New Roman" w:cs="Times New Roman"/>
          <w:szCs w:val="28"/>
          <w:lang w:val="en-US"/>
        </w:rPr>
        <w:t>diamond</w:t>
      </w:r>
      <w:r w:rsidRPr="006E431C">
        <w:rPr>
          <w:rFonts w:eastAsia="Times New Roman" w:cs="Times New Roman"/>
          <w:szCs w:val="28"/>
        </w:rPr>
        <w:t xml:space="preserve"> </w:t>
      </w:r>
      <w:r w:rsidRPr="006E431C">
        <w:rPr>
          <w:rFonts w:eastAsia="Times New Roman" w:cs="Times New Roman"/>
          <w:szCs w:val="28"/>
          <w:lang w:val="en-US"/>
        </w:rPr>
        <w:t>version</w:t>
      </w:r>
      <w:r w:rsidRPr="006E431C">
        <w:rPr>
          <w:rFonts w:eastAsia="Times New Roman" w:cs="Times New Roman"/>
          <w:szCs w:val="28"/>
        </w:rPr>
        <w:t xml:space="preserve"> </w:t>
      </w:r>
      <w:r w:rsidRPr="006E431C">
        <w:rPr>
          <w:rFonts w:eastAsia="Times New Roman" w:cs="Times New Roman"/>
          <w:szCs w:val="28"/>
          <w:lang w:val="en-US"/>
        </w:rPr>
        <w:t>v</w:t>
      </w:r>
      <w:r w:rsidRPr="006E431C">
        <w:rPr>
          <w:rFonts w:eastAsia="Times New Roman" w:cs="Times New Roman"/>
          <w:szCs w:val="28"/>
        </w:rPr>
        <w:t xml:space="preserve">2.0.13 </w:t>
      </w:r>
      <w:r w:rsidRPr="006E431C">
        <w:rPr>
          <w:rFonts w:cs="Liberation Serif"/>
          <w:szCs w:val="28"/>
          <w:highlight w:val="yellow"/>
          <w:shd w:val="clear" w:color="auto" w:fill="FCFCFC"/>
        </w:rPr>
        <w:t>(</w:t>
      </w:r>
      <w:proofErr w:type="spellStart"/>
      <w:r w:rsidRPr="006E431C">
        <w:rPr>
          <w:rFonts w:cs="Liberation Serif"/>
          <w:szCs w:val="28"/>
          <w:highlight w:val="green"/>
          <w:lang w:val="en-US"/>
        </w:rPr>
        <w:t>Buchfink</w:t>
      </w:r>
      <w:proofErr w:type="spellEnd"/>
      <w:r w:rsidRPr="006E431C">
        <w:rPr>
          <w:rFonts w:cs="Liberation Serif"/>
          <w:szCs w:val="28"/>
          <w:highlight w:val="green"/>
          <w:shd w:val="clear" w:color="auto" w:fill="FCFCFC"/>
        </w:rPr>
        <w:t xml:space="preserve"> </w:t>
      </w:r>
      <w:r w:rsidRPr="006E431C">
        <w:rPr>
          <w:rFonts w:cs="Liberation Serif"/>
          <w:szCs w:val="28"/>
          <w:highlight w:val="green"/>
          <w:shd w:val="clear" w:color="auto" w:fill="FCFCFC"/>
          <w:lang w:val="en-US"/>
        </w:rPr>
        <w:t>et</w:t>
      </w:r>
      <w:r w:rsidRPr="006E431C">
        <w:rPr>
          <w:rFonts w:cs="Liberation Serif"/>
          <w:szCs w:val="28"/>
          <w:highlight w:val="green"/>
          <w:shd w:val="clear" w:color="auto" w:fill="FCFCFC"/>
        </w:rPr>
        <w:t xml:space="preserve"> </w:t>
      </w:r>
      <w:r w:rsidRPr="006E431C">
        <w:rPr>
          <w:rFonts w:cs="Liberation Serif"/>
          <w:szCs w:val="28"/>
          <w:highlight w:val="green"/>
          <w:shd w:val="clear" w:color="auto" w:fill="FCFCFC"/>
          <w:lang w:val="en-US"/>
        </w:rPr>
        <w:t>al</w:t>
      </w:r>
      <w:r w:rsidRPr="006E431C">
        <w:rPr>
          <w:rFonts w:cs="Liberation Serif"/>
          <w:szCs w:val="28"/>
          <w:highlight w:val="green"/>
          <w:shd w:val="clear" w:color="auto" w:fill="FCFCFC"/>
        </w:rPr>
        <w:t>., 2015</w:t>
      </w:r>
      <w:r w:rsidRPr="006E431C">
        <w:rPr>
          <w:rFonts w:cs="Liberation Serif"/>
          <w:szCs w:val="28"/>
          <w:highlight w:val="yellow"/>
          <w:shd w:val="clear" w:color="auto" w:fill="FCFCFC"/>
        </w:rPr>
        <w:t>)</w:t>
      </w:r>
      <w:r w:rsidRPr="006E431C">
        <w:rPr>
          <w:rFonts w:cs="Liberation Serif"/>
          <w:szCs w:val="28"/>
          <w:shd w:val="clear" w:color="auto" w:fill="FCFCFC"/>
        </w:rPr>
        <w:t xml:space="preserve">, </w:t>
      </w:r>
      <w:r w:rsidRPr="006E431C">
        <w:rPr>
          <w:rFonts w:eastAsia="Times New Roman" w:cs="Times New Roman"/>
          <w:szCs w:val="28"/>
        </w:rPr>
        <w:t xml:space="preserve">таксономическая классификация была выполнена с помощью </w:t>
      </w:r>
      <w:proofErr w:type="spellStart"/>
      <w:r w:rsidRPr="006E431C">
        <w:rPr>
          <w:rFonts w:eastAsia="Times New Roman" w:cs="Times New Roman"/>
          <w:szCs w:val="28"/>
        </w:rPr>
        <w:t>kaiju</w:t>
      </w:r>
      <w:proofErr w:type="spellEnd"/>
      <w:r w:rsidRPr="006E431C">
        <w:rPr>
          <w:rFonts w:eastAsia="Times New Roman" w:cs="Times New Roman"/>
          <w:szCs w:val="28"/>
        </w:rPr>
        <w:t xml:space="preserve"> </w:t>
      </w:r>
      <w:proofErr w:type="spellStart"/>
      <w:r w:rsidRPr="006E431C">
        <w:rPr>
          <w:rFonts w:eastAsia="Times New Roman" w:cs="Times New Roman"/>
          <w:szCs w:val="28"/>
        </w:rPr>
        <w:t>version</w:t>
      </w:r>
      <w:proofErr w:type="spellEnd"/>
      <w:r w:rsidRPr="006E431C">
        <w:rPr>
          <w:rFonts w:eastAsia="Times New Roman" w:cs="Times New Roman"/>
          <w:szCs w:val="28"/>
        </w:rPr>
        <w:t xml:space="preserve"> 1.7.3 </w:t>
      </w:r>
      <w:r w:rsidRPr="006E431C">
        <w:rPr>
          <w:rFonts w:cs="Liberation Serif"/>
          <w:szCs w:val="28"/>
          <w:highlight w:val="yellow"/>
        </w:rPr>
        <w:t>(</w:t>
      </w:r>
      <w:proofErr w:type="spellStart"/>
      <w:r w:rsidRPr="006E431C">
        <w:rPr>
          <w:rFonts w:cs="Liberation Serif"/>
          <w:szCs w:val="28"/>
          <w:highlight w:val="green"/>
        </w:rPr>
        <w:t>Menzel</w:t>
      </w:r>
      <w:proofErr w:type="spellEnd"/>
      <w:r w:rsidRPr="006E431C">
        <w:rPr>
          <w:rFonts w:cs="Liberation Serif"/>
          <w:szCs w:val="28"/>
          <w:highlight w:val="green"/>
        </w:rPr>
        <w:t xml:space="preserve"> </w:t>
      </w:r>
      <w:proofErr w:type="spellStart"/>
      <w:r w:rsidRPr="006E431C">
        <w:rPr>
          <w:rFonts w:cs="Liberation Serif"/>
          <w:szCs w:val="28"/>
          <w:highlight w:val="green"/>
        </w:rPr>
        <w:t>et</w:t>
      </w:r>
      <w:proofErr w:type="spellEnd"/>
      <w:r w:rsidRPr="006E431C">
        <w:rPr>
          <w:rFonts w:cs="Liberation Serif"/>
          <w:szCs w:val="28"/>
          <w:highlight w:val="green"/>
        </w:rPr>
        <w:t xml:space="preserve"> </w:t>
      </w:r>
      <w:proofErr w:type="spellStart"/>
      <w:r w:rsidRPr="006E431C">
        <w:rPr>
          <w:rFonts w:cs="Liberation Serif"/>
          <w:szCs w:val="28"/>
          <w:highlight w:val="green"/>
        </w:rPr>
        <w:t>al</w:t>
      </w:r>
      <w:proofErr w:type="spellEnd"/>
      <w:r w:rsidRPr="006E431C">
        <w:rPr>
          <w:rFonts w:cs="Liberation Serif"/>
          <w:szCs w:val="28"/>
          <w:highlight w:val="green"/>
        </w:rPr>
        <w:t>., 2016</w:t>
      </w:r>
      <w:r w:rsidRPr="006E431C">
        <w:rPr>
          <w:rFonts w:cs="Liberation Serif"/>
          <w:szCs w:val="28"/>
          <w:highlight w:val="yellow"/>
        </w:rPr>
        <w:t>)</w:t>
      </w:r>
      <w:r w:rsidRPr="006E431C">
        <w:rPr>
          <w:rFonts w:eastAsia="Times New Roman" w:cs="Times New Roman"/>
          <w:szCs w:val="28"/>
          <w:highlight w:val="yellow"/>
        </w:rPr>
        <w:t>.</w:t>
      </w:r>
    </w:p>
    <w:p w14:paraId="45D2B0C2" w14:textId="77777777" w:rsidR="00790399" w:rsidRPr="006E431C" w:rsidRDefault="00790399" w:rsidP="00790399">
      <w:pPr>
        <w:rPr>
          <w:rFonts w:eastAsia="Times New Roman" w:cs="Times New Roman"/>
          <w:szCs w:val="28"/>
        </w:rPr>
      </w:pPr>
      <w:r w:rsidRPr="006E431C">
        <w:rPr>
          <w:rFonts w:eastAsia="Times New Roman" w:cs="Times New Roman"/>
          <w:szCs w:val="28"/>
        </w:rPr>
        <w:lastRenderedPageBreak/>
        <w:t xml:space="preserve">Сборку выполняли с помощью </w:t>
      </w:r>
      <w:proofErr w:type="spellStart"/>
      <w:r w:rsidRPr="006E431C">
        <w:rPr>
          <w:rFonts w:eastAsia="Times New Roman" w:cs="Times New Roman"/>
          <w:szCs w:val="28"/>
        </w:rPr>
        <w:t>megahit</w:t>
      </w:r>
      <w:proofErr w:type="spellEnd"/>
      <w:r w:rsidRPr="006E431C">
        <w:rPr>
          <w:rFonts w:eastAsia="Times New Roman" w:cs="Times New Roman"/>
          <w:szCs w:val="28"/>
        </w:rPr>
        <w:t xml:space="preserve"> </w:t>
      </w:r>
      <w:proofErr w:type="spellStart"/>
      <w:r w:rsidRPr="006E431C">
        <w:rPr>
          <w:rFonts w:eastAsia="Times New Roman" w:cs="Times New Roman"/>
          <w:szCs w:val="28"/>
        </w:rPr>
        <w:t>ver</w:t>
      </w:r>
      <w:proofErr w:type="spellEnd"/>
      <w:r w:rsidRPr="006E431C">
        <w:rPr>
          <w:rFonts w:eastAsia="Times New Roman" w:cs="Times New Roman"/>
          <w:szCs w:val="28"/>
        </w:rPr>
        <w:t xml:space="preserve">. 1.2.9. </w:t>
      </w:r>
      <w:proofErr w:type="spellStart"/>
      <w:r w:rsidRPr="006E431C">
        <w:rPr>
          <w:rFonts w:eastAsia="Times New Roman" w:cs="Times New Roman"/>
          <w:szCs w:val="28"/>
        </w:rPr>
        <w:t>Контиги</w:t>
      </w:r>
      <w:proofErr w:type="spellEnd"/>
      <w:r w:rsidRPr="006E431C">
        <w:rPr>
          <w:rFonts w:eastAsia="Times New Roman" w:cs="Times New Roman"/>
          <w:szCs w:val="28"/>
        </w:rPr>
        <w:t xml:space="preserve"> короче 300 </w:t>
      </w:r>
      <w:proofErr w:type="spellStart"/>
      <w:r w:rsidRPr="006E431C">
        <w:rPr>
          <w:rFonts w:eastAsia="Times New Roman" w:cs="Times New Roman"/>
          <w:szCs w:val="28"/>
        </w:rPr>
        <w:t>bP</w:t>
      </w:r>
      <w:proofErr w:type="spellEnd"/>
      <w:r w:rsidRPr="006E431C">
        <w:rPr>
          <w:rFonts w:eastAsia="Times New Roman" w:cs="Times New Roman"/>
          <w:szCs w:val="28"/>
        </w:rPr>
        <w:t xml:space="preserve"> удаляли. Полноту использования сырых прочтений в сборке оценивали посредством картирования фильтрованных прочтений на сборку с помощью bowtie2 (</w:t>
      </w:r>
      <w:proofErr w:type="spellStart"/>
      <w:r w:rsidRPr="006E431C">
        <w:rPr>
          <w:rFonts w:eastAsia="Times New Roman" w:cs="Times New Roman"/>
          <w:szCs w:val="28"/>
        </w:rPr>
        <w:t>very</w:t>
      </w:r>
      <w:proofErr w:type="spellEnd"/>
      <w:r w:rsidRPr="006E431C">
        <w:rPr>
          <w:rFonts w:eastAsia="Times New Roman" w:cs="Times New Roman"/>
          <w:szCs w:val="28"/>
        </w:rPr>
        <w:t xml:space="preserve"> </w:t>
      </w:r>
      <w:proofErr w:type="spellStart"/>
      <w:r w:rsidRPr="006E431C">
        <w:rPr>
          <w:rFonts w:eastAsia="Times New Roman" w:cs="Times New Roman"/>
          <w:szCs w:val="28"/>
        </w:rPr>
        <w:t>sensitive</w:t>
      </w:r>
      <w:proofErr w:type="spellEnd"/>
      <w:r w:rsidRPr="006E431C">
        <w:rPr>
          <w:rFonts w:eastAsia="Times New Roman" w:cs="Times New Roman"/>
          <w:szCs w:val="28"/>
        </w:rPr>
        <w:t xml:space="preserve"> </w:t>
      </w:r>
      <w:proofErr w:type="spellStart"/>
      <w:r w:rsidRPr="006E431C">
        <w:rPr>
          <w:rFonts w:eastAsia="Times New Roman" w:cs="Times New Roman"/>
          <w:szCs w:val="28"/>
        </w:rPr>
        <w:t>local</w:t>
      </w:r>
      <w:proofErr w:type="spellEnd"/>
      <w:r w:rsidRPr="006E431C">
        <w:rPr>
          <w:rFonts w:eastAsia="Times New Roman" w:cs="Times New Roman"/>
          <w:szCs w:val="28"/>
        </w:rPr>
        <w:t>), некартированные прочтения записывали и анализировали отдельно.</w:t>
      </w:r>
      <w:bookmarkEnd w:id="40"/>
    </w:p>
    <w:p w14:paraId="7F628BD6" w14:textId="77777777" w:rsidR="00DC3B44" w:rsidRPr="006E431C" w:rsidRDefault="00DC3B44" w:rsidP="00A83BA8">
      <w:pPr>
        <w:ind w:firstLine="567"/>
        <w:rPr>
          <w:szCs w:val="28"/>
        </w:rPr>
      </w:pPr>
    </w:p>
    <w:p w14:paraId="55A2764E" w14:textId="5599D52D" w:rsidR="00763B91" w:rsidRPr="006E431C" w:rsidRDefault="00763B91" w:rsidP="0020144D">
      <w:pPr>
        <w:pStyle w:val="2"/>
        <w:rPr>
          <w:rStyle w:val="highlight-module1p2so"/>
        </w:rPr>
      </w:pPr>
      <w:bookmarkStart w:id="41" w:name="_Toc232525680"/>
      <w:r w:rsidRPr="006E431C">
        <w:rPr>
          <w:rStyle w:val="highlight-module1p2so"/>
        </w:rPr>
        <w:t xml:space="preserve">2.2.3. Метод получения </w:t>
      </w:r>
      <w:proofErr w:type="spellStart"/>
      <w:r w:rsidR="000623AF" w:rsidRPr="006E431C">
        <w:rPr>
          <w:szCs w:val="28"/>
        </w:rPr>
        <w:t>биочара</w:t>
      </w:r>
      <w:bookmarkEnd w:id="41"/>
      <w:proofErr w:type="spellEnd"/>
    </w:p>
    <w:p w14:paraId="5732087B" w14:textId="4131585C" w:rsidR="00305DF2" w:rsidRPr="006E431C" w:rsidRDefault="008E508D" w:rsidP="008E508D">
      <w:pPr>
        <w:rPr>
          <w:rFonts w:cs="Times New Roman"/>
          <w:szCs w:val="28"/>
        </w:rPr>
      </w:pPr>
      <w:r w:rsidRPr="006E431C">
        <w:rPr>
          <w:rFonts w:cs="Times New Roman"/>
          <w:szCs w:val="28"/>
        </w:rPr>
        <w:t xml:space="preserve">В качестве сырья для получения </w:t>
      </w:r>
      <w:proofErr w:type="spellStart"/>
      <w:r w:rsidR="000623AF" w:rsidRPr="006E431C">
        <w:rPr>
          <w:rFonts w:cs="Times New Roman"/>
          <w:szCs w:val="28"/>
        </w:rPr>
        <w:t>биочара</w:t>
      </w:r>
      <w:proofErr w:type="spellEnd"/>
      <w:r w:rsidRPr="006E431C">
        <w:rPr>
          <w:rFonts w:cs="Times New Roman"/>
          <w:szCs w:val="28"/>
        </w:rPr>
        <w:t xml:space="preserve"> использовали лузгу подсолнечника (</w:t>
      </w:r>
      <w:proofErr w:type="spellStart"/>
      <w:r w:rsidRPr="006E431C">
        <w:rPr>
          <w:rFonts w:cs="Times New Roman"/>
          <w:i/>
          <w:iCs/>
          <w:szCs w:val="28"/>
        </w:rPr>
        <w:t>Helianthus</w:t>
      </w:r>
      <w:proofErr w:type="spellEnd"/>
      <w:r w:rsidRPr="006E431C">
        <w:rPr>
          <w:rFonts w:cs="Times New Roman"/>
          <w:i/>
          <w:iCs/>
          <w:szCs w:val="28"/>
        </w:rPr>
        <w:t xml:space="preserve"> </w:t>
      </w:r>
      <w:proofErr w:type="spellStart"/>
      <w:r w:rsidRPr="006E431C">
        <w:rPr>
          <w:rFonts w:cs="Times New Roman"/>
          <w:i/>
          <w:iCs/>
          <w:szCs w:val="28"/>
        </w:rPr>
        <w:t>annuus</w:t>
      </w:r>
      <w:proofErr w:type="spellEnd"/>
      <w:r w:rsidR="00667D3C" w:rsidRPr="006E431C">
        <w:rPr>
          <w:rFonts w:cs="Times New Roman"/>
          <w:i/>
          <w:iCs/>
          <w:szCs w:val="28"/>
        </w:rPr>
        <w:t xml:space="preserve"> </w:t>
      </w:r>
      <w:r w:rsidRPr="006E431C">
        <w:rPr>
          <w:rFonts w:cs="Times New Roman"/>
          <w:i/>
          <w:iCs/>
          <w:szCs w:val="28"/>
        </w:rPr>
        <w:t>L.</w:t>
      </w:r>
      <w:r w:rsidRPr="006E431C">
        <w:rPr>
          <w:rFonts w:cs="Times New Roman"/>
          <w:szCs w:val="28"/>
        </w:rPr>
        <w:t>). Выбор данного субстрата обусловлен</w:t>
      </w:r>
      <w:r w:rsidR="003674C3" w:rsidRPr="006E431C">
        <w:rPr>
          <w:rFonts w:cs="Times New Roman"/>
          <w:szCs w:val="28"/>
        </w:rPr>
        <w:t xml:space="preserve"> </w:t>
      </w:r>
      <w:r w:rsidRPr="006E431C">
        <w:rPr>
          <w:rFonts w:cs="Times New Roman"/>
          <w:szCs w:val="28"/>
        </w:rPr>
        <w:t xml:space="preserve">его высокой доступностью в Ростовской области </w:t>
      </w:r>
      <w:r w:rsidR="000A37F9" w:rsidRPr="006E431C">
        <w:rPr>
          <w:rFonts w:cs="Times New Roman"/>
          <w:szCs w:val="28"/>
        </w:rPr>
        <w:t>-</w:t>
      </w:r>
      <w:r w:rsidRPr="006E431C">
        <w:rPr>
          <w:rFonts w:cs="Times New Roman"/>
          <w:szCs w:val="28"/>
        </w:rPr>
        <w:t xml:space="preserve"> одном из крупнейших сельскохозяйственных регионов Российской Федерации, специализирующемся на выращивании масличных культур. Переработка подсолнечника на масло сопровождается образованием значительных объёмов отходов, что формирует многотоннажные запасы (десятки тысяч тонн в год). Экспериментальные образцы </w:t>
      </w:r>
      <w:proofErr w:type="spellStart"/>
      <w:r w:rsidR="000623AF" w:rsidRPr="006E431C">
        <w:rPr>
          <w:rFonts w:cs="Times New Roman"/>
          <w:szCs w:val="28"/>
        </w:rPr>
        <w:t>биочара</w:t>
      </w:r>
      <w:proofErr w:type="spellEnd"/>
      <w:r w:rsidRPr="006E431C">
        <w:rPr>
          <w:rFonts w:cs="Times New Roman"/>
          <w:szCs w:val="28"/>
        </w:rPr>
        <w:t xml:space="preserve"> получали пиролиз</w:t>
      </w:r>
      <w:r w:rsidR="00502DBC" w:rsidRPr="006E431C">
        <w:rPr>
          <w:rFonts w:cs="Times New Roman"/>
          <w:szCs w:val="28"/>
        </w:rPr>
        <w:t>ом</w:t>
      </w:r>
      <w:r w:rsidRPr="006E431C">
        <w:rPr>
          <w:rFonts w:cs="Times New Roman"/>
          <w:szCs w:val="28"/>
        </w:rPr>
        <w:t xml:space="preserve"> лузги подсолнечника в стальной реторте, помещённой в муфельную печь с программируемым температурным режимом, п</w:t>
      </w:r>
      <w:r w:rsidR="00115520" w:rsidRPr="006E431C">
        <w:rPr>
          <w:rFonts w:cs="Times New Roman"/>
          <w:szCs w:val="28"/>
        </w:rPr>
        <w:t xml:space="preserve">ри температуре 700°С, скорости нагрева 15 °С/мин и времени выдержки </w:t>
      </w:r>
      <w:r w:rsidR="000479A5" w:rsidRPr="006E431C">
        <w:rPr>
          <w:rFonts w:cs="Times New Roman"/>
          <w:szCs w:val="28"/>
        </w:rPr>
        <w:t>15</w:t>
      </w:r>
      <w:r w:rsidR="00115520" w:rsidRPr="006E431C">
        <w:rPr>
          <w:rFonts w:cs="Times New Roman"/>
          <w:szCs w:val="28"/>
        </w:rPr>
        <w:t xml:space="preserve"> минут биомассы. </w:t>
      </w:r>
    </w:p>
    <w:p w14:paraId="33878586" w14:textId="1DBC25E3" w:rsidR="00115520" w:rsidRPr="006E431C" w:rsidRDefault="00B6400B" w:rsidP="00B6400B">
      <w:pPr>
        <w:rPr>
          <w:rFonts w:cs="Times New Roman"/>
          <w:szCs w:val="28"/>
        </w:rPr>
      </w:pPr>
      <w:r w:rsidRPr="006E431C">
        <w:rPr>
          <w:rFonts w:cs="Times New Roman"/>
          <w:szCs w:val="28"/>
          <w:highlight w:val="green"/>
        </w:rPr>
        <w:t xml:space="preserve">Характеристику пористой структуры полученного </w:t>
      </w:r>
      <w:proofErr w:type="spellStart"/>
      <w:r w:rsidRPr="006E431C">
        <w:rPr>
          <w:rFonts w:cs="Times New Roman"/>
          <w:szCs w:val="28"/>
          <w:highlight w:val="green"/>
        </w:rPr>
        <w:t>биочара</w:t>
      </w:r>
      <w:proofErr w:type="spellEnd"/>
      <w:r w:rsidRPr="006E431C">
        <w:rPr>
          <w:rFonts w:cs="Times New Roman"/>
          <w:szCs w:val="28"/>
          <w:highlight w:val="green"/>
        </w:rPr>
        <w:t xml:space="preserve"> проводили на анализаторе удельной поверхности и размеров пор «TOP 200 E2M2» (</w:t>
      </w:r>
      <w:proofErr w:type="spellStart"/>
      <w:r w:rsidRPr="006E431C">
        <w:rPr>
          <w:rFonts w:cs="Times New Roman"/>
          <w:szCs w:val="28"/>
          <w:highlight w:val="green"/>
        </w:rPr>
        <w:t>Altamira</w:t>
      </w:r>
      <w:proofErr w:type="spellEnd"/>
      <w:r w:rsidRPr="006E431C">
        <w:rPr>
          <w:rFonts w:cs="Times New Roman"/>
          <w:szCs w:val="28"/>
          <w:highlight w:val="green"/>
        </w:rPr>
        <w:t xml:space="preserve"> Instruments, Китай) с применением метода низкотемпературной адсорбции азота. Используя элементный анализатор CHNS-O (EMA502, </w:t>
      </w:r>
      <w:proofErr w:type="spellStart"/>
      <w:r w:rsidRPr="006E431C">
        <w:rPr>
          <w:rFonts w:cs="Times New Roman"/>
          <w:szCs w:val="28"/>
          <w:highlight w:val="green"/>
        </w:rPr>
        <w:t>Velp</w:t>
      </w:r>
      <w:proofErr w:type="spellEnd"/>
      <w:r w:rsidRPr="006E431C">
        <w:rPr>
          <w:rFonts w:cs="Times New Roman"/>
          <w:szCs w:val="28"/>
          <w:highlight w:val="green"/>
        </w:rPr>
        <w:t xml:space="preserve"> </w:t>
      </w:r>
      <w:proofErr w:type="spellStart"/>
      <w:r w:rsidRPr="006E431C">
        <w:rPr>
          <w:rFonts w:cs="Times New Roman"/>
          <w:szCs w:val="28"/>
          <w:highlight w:val="green"/>
        </w:rPr>
        <w:t>Scientifica</w:t>
      </w:r>
      <w:proofErr w:type="spellEnd"/>
      <w:r w:rsidRPr="006E431C">
        <w:rPr>
          <w:rFonts w:cs="Times New Roman"/>
          <w:szCs w:val="28"/>
          <w:highlight w:val="green"/>
        </w:rPr>
        <w:t xml:space="preserve">, Италия), проводили определение содержания основных элементов - углерода, водорода, азота и кислорода - в составе полученного </w:t>
      </w:r>
      <w:proofErr w:type="spellStart"/>
      <w:r w:rsidRPr="006E431C">
        <w:rPr>
          <w:rFonts w:cs="Times New Roman"/>
          <w:szCs w:val="28"/>
          <w:highlight w:val="green"/>
        </w:rPr>
        <w:t>биочара</w:t>
      </w:r>
      <w:proofErr w:type="spellEnd"/>
      <w:r w:rsidRPr="006E431C">
        <w:rPr>
          <w:rFonts w:cs="Times New Roman"/>
          <w:szCs w:val="28"/>
          <w:highlight w:val="green"/>
        </w:rPr>
        <w:t xml:space="preserve">.  </w:t>
      </w:r>
      <w:r w:rsidR="00660800" w:rsidRPr="006E431C">
        <w:rPr>
          <w:rFonts w:cs="Times New Roman"/>
          <w:szCs w:val="28"/>
          <w:highlight w:val="green"/>
        </w:rPr>
        <w:t xml:space="preserve">Удельную поверхность и параметры пористости рассчитывали </w:t>
      </w:r>
      <w:r w:rsidRPr="006E431C">
        <w:rPr>
          <w:rFonts w:cs="Times New Roman"/>
          <w:szCs w:val="28"/>
          <w:highlight w:val="green"/>
        </w:rPr>
        <w:t xml:space="preserve">по изотермам адсорбции азота, полученным в интервале </w:t>
      </w:r>
      <w:proofErr w:type="spellStart"/>
      <w:r w:rsidRPr="006E431C">
        <w:rPr>
          <w:rFonts w:cs="Times New Roman"/>
          <w:szCs w:val="28"/>
          <w:highlight w:val="green"/>
        </w:rPr>
        <w:t>равновестных</w:t>
      </w:r>
      <w:proofErr w:type="spellEnd"/>
      <w:r w:rsidRPr="006E431C">
        <w:rPr>
          <w:rFonts w:cs="Times New Roman"/>
          <w:szCs w:val="28"/>
          <w:highlight w:val="green"/>
        </w:rPr>
        <w:t xml:space="preserve"> давлений </w:t>
      </w:r>
      <w:r w:rsidR="00660800" w:rsidRPr="006E431C">
        <w:rPr>
          <w:rFonts w:cs="Times New Roman"/>
          <w:szCs w:val="28"/>
          <w:highlight w:val="green"/>
        </w:rPr>
        <w:t xml:space="preserve">согласно многоточечной модели </w:t>
      </w:r>
      <w:proofErr w:type="spellStart"/>
      <w:r w:rsidR="00660800" w:rsidRPr="006E431C">
        <w:rPr>
          <w:rFonts w:cs="Times New Roman"/>
          <w:szCs w:val="28"/>
          <w:highlight w:val="green"/>
        </w:rPr>
        <w:t>Брунауэра</w:t>
      </w:r>
      <w:proofErr w:type="spellEnd"/>
      <w:r w:rsidR="00E67969" w:rsidRPr="006E431C">
        <w:rPr>
          <w:rFonts w:cs="Times New Roman"/>
          <w:szCs w:val="28"/>
          <w:highlight w:val="green"/>
        </w:rPr>
        <w:t>-</w:t>
      </w:r>
      <w:proofErr w:type="spellStart"/>
      <w:r w:rsidR="00660800" w:rsidRPr="006E431C">
        <w:rPr>
          <w:rFonts w:cs="Times New Roman"/>
          <w:szCs w:val="28"/>
          <w:highlight w:val="green"/>
        </w:rPr>
        <w:t>Эммета</w:t>
      </w:r>
      <w:proofErr w:type="spellEnd"/>
      <w:r w:rsidR="00E67969" w:rsidRPr="006E431C">
        <w:rPr>
          <w:rFonts w:cs="Times New Roman"/>
          <w:szCs w:val="28"/>
          <w:highlight w:val="green"/>
        </w:rPr>
        <w:t>-</w:t>
      </w:r>
      <w:r w:rsidR="00660800" w:rsidRPr="006E431C">
        <w:rPr>
          <w:rFonts w:cs="Times New Roman"/>
          <w:szCs w:val="28"/>
          <w:highlight w:val="green"/>
        </w:rPr>
        <w:t>Теллера (БЭТ)</w:t>
      </w:r>
      <w:r w:rsidR="008E508D" w:rsidRPr="006E431C">
        <w:rPr>
          <w:rFonts w:cs="Times New Roman"/>
          <w:szCs w:val="28"/>
          <w:highlight w:val="green"/>
        </w:rPr>
        <w:t xml:space="preserve">. </w:t>
      </w:r>
      <w:r w:rsidR="00660800" w:rsidRPr="006E431C">
        <w:rPr>
          <w:rFonts w:cs="Times New Roman"/>
          <w:szCs w:val="28"/>
          <w:highlight w:val="green"/>
        </w:rPr>
        <w:t xml:space="preserve">Объём микропор (&lt;2 </w:t>
      </w:r>
      <w:proofErr w:type="spellStart"/>
      <w:r w:rsidR="00660800" w:rsidRPr="006E431C">
        <w:rPr>
          <w:rFonts w:cs="Times New Roman"/>
          <w:szCs w:val="28"/>
          <w:highlight w:val="green"/>
        </w:rPr>
        <w:t>нм</w:t>
      </w:r>
      <w:proofErr w:type="spellEnd"/>
      <w:r w:rsidR="00660800" w:rsidRPr="006E431C">
        <w:rPr>
          <w:rFonts w:cs="Times New Roman"/>
          <w:szCs w:val="28"/>
          <w:highlight w:val="green"/>
        </w:rPr>
        <w:t xml:space="preserve">), </w:t>
      </w:r>
      <w:proofErr w:type="spellStart"/>
      <w:r w:rsidR="00660800" w:rsidRPr="006E431C">
        <w:rPr>
          <w:rFonts w:cs="Times New Roman"/>
          <w:szCs w:val="28"/>
          <w:highlight w:val="green"/>
        </w:rPr>
        <w:t>мезопор</w:t>
      </w:r>
      <w:proofErr w:type="spellEnd"/>
      <w:r w:rsidR="00660800" w:rsidRPr="006E431C">
        <w:rPr>
          <w:rFonts w:cs="Times New Roman"/>
          <w:szCs w:val="28"/>
          <w:highlight w:val="green"/>
        </w:rPr>
        <w:t xml:space="preserve"> (2</w:t>
      </w:r>
      <w:r w:rsidR="00E67969" w:rsidRPr="006E431C">
        <w:rPr>
          <w:rFonts w:cs="Times New Roman"/>
          <w:szCs w:val="28"/>
          <w:highlight w:val="green"/>
        </w:rPr>
        <w:t>-</w:t>
      </w:r>
      <w:r w:rsidR="00660800" w:rsidRPr="006E431C">
        <w:rPr>
          <w:rFonts w:cs="Times New Roman"/>
          <w:szCs w:val="28"/>
          <w:highlight w:val="green"/>
        </w:rPr>
        <w:t xml:space="preserve">50 </w:t>
      </w:r>
      <w:proofErr w:type="spellStart"/>
      <w:r w:rsidR="00660800" w:rsidRPr="006E431C">
        <w:rPr>
          <w:rFonts w:cs="Times New Roman"/>
          <w:szCs w:val="28"/>
          <w:highlight w:val="green"/>
        </w:rPr>
        <w:t>нм</w:t>
      </w:r>
      <w:proofErr w:type="spellEnd"/>
      <w:r w:rsidR="00660800" w:rsidRPr="006E431C">
        <w:rPr>
          <w:rFonts w:cs="Times New Roman"/>
          <w:szCs w:val="28"/>
          <w:highlight w:val="green"/>
        </w:rPr>
        <w:t xml:space="preserve">) и макропор (&gt;50 </w:t>
      </w:r>
      <w:proofErr w:type="spellStart"/>
      <w:r w:rsidR="00660800" w:rsidRPr="006E431C">
        <w:rPr>
          <w:rFonts w:cs="Times New Roman"/>
          <w:szCs w:val="28"/>
          <w:highlight w:val="green"/>
        </w:rPr>
        <w:t>нм</w:t>
      </w:r>
      <w:proofErr w:type="spellEnd"/>
      <w:r w:rsidR="00660800" w:rsidRPr="006E431C">
        <w:rPr>
          <w:rFonts w:cs="Times New Roman"/>
          <w:szCs w:val="28"/>
          <w:highlight w:val="green"/>
        </w:rPr>
        <w:t xml:space="preserve">), в свою очередь, определяли </w:t>
      </w:r>
      <w:r w:rsidRPr="006E431C">
        <w:rPr>
          <w:rFonts w:cs="Times New Roman"/>
          <w:szCs w:val="28"/>
          <w:highlight w:val="green"/>
        </w:rPr>
        <w:t xml:space="preserve">используя уравнение </w:t>
      </w:r>
      <w:proofErr w:type="spellStart"/>
      <w:r w:rsidRPr="006E431C">
        <w:rPr>
          <w:rFonts w:cs="Times New Roman"/>
          <w:szCs w:val="28"/>
          <w:highlight w:val="green"/>
        </w:rPr>
        <w:t>Харкинса</w:t>
      </w:r>
      <w:proofErr w:type="spellEnd"/>
      <w:r w:rsidRPr="006E431C">
        <w:rPr>
          <w:rFonts w:cs="Times New Roman"/>
          <w:szCs w:val="28"/>
          <w:highlight w:val="green"/>
        </w:rPr>
        <w:t xml:space="preserve">-Джура для вычисления толщины </w:t>
      </w:r>
      <w:r w:rsidRPr="006E431C">
        <w:rPr>
          <w:rFonts w:cs="Times New Roman"/>
          <w:szCs w:val="28"/>
          <w:highlight w:val="green"/>
        </w:rPr>
        <w:lastRenderedPageBreak/>
        <w:t xml:space="preserve">статистического слоя адсорбата </w:t>
      </w:r>
      <w:r w:rsidR="00660800" w:rsidRPr="006E431C">
        <w:rPr>
          <w:rFonts w:cs="Times New Roman"/>
          <w:szCs w:val="28"/>
          <w:highlight w:val="green"/>
        </w:rPr>
        <w:t xml:space="preserve">с помощью сравнительного t-метода, </w:t>
      </w:r>
      <w:r w:rsidR="007C43E2" w:rsidRPr="006E431C">
        <w:rPr>
          <w:rFonts w:cs="Times New Roman"/>
          <w:szCs w:val="28"/>
          <w:highlight w:val="green"/>
        </w:rPr>
        <w:t>(</w:t>
      </w:r>
      <w:proofErr w:type="spellStart"/>
      <w:r w:rsidR="007C43E2" w:rsidRPr="006E431C">
        <w:rPr>
          <w:rFonts w:cs="Times New Roman"/>
          <w:szCs w:val="28"/>
          <w:highlight w:val="green"/>
        </w:rPr>
        <w:t>Scherdel</w:t>
      </w:r>
      <w:proofErr w:type="spellEnd"/>
      <w:r w:rsidR="007C43E2" w:rsidRPr="006E431C">
        <w:rPr>
          <w:rFonts w:cs="Times New Roman"/>
          <w:szCs w:val="28"/>
          <w:highlight w:val="green"/>
        </w:rPr>
        <w:t xml:space="preserve"> </w:t>
      </w:r>
      <w:proofErr w:type="spellStart"/>
      <w:r w:rsidR="007C43E2" w:rsidRPr="006E431C">
        <w:rPr>
          <w:rFonts w:cs="Times New Roman"/>
          <w:szCs w:val="28"/>
          <w:highlight w:val="green"/>
        </w:rPr>
        <w:t>et</w:t>
      </w:r>
      <w:proofErr w:type="spellEnd"/>
      <w:r w:rsidR="007C43E2" w:rsidRPr="006E431C">
        <w:rPr>
          <w:rFonts w:cs="Times New Roman"/>
          <w:szCs w:val="28"/>
          <w:highlight w:val="green"/>
        </w:rPr>
        <w:t xml:space="preserve"> </w:t>
      </w:r>
      <w:proofErr w:type="spellStart"/>
      <w:r w:rsidR="007C43E2" w:rsidRPr="006E431C">
        <w:rPr>
          <w:rFonts w:cs="Times New Roman"/>
          <w:szCs w:val="28"/>
          <w:highlight w:val="green"/>
        </w:rPr>
        <w:t>al</w:t>
      </w:r>
      <w:proofErr w:type="spellEnd"/>
      <w:r w:rsidR="007C43E2" w:rsidRPr="006E431C">
        <w:rPr>
          <w:rFonts w:cs="Times New Roman"/>
          <w:szCs w:val="28"/>
          <w:highlight w:val="green"/>
        </w:rPr>
        <w:t>., 2010). При помощи метода нелокальной теории функционала плотности (Non</w:t>
      </w:r>
      <w:r w:rsidR="007C43E2" w:rsidRPr="006E431C">
        <w:rPr>
          <w:rFonts w:cs="Times New Roman"/>
          <w:szCs w:val="28"/>
          <w:highlight w:val="green"/>
        </w:rPr>
        <w:noBreakHyphen/>
        <w:t xml:space="preserve">Local </w:t>
      </w:r>
      <w:proofErr w:type="spellStart"/>
      <w:r w:rsidR="007C43E2" w:rsidRPr="006E431C">
        <w:rPr>
          <w:rFonts w:cs="Times New Roman"/>
          <w:szCs w:val="28"/>
          <w:highlight w:val="green"/>
        </w:rPr>
        <w:t>Density</w:t>
      </w:r>
      <w:proofErr w:type="spellEnd"/>
      <w:r w:rsidR="007C43E2" w:rsidRPr="006E431C">
        <w:rPr>
          <w:rFonts w:cs="Times New Roman"/>
          <w:szCs w:val="28"/>
          <w:highlight w:val="green"/>
        </w:rPr>
        <w:t xml:space="preserve"> </w:t>
      </w:r>
      <w:proofErr w:type="spellStart"/>
      <w:r w:rsidR="007C43E2" w:rsidRPr="006E431C">
        <w:rPr>
          <w:rFonts w:cs="Times New Roman"/>
          <w:szCs w:val="28"/>
          <w:highlight w:val="green"/>
        </w:rPr>
        <w:t>Functional</w:t>
      </w:r>
      <w:proofErr w:type="spellEnd"/>
      <w:r w:rsidR="007C43E2" w:rsidRPr="006E431C">
        <w:rPr>
          <w:rFonts w:cs="Times New Roman"/>
          <w:szCs w:val="28"/>
          <w:highlight w:val="green"/>
        </w:rPr>
        <w:t xml:space="preserve"> </w:t>
      </w:r>
      <w:proofErr w:type="spellStart"/>
      <w:r w:rsidR="007C43E2" w:rsidRPr="006E431C">
        <w:rPr>
          <w:rFonts w:cs="Times New Roman"/>
          <w:szCs w:val="28"/>
          <w:highlight w:val="green"/>
        </w:rPr>
        <w:t>Theory</w:t>
      </w:r>
      <w:proofErr w:type="spellEnd"/>
      <w:r w:rsidR="007C43E2" w:rsidRPr="006E431C">
        <w:rPr>
          <w:rFonts w:cs="Times New Roman"/>
          <w:szCs w:val="28"/>
          <w:highlight w:val="green"/>
        </w:rPr>
        <w:t>, NLDFT) рассчитывали р</w:t>
      </w:r>
      <w:r w:rsidR="008E508D" w:rsidRPr="006E431C">
        <w:rPr>
          <w:rFonts w:cs="Times New Roman"/>
          <w:szCs w:val="28"/>
          <w:highlight w:val="green"/>
        </w:rPr>
        <w:t>аспределение пор по размерам (</w:t>
      </w:r>
      <w:proofErr w:type="spellStart"/>
      <w:r w:rsidR="008E508D" w:rsidRPr="006E431C">
        <w:rPr>
          <w:rFonts w:cs="Times New Roman"/>
          <w:szCs w:val="28"/>
          <w:highlight w:val="green"/>
        </w:rPr>
        <w:t>Landers</w:t>
      </w:r>
      <w:proofErr w:type="spellEnd"/>
      <w:r w:rsidR="008E508D" w:rsidRPr="006E431C">
        <w:rPr>
          <w:rFonts w:cs="Times New Roman"/>
          <w:szCs w:val="28"/>
          <w:highlight w:val="green"/>
        </w:rPr>
        <w:t xml:space="preserve"> </w:t>
      </w:r>
      <w:proofErr w:type="spellStart"/>
      <w:r w:rsidR="008E508D" w:rsidRPr="006E431C">
        <w:rPr>
          <w:rFonts w:cs="Times New Roman"/>
          <w:szCs w:val="28"/>
          <w:highlight w:val="green"/>
        </w:rPr>
        <w:t>et</w:t>
      </w:r>
      <w:proofErr w:type="spellEnd"/>
      <w:r w:rsidR="008E508D" w:rsidRPr="006E431C">
        <w:rPr>
          <w:rFonts w:cs="Times New Roman"/>
          <w:szCs w:val="28"/>
          <w:highlight w:val="green"/>
        </w:rPr>
        <w:t xml:space="preserve"> </w:t>
      </w:r>
      <w:proofErr w:type="spellStart"/>
      <w:r w:rsidR="008E508D" w:rsidRPr="006E431C">
        <w:rPr>
          <w:rFonts w:cs="Times New Roman"/>
          <w:szCs w:val="28"/>
          <w:highlight w:val="green"/>
        </w:rPr>
        <w:t>al</w:t>
      </w:r>
      <w:proofErr w:type="spellEnd"/>
      <w:r w:rsidR="008E508D" w:rsidRPr="006E431C">
        <w:rPr>
          <w:rFonts w:cs="Times New Roman"/>
          <w:szCs w:val="28"/>
          <w:highlight w:val="green"/>
        </w:rPr>
        <w:t>., 2013).</w:t>
      </w:r>
      <w:r w:rsidR="008E508D" w:rsidRPr="006E431C">
        <w:rPr>
          <w:rFonts w:cs="Times New Roman"/>
          <w:szCs w:val="28"/>
        </w:rPr>
        <w:t xml:space="preserve"> Данный подход является наиболее корректным для анализа микропористых и </w:t>
      </w:r>
      <w:proofErr w:type="spellStart"/>
      <w:r w:rsidR="008E508D" w:rsidRPr="006E431C">
        <w:rPr>
          <w:rFonts w:cs="Times New Roman"/>
          <w:szCs w:val="28"/>
        </w:rPr>
        <w:t>мезопористых</w:t>
      </w:r>
      <w:proofErr w:type="spellEnd"/>
      <w:r w:rsidR="008E508D" w:rsidRPr="006E431C">
        <w:rPr>
          <w:rFonts w:cs="Times New Roman"/>
          <w:szCs w:val="28"/>
        </w:rPr>
        <w:t xml:space="preserve"> материалов, поскольку он учитывает не только геометрические параметры пор, но и специфику адсорбционного взаимодействия молекул газа-адсорбата со стенками пор на нанометровом уровне.</w:t>
      </w:r>
      <w:r w:rsidR="00115520" w:rsidRPr="006E431C">
        <w:rPr>
          <w:rFonts w:cs="Times New Roman"/>
          <w:szCs w:val="28"/>
        </w:rPr>
        <w:t xml:space="preserve"> Площадь </w:t>
      </w:r>
      <w:r w:rsidR="00725048" w:rsidRPr="006E431C">
        <w:rPr>
          <w:rFonts w:cs="Times New Roman"/>
          <w:szCs w:val="28"/>
        </w:rPr>
        <w:t>удельной поверхности сорбента</w:t>
      </w:r>
      <w:r w:rsidR="00115520" w:rsidRPr="006E431C">
        <w:rPr>
          <w:rFonts w:cs="Times New Roman"/>
          <w:szCs w:val="28"/>
        </w:rPr>
        <w:t>, помимо методов низкотемпературной адсорбции</w:t>
      </w:r>
      <w:r w:rsidR="00725048" w:rsidRPr="006E431C">
        <w:rPr>
          <w:rFonts w:cs="Times New Roman"/>
          <w:szCs w:val="28"/>
        </w:rPr>
        <w:t>-</w:t>
      </w:r>
      <w:r w:rsidR="00115520" w:rsidRPr="006E431C">
        <w:rPr>
          <w:rFonts w:cs="Times New Roman"/>
          <w:szCs w:val="28"/>
        </w:rPr>
        <w:t xml:space="preserve">десорбции азота, </w:t>
      </w:r>
      <w:r w:rsidR="00725048" w:rsidRPr="006E431C">
        <w:rPr>
          <w:rFonts w:cs="Times New Roman"/>
          <w:szCs w:val="28"/>
        </w:rPr>
        <w:t xml:space="preserve">также </w:t>
      </w:r>
      <w:r w:rsidR="00115520" w:rsidRPr="006E431C">
        <w:rPr>
          <w:rFonts w:cs="Times New Roman"/>
          <w:szCs w:val="28"/>
        </w:rPr>
        <w:t xml:space="preserve">была исследована </w:t>
      </w:r>
      <w:r w:rsidR="00881DE9" w:rsidRPr="006E431C">
        <w:rPr>
          <w:rFonts w:cs="Times New Roman"/>
          <w:shd w:val="clear" w:color="auto" w:fill="FFFFFF"/>
        </w:rPr>
        <w:t xml:space="preserve">с помощью сканирующей электронной микроскопии (Carl Zeiss EVO-40 XVP) с использованием конфокальной микроскопии, оснащённой 3D-лазером (KEYENCE VK-9700 Generation II, Япония) (Таблица </w:t>
      </w:r>
      <w:r w:rsidR="00594764" w:rsidRPr="006E431C">
        <w:rPr>
          <w:rFonts w:cs="Times New Roman"/>
          <w:shd w:val="clear" w:color="auto" w:fill="FFFFFF"/>
        </w:rPr>
        <w:t>3</w:t>
      </w:r>
      <w:r w:rsidR="00881DE9" w:rsidRPr="006E431C">
        <w:rPr>
          <w:rFonts w:cs="Times New Roman"/>
          <w:shd w:val="clear" w:color="auto" w:fill="FFFFFF"/>
        </w:rPr>
        <w:t>)</w:t>
      </w:r>
    </w:p>
    <w:p w14:paraId="711A2AE9" w14:textId="1B799985" w:rsidR="00115520" w:rsidRPr="006E431C" w:rsidRDefault="00115520" w:rsidP="00115520">
      <w:pPr>
        <w:rPr>
          <w:rFonts w:cs="Times New Roman"/>
          <w:szCs w:val="28"/>
        </w:rPr>
      </w:pPr>
      <w:r w:rsidRPr="006E431C">
        <w:rPr>
          <w:rFonts w:cs="Times New Roman"/>
          <w:szCs w:val="28"/>
        </w:rPr>
        <w:t xml:space="preserve">Площадь удельной поверхности </w:t>
      </w:r>
      <w:proofErr w:type="spellStart"/>
      <w:r w:rsidR="000623AF" w:rsidRPr="006E431C">
        <w:rPr>
          <w:rFonts w:cs="Times New Roman"/>
          <w:szCs w:val="28"/>
        </w:rPr>
        <w:t>биочара</w:t>
      </w:r>
      <w:proofErr w:type="spellEnd"/>
      <w:r w:rsidRPr="006E431C">
        <w:rPr>
          <w:rFonts w:cs="Times New Roman"/>
          <w:szCs w:val="28"/>
        </w:rPr>
        <w:t xml:space="preserve"> составляла 440 м</w:t>
      </w:r>
      <w:r w:rsidRPr="006E431C">
        <w:rPr>
          <w:rFonts w:cs="Times New Roman"/>
          <w:szCs w:val="28"/>
          <w:vertAlign w:val="superscript"/>
        </w:rPr>
        <w:t>2</w:t>
      </w:r>
      <w:r w:rsidRPr="006E431C">
        <w:rPr>
          <w:rFonts w:cs="Times New Roman"/>
          <w:szCs w:val="28"/>
        </w:rPr>
        <w:t>/г, а объем пор 0,81 см</w:t>
      </w:r>
      <w:r w:rsidRPr="006E431C">
        <w:rPr>
          <w:rFonts w:cs="Times New Roman"/>
          <w:szCs w:val="28"/>
          <w:vertAlign w:val="superscript"/>
        </w:rPr>
        <w:t>3</w:t>
      </w:r>
      <w:r w:rsidRPr="006E431C">
        <w:rPr>
          <w:rFonts w:cs="Times New Roman"/>
          <w:szCs w:val="28"/>
        </w:rPr>
        <w:t xml:space="preserve">/г. Определен элементный состав </w:t>
      </w:r>
      <w:proofErr w:type="spellStart"/>
      <w:r w:rsidR="000623AF" w:rsidRPr="006E431C">
        <w:rPr>
          <w:rFonts w:cs="Times New Roman"/>
          <w:szCs w:val="28"/>
        </w:rPr>
        <w:t>биочара</w:t>
      </w:r>
      <w:proofErr w:type="spellEnd"/>
      <w:r w:rsidRPr="006E431C">
        <w:rPr>
          <w:rFonts w:cs="Times New Roman"/>
          <w:szCs w:val="28"/>
        </w:rPr>
        <w:t xml:space="preserve"> и рассчитаны атомные отношения H/С и O/C, которые составляли от 0,47 и 0,14, соответственно (Таблица </w:t>
      </w:r>
      <w:r w:rsidR="00594764" w:rsidRPr="006E431C">
        <w:rPr>
          <w:rFonts w:cs="Times New Roman"/>
          <w:szCs w:val="28"/>
        </w:rPr>
        <w:t>4</w:t>
      </w:r>
      <w:r w:rsidRPr="006E431C">
        <w:rPr>
          <w:rFonts w:cs="Times New Roman"/>
          <w:szCs w:val="28"/>
        </w:rPr>
        <w:t xml:space="preserve">). </w:t>
      </w:r>
    </w:p>
    <w:p w14:paraId="13ED268E" w14:textId="77777777" w:rsidR="00115520" w:rsidRPr="006E431C" w:rsidRDefault="00115520" w:rsidP="00115520">
      <w:pPr>
        <w:pStyle w:val="af9"/>
      </w:pPr>
    </w:p>
    <w:p w14:paraId="0526491E" w14:textId="6E785D5F" w:rsidR="00881DE9" w:rsidRPr="006E431C" w:rsidRDefault="00881DE9" w:rsidP="00881DE9">
      <w:pPr>
        <w:pStyle w:val="af9"/>
        <w:rPr>
          <w:shd w:val="clear" w:color="auto" w:fill="FFFFFF"/>
        </w:rPr>
      </w:pPr>
      <w:r w:rsidRPr="006E431C">
        <w:rPr>
          <w:shd w:val="clear" w:color="auto" w:fill="FFFFFF"/>
        </w:rPr>
        <w:t xml:space="preserve">Таблица </w:t>
      </w:r>
      <w:r w:rsidR="00594764" w:rsidRPr="006E431C">
        <w:rPr>
          <w:shd w:val="clear" w:color="auto" w:fill="FFFFFF"/>
        </w:rPr>
        <w:t>3</w:t>
      </w:r>
      <w:r w:rsidRPr="006E431C">
        <w:rPr>
          <w:shd w:val="clear" w:color="auto" w:fill="FFFFFF"/>
        </w:rPr>
        <w:t xml:space="preserve"> </w:t>
      </w:r>
      <w:r w:rsidR="000A37F9" w:rsidRPr="006E431C">
        <w:rPr>
          <w:shd w:val="clear" w:color="auto" w:fill="FFFFFF"/>
        </w:rPr>
        <w:t>-</w:t>
      </w:r>
      <w:r w:rsidR="00725048" w:rsidRPr="006E431C">
        <w:rPr>
          <w:shd w:val="clear" w:color="auto" w:fill="FFFFFF"/>
        </w:rPr>
        <w:t xml:space="preserve"> П</w:t>
      </w:r>
      <w:r w:rsidRPr="006E431C">
        <w:rPr>
          <w:shd w:val="clear" w:color="auto" w:fill="FFFFFF"/>
        </w:rPr>
        <w:t xml:space="preserve">лощадь поверхности образцов </w:t>
      </w:r>
      <w:proofErr w:type="spellStart"/>
      <w:r w:rsidR="000623AF" w:rsidRPr="006E431C">
        <w:t>биочара</w:t>
      </w:r>
      <w:proofErr w:type="spellEnd"/>
      <w:r w:rsidR="00725048" w:rsidRPr="006E431C">
        <w:t xml:space="preserve"> из шелухи подсолнечника</w:t>
      </w:r>
      <w:r w:rsidRPr="006E431C">
        <w:rPr>
          <w:shd w:val="clear" w:color="auto" w:fill="FFFFFF"/>
        </w:rPr>
        <w:t>, полученной при помощи конфокальной микроскопии</w:t>
      </w:r>
    </w:p>
    <w:tbl>
      <w:tblPr>
        <w:tblStyle w:val="a3"/>
        <w:tblW w:w="5000" w:type="pct"/>
        <w:tblLook w:val="04A0" w:firstRow="1" w:lastRow="0" w:firstColumn="1" w:lastColumn="0" w:noHBand="0" w:noVBand="1"/>
      </w:tblPr>
      <w:tblGrid>
        <w:gridCol w:w="1224"/>
        <w:gridCol w:w="2254"/>
        <w:gridCol w:w="2787"/>
        <w:gridCol w:w="3080"/>
      </w:tblGrid>
      <w:tr w:rsidR="006E431C" w:rsidRPr="006E431C" w14:paraId="5DF76EFB" w14:textId="77777777" w:rsidTr="002C34F6">
        <w:tc>
          <w:tcPr>
            <w:tcW w:w="655" w:type="pct"/>
          </w:tcPr>
          <w:p w14:paraId="28CFB248" w14:textId="7876FBC6" w:rsidR="00881DE9" w:rsidRPr="006E431C" w:rsidRDefault="000623AF" w:rsidP="002C34F6">
            <w:pPr>
              <w:pStyle w:val="afd"/>
              <w:rPr>
                <w:rFonts w:cs="Times New Roman"/>
                <w:shd w:val="clear" w:color="auto" w:fill="FFFFFF"/>
              </w:rPr>
            </w:pPr>
            <w:proofErr w:type="spellStart"/>
            <w:r w:rsidRPr="006E431C">
              <w:rPr>
                <w:rFonts w:cs="Times New Roman"/>
                <w:shd w:val="clear" w:color="auto" w:fill="FFFFFF"/>
              </w:rPr>
              <w:t>Биочар</w:t>
            </w:r>
            <w:proofErr w:type="spellEnd"/>
          </w:p>
        </w:tc>
        <w:tc>
          <w:tcPr>
            <w:tcW w:w="1206" w:type="pct"/>
          </w:tcPr>
          <w:p w14:paraId="42F73857"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Площадь измеряемого участка, µ</w:t>
            </w:r>
            <w:r w:rsidRPr="006E431C">
              <w:rPr>
                <w:rFonts w:cs="Times New Roman"/>
                <w:shd w:val="clear" w:color="auto" w:fill="FFFFFF"/>
                <w:lang w:val="en-US"/>
              </w:rPr>
              <w:t>m</w:t>
            </w:r>
            <w:r w:rsidRPr="006E431C">
              <w:rPr>
                <w:rFonts w:cs="Times New Roman"/>
                <w:shd w:val="clear" w:color="auto" w:fill="FFFFFF"/>
                <w:vertAlign w:val="superscript"/>
              </w:rPr>
              <w:t>2</w:t>
            </w:r>
          </w:p>
        </w:tc>
        <w:tc>
          <w:tcPr>
            <w:tcW w:w="1491" w:type="pct"/>
          </w:tcPr>
          <w:p w14:paraId="213946B0"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Интегральная площадь поверхности образца, µ</w:t>
            </w:r>
            <w:r w:rsidRPr="006E431C">
              <w:rPr>
                <w:rFonts w:cs="Times New Roman"/>
                <w:shd w:val="clear" w:color="auto" w:fill="FFFFFF"/>
                <w:lang w:val="en-US"/>
              </w:rPr>
              <w:t>m</w:t>
            </w:r>
            <w:r w:rsidRPr="006E431C">
              <w:rPr>
                <w:rFonts w:cs="Times New Roman"/>
                <w:shd w:val="clear" w:color="auto" w:fill="FFFFFF"/>
                <w:vertAlign w:val="superscript"/>
              </w:rPr>
              <w:t>2</w:t>
            </w:r>
          </w:p>
        </w:tc>
        <w:tc>
          <w:tcPr>
            <w:tcW w:w="1648" w:type="pct"/>
          </w:tcPr>
          <w:p w14:paraId="2D5982B0"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Отношение интегральной площади к измеряемой площади</w:t>
            </w:r>
          </w:p>
        </w:tc>
      </w:tr>
      <w:tr w:rsidR="00881DE9" w:rsidRPr="006E431C" w14:paraId="217003A8" w14:textId="77777777" w:rsidTr="002C34F6">
        <w:tc>
          <w:tcPr>
            <w:tcW w:w="655" w:type="pct"/>
          </w:tcPr>
          <w:p w14:paraId="7869733D" w14:textId="77777777" w:rsidR="00881DE9" w:rsidRPr="006E431C" w:rsidRDefault="00881DE9" w:rsidP="002C34F6">
            <w:pPr>
              <w:pStyle w:val="afd"/>
              <w:rPr>
                <w:rFonts w:cs="Times New Roman"/>
                <w:shd w:val="clear" w:color="auto" w:fill="FFFFFF"/>
              </w:rPr>
            </w:pPr>
            <w:r w:rsidRPr="006E431C">
              <w:rPr>
                <w:rFonts w:cs="Times New Roman"/>
                <w:bCs/>
              </w:rPr>
              <w:t>700</w:t>
            </w:r>
            <w:r w:rsidRPr="006E431C">
              <w:rPr>
                <w:rFonts w:cs="Times New Roman"/>
              </w:rPr>
              <w:t>°С</w:t>
            </w:r>
          </w:p>
        </w:tc>
        <w:tc>
          <w:tcPr>
            <w:tcW w:w="1206" w:type="pct"/>
          </w:tcPr>
          <w:p w14:paraId="0076E61F"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99,990</w:t>
            </w:r>
          </w:p>
        </w:tc>
        <w:tc>
          <w:tcPr>
            <w:tcW w:w="1491" w:type="pct"/>
          </w:tcPr>
          <w:p w14:paraId="6C66E995"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597,439±41</w:t>
            </w:r>
          </w:p>
        </w:tc>
        <w:tc>
          <w:tcPr>
            <w:tcW w:w="1648" w:type="pct"/>
          </w:tcPr>
          <w:p w14:paraId="431BED6B" w14:textId="77777777" w:rsidR="00881DE9" w:rsidRPr="006E431C" w:rsidRDefault="00881DE9" w:rsidP="002C34F6">
            <w:pPr>
              <w:pStyle w:val="afd"/>
              <w:rPr>
                <w:rFonts w:cs="Times New Roman"/>
                <w:shd w:val="clear" w:color="auto" w:fill="FFFFFF"/>
              </w:rPr>
            </w:pPr>
            <w:r w:rsidRPr="006E431C">
              <w:rPr>
                <w:rFonts w:cs="Times New Roman"/>
                <w:shd w:val="clear" w:color="auto" w:fill="FFFFFF"/>
              </w:rPr>
              <w:t>5,975</w:t>
            </w:r>
          </w:p>
        </w:tc>
      </w:tr>
    </w:tbl>
    <w:p w14:paraId="1FA48245" w14:textId="77777777" w:rsidR="00881DE9" w:rsidRPr="006E431C" w:rsidRDefault="00881DE9" w:rsidP="00115520">
      <w:pPr>
        <w:pStyle w:val="af9"/>
      </w:pPr>
    </w:p>
    <w:p w14:paraId="0BECDD72" w14:textId="16E8E367" w:rsidR="00115520" w:rsidRPr="006E431C" w:rsidRDefault="00115520" w:rsidP="00115520">
      <w:pPr>
        <w:pStyle w:val="af9"/>
        <w:rPr>
          <w:i/>
        </w:rPr>
      </w:pPr>
      <w:r w:rsidRPr="006E431C">
        <w:t xml:space="preserve">Таблица </w:t>
      </w:r>
      <w:r w:rsidR="00594764" w:rsidRPr="006E431C">
        <w:t>4</w:t>
      </w:r>
      <w:r w:rsidRPr="006E431C">
        <w:t xml:space="preserve"> </w:t>
      </w:r>
      <w:r w:rsidR="000A37F9" w:rsidRPr="006E431C">
        <w:t>-</w:t>
      </w:r>
      <w:r w:rsidRPr="006E431C">
        <w:t xml:space="preserve"> Элементный состав, удельная площадь поверхности и пористость образцов </w:t>
      </w:r>
      <w:proofErr w:type="spellStart"/>
      <w:r w:rsidR="000623AF" w:rsidRPr="006E431C">
        <w:t>биочара</w:t>
      </w:r>
      <w:proofErr w:type="spellEnd"/>
      <w:r w:rsidRPr="006E431C">
        <w:t>, изготовленного при 700°С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50"/>
        <w:gridCol w:w="590"/>
        <w:gridCol w:w="594"/>
        <w:gridCol w:w="678"/>
        <w:gridCol w:w="587"/>
        <w:gridCol w:w="706"/>
        <w:gridCol w:w="706"/>
        <w:gridCol w:w="991"/>
        <w:gridCol w:w="706"/>
        <w:gridCol w:w="615"/>
        <w:gridCol w:w="766"/>
        <w:gridCol w:w="684"/>
        <w:gridCol w:w="772"/>
      </w:tblGrid>
      <w:tr w:rsidR="006E431C" w:rsidRPr="006E431C" w14:paraId="48A60F41" w14:textId="77777777" w:rsidTr="002C34F6">
        <w:trPr>
          <w:trHeight w:val="340"/>
        </w:trPr>
        <w:tc>
          <w:tcPr>
            <w:tcW w:w="508" w:type="pct"/>
            <w:vMerge w:val="restart"/>
          </w:tcPr>
          <w:p w14:paraId="18F8194F" w14:textId="5DFA0CE5" w:rsidR="00115520" w:rsidRPr="006E431C" w:rsidRDefault="000623AF" w:rsidP="002C34F6">
            <w:pPr>
              <w:pStyle w:val="afd"/>
              <w:rPr>
                <w:rFonts w:cs="Times New Roman"/>
              </w:rPr>
            </w:pPr>
            <w:proofErr w:type="spellStart"/>
            <w:r w:rsidRPr="006E431C">
              <w:rPr>
                <w:rFonts w:cs="Times New Roman"/>
              </w:rPr>
              <w:t>Биочар</w:t>
            </w:r>
            <w:proofErr w:type="spellEnd"/>
          </w:p>
        </w:tc>
        <w:tc>
          <w:tcPr>
            <w:tcW w:w="315" w:type="pct"/>
          </w:tcPr>
          <w:p w14:paraId="00EFBCB3" w14:textId="77777777" w:rsidR="00115520" w:rsidRPr="006E431C" w:rsidRDefault="00115520" w:rsidP="002C34F6">
            <w:pPr>
              <w:pStyle w:val="afd"/>
              <w:rPr>
                <w:rFonts w:cs="Times New Roman"/>
              </w:rPr>
            </w:pPr>
            <w:r w:rsidRPr="006E431C">
              <w:rPr>
                <w:rFonts w:cs="Times New Roman"/>
              </w:rPr>
              <w:t>C</w:t>
            </w:r>
          </w:p>
        </w:tc>
        <w:tc>
          <w:tcPr>
            <w:tcW w:w="318" w:type="pct"/>
          </w:tcPr>
          <w:p w14:paraId="0826E012" w14:textId="77777777" w:rsidR="00115520" w:rsidRPr="006E431C" w:rsidRDefault="00115520" w:rsidP="002C34F6">
            <w:pPr>
              <w:pStyle w:val="afd"/>
              <w:rPr>
                <w:rFonts w:cs="Times New Roman"/>
              </w:rPr>
            </w:pPr>
            <w:r w:rsidRPr="006E431C">
              <w:rPr>
                <w:rFonts w:cs="Times New Roman"/>
              </w:rPr>
              <w:t>N</w:t>
            </w:r>
          </w:p>
        </w:tc>
        <w:tc>
          <w:tcPr>
            <w:tcW w:w="363" w:type="pct"/>
          </w:tcPr>
          <w:p w14:paraId="566EB921" w14:textId="77777777" w:rsidR="00115520" w:rsidRPr="006E431C" w:rsidRDefault="00115520" w:rsidP="002C34F6">
            <w:pPr>
              <w:pStyle w:val="afd"/>
              <w:rPr>
                <w:rFonts w:cs="Times New Roman"/>
              </w:rPr>
            </w:pPr>
            <w:r w:rsidRPr="006E431C">
              <w:rPr>
                <w:rFonts w:cs="Times New Roman"/>
              </w:rPr>
              <w:t>H</w:t>
            </w:r>
          </w:p>
        </w:tc>
        <w:tc>
          <w:tcPr>
            <w:tcW w:w="314" w:type="pct"/>
          </w:tcPr>
          <w:p w14:paraId="70C0FADE" w14:textId="77777777" w:rsidR="00115520" w:rsidRPr="006E431C" w:rsidRDefault="00115520" w:rsidP="002C34F6">
            <w:pPr>
              <w:pStyle w:val="afd"/>
              <w:rPr>
                <w:rFonts w:cs="Times New Roman"/>
              </w:rPr>
            </w:pPr>
            <w:r w:rsidRPr="006E431C">
              <w:rPr>
                <w:rFonts w:cs="Times New Roman"/>
              </w:rPr>
              <w:t>O</w:t>
            </w:r>
          </w:p>
        </w:tc>
        <w:tc>
          <w:tcPr>
            <w:tcW w:w="378" w:type="pct"/>
            <w:vMerge w:val="restart"/>
          </w:tcPr>
          <w:p w14:paraId="366510EF" w14:textId="77777777" w:rsidR="00115520" w:rsidRPr="006E431C" w:rsidRDefault="00115520" w:rsidP="002C34F6">
            <w:pPr>
              <w:pStyle w:val="afd"/>
              <w:rPr>
                <w:rFonts w:cs="Times New Roman"/>
              </w:rPr>
            </w:pPr>
            <w:r w:rsidRPr="006E431C">
              <w:rPr>
                <w:rFonts w:cs="Times New Roman"/>
              </w:rPr>
              <w:t>H/C</w:t>
            </w:r>
          </w:p>
        </w:tc>
        <w:tc>
          <w:tcPr>
            <w:tcW w:w="378" w:type="pct"/>
            <w:vMerge w:val="restart"/>
          </w:tcPr>
          <w:p w14:paraId="5E476515" w14:textId="77777777" w:rsidR="00115520" w:rsidRPr="006E431C" w:rsidRDefault="00115520" w:rsidP="002C34F6">
            <w:pPr>
              <w:pStyle w:val="afd"/>
              <w:rPr>
                <w:rFonts w:cs="Times New Roman"/>
              </w:rPr>
            </w:pPr>
            <w:r w:rsidRPr="006E431C">
              <w:rPr>
                <w:rFonts w:cs="Times New Roman"/>
              </w:rPr>
              <w:t>O/C</w:t>
            </w:r>
          </w:p>
        </w:tc>
        <w:tc>
          <w:tcPr>
            <w:tcW w:w="530" w:type="pct"/>
            <w:vMerge w:val="restart"/>
          </w:tcPr>
          <w:p w14:paraId="73FDC2AC" w14:textId="77777777" w:rsidR="00115520" w:rsidRPr="006E431C" w:rsidRDefault="00115520" w:rsidP="002C34F6">
            <w:pPr>
              <w:pStyle w:val="afd"/>
              <w:rPr>
                <w:rFonts w:cs="Times New Roman"/>
              </w:rPr>
            </w:pPr>
            <w:r w:rsidRPr="006E431C">
              <w:rPr>
                <w:rFonts w:cs="Times New Roman"/>
              </w:rPr>
              <w:t>(N</w:t>
            </w:r>
            <w:r w:rsidRPr="006E431C">
              <w:rPr>
                <w:rFonts w:cs="Times New Roman"/>
                <w:lang w:val="en-US"/>
              </w:rPr>
              <w:t>+</w:t>
            </w:r>
            <w:r w:rsidRPr="006E431C">
              <w:rPr>
                <w:rFonts w:cs="Times New Roman"/>
              </w:rPr>
              <w:t>O)/C</w:t>
            </w:r>
          </w:p>
        </w:tc>
        <w:tc>
          <w:tcPr>
            <w:tcW w:w="378" w:type="pct"/>
            <w:vMerge w:val="restart"/>
          </w:tcPr>
          <w:p w14:paraId="69223DD6" w14:textId="77777777" w:rsidR="00115520" w:rsidRPr="006E431C" w:rsidRDefault="00115520" w:rsidP="002C34F6">
            <w:pPr>
              <w:pStyle w:val="afd"/>
              <w:rPr>
                <w:rFonts w:cs="Times New Roman"/>
              </w:rPr>
            </w:pPr>
            <w:r w:rsidRPr="006E431C">
              <w:rPr>
                <w:rFonts w:eastAsia="Calibri" w:cs="Times New Roman"/>
              </w:rPr>
              <w:t>SSA, м</w:t>
            </w:r>
            <w:r w:rsidRPr="006E431C">
              <w:rPr>
                <w:rFonts w:eastAsia="Calibri" w:cs="Times New Roman"/>
                <w:vertAlign w:val="superscript"/>
              </w:rPr>
              <w:t>2</w:t>
            </w:r>
            <w:r w:rsidRPr="006E431C">
              <w:rPr>
                <w:rFonts w:eastAsia="Calibri" w:cs="Times New Roman"/>
              </w:rPr>
              <w:t>/г</w:t>
            </w:r>
          </w:p>
        </w:tc>
        <w:tc>
          <w:tcPr>
            <w:tcW w:w="329" w:type="pct"/>
          </w:tcPr>
          <w:p w14:paraId="61AB3699" w14:textId="77777777" w:rsidR="00115520" w:rsidRPr="006E431C" w:rsidRDefault="00115520" w:rsidP="002C34F6">
            <w:pPr>
              <w:pStyle w:val="afd"/>
              <w:rPr>
                <w:rFonts w:eastAsia="Calibri" w:cs="Times New Roman"/>
              </w:rPr>
            </w:pPr>
            <w:proofErr w:type="spellStart"/>
            <w:r w:rsidRPr="006E431C">
              <w:rPr>
                <w:rFonts w:eastAsia="Calibri" w:cs="Times New Roman"/>
              </w:rPr>
              <w:t>V</w:t>
            </w:r>
            <w:r w:rsidRPr="006E431C">
              <w:rPr>
                <w:rFonts w:eastAsia="Calibri" w:cs="Times New Roman"/>
                <w:vertAlign w:val="subscript"/>
              </w:rPr>
              <w:t>общ</w:t>
            </w:r>
            <w:proofErr w:type="spellEnd"/>
          </w:p>
        </w:tc>
        <w:tc>
          <w:tcPr>
            <w:tcW w:w="410" w:type="pct"/>
          </w:tcPr>
          <w:p w14:paraId="005A6F17" w14:textId="77777777" w:rsidR="00115520" w:rsidRPr="006E431C" w:rsidRDefault="00115520" w:rsidP="002C34F6">
            <w:pPr>
              <w:pStyle w:val="afd"/>
              <w:rPr>
                <w:rFonts w:eastAsia="Calibri" w:cs="Times New Roman"/>
              </w:rPr>
            </w:pPr>
            <w:proofErr w:type="spellStart"/>
            <w:r w:rsidRPr="006E431C">
              <w:rPr>
                <w:rFonts w:eastAsia="Calibri" w:cs="Times New Roman"/>
              </w:rPr>
              <w:t>V</w:t>
            </w:r>
            <w:r w:rsidRPr="006E431C">
              <w:rPr>
                <w:rFonts w:eastAsia="Calibri" w:cs="Times New Roman"/>
                <w:vertAlign w:val="subscript"/>
              </w:rPr>
              <w:t>микро</w:t>
            </w:r>
            <w:proofErr w:type="spellEnd"/>
          </w:p>
        </w:tc>
        <w:tc>
          <w:tcPr>
            <w:tcW w:w="366" w:type="pct"/>
          </w:tcPr>
          <w:p w14:paraId="2864813A" w14:textId="77777777" w:rsidR="00115520" w:rsidRPr="006E431C" w:rsidRDefault="00115520" w:rsidP="002C34F6">
            <w:pPr>
              <w:pStyle w:val="afd"/>
              <w:rPr>
                <w:rFonts w:eastAsia="Calibri" w:cs="Times New Roman"/>
              </w:rPr>
            </w:pPr>
            <w:proofErr w:type="spellStart"/>
            <w:r w:rsidRPr="006E431C">
              <w:rPr>
                <w:rFonts w:eastAsia="Calibri" w:cs="Times New Roman"/>
              </w:rPr>
              <w:t>V</w:t>
            </w:r>
            <w:r w:rsidRPr="006E431C">
              <w:rPr>
                <w:rFonts w:eastAsia="Calibri" w:cs="Times New Roman"/>
                <w:vertAlign w:val="subscript"/>
              </w:rPr>
              <w:t>мезо</w:t>
            </w:r>
            <w:proofErr w:type="spellEnd"/>
          </w:p>
        </w:tc>
        <w:tc>
          <w:tcPr>
            <w:tcW w:w="414" w:type="pct"/>
          </w:tcPr>
          <w:p w14:paraId="32BE4692" w14:textId="77777777" w:rsidR="00115520" w:rsidRPr="006E431C" w:rsidRDefault="00115520" w:rsidP="002C34F6">
            <w:pPr>
              <w:pStyle w:val="afd"/>
              <w:rPr>
                <w:rFonts w:eastAsia="Calibri" w:cs="Times New Roman"/>
              </w:rPr>
            </w:pPr>
            <w:r w:rsidRPr="006E431C">
              <w:rPr>
                <w:rFonts w:eastAsia="Calibri" w:cs="Times New Roman"/>
                <w:lang w:val="en-US"/>
              </w:rPr>
              <w:t>V</w:t>
            </w:r>
            <w:r w:rsidRPr="006E431C">
              <w:rPr>
                <w:rFonts w:eastAsia="Calibri" w:cs="Times New Roman"/>
                <w:vertAlign w:val="subscript"/>
              </w:rPr>
              <w:t>макро</w:t>
            </w:r>
          </w:p>
        </w:tc>
      </w:tr>
      <w:tr w:rsidR="006E431C" w:rsidRPr="006E431C" w14:paraId="3A265312" w14:textId="77777777" w:rsidTr="002C34F6">
        <w:trPr>
          <w:trHeight w:val="340"/>
        </w:trPr>
        <w:tc>
          <w:tcPr>
            <w:tcW w:w="508" w:type="pct"/>
            <w:vMerge/>
          </w:tcPr>
          <w:p w14:paraId="25A3FDA4" w14:textId="77777777" w:rsidR="00115520" w:rsidRPr="006E431C" w:rsidRDefault="00115520" w:rsidP="002C34F6">
            <w:pPr>
              <w:pStyle w:val="afd"/>
              <w:rPr>
                <w:rFonts w:cs="Times New Roman"/>
                <w:lang w:val="en-US"/>
              </w:rPr>
            </w:pPr>
          </w:p>
        </w:tc>
        <w:tc>
          <w:tcPr>
            <w:tcW w:w="1309" w:type="pct"/>
            <w:gridSpan w:val="4"/>
          </w:tcPr>
          <w:p w14:paraId="1F464BEE" w14:textId="77777777" w:rsidR="00115520" w:rsidRPr="006E431C" w:rsidRDefault="00115520" w:rsidP="002C34F6">
            <w:pPr>
              <w:pStyle w:val="afd"/>
              <w:rPr>
                <w:rFonts w:cs="Times New Roman"/>
                <w:lang w:val="en-US"/>
              </w:rPr>
            </w:pPr>
            <w:r w:rsidRPr="006E431C">
              <w:rPr>
                <w:rFonts w:cs="Times New Roman"/>
                <w:lang w:val="en-US"/>
              </w:rPr>
              <w:t>%</w:t>
            </w:r>
          </w:p>
        </w:tc>
        <w:tc>
          <w:tcPr>
            <w:tcW w:w="378" w:type="pct"/>
            <w:vMerge/>
          </w:tcPr>
          <w:p w14:paraId="66DBAAA6" w14:textId="77777777" w:rsidR="00115520" w:rsidRPr="006E431C" w:rsidRDefault="00115520" w:rsidP="002C34F6">
            <w:pPr>
              <w:pStyle w:val="afd"/>
              <w:rPr>
                <w:rFonts w:cs="Times New Roman"/>
              </w:rPr>
            </w:pPr>
          </w:p>
        </w:tc>
        <w:tc>
          <w:tcPr>
            <w:tcW w:w="378" w:type="pct"/>
            <w:vMerge/>
          </w:tcPr>
          <w:p w14:paraId="142E7D32" w14:textId="77777777" w:rsidR="00115520" w:rsidRPr="006E431C" w:rsidRDefault="00115520" w:rsidP="002C34F6">
            <w:pPr>
              <w:pStyle w:val="afd"/>
              <w:rPr>
                <w:rFonts w:cs="Times New Roman"/>
              </w:rPr>
            </w:pPr>
          </w:p>
        </w:tc>
        <w:tc>
          <w:tcPr>
            <w:tcW w:w="530" w:type="pct"/>
            <w:vMerge/>
          </w:tcPr>
          <w:p w14:paraId="5685A74D" w14:textId="77777777" w:rsidR="00115520" w:rsidRPr="006E431C" w:rsidRDefault="00115520" w:rsidP="002C34F6">
            <w:pPr>
              <w:pStyle w:val="afd"/>
              <w:rPr>
                <w:rFonts w:cs="Times New Roman"/>
              </w:rPr>
            </w:pPr>
          </w:p>
        </w:tc>
        <w:tc>
          <w:tcPr>
            <w:tcW w:w="378" w:type="pct"/>
            <w:vMerge/>
          </w:tcPr>
          <w:p w14:paraId="60702164" w14:textId="77777777" w:rsidR="00115520" w:rsidRPr="006E431C" w:rsidRDefault="00115520" w:rsidP="002C34F6">
            <w:pPr>
              <w:pStyle w:val="afd"/>
              <w:rPr>
                <w:rFonts w:eastAsia="Calibri" w:cs="Times New Roman"/>
              </w:rPr>
            </w:pPr>
          </w:p>
        </w:tc>
        <w:tc>
          <w:tcPr>
            <w:tcW w:w="1519" w:type="pct"/>
            <w:gridSpan w:val="4"/>
          </w:tcPr>
          <w:p w14:paraId="48BDF329" w14:textId="77777777" w:rsidR="00115520" w:rsidRPr="006E431C" w:rsidRDefault="00115520" w:rsidP="002C34F6">
            <w:pPr>
              <w:pStyle w:val="afd"/>
              <w:rPr>
                <w:rFonts w:eastAsia="Calibri" w:cs="Times New Roman"/>
                <w:lang w:val="en-US"/>
              </w:rPr>
            </w:pPr>
            <w:r w:rsidRPr="006E431C">
              <w:rPr>
                <w:rFonts w:cs="Times New Roman"/>
              </w:rPr>
              <w:t>см</w:t>
            </w:r>
            <w:r w:rsidRPr="006E431C">
              <w:rPr>
                <w:rFonts w:cs="Times New Roman"/>
                <w:vertAlign w:val="superscript"/>
              </w:rPr>
              <w:t>3</w:t>
            </w:r>
            <w:r w:rsidRPr="006E431C">
              <w:rPr>
                <w:rFonts w:cs="Times New Roman"/>
              </w:rPr>
              <w:t>/г</w:t>
            </w:r>
          </w:p>
        </w:tc>
      </w:tr>
      <w:tr w:rsidR="006E431C" w:rsidRPr="006E431C" w14:paraId="5DC0E4F2" w14:textId="77777777" w:rsidTr="002C34F6">
        <w:trPr>
          <w:trHeight w:val="340"/>
        </w:trPr>
        <w:tc>
          <w:tcPr>
            <w:tcW w:w="508" w:type="pct"/>
          </w:tcPr>
          <w:p w14:paraId="6B4DB7F2" w14:textId="77777777" w:rsidR="00115520" w:rsidRPr="006E431C" w:rsidRDefault="00115520" w:rsidP="002C34F6">
            <w:pPr>
              <w:pStyle w:val="afd"/>
              <w:rPr>
                <w:rFonts w:cs="Times New Roman"/>
              </w:rPr>
            </w:pPr>
            <w:r w:rsidRPr="006E431C">
              <w:rPr>
                <w:rFonts w:cs="Times New Roman"/>
                <w:lang w:val="en-US"/>
              </w:rPr>
              <w:t>700°</w:t>
            </w:r>
            <w:r w:rsidRPr="006E431C">
              <w:rPr>
                <w:rFonts w:cs="Times New Roman"/>
              </w:rPr>
              <w:t>С</w:t>
            </w:r>
          </w:p>
        </w:tc>
        <w:tc>
          <w:tcPr>
            <w:tcW w:w="315" w:type="pct"/>
          </w:tcPr>
          <w:p w14:paraId="1F96BA06" w14:textId="77777777" w:rsidR="00115520" w:rsidRPr="006E431C" w:rsidRDefault="00115520" w:rsidP="002C34F6">
            <w:pPr>
              <w:pStyle w:val="afd"/>
              <w:rPr>
                <w:rFonts w:cs="Times New Roman"/>
                <w:lang w:val="en-US"/>
              </w:rPr>
            </w:pPr>
            <w:r w:rsidRPr="006E431C">
              <w:rPr>
                <w:rFonts w:cs="Times New Roman"/>
                <w:lang w:val="en-US"/>
              </w:rPr>
              <w:t>71,1</w:t>
            </w:r>
          </w:p>
        </w:tc>
        <w:tc>
          <w:tcPr>
            <w:tcW w:w="318" w:type="pct"/>
          </w:tcPr>
          <w:p w14:paraId="746B3C70" w14:textId="77777777" w:rsidR="00115520" w:rsidRPr="006E431C" w:rsidRDefault="00115520" w:rsidP="002C34F6">
            <w:pPr>
              <w:pStyle w:val="afd"/>
              <w:rPr>
                <w:rFonts w:cs="Times New Roman"/>
                <w:lang w:val="en-US"/>
              </w:rPr>
            </w:pPr>
            <w:r w:rsidRPr="006E431C">
              <w:rPr>
                <w:rFonts w:cs="Times New Roman"/>
                <w:lang w:val="en-US"/>
              </w:rPr>
              <w:t>2,5</w:t>
            </w:r>
          </w:p>
        </w:tc>
        <w:tc>
          <w:tcPr>
            <w:tcW w:w="363" w:type="pct"/>
          </w:tcPr>
          <w:p w14:paraId="50FA80BC" w14:textId="77777777" w:rsidR="00115520" w:rsidRPr="006E431C" w:rsidRDefault="00115520" w:rsidP="002C34F6">
            <w:pPr>
              <w:pStyle w:val="afd"/>
              <w:rPr>
                <w:rFonts w:cs="Times New Roman"/>
                <w:lang w:val="en-US"/>
              </w:rPr>
            </w:pPr>
            <w:r w:rsidRPr="006E431C">
              <w:rPr>
                <w:rFonts w:cs="Times New Roman"/>
                <w:lang w:val="en-US"/>
              </w:rPr>
              <w:t>2,8</w:t>
            </w:r>
          </w:p>
        </w:tc>
        <w:tc>
          <w:tcPr>
            <w:tcW w:w="314" w:type="pct"/>
          </w:tcPr>
          <w:p w14:paraId="35298371" w14:textId="77777777" w:rsidR="00115520" w:rsidRPr="006E431C" w:rsidRDefault="00115520" w:rsidP="002C34F6">
            <w:pPr>
              <w:pStyle w:val="afd"/>
              <w:rPr>
                <w:rFonts w:cs="Times New Roman"/>
                <w:lang w:val="en-US"/>
              </w:rPr>
            </w:pPr>
            <w:r w:rsidRPr="006E431C">
              <w:rPr>
                <w:rFonts w:cs="Times New Roman"/>
                <w:lang w:val="en-US"/>
              </w:rPr>
              <w:t>13,5</w:t>
            </w:r>
          </w:p>
        </w:tc>
        <w:tc>
          <w:tcPr>
            <w:tcW w:w="378" w:type="pct"/>
          </w:tcPr>
          <w:p w14:paraId="14A4430C" w14:textId="77777777" w:rsidR="00115520" w:rsidRPr="006E431C" w:rsidRDefault="00115520" w:rsidP="002C34F6">
            <w:pPr>
              <w:pStyle w:val="afd"/>
              <w:rPr>
                <w:rFonts w:cs="Times New Roman"/>
                <w:lang w:val="en-US"/>
              </w:rPr>
            </w:pPr>
            <w:r w:rsidRPr="006E431C">
              <w:rPr>
                <w:rFonts w:cs="Times New Roman"/>
                <w:lang w:val="en-US"/>
              </w:rPr>
              <w:t>0,47</w:t>
            </w:r>
          </w:p>
        </w:tc>
        <w:tc>
          <w:tcPr>
            <w:tcW w:w="378" w:type="pct"/>
          </w:tcPr>
          <w:p w14:paraId="7CACD149" w14:textId="77777777" w:rsidR="00115520" w:rsidRPr="006E431C" w:rsidRDefault="00115520" w:rsidP="002C34F6">
            <w:pPr>
              <w:pStyle w:val="afd"/>
              <w:rPr>
                <w:rFonts w:cs="Times New Roman"/>
                <w:lang w:val="en-US"/>
              </w:rPr>
            </w:pPr>
            <w:r w:rsidRPr="006E431C">
              <w:rPr>
                <w:rFonts w:cs="Times New Roman"/>
                <w:lang w:val="en-US"/>
              </w:rPr>
              <w:t>0,14</w:t>
            </w:r>
          </w:p>
        </w:tc>
        <w:tc>
          <w:tcPr>
            <w:tcW w:w="530" w:type="pct"/>
          </w:tcPr>
          <w:p w14:paraId="0CE5EAFD" w14:textId="77777777" w:rsidR="00115520" w:rsidRPr="006E431C" w:rsidRDefault="00115520" w:rsidP="002C34F6">
            <w:pPr>
              <w:pStyle w:val="afd"/>
              <w:rPr>
                <w:rFonts w:cs="Times New Roman"/>
                <w:lang w:val="en-US"/>
              </w:rPr>
            </w:pPr>
            <w:r w:rsidRPr="006E431C">
              <w:rPr>
                <w:rFonts w:cs="Times New Roman"/>
                <w:lang w:val="en-US"/>
              </w:rPr>
              <w:t>0,17</w:t>
            </w:r>
          </w:p>
        </w:tc>
        <w:tc>
          <w:tcPr>
            <w:tcW w:w="378" w:type="pct"/>
          </w:tcPr>
          <w:p w14:paraId="6B749CFC" w14:textId="77777777" w:rsidR="00115520" w:rsidRPr="006E431C" w:rsidRDefault="00115520" w:rsidP="002C34F6">
            <w:pPr>
              <w:pStyle w:val="afd"/>
              <w:rPr>
                <w:rFonts w:cs="Times New Roman"/>
                <w:lang w:val="en-US"/>
              </w:rPr>
            </w:pPr>
            <w:r w:rsidRPr="006E431C">
              <w:rPr>
                <w:rFonts w:cs="Times New Roman"/>
                <w:lang w:val="en-US"/>
              </w:rPr>
              <w:t>440</w:t>
            </w:r>
          </w:p>
        </w:tc>
        <w:tc>
          <w:tcPr>
            <w:tcW w:w="329" w:type="pct"/>
          </w:tcPr>
          <w:p w14:paraId="73B76EC6" w14:textId="77777777" w:rsidR="00115520" w:rsidRPr="006E431C" w:rsidRDefault="00115520" w:rsidP="002C34F6">
            <w:pPr>
              <w:pStyle w:val="afd"/>
              <w:rPr>
                <w:rFonts w:cs="Times New Roman"/>
                <w:lang w:val="en-US"/>
              </w:rPr>
            </w:pPr>
            <w:r w:rsidRPr="006E431C">
              <w:rPr>
                <w:rFonts w:cs="Times New Roman"/>
                <w:lang w:val="en-US"/>
              </w:rPr>
              <w:t>0,81</w:t>
            </w:r>
          </w:p>
        </w:tc>
        <w:tc>
          <w:tcPr>
            <w:tcW w:w="410" w:type="pct"/>
          </w:tcPr>
          <w:p w14:paraId="5F218C40" w14:textId="77777777" w:rsidR="00115520" w:rsidRPr="006E431C" w:rsidRDefault="00115520" w:rsidP="002C34F6">
            <w:pPr>
              <w:pStyle w:val="afd"/>
              <w:rPr>
                <w:rFonts w:cs="Times New Roman"/>
                <w:lang w:val="en-US"/>
              </w:rPr>
            </w:pPr>
            <w:r w:rsidRPr="006E431C">
              <w:rPr>
                <w:rFonts w:cs="Times New Roman"/>
                <w:lang w:val="en-US"/>
              </w:rPr>
              <w:t>0,37</w:t>
            </w:r>
          </w:p>
        </w:tc>
        <w:tc>
          <w:tcPr>
            <w:tcW w:w="366" w:type="pct"/>
          </w:tcPr>
          <w:p w14:paraId="250E69DD" w14:textId="77777777" w:rsidR="00115520" w:rsidRPr="006E431C" w:rsidRDefault="00115520" w:rsidP="002C34F6">
            <w:pPr>
              <w:pStyle w:val="afd"/>
              <w:rPr>
                <w:rFonts w:cs="Times New Roman"/>
              </w:rPr>
            </w:pPr>
            <w:r w:rsidRPr="006E431C">
              <w:rPr>
                <w:rFonts w:cs="Times New Roman"/>
                <w:lang w:val="en-US"/>
              </w:rPr>
              <w:t>0,12</w:t>
            </w:r>
          </w:p>
        </w:tc>
        <w:tc>
          <w:tcPr>
            <w:tcW w:w="414" w:type="pct"/>
          </w:tcPr>
          <w:p w14:paraId="35000B5E" w14:textId="77777777" w:rsidR="00115520" w:rsidRPr="006E431C" w:rsidRDefault="00115520" w:rsidP="002C34F6">
            <w:pPr>
              <w:pStyle w:val="afd"/>
              <w:rPr>
                <w:rFonts w:cs="Times New Roman"/>
              </w:rPr>
            </w:pPr>
            <w:r w:rsidRPr="006E431C">
              <w:rPr>
                <w:rFonts w:cs="Times New Roman"/>
                <w:lang w:val="en-US"/>
              </w:rPr>
              <w:t>0,32</w:t>
            </w:r>
          </w:p>
        </w:tc>
      </w:tr>
    </w:tbl>
    <w:p w14:paraId="4C1C02E9" w14:textId="5ABEA19D" w:rsidR="00115520" w:rsidRPr="006E431C" w:rsidRDefault="00115520" w:rsidP="007942A2">
      <w:pPr>
        <w:pStyle w:val="afb"/>
        <w:ind w:firstLine="0"/>
        <w:rPr>
          <w:rStyle w:val="tlid-translation"/>
          <w:rFonts w:eastAsiaTheme="majorEastAsia" w:cs="Times New Roman"/>
        </w:rPr>
      </w:pPr>
      <w:r w:rsidRPr="006E431C">
        <w:rPr>
          <w:rStyle w:val="tlid-translation"/>
          <w:rFonts w:eastAsiaTheme="majorEastAsia" w:cs="Times New Roman"/>
        </w:rPr>
        <w:t xml:space="preserve">Примечание </w:t>
      </w:r>
      <w:r w:rsidR="000A37F9" w:rsidRPr="006E431C">
        <w:rPr>
          <w:rStyle w:val="tlid-translation"/>
          <w:rFonts w:eastAsiaTheme="majorEastAsia" w:cs="Times New Roman"/>
        </w:rPr>
        <w:t>-</w:t>
      </w:r>
      <w:r w:rsidRPr="006E431C">
        <w:rPr>
          <w:rStyle w:val="tlid-translation"/>
          <w:rFonts w:eastAsiaTheme="majorEastAsia" w:cs="Times New Roman"/>
        </w:rPr>
        <w:t xml:space="preserve"> Н/С: атомное соотношение водорода и углерода. O/C: атомное отношение кислорода к углероду. (N+O)/C: атомное отношение суммы азота и кислорода к углероду. SSA: удельная поверхность (м</w:t>
      </w:r>
      <w:r w:rsidRPr="006E431C">
        <w:rPr>
          <w:rStyle w:val="tlid-translation"/>
          <w:rFonts w:eastAsiaTheme="majorEastAsia" w:cs="Times New Roman"/>
          <w:vertAlign w:val="superscript"/>
        </w:rPr>
        <w:t>2</w:t>
      </w:r>
      <w:r w:rsidRPr="006E431C">
        <w:rPr>
          <w:rStyle w:val="tlid-translation"/>
          <w:rFonts w:eastAsiaTheme="majorEastAsia" w:cs="Times New Roman"/>
        </w:rPr>
        <w:t>/г); общий объем пор (см</w:t>
      </w:r>
      <w:r w:rsidRPr="006E431C">
        <w:rPr>
          <w:rStyle w:val="tlid-translation"/>
          <w:rFonts w:eastAsiaTheme="majorEastAsia" w:cs="Times New Roman"/>
          <w:vertAlign w:val="superscript"/>
        </w:rPr>
        <w:t>3</w:t>
      </w:r>
      <w:r w:rsidRPr="006E431C">
        <w:rPr>
          <w:rStyle w:val="tlid-translation"/>
          <w:rFonts w:eastAsiaTheme="majorEastAsia" w:cs="Times New Roman"/>
        </w:rPr>
        <w:t xml:space="preserve">/г); </w:t>
      </w:r>
    </w:p>
    <w:p w14:paraId="69A88D2B" w14:textId="77777777" w:rsidR="00115520" w:rsidRPr="006E431C" w:rsidRDefault="00115520" w:rsidP="00115520">
      <w:pPr>
        <w:rPr>
          <w:rStyle w:val="tlid-translation"/>
          <w:rFonts w:eastAsiaTheme="majorEastAsia" w:cs="Times New Roman"/>
          <w:sz w:val="24"/>
          <w:szCs w:val="24"/>
        </w:rPr>
      </w:pPr>
    </w:p>
    <w:p w14:paraId="023C9360" w14:textId="66501F84" w:rsidR="00115520" w:rsidRPr="006E431C" w:rsidRDefault="00115520" w:rsidP="00115520">
      <w:pPr>
        <w:rPr>
          <w:rStyle w:val="highlight-module1p2so"/>
          <w:b/>
          <w:bCs/>
        </w:rPr>
      </w:pPr>
      <w:r w:rsidRPr="006E431C">
        <w:rPr>
          <w:rFonts w:cs="Times New Roman"/>
        </w:rPr>
        <w:t xml:space="preserve">Структура </w:t>
      </w:r>
      <w:proofErr w:type="spellStart"/>
      <w:r w:rsidR="000623AF" w:rsidRPr="006E431C">
        <w:rPr>
          <w:rFonts w:cs="Times New Roman"/>
        </w:rPr>
        <w:t>биочара</w:t>
      </w:r>
      <w:proofErr w:type="spellEnd"/>
      <w:r w:rsidRPr="006E431C">
        <w:rPr>
          <w:rFonts w:cs="Times New Roman"/>
        </w:rPr>
        <w:t xml:space="preserve"> была изучена с помощью сканирующей электронной микроскопии (СЭМ) и просвечивающей электронной микроскопии (ПЭМ). Изображение поверхности </w:t>
      </w:r>
      <w:proofErr w:type="spellStart"/>
      <w:r w:rsidR="000623AF" w:rsidRPr="006E431C">
        <w:rPr>
          <w:rFonts w:cs="Times New Roman"/>
        </w:rPr>
        <w:t>биочара</w:t>
      </w:r>
      <w:proofErr w:type="spellEnd"/>
      <w:r w:rsidRPr="006E431C">
        <w:rPr>
          <w:rFonts w:cs="Times New Roman"/>
        </w:rPr>
        <w:t>, полученное с помощью ПЭМ, показало наличие различных пор, которые обеспечивают адсорбцию ПАУ в почве (</w:t>
      </w:r>
      <w:r w:rsidR="00492CD0">
        <w:rPr>
          <w:rStyle w:val="highlight-module1p2so"/>
        </w:rPr>
        <w:t>Р</w:t>
      </w:r>
      <w:r w:rsidR="00492CD0" w:rsidRPr="006E431C">
        <w:rPr>
          <w:rStyle w:val="highlight-module1p2so"/>
        </w:rPr>
        <w:t>исунок</w:t>
      </w:r>
      <w:r w:rsidRPr="006E431C">
        <w:rPr>
          <w:rFonts w:cs="Times New Roman"/>
        </w:rPr>
        <w:t xml:space="preserve"> </w:t>
      </w:r>
      <w:r w:rsidR="00594764" w:rsidRPr="006E431C">
        <w:rPr>
          <w:rFonts w:cs="Times New Roman"/>
        </w:rPr>
        <w:t>4</w:t>
      </w:r>
      <w:r w:rsidRPr="006E431C">
        <w:rPr>
          <w:rFonts w:cs="Times New Roman"/>
        </w:rPr>
        <w:t>).</w:t>
      </w:r>
    </w:p>
    <w:p w14:paraId="68EE7ACD" w14:textId="77777777" w:rsidR="00115520" w:rsidRPr="006E431C" w:rsidRDefault="00115520" w:rsidP="00115520">
      <w:pPr>
        <w:ind w:firstLine="0"/>
      </w:pPr>
    </w:p>
    <w:p w14:paraId="1FE9FBC5" w14:textId="291B2612" w:rsidR="00115520" w:rsidRPr="006E431C" w:rsidRDefault="00115520" w:rsidP="003A4AE9">
      <w:pPr>
        <w:ind w:firstLine="0"/>
        <w:jc w:val="center"/>
        <w:rPr>
          <w:rFonts w:cs="Times New Roman"/>
        </w:rPr>
      </w:pPr>
      <w:r w:rsidRPr="006E431C">
        <w:rPr>
          <w:rFonts w:cs="Times New Roman"/>
          <w:noProof/>
          <w:lang w:val="en-US"/>
        </w:rPr>
        <w:drawing>
          <wp:inline distT="0" distB="0" distL="0" distR="0" wp14:anchorId="7B5DE802" wp14:editId="5C9AA051">
            <wp:extent cx="2766646" cy="2045423"/>
            <wp:effectExtent l="0" t="0" r="0" b="0"/>
            <wp:docPr id="16" name="Рисунок 3" descr="Изображение выглядит как природа, дождь, ста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природа, дождь, стая&#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8446" cy="2142865"/>
                    </a:xfrm>
                    <a:prstGeom prst="rect">
                      <a:avLst/>
                    </a:prstGeom>
                    <a:noFill/>
                    <a:ln>
                      <a:noFill/>
                    </a:ln>
                  </pic:spPr>
                </pic:pic>
              </a:graphicData>
            </a:graphic>
          </wp:inline>
        </w:drawing>
      </w:r>
      <w:r w:rsidRPr="006E431C">
        <w:rPr>
          <w:rFonts w:cs="Times New Roman"/>
          <w:noProof/>
          <w:lang w:val="en-US"/>
        </w:rPr>
        <w:drawing>
          <wp:inline distT="0" distB="0" distL="0" distR="0" wp14:anchorId="33052C8D" wp14:editId="688AF0FE">
            <wp:extent cx="2727569" cy="2045677"/>
            <wp:effectExtent l="0" t="0" r="0" b="0"/>
            <wp:docPr id="17" name="Рисунок 7" descr="Изображение выглядит как внешний, закры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внешний, закрыть&#10;&#10;Автоматически созданное описание"/>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1699" cy="2131274"/>
                    </a:xfrm>
                    <a:prstGeom prst="rect">
                      <a:avLst/>
                    </a:prstGeom>
                    <a:noFill/>
                    <a:ln>
                      <a:noFill/>
                    </a:ln>
                  </pic:spPr>
                </pic:pic>
              </a:graphicData>
            </a:graphic>
          </wp:inline>
        </w:drawing>
      </w:r>
    </w:p>
    <w:p w14:paraId="6E6C7141" w14:textId="08843D53" w:rsidR="00115520" w:rsidRPr="006E431C" w:rsidRDefault="003A4AE9" w:rsidP="003A4AE9">
      <w:pPr>
        <w:ind w:firstLine="0"/>
        <w:rPr>
          <w:rFonts w:cs="Times New Roman"/>
        </w:rPr>
      </w:pPr>
      <w:r>
        <w:rPr>
          <w:rFonts w:cs="Times New Roman"/>
        </w:rPr>
        <w:t xml:space="preserve">                                   </w:t>
      </w:r>
      <w:r w:rsidR="00115520" w:rsidRPr="006E431C">
        <w:rPr>
          <w:rFonts w:cs="Times New Roman"/>
          <w:lang w:val="en-US"/>
        </w:rPr>
        <w:t>A</w:t>
      </w:r>
      <w:r w:rsidR="00115520" w:rsidRPr="006E431C">
        <w:rPr>
          <w:rFonts w:cs="Times New Roman"/>
        </w:rPr>
        <w:tab/>
      </w:r>
      <w:r w:rsidR="00115520" w:rsidRPr="006E431C">
        <w:rPr>
          <w:rFonts w:cs="Times New Roman"/>
        </w:rPr>
        <w:tab/>
      </w:r>
      <w:r w:rsidR="00115520" w:rsidRPr="006E431C">
        <w:rPr>
          <w:rFonts w:cs="Times New Roman"/>
        </w:rPr>
        <w:tab/>
      </w:r>
      <w:r w:rsidR="00115520" w:rsidRPr="006E431C">
        <w:rPr>
          <w:rFonts w:cs="Times New Roman"/>
        </w:rPr>
        <w:tab/>
      </w:r>
      <w:r w:rsidR="00115520" w:rsidRPr="006E431C">
        <w:rPr>
          <w:rFonts w:cs="Times New Roman"/>
        </w:rPr>
        <w:tab/>
      </w:r>
      <w:r>
        <w:rPr>
          <w:rFonts w:cs="Times New Roman"/>
        </w:rPr>
        <w:tab/>
        <w:t xml:space="preserve">      </w:t>
      </w:r>
      <w:r w:rsidR="00115520" w:rsidRPr="006E431C">
        <w:rPr>
          <w:rFonts w:cs="Times New Roman"/>
          <w:lang w:val="en-US"/>
        </w:rPr>
        <w:t>B</w:t>
      </w:r>
    </w:p>
    <w:p w14:paraId="5141CFC3" w14:textId="71A7B4A1" w:rsidR="00115520" w:rsidRPr="006E431C" w:rsidRDefault="00115520" w:rsidP="00115520">
      <w:pPr>
        <w:ind w:firstLine="0"/>
        <w:jc w:val="center"/>
        <w:rPr>
          <w:rFonts w:cs="Times New Roman"/>
        </w:rPr>
      </w:pPr>
      <w:r w:rsidRPr="006E431C">
        <w:rPr>
          <w:rFonts w:cs="Times New Roman"/>
        </w:rPr>
        <w:t xml:space="preserve">Рисунок 4 </w:t>
      </w:r>
      <w:r w:rsidR="000A37F9" w:rsidRPr="006E431C">
        <w:t>-</w:t>
      </w:r>
      <w:r w:rsidRPr="006E431C">
        <w:rPr>
          <w:rFonts w:cs="Times New Roman"/>
        </w:rPr>
        <w:t xml:space="preserve"> Изображение </w:t>
      </w:r>
      <w:proofErr w:type="spellStart"/>
      <w:r w:rsidR="000623AF" w:rsidRPr="006E431C">
        <w:rPr>
          <w:rFonts w:cs="Times New Roman"/>
        </w:rPr>
        <w:t>биочара</w:t>
      </w:r>
      <w:proofErr w:type="spellEnd"/>
      <w:r w:rsidRPr="006E431C">
        <w:rPr>
          <w:rFonts w:cs="Times New Roman"/>
        </w:rPr>
        <w:t xml:space="preserve"> из подсолнечной шелухи, полученного при температуре пиролиза 700 °</w:t>
      </w:r>
      <w:r w:rsidRPr="006E431C">
        <w:rPr>
          <w:rFonts w:cs="Times New Roman"/>
          <w:lang w:val="en-US"/>
        </w:rPr>
        <w:t>C</w:t>
      </w:r>
      <w:r w:rsidRPr="006E431C">
        <w:rPr>
          <w:rFonts w:cs="Times New Roman"/>
        </w:rPr>
        <w:t>.</w:t>
      </w:r>
    </w:p>
    <w:p w14:paraId="64CC3D23" w14:textId="2E2A8E62" w:rsidR="00115520" w:rsidRPr="006E431C" w:rsidRDefault="00115520" w:rsidP="00115520">
      <w:pPr>
        <w:ind w:firstLine="0"/>
        <w:jc w:val="center"/>
        <w:rPr>
          <w:rFonts w:cs="Times New Roman"/>
        </w:rPr>
      </w:pPr>
      <w:r w:rsidRPr="006E431C">
        <w:rPr>
          <w:rFonts w:cs="Times New Roman"/>
          <w:lang w:val="en-US"/>
        </w:rPr>
        <w:t>A</w:t>
      </w:r>
      <w:r w:rsidRPr="006E431C">
        <w:rPr>
          <w:rFonts w:cs="Times New Roman"/>
        </w:rPr>
        <w:t xml:space="preserve"> </w:t>
      </w:r>
      <w:r w:rsidR="000A37F9" w:rsidRPr="006E431C">
        <w:rPr>
          <w:rFonts w:cs="Times New Roman"/>
        </w:rPr>
        <w:t>-</w:t>
      </w:r>
      <w:r w:rsidRPr="006E431C">
        <w:rPr>
          <w:rFonts w:cs="Times New Roman"/>
        </w:rPr>
        <w:t xml:space="preserve"> </w:t>
      </w:r>
      <w:r w:rsidRPr="006E431C">
        <w:rPr>
          <w:rFonts w:cs="Times New Roman"/>
          <w:lang w:val="en-US"/>
        </w:rPr>
        <w:t>TEM</w:t>
      </w:r>
      <w:r w:rsidRPr="006E431C">
        <w:rPr>
          <w:rFonts w:cs="Times New Roman"/>
        </w:rPr>
        <w:t xml:space="preserve">, </w:t>
      </w:r>
      <w:r w:rsidRPr="006E431C">
        <w:rPr>
          <w:rFonts w:cs="Times New Roman"/>
          <w:lang w:val="en-US"/>
        </w:rPr>
        <w:t>B</w:t>
      </w:r>
      <w:r w:rsidRPr="006E431C">
        <w:rPr>
          <w:rFonts w:cs="Times New Roman"/>
        </w:rPr>
        <w:t xml:space="preserve"> </w:t>
      </w:r>
      <w:r w:rsidR="000A37F9" w:rsidRPr="006E431C">
        <w:rPr>
          <w:rFonts w:cs="Times New Roman"/>
        </w:rPr>
        <w:t>-</w:t>
      </w:r>
      <w:r w:rsidRPr="006E431C">
        <w:rPr>
          <w:rFonts w:cs="Times New Roman"/>
        </w:rPr>
        <w:t xml:space="preserve"> </w:t>
      </w:r>
      <w:r w:rsidRPr="006E431C">
        <w:rPr>
          <w:rFonts w:cs="Times New Roman"/>
          <w:lang w:val="en-US"/>
        </w:rPr>
        <w:t>SEM</w:t>
      </w:r>
    </w:p>
    <w:p w14:paraId="7F33FB25" w14:textId="77777777" w:rsidR="006A6C8B" w:rsidRPr="006E431C" w:rsidRDefault="006A6C8B" w:rsidP="0020144D">
      <w:pPr>
        <w:ind w:firstLine="0"/>
        <w:rPr>
          <w:rStyle w:val="highlight-module1p2so"/>
        </w:rPr>
      </w:pPr>
    </w:p>
    <w:p w14:paraId="0EE3D79A" w14:textId="0232D2E0" w:rsidR="0020144D" w:rsidRPr="006E431C" w:rsidRDefault="0020144D" w:rsidP="0020144D">
      <w:pPr>
        <w:pStyle w:val="2"/>
      </w:pPr>
      <w:bookmarkStart w:id="42" w:name="_Toc232525681"/>
      <w:r w:rsidRPr="006E431C">
        <w:rPr>
          <w:rStyle w:val="highlight-module1p2so"/>
        </w:rPr>
        <w:t xml:space="preserve">2.2.4. </w:t>
      </w:r>
      <w:r w:rsidR="006A6C8B" w:rsidRPr="006E431C">
        <w:t>Методы определения физиолого-биохимических и морфометрических параметров растений и почвенной микробиоты</w:t>
      </w:r>
      <w:bookmarkEnd w:id="42"/>
    </w:p>
    <w:p w14:paraId="7B507D86" w14:textId="0453FF0C" w:rsidR="000E78C7" w:rsidRPr="006E431C" w:rsidRDefault="000E78C7" w:rsidP="006A6C8B">
      <w:pPr>
        <w:shd w:val="clear" w:color="auto" w:fill="FFFFFF"/>
        <w:ind w:firstLine="708"/>
        <w:rPr>
          <w:rFonts w:cs="Times New Roman"/>
          <w:szCs w:val="20"/>
        </w:rPr>
      </w:pPr>
      <w:r w:rsidRPr="006E431C">
        <w:rPr>
          <w:rFonts w:cs="Times New Roman"/>
          <w:szCs w:val="20"/>
        </w:rPr>
        <w:t xml:space="preserve">Изменение основных морфофизиологических характеристик ячменя ярового определяли на основе подсчёта и анализа </w:t>
      </w:r>
      <w:proofErr w:type="spellStart"/>
      <w:r w:rsidRPr="006E431C">
        <w:rPr>
          <w:rFonts w:cs="Times New Roman"/>
          <w:szCs w:val="20"/>
        </w:rPr>
        <w:t>морфобиометрических</w:t>
      </w:r>
      <w:proofErr w:type="spellEnd"/>
      <w:r w:rsidRPr="006E431C">
        <w:rPr>
          <w:rFonts w:cs="Times New Roman"/>
          <w:szCs w:val="20"/>
        </w:rPr>
        <w:t xml:space="preserve"> параметров согласно общепринятым методикам (</w:t>
      </w:r>
      <w:proofErr w:type="spellStart"/>
      <w:r w:rsidRPr="006E431C">
        <w:rPr>
          <w:rFonts w:cs="Times New Roman"/>
          <w:szCs w:val="20"/>
          <w:highlight w:val="green"/>
        </w:rPr>
        <w:t>Церлинг</w:t>
      </w:r>
      <w:proofErr w:type="spellEnd"/>
      <w:r w:rsidRPr="006E431C">
        <w:rPr>
          <w:rFonts w:cs="Times New Roman"/>
          <w:szCs w:val="20"/>
          <w:highlight w:val="green"/>
        </w:rPr>
        <w:t>, 1990</w:t>
      </w:r>
      <w:r w:rsidRPr="006E431C">
        <w:rPr>
          <w:rFonts w:cs="Times New Roman"/>
          <w:szCs w:val="20"/>
        </w:rPr>
        <w:t xml:space="preserve">). Параллельно проводили оценку влияния ПАУ на функциональную активность фотосинтетического аппарата растений, а именно </w:t>
      </w:r>
      <w:r w:rsidR="000D065E" w:rsidRPr="006E431C">
        <w:rPr>
          <w:rFonts w:cs="Times New Roman"/>
          <w:szCs w:val="20"/>
        </w:rPr>
        <w:t>-</w:t>
      </w:r>
      <w:r w:rsidRPr="006E431C">
        <w:rPr>
          <w:rFonts w:cs="Times New Roman"/>
          <w:szCs w:val="20"/>
        </w:rPr>
        <w:t xml:space="preserve"> на максимальный квантовый выход ФСII.</w:t>
      </w:r>
      <w:r w:rsidR="006A6C8B" w:rsidRPr="006E431C">
        <w:rPr>
          <w:rFonts w:cs="Times New Roman"/>
          <w:szCs w:val="20"/>
        </w:rPr>
        <w:t xml:space="preserve"> </w:t>
      </w:r>
    </w:p>
    <w:p w14:paraId="5F52E81B" w14:textId="09EB366C" w:rsidR="000E78C7" w:rsidRPr="006E431C" w:rsidRDefault="003E7C55" w:rsidP="0033227E">
      <w:pPr>
        <w:shd w:val="clear" w:color="auto" w:fill="FFFFFF"/>
        <w:ind w:firstLine="708"/>
        <w:rPr>
          <w:rFonts w:cs="Times New Roman"/>
          <w:szCs w:val="20"/>
        </w:rPr>
      </w:pPr>
      <w:r w:rsidRPr="006E431C">
        <w:rPr>
          <w:rFonts w:cs="Times New Roman"/>
          <w:szCs w:val="20"/>
        </w:rPr>
        <w:t>С помощью ИФХ-</w:t>
      </w:r>
      <w:proofErr w:type="spellStart"/>
      <w:r w:rsidRPr="006E431C">
        <w:rPr>
          <w:rFonts w:cs="Times New Roman"/>
          <w:szCs w:val="20"/>
        </w:rPr>
        <w:t>флуориметрии</w:t>
      </w:r>
      <w:proofErr w:type="spellEnd"/>
      <w:r w:rsidRPr="006E431C">
        <w:rPr>
          <w:rFonts w:cs="Times New Roman"/>
          <w:szCs w:val="20"/>
        </w:rPr>
        <w:t xml:space="preserve"> был определен фотохимический квантовый выход ФС </w:t>
      </w:r>
      <w:r w:rsidRPr="006E431C">
        <w:rPr>
          <w:rFonts w:cs="Times New Roman"/>
          <w:szCs w:val="20"/>
          <w:lang w:val="en-US"/>
        </w:rPr>
        <w:t>II</w:t>
      </w:r>
      <w:r w:rsidRPr="006E431C">
        <w:rPr>
          <w:rFonts w:cs="Times New Roman"/>
          <w:szCs w:val="20"/>
        </w:rPr>
        <w:t xml:space="preserve"> (Fᵥ/Fₘ) с использованием портативного флуориметра </w:t>
      </w:r>
      <w:proofErr w:type="spellStart"/>
      <w:r w:rsidRPr="006E431C">
        <w:rPr>
          <w:rFonts w:cs="Times New Roman"/>
          <w:szCs w:val="20"/>
        </w:rPr>
        <w:lastRenderedPageBreak/>
        <w:t>Diving</w:t>
      </w:r>
      <w:proofErr w:type="spellEnd"/>
      <w:r w:rsidRPr="006E431C">
        <w:rPr>
          <w:rFonts w:cs="Times New Roman"/>
          <w:szCs w:val="20"/>
        </w:rPr>
        <w:t>-PAM</w:t>
      </w:r>
      <w:r w:rsidR="000E78C7" w:rsidRPr="006E431C">
        <w:rPr>
          <w:rFonts w:cs="Times New Roman"/>
          <w:szCs w:val="20"/>
        </w:rPr>
        <w:t xml:space="preserve"> (</w:t>
      </w:r>
      <w:r w:rsidR="000E78C7" w:rsidRPr="006E431C">
        <w:rPr>
          <w:rFonts w:cs="Times New Roman"/>
          <w:szCs w:val="20"/>
          <w:highlight w:val="green"/>
        </w:rPr>
        <w:t>Гольцев и др., 2014</w:t>
      </w:r>
      <w:r w:rsidR="000E78C7" w:rsidRPr="006E431C">
        <w:rPr>
          <w:rFonts w:cs="Times New Roman"/>
          <w:szCs w:val="20"/>
        </w:rPr>
        <w:t xml:space="preserve">). </w:t>
      </w:r>
      <w:r w:rsidR="0033227E" w:rsidRPr="006E431C">
        <w:rPr>
          <w:rFonts w:cs="Times New Roman"/>
          <w:szCs w:val="20"/>
        </w:rPr>
        <w:t xml:space="preserve">Для стабилизации функционального состояния реакционных центров фотосистемы II и обеспечения полного окисления первичного акцептора электронов (хинона Q_A) растительные образцы перед измерениями выдерживали в темноте в течение 30 минут. По истечении этого периода предварительно адаптированный к темноте лист помещали под световод портативного флуориметра </w:t>
      </w:r>
      <w:proofErr w:type="spellStart"/>
      <w:r w:rsidR="0033227E" w:rsidRPr="006E431C">
        <w:rPr>
          <w:rFonts w:cs="Times New Roman"/>
          <w:szCs w:val="20"/>
        </w:rPr>
        <w:t>Diving</w:t>
      </w:r>
      <w:proofErr w:type="spellEnd"/>
      <w:r w:rsidR="0033227E" w:rsidRPr="006E431C">
        <w:rPr>
          <w:rFonts w:cs="Times New Roman"/>
          <w:szCs w:val="20"/>
        </w:rPr>
        <w:t xml:space="preserve">-PAM. С использованием программного обеспечения </w:t>
      </w:r>
      <w:proofErr w:type="spellStart"/>
      <w:r w:rsidR="0033227E" w:rsidRPr="006E431C">
        <w:rPr>
          <w:rFonts w:cs="Times New Roman"/>
          <w:szCs w:val="20"/>
        </w:rPr>
        <w:t>WinControl</w:t>
      </w:r>
      <w:proofErr w:type="spellEnd"/>
      <w:r w:rsidR="0033227E" w:rsidRPr="006E431C">
        <w:rPr>
          <w:rFonts w:cs="Times New Roman"/>
          <w:szCs w:val="20"/>
        </w:rPr>
        <w:t xml:space="preserve"> подавали измерительный свет импульсного характера, что позволяло регистрировать лишь ту флуоресценцию, которая излучалась с частотой, соответствующей частоте подаваемых импульсов. Интенсивность измерительного света подбирали экспериментально: обычно она составляла от 0,2 до 1,0 </w:t>
      </w:r>
      <w:proofErr w:type="spellStart"/>
      <w:r w:rsidR="0033227E" w:rsidRPr="006E431C">
        <w:rPr>
          <w:rFonts w:cs="Times New Roman"/>
          <w:szCs w:val="20"/>
        </w:rPr>
        <w:t>мкмоль</w:t>
      </w:r>
      <w:proofErr w:type="spellEnd"/>
      <w:r w:rsidR="0033227E" w:rsidRPr="006E431C">
        <w:rPr>
          <w:rFonts w:cs="Times New Roman"/>
          <w:szCs w:val="20"/>
        </w:rPr>
        <w:t xml:space="preserve"> квантов·м</w:t>
      </w:r>
      <w:r w:rsidR="0033227E" w:rsidRPr="006E431C">
        <w:rPr>
          <w:rFonts w:cs="Times New Roman"/>
          <w:szCs w:val="20"/>
          <w:vertAlign w:val="superscript"/>
        </w:rPr>
        <w:t>-</w:t>
      </w:r>
      <w:r w:rsidR="0033227E" w:rsidRPr="006E431C">
        <w:rPr>
          <w:rFonts w:cs="Times New Roman"/>
          <w:szCs w:val="20"/>
        </w:rPr>
        <w:t>²·с</w:t>
      </w:r>
      <w:r w:rsidR="0033227E" w:rsidRPr="006E431C">
        <w:rPr>
          <w:rFonts w:cs="Times New Roman"/>
          <w:szCs w:val="20"/>
          <w:vertAlign w:val="superscript"/>
        </w:rPr>
        <w:t>-</w:t>
      </w:r>
      <w:r w:rsidR="0033227E" w:rsidRPr="006E431C">
        <w:rPr>
          <w:rFonts w:cs="Times New Roman"/>
          <w:szCs w:val="20"/>
        </w:rPr>
        <w:t xml:space="preserve">¹. Такой диапазон обеспечивал поддержание всех реакционных центров ФСII в «открытой» конфигурации, при которой </w:t>
      </w:r>
      <w:proofErr w:type="gramStart"/>
      <w:r w:rsidR="0033227E" w:rsidRPr="006E431C">
        <w:rPr>
          <w:rFonts w:cs="Times New Roman"/>
          <w:szCs w:val="20"/>
        </w:rPr>
        <w:t>хлорофилл</w:t>
      </w:r>
      <w:proofErr w:type="gramEnd"/>
      <w:r w:rsidR="0033227E" w:rsidRPr="006E431C">
        <w:rPr>
          <w:rFonts w:cs="Times New Roman"/>
          <w:szCs w:val="20"/>
        </w:rPr>
        <w:t xml:space="preserve"> </w:t>
      </w:r>
      <w:r w:rsidR="0033227E" w:rsidRPr="006E431C">
        <w:rPr>
          <w:rFonts w:cs="Times New Roman"/>
          <w:i/>
          <w:iCs/>
          <w:szCs w:val="20"/>
        </w:rPr>
        <w:t>а</w:t>
      </w:r>
      <w:r w:rsidR="0033227E" w:rsidRPr="006E431C">
        <w:rPr>
          <w:rFonts w:cs="Times New Roman"/>
          <w:szCs w:val="20"/>
        </w:rPr>
        <w:t xml:space="preserve"> в реакционных центрах находится в окисленной форме и, следовательно, способен эффективно принимать энергию для последующего осуществления фотохимической реакции.</w:t>
      </w:r>
      <w:r w:rsidR="000E78C7" w:rsidRPr="006E431C">
        <w:rPr>
          <w:rFonts w:cs="Times New Roman"/>
          <w:szCs w:val="20"/>
        </w:rPr>
        <w:t xml:space="preserve"> </w:t>
      </w:r>
      <w:r w:rsidR="0033227E" w:rsidRPr="006E431C">
        <w:rPr>
          <w:rFonts w:cs="Times New Roman"/>
          <w:szCs w:val="20"/>
        </w:rPr>
        <w:t>При таком режиме освещения регистрировали минимальную флуоресценцию и обозначали ее как F₀</w:t>
      </w:r>
      <w:r w:rsidR="000E78C7" w:rsidRPr="006E431C">
        <w:rPr>
          <w:rFonts w:cs="Times New Roman"/>
          <w:szCs w:val="20"/>
        </w:rPr>
        <w:t xml:space="preserve">. После этого на лист подавали импульс насыщающего света интенсивностью 8000 </w:t>
      </w:r>
      <w:proofErr w:type="spellStart"/>
      <w:r w:rsidR="000E78C7" w:rsidRPr="006E431C">
        <w:rPr>
          <w:rFonts w:cs="Times New Roman"/>
          <w:szCs w:val="20"/>
        </w:rPr>
        <w:t>мкмоль</w:t>
      </w:r>
      <w:proofErr w:type="spellEnd"/>
      <w:r w:rsidR="000E78C7" w:rsidRPr="006E431C">
        <w:rPr>
          <w:rFonts w:cs="Times New Roman"/>
          <w:szCs w:val="20"/>
        </w:rPr>
        <w:t xml:space="preserve"> квантов·м⁻²·с⁻¹ длительностью 0,8 секунды. Под действием мощного светового импульса происходило «закрывание» реакционных центров, то есть полное восстановление первичного акцептора электронов</w:t>
      </w:r>
      <w:r w:rsidR="008A23F2" w:rsidRPr="006E431C">
        <w:rPr>
          <w:rFonts w:cs="Times New Roman"/>
          <w:szCs w:val="20"/>
        </w:rPr>
        <w:t xml:space="preserve"> (</w:t>
      </w:r>
      <w:r w:rsidR="008A23F2" w:rsidRPr="006E431C">
        <w:rPr>
          <w:rFonts w:cs="Times New Roman"/>
          <w:szCs w:val="20"/>
          <w:highlight w:val="green"/>
        </w:rPr>
        <w:t>Гольцев и др., 2014</w:t>
      </w:r>
      <w:r w:rsidR="008A23F2" w:rsidRPr="006E431C">
        <w:rPr>
          <w:rFonts w:cs="Times New Roman"/>
          <w:szCs w:val="20"/>
        </w:rPr>
        <w:t>)</w:t>
      </w:r>
      <w:r w:rsidR="000E78C7" w:rsidRPr="006E431C">
        <w:rPr>
          <w:rFonts w:cs="Times New Roman"/>
          <w:szCs w:val="20"/>
        </w:rPr>
        <w:t xml:space="preserve">. </w:t>
      </w:r>
      <w:r w:rsidR="00A04984" w:rsidRPr="006E431C">
        <w:rPr>
          <w:rFonts w:cs="Times New Roman"/>
          <w:szCs w:val="20"/>
        </w:rPr>
        <w:t xml:space="preserve">Вследствие этого энергия возбуждения, достигающая реакционных центров, оказывалась неспособной к утилизации в фотохимических реакциях, что приводило к её диссипации в форме флуоресцентного излучения, интенсивность которого закономерно возрастала до своего максимального значения, обозначаемого как </w:t>
      </w:r>
      <w:r w:rsidR="000E78C7" w:rsidRPr="006E431C">
        <w:rPr>
          <w:rFonts w:cs="Times New Roman"/>
          <w:szCs w:val="20"/>
        </w:rPr>
        <w:t xml:space="preserve">Fₘ. </w:t>
      </w:r>
      <w:r w:rsidR="00A04984" w:rsidRPr="006E431C">
        <w:rPr>
          <w:rFonts w:cs="Times New Roman"/>
          <w:szCs w:val="20"/>
        </w:rPr>
        <w:t xml:space="preserve">На основании экспериментально определённых величин минимальной флуоресценции (F₀) и максимальной флуоресценции (Fₘ) </w:t>
      </w:r>
      <w:proofErr w:type="gramStart"/>
      <w:r w:rsidR="00A04984" w:rsidRPr="006E431C">
        <w:rPr>
          <w:rFonts w:cs="Times New Roman"/>
          <w:szCs w:val="20"/>
        </w:rPr>
        <w:t>хлорофилла</w:t>
      </w:r>
      <w:proofErr w:type="gramEnd"/>
      <w:r w:rsidR="00A04984" w:rsidRPr="006E431C">
        <w:rPr>
          <w:rFonts w:cs="Times New Roman"/>
          <w:szCs w:val="20"/>
        </w:rPr>
        <w:t xml:space="preserve"> </w:t>
      </w:r>
      <w:r w:rsidR="00A04984" w:rsidRPr="006E431C">
        <w:rPr>
          <w:rFonts w:cs="Times New Roman"/>
          <w:i/>
          <w:iCs/>
          <w:szCs w:val="20"/>
        </w:rPr>
        <w:t>а</w:t>
      </w:r>
      <w:r w:rsidR="00A04984" w:rsidRPr="006E431C">
        <w:rPr>
          <w:rFonts w:cs="Times New Roman"/>
          <w:szCs w:val="20"/>
        </w:rPr>
        <w:t xml:space="preserve"> в темно-адаптированных образцах </w:t>
      </w:r>
      <w:r w:rsidR="00A04984" w:rsidRPr="006E431C">
        <w:rPr>
          <w:rFonts w:cs="Times New Roman"/>
          <w:szCs w:val="20"/>
        </w:rPr>
        <w:lastRenderedPageBreak/>
        <w:t>рассчитывали максимальный квантовый выход ФС II (Fᵥ/Fₘ), используя следующую формулу:</w:t>
      </w:r>
    </w:p>
    <w:p w14:paraId="62D877A3" w14:textId="77777777" w:rsidR="000E78C7" w:rsidRPr="006E431C" w:rsidRDefault="000E78C7" w:rsidP="006A6C8B">
      <w:pPr>
        <w:shd w:val="clear" w:color="auto" w:fill="FFFFFF"/>
        <w:ind w:firstLine="708"/>
        <w:rPr>
          <w:rFonts w:cs="Times New Roman"/>
          <w:szCs w:val="20"/>
        </w:rPr>
      </w:pPr>
    </w:p>
    <w:p w14:paraId="114FF180" w14:textId="77777777" w:rsidR="006272E9" w:rsidRPr="006E431C" w:rsidRDefault="006272E9" w:rsidP="006272E9">
      <w:pPr>
        <w:shd w:val="clear" w:color="auto" w:fill="FFFFFF"/>
        <w:ind w:firstLine="708"/>
        <w:rPr>
          <w:rFonts w:cs="Times New Roman"/>
          <w:szCs w:val="28"/>
        </w:rPr>
      </w:pPr>
      <m:oMath>
        <m:r>
          <w:rPr>
            <w:rFonts w:ascii="Cambria Math" w:hAnsi="Cambria Math" w:cstheme="majorHAnsi"/>
            <w:szCs w:val="28"/>
            <w:lang w:val="en-US"/>
          </w:rPr>
          <m:t>Y</m:t>
        </m:r>
        <m:r>
          <w:rPr>
            <w:rFonts w:ascii="Cambria Math" w:hAnsi="Cambria Math" w:cstheme="majorHAnsi"/>
            <w:szCs w:val="28"/>
          </w:rPr>
          <m:t>=</m:t>
        </m:r>
        <m:f>
          <m:fPr>
            <m:ctrlPr>
              <w:rPr>
                <w:rFonts w:ascii="Cambria Math" w:hAnsi="Cambria Math" w:cstheme="majorHAnsi"/>
                <w:i/>
                <w:szCs w:val="28"/>
                <w:lang w:val="en-US"/>
              </w:rPr>
            </m:ctrlPr>
          </m:fPr>
          <m:num>
            <m:d>
              <m:dPr>
                <m:ctrlPr>
                  <w:rPr>
                    <w:rFonts w:ascii="Cambria Math" w:hAnsi="Cambria Math" w:cstheme="majorHAnsi"/>
                    <w:i/>
                    <w:szCs w:val="28"/>
                    <w:lang w:val="en-US"/>
                  </w:rPr>
                </m:ctrlPr>
              </m:dPr>
              <m:e>
                <m:sSub>
                  <m:sSubPr>
                    <m:ctrlPr>
                      <w:rPr>
                        <w:rFonts w:ascii="Cambria Math" w:hAnsi="Cambria Math" w:cstheme="majorHAnsi"/>
                        <w:i/>
                        <w:szCs w:val="28"/>
                        <w:lang w:val="en-US"/>
                      </w:rPr>
                    </m:ctrlPr>
                  </m:sSubPr>
                  <m:e>
                    <m:r>
                      <w:rPr>
                        <w:rFonts w:ascii="Cambria Math" w:hAnsi="Cambria Math" w:cstheme="majorHAnsi"/>
                        <w:szCs w:val="28"/>
                        <w:lang w:val="en-US"/>
                      </w:rPr>
                      <m:t>F</m:t>
                    </m:r>
                  </m:e>
                  <m:sub>
                    <m:r>
                      <w:rPr>
                        <w:rFonts w:ascii="Cambria Math" w:hAnsi="Cambria Math" w:cstheme="majorHAnsi"/>
                        <w:szCs w:val="28"/>
                        <w:lang w:val="en-US"/>
                      </w:rPr>
                      <m:t>m</m:t>
                    </m:r>
                  </m:sub>
                </m:sSub>
                <m:r>
                  <w:rPr>
                    <w:rFonts w:ascii="Cambria Math" w:hAnsi="Cambria Math" w:cstheme="majorHAnsi"/>
                    <w:szCs w:val="28"/>
                  </w:rPr>
                  <m:t>-</m:t>
                </m:r>
                <m:sSub>
                  <m:sSubPr>
                    <m:ctrlPr>
                      <w:rPr>
                        <w:rFonts w:ascii="Cambria Math" w:hAnsi="Cambria Math" w:cstheme="majorHAnsi"/>
                        <w:i/>
                        <w:szCs w:val="28"/>
                        <w:lang w:val="en-US"/>
                      </w:rPr>
                    </m:ctrlPr>
                  </m:sSubPr>
                  <m:e>
                    <m:r>
                      <w:rPr>
                        <w:rFonts w:ascii="Cambria Math" w:hAnsi="Cambria Math" w:cstheme="majorHAnsi"/>
                        <w:szCs w:val="28"/>
                        <w:lang w:val="en-US"/>
                      </w:rPr>
                      <m:t>F</m:t>
                    </m:r>
                  </m:e>
                  <m:sub>
                    <m:r>
                      <w:rPr>
                        <w:rFonts w:ascii="Cambria Math" w:hAnsi="Cambria Math" w:cstheme="majorHAnsi"/>
                        <w:szCs w:val="28"/>
                      </w:rPr>
                      <m:t>0</m:t>
                    </m:r>
                  </m:sub>
                </m:sSub>
              </m:e>
            </m:d>
          </m:num>
          <m:den>
            <m:sSub>
              <m:sSubPr>
                <m:ctrlPr>
                  <w:rPr>
                    <w:rFonts w:ascii="Cambria Math" w:hAnsi="Cambria Math" w:cstheme="majorHAnsi"/>
                    <w:i/>
                    <w:szCs w:val="28"/>
                    <w:lang w:val="en-US"/>
                  </w:rPr>
                </m:ctrlPr>
              </m:sSubPr>
              <m:e>
                <m:r>
                  <w:rPr>
                    <w:rFonts w:ascii="Cambria Math" w:hAnsi="Cambria Math" w:cstheme="majorHAnsi"/>
                    <w:szCs w:val="28"/>
                    <w:lang w:val="en-US"/>
                  </w:rPr>
                  <m:t>F</m:t>
                </m:r>
              </m:e>
              <m:sub>
                <m:r>
                  <w:rPr>
                    <w:rFonts w:ascii="Cambria Math" w:hAnsi="Cambria Math" w:cstheme="majorHAnsi"/>
                    <w:szCs w:val="28"/>
                    <w:lang w:val="en-US"/>
                  </w:rPr>
                  <m:t>m</m:t>
                </m:r>
              </m:sub>
            </m:sSub>
          </m:den>
        </m:f>
      </m:oMath>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r>
      <w:r w:rsidRPr="006E431C">
        <w:rPr>
          <w:rFonts w:cs="Times New Roman"/>
          <w:szCs w:val="28"/>
        </w:rPr>
        <w:tab/>
        <w:t>(4)</w:t>
      </w:r>
    </w:p>
    <w:p w14:paraId="3C047FB6" w14:textId="77777777" w:rsidR="006272E9" w:rsidRPr="006E431C" w:rsidRDefault="006272E9" w:rsidP="006272E9">
      <w:pPr>
        <w:shd w:val="clear" w:color="auto" w:fill="FFFFFF"/>
        <w:ind w:firstLine="708"/>
        <w:rPr>
          <w:rFonts w:cs="Times New Roman"/>
          <w:szCs w:val="28"/>
        </w:rPr>
      </w:pPr>
    </w:p>
    <w:p w14:paraId="5E703EAB" w14:textId="240502A2" w:rsidR="006A6C8B" w:rsidRPr="006E431C" w:rsidRDefault="006A6C8B" w:rsidP="006A6C8B">
      <w:pPr>
        <w:shd w:val="clear" w:color="auto" w:fill="FFFFFF"/>
        <w:rPr>
          <w:rFonts w:cs="Times New Roman"/>
          <w:szCs w:val="28"/>
        </w:rPr>
      </w:pPr>
      <w:r w:rsidRPr="006E431C">
        <w:rPr>
          <w:rFonts w:cs="Times New Roman"/>
          <w:szCs w:val="28"/>
        </w:rPr>
        <w:t xml:space="preserve">где </w:t>
      </w:r>
      <w:r w:rsidRPr="006E431C">
        <w:rPr>
          <w:rFonts w:cs="Times New Roman"/>
          <w:szCs w:val="28"/>
        </w:rPr>
        <w:tab/>
      </w:r>
      <w:proofErr w:type="spellStart"/>
      <w:r w:rsidRPr="006E431C">
        <w:rPr>
          <w:rFonts w:cs="Times New Roman"/>
          <w:szCs w:val="28"/>
        </w:rPr>
        <w:t>F</w:t>
      </w:r>
      <w:r w:rsidRPr="006E431C">
        <w:rPr>
          <w:rFonts w:cs="Times New Roman"/>
          <w:szCs w:val="28"/>
          <w:vertAlign w:val="subscript"/>
        </w:rPr>
        <w:t>m</w:t>
      </w:r>
      <w:proofErr w:type="spellEnd"/>
      <w:r w:rsidRPr="006E431C">
        <w:rPr>
          <w:rFonts w:cs="Times New Roman"/>
          <w:szCs w:val="28"/>
        </w:rPr>
        <w:t xml:space="preserve"> </w:t>
      </w:r>
      <w:r w:rsidR="000A37F9" w:rsidRPr="006E431C">
        <w:rPr>
          <w:rFonts w:cs="Times New Roman"/>
          <w:szCs w:val="28"/>
        </w:rPr>
        <w:t>-</w:t>
      </w:r>
      <w:r w:rsidRPr="006E431C">
        <w:rPr>
          <w:rFonts w:cs="Times New Roman"/>
          <w:szCs w:val="28"/>
        </w:rPr>
        <w:t xml:space="preserve"> максимальная флуоресценция </w:t>
      </w:r>
      <w:proofErr w:type="gramStart"/>
      <w:r w:rsidRPr="006E431C">
        <w:rPr>
          <w:rFonts w:cs="Times New Roman"/>
          <w:szCs w:val="28"/>
        </w:rPr>
        <w:t>хлорофилла</w:t>
      </w:r>
      <w:proofErr w:type="gramEnd"/>
      <w:r w:rsidRPr="006E431C">
        <w:rPr>
          <w:rFonts w:cs="Times New Roman"/>
          <w:szCs w:val="28"/>
        </w:rPr>
        <w:t xml:space="preserve"> </w:t>
      </w:r>
      <w:r w:rsidRPr="006E431C">
        <w:rPr>
          <w:rFonts w:cs="Times New Roman"/>
          <w:i/>
          <w:iCs/>
          <w:szCs w:val="28"/>
        </w:rPr>
        <w:t>а</w:t>
      </w:r>
      <w:r w:rsidRPr="006E431C">
        <w:rPr>
          <w:rFonts w:cs="Times New Roman"/>
          <w:szCs w:val="28"/>
        </w:rPr>
        <w:t xml:space="preserve"> в адаптированных к темноте объектах;</w:t>
      </w:r>
    </w:p>
    <w:p w14:paraId="3F7040FD" w14:textId="70DB4058" w:rsidR="006A6C8B" w:rsidRPr="006E431C" w:rsidRDefault="006A6C8B" w:rsidP="006A6C8B">
      <w:pPr>
        <w:pStyle w:val="Default"/>
        <w:spacing w:line="360" w:lineRule="auto"/>
        <w:rPr>
          <w:color w:val="auto"/>
          <w:sz w:val="28"/>
          <w:szCs w:val="28"/>
        </w:rPr>
      </w:pPr>
      <w:r w:rsidRPr="006E431C">
        <w:rPr>
          <w:color w:val="auto"/>
          <w:sz w:val="28"/>
          <w:szCs w:val="28"/>
        </w:rPr>
        <w:t>F</w:t>
      </w:r>
      <w:r w:rsidRPr="006E431C">
        <w:rPr>
          <w:color w:val="auto"/>
          <w:sz w:val="28"/>
          <w:szCs w:val="28"/>
          <w:vertAlign w:val="subscript"/>
        </w:rPr>
        <w:t>0</w:t>
      </w:r>
      <w:r w:rsidRPr="006E431C">
        <w:rPr>
          <w:color w:val="auto"/>
          <w:sz w:val="28"/>
          <w:szCs w:val="28"/>
        </w:rPr>
        <w:t xml:space="preserve"> </w:t>
      </w:r>
      <w:r w:rsidR="000A37F9" w:rsidRPr="006E431C">
        <w:rPr>
          <w:color w:val="auto"/>
          <w:sz w:val="28"/>
          <w:szCs w:val="28"/>
        </w:rPr>
        <w:t>-</w:t>
      </w:r>
      <w:r w:rsidRPr="006E431C">
        <w:rPr>
          <w:color w:val="auto"/>
          <w:sz w:val="28"/>
          <w:szCs w:val="28"/>
        </w:rPr>
        <w:t xml:space="preserve"> минимальная флуоресценция </w:t>
      </w:r>
      <w:proofErr w:type="gramStart"/>
      <w:r w:rsidRPr="006E431C">
        <w:rPr>
          <w:color w:val="auto"/>
          <w:sz w:val="28"/>
          <w:szCs w:val="28"/>
        </w:rPr>
        <w:t>хлорофилла</w:t>
      </w:r>
      <w:proofErr w:type="gramEnd"/>
      <w:r w:rsidRPr="006E431C">
        <w:rPr>
          <w:color w:val="auto"/>
          <w:sz w:val="28"/>
          <w:szCs w:val="28"/>
        </w:rPr>
        <w:t xml:space="preserve"> </w:t>
      </w:r>
      <w:r w:rsidRPr="006E431C">
        <w:rPr>
          <w:i/>
          <w:iCs/>
          <w:color w:val="auto"/>
          <w:sz w:val="28"/>
          <w:szCs w:val="28"/>
        </w:rPr>
        <w:t>а</w:t>
      </w:r>
      <w:r w:rsidRPr="006E431C">
        <w:rPr>
          <w:color w:val="auto"/>
          <w:sz w:val="28"/>
          <w:szCs w:val="28"/>
        </w:rPr>
        <w:t xml:space="preserve"> в адаптированных к темноте объектах.</w:t>
      </w:r>
    </w:p>
    <w:p w14:paraId="3BA941FD" w14:textId="77777777" w:rsidR="008D472B" w:rsidRPr="006E431C" w:rsidRDefault="008D472B" w:rsidP="00EB26A7">
      <w:pPr>
        <w:pStyle w:val="Default"/>
        <w:spacing w:line="360" w:lineRule="auto"/>
        <w:jc w:val="both"/>
        <w:rPr>
          <w:rStyle w:val="highlight-module1p2so"/>
          <w:color w:val="auto"/>
        </w:rPr>
      </w:pPr>
    </w:p>
    <w:p w14:paraId="52C239FF" w14:textId="4854F2CA" w:rsidR="006A6C8B" w:rsidRPr="006E431C" w:rsidRDefault="006A6C8B" w:rsidP="006A6C8B">
      <w:pPr>
        <w:pStyle w:val="2"/>
        <w:rPr>
          <w:rStyle w:val="highlight-module1p2so"/>
        </w:rPr>
      </w:pPr>
      <w:bookmarkStart w:id="43" w:name="_Toc232525682"/>
      <w:r w:rsidRPr="006E431C">
        <w:rPr>
          <w:rStyle w:val="highlight-module1p2so"/>
        </w:rPr>
        <w:t>2.2.</w:t>
      </w:r>
      <w:r w:rsidR="00EB26A7" w:rsidRPr="006E431C">
        <w:rPr>
          <w:rStyle w:val="highlight-module1p2so"/>
        </w:rPr>
        <w:t>5</w:t>
      </w:r>
      <w:r w:rsidRPr="006E431C">
        <w:rPr>
          <w:rStyle w:val="highlight-module1p2so"/>
        </w:rPr>
        <w:t>. Расчетные методы</w:t>
      </w:r>
      <w:bookmarkEnd w:id="43"/>
      <w:r w:rsidRPr="006E431C">
        <w:rPr>
          <w:rStyle w:val="highlight-module1p2so"/>
        </w:rPr>
        <w:t xml:space="preserve"> </w:t>
      </w:r>
    </w:p>
    <w:p w14:paraId="7F7DC3EE" w14:textId="4D29986F" w:rsidR="00CF2C02" w:rsidRPr="006E431C" w:rsidRDefault="00F0020B" w:rsidP="008403AE">
      <w:pPr>
        <w:rPr>
          <w:rStyle w:val="highlight-module1p2so"/>
        </w:rPr>
      </w:pPr>
      <w:r w:rsidRPr="006E431C">
        <w:rPr>
          <w:rStyle w:val="highlight-module1p2so"/>
        </w:rPr>
        <w:t>Для оценки устойчивости степных растений к загрязнению ПАУ были рассчитаны коэффициент накопления (КН) (</w:t>
      </w:r>
      <w:r w:rsidR="00594764" w:rsidRPr="006E431C">
        <w:rPr>
          <w:rStyle w:val="highlight-module1p2so"/>
        </w:rPr>
        <w:t>5</w:t>
      </w:r>
      <w:r w:rsidRPr="006E431C">
        <w:rPr>
          <w:rStyle w:val="highlight-module1p2so"/>
        </w:rPr>
        <w:t>) и акропетальный коэффициент (АК) (</w:t>
      </w:r>
      <w:r w:rsidR="00594764" w:rsidRPr="006E431C">
        <w:rPr>
          <w:rStyle w:val="highlight-module1p2so"/>
        </w:rPr>
        <w:t>6</w:t>
      </w:r>
      <w:r w:rsidRPr="006E431C">
        <w:rPr>
          <w:rStyle w:val="highlight-module1p2so"/>
        </w:rPr>
        <w:t>):</w:t>
      </w:r>
    </w:p>
    <w:p w14:paraId="36555DC4" w14:textId="0801D187" w:rsidR="00E65B83" w:rsidRPr="006E431C" w:rsidRDefault="00E65B83" w:rsidP="008403AE">
      <w:pPr>
        <w:rPr>
          <w:rStyle w:val="highlight-module1p2so"/>
        </w:rPr>
      </w:pPr>
      <m:oMath>
        <m:r>
          <m:rPr>
            <m:sty m:val="p"/>
          </m:rPr>
          <w:rPr>
            <w:rStyle w:val="highlight-module1p2so"/>
            <w:rFonts w:ascii="Cambria Math" w:hAnsi="Cambria Math"/>
          </w:rPr>
          <m:t>К</m:t>
        </m:r>
        <m:r>
          <w:rPr>
            <w:rStyle w:val="highlight-module1p2so"/>
            <w:rFonts w:ascii="Cambria Math" w:hAnsi="Cambria Math"/>
          </w:rPr>
          <m:t>Н=</m:t>
        </m:r>
        <m:f>
          <m:fPr>
            <m:ctrlPr>
              <w:rPr>
                <w:rStyle w:val="highlight-module1p2so"/>
                <w:rFonts w:ascii="Cambria Math" w:hAnsi="Cambria Math"/>
                <w:i/>
              </w:rPr>
            </m:ctrlPr>
          </m:fPr>
          <m:num>
            <m:sSub>
              <m:sSubPr>
                <m:ctrlPr>
                  <w:rPr>
                    <w:rStyle w:val="highlight-module1p2so"/>
                    <w:rFonts w:ascii="Cambria Math" w:hAnsi="Cambria Math"/>
                    <w:i/>
                  </w:rPr>
                </m:ctrlPr>
              </m:sSubPr>
              <m:e>
                <m:r>
                  <w:rPr>
                    <w:rStyle w:val="highlight-module1p2so"/>
                    <w:rFonts w:ascii="Cambria Math" w:hAnsi="Cambria Math"/>
                  </w:rPr>
                  <m:t>С</m:t>
                </m:r>
              </m:e>
              <m:sub>
                <m:r>
                  <w:rPr>
                    <w:rStyle w:val="highlight-module1p2so"/>
                    <w:rFonts w:ascii="Cambria Math" w:hAnsi="Cambria Math"/>
                  </w:rPr>
                  <m:t>корень</m:t>
                </m:r>
              </m:sub>
            </m:sSub>
          </m:num>
          <m:den>
            <m:sSub>
              <m:sSubPr>
                <m:ctrlPr>
                  <w:rPr>
                    <w:rStyle w:val="highlight-module1p2so"/>
                    <w:rFonts w:ascii="Cambria Math" w:hAnsi="Cambria Math"/>
                    <w:i/>
                  </w:rPr>
                </m:ctrlPr>
              </m:sSubPr>
              <m:e>
                <m:r>
                  <w:rPr>
                    <w:rStyle w:val="highlight-module1p2so"/>
                    <w:rFonts w:ascii="Cambria Math" w:hAnsi="Cambria Math"/>
                  </w:rPr>
                  <m:t>С</m:t>
                </m:r>
              </m:e>
              <m:sub>
                <m:r>
                  <w:rPr>
                    <w:rStyle w:val="highlight-module1p2so"/>
                    <w:rFonts w:ascii="Cambria Math" w:hAnsi="Cambria Math"/>
                  </w:rPr>
                  <m:t>почва</m:t>
                </m:r>
              </m:sub>
            </m:sSub>
          </m:den>
        </m:f>
      </m:oMath>
      <w:r w:rsidR="008451CE" w:rsidRPr="006E431C">
        <w:rPr>
          <w:rStyle w:val="highlight-module1p2so"/>
        </w:rPr>
        <w:t xml:space="preserve"> </w:t>
      </w:r>
      <w:r w:rsidR="008451CE" w:rsidRPr="006E431C">
        <w:rPr>
          <w:rStyle w:val="highlight-module1p2so"/>
        </w:rPr>
        <w:tab/>
      </w:r>
      <w:r w:rsidR="008451CE" w:rsidRPr="006E431C">
        <w:rPr>
          <w:rStyle w:val="highlight-module1p2so"/>
        </w:rPr>
        <w:tab/>
      </w:r>
      <w:r w:rsidR="008451CE" w:rsidRPr="006E431C">
        <w:rPr>
          <w:rStyle w:val="highlight-module1p2so"/>
        </w:rPr>
        <w:tab/>
      </w:r>
      <w:r w:rsidR="008451CE" w:rsidRPr="006E431C">
        <w:rPr>
          <w:rStyle w:val="highlight-module1p2so"/>
        </w:rPr>
        <w:tab/>
      </w:r>
      <w:r w:rsidR="008451CE" w:rsidRPr="006E431C">
        <w:rPr>
          <w:rStyle w:val="highlight-module1p2so"/>
        </w:rPr>
        <w:tab/>
      </w:r>
      <w:r w:rsidR="008451CE" w:rsidRPr="006E431C">
        <w:rPr>
          <w:rStyle w:val="highlight-module1p2so"/>
        </w:rPr>
        <w:tab/>
      </w:r>
      <w:r w:rsidR="008451CE" w:rsidRPr="006E431C">
        <w:rPr>
          <w:rStyle w:val="highlight-module1p2so"/>
        </w:rPr>
        <w:tab/>
      </w:r>
      <w:r w:rsidR="008451CE" w:rsidRPr="006E431C">
        <w:rPr>
          <w:rStyle w:val="highlight-module1p2so"/>
        </w:rPr>
        <w:tab/>
        <w:t>(5)</w:t>
      </w:r>
    </w:p>
    <w:p w14:paraId="7860DD16" w14:textId="5C9EE86A" w:rsidR="00F0020B" w:rsidRPr="006E431C" w:rsidRDefault="00F0020B" w:rsidP="008403AE">
      <w:pPr>
        <w:rPr>
          <w:rStyle w:val="highlight-module1p2so"/>
        </w:rPr>
      </w:pPr>
      <w:r w:rsidRPr="006E431C">
        <w:rPr>
          <w:rStyle w:val="highlight-module1p2so"/>
        </w:rPr>
        <w:t xml:space="preserve">где </w:t>
      </w:r>
      <w:proofErr w:type="spellStart"/>
      <w:r w:rsidRPr="006E431C">
        <w:rPr>
          <w:rStyle w:val="highlight-module1p2so"/>
        </w:rPr>
        <w:t>C</w:t>
      </w:r>
      <w:r w:rsidRPr="006E431C">
        <w:rPr>
          <w:rStyle w:val="highlight-module1p2so"/>
          <w:vertAlign w:val="subscript"/>
        </w:rPr>
        <w:t>корень</w:t>
      </w:r>
      <w:proofErr w:type="spellEnd"/>
      <w:r w:rsidRPr="006E431C">
        <w:rPr>
          <w:rStyle w:val="highlight-module1p2so"/>
        </w:rPr>
        <w:t xml:space="preserve"> </w:t>
      </w:r>
      <w:r w:rsidR="000A37F9" w:rsidRPr="006E431C">
        <w:rPr>
          <w:rStyle w:val="highlight-module1p2so"/>
        </w:rPr>
        <w:t>-</w:t>
      </w:r>
      <w:r w:rsidRPr="006E431C">
        <w:rPr>
          <w:rStyle w:val="highlight-module1p2so"/>
        </w:rPr>
        <w:t xml:space="preserve"> концентрация </w:t>
      </w:r>
      <w:r w:rsidR="008451CE" w:rsidRPr="006E431C">
        <w:rPr>
          <w:rStyle w:val="highlight-module1p2so"/>
        </w:rPr>
        <w:t>ПАУ</w:t>
      </w:r>
      <w:r w:rsidRPr="006E431C">
        <w:rPr>
          <w:rStyle w:val="highlight-module1p2so"/>
        </w:rPr>
        <w:t xml:space="preserve"> в корне</w:t>
      </w:r>
      <w:r w:rsidR="008451CE" w:rsidRPr="006E431C">
        <w:rPr>
          <w:rStyle w:val="highlight-module1p2so"/>
        </w:rPr>
        <w:t>;</w:t>
      </w:r>
    </w:p>
    <w:p w14:paraId="370E9100" w14:textId="22692F34" w:rsidR="00F0020B" w:rsidRPr="006E431C" w:rsidRDefault="00F0020B" w:rsidP="008403AE">
      <w:pPr>
        <w:rPr>
          <w:rStyle w:val="highlight-module1p2so"/>
        </w:rPr>
      </w:pPr>
      <w:proofErr w:type="spellStart"/>
      <w:r w:rsidRPr="006E431C">
        <w:rPr>
          <w:rStyle w:val="highlight-module1p2so"/>
        </w:rPr>
        <w:t>C</w:t>
      </w:r>
      <w:r w:rsidRPr="006E431C">
        <w:rPr>
          <w:rStyle w:val="highlight-module1p2so"/>
          <w:vertAlign w:val="subscript"/>
        </w:rPr>
        <w:t>почва</w:t>
      </w:r>
      <w:proofErr w:type="spellEnd"/>
      <w:r w:rsidRPr="006E431C">
        <w:rPr>
          <w:rStyle w:val="highlight-module1p2so"/>
        </w:rPr>
        <w:t xml:space="preserve"> </w:t>
      </w:r>
      <w:r w:rsidR="000A37F9" w:rsidRPr="006E431C">
        <w:rPr>
          <w:rStyle w:val="highlight-module1p2so"/>
        </w:rPr>
        <w:t>-</w:t>
      </w:r>
      <w:r w:rsidRPr="006E431C">
        <w:rPr>
          <w:rStyle w:val="highlight-module1p2so"/>
        </w:rPr>
        <w:t xml:space="preserve"> концентрация </w:t>
      </w:r>
      <w:r w:rsidR="008451CE" w:rsidRPr="006E431C">
        <w:rPr>
          <w:rStyle w:val="highlight-module1p2so"/>
        </w:rPr>
        <w:t>ПАУ</w:t>
      </w:r>
      <w:r w:rsidRPr="006E431C">
        <w:rPr>
          <w:rStyle w:val="highlight-module1p2so"/>
        </w:rPr>
        <w:t xml:space="preserve"> в почве</w:t>
      </w:r>
    </w:p>
    <w:p w14:paraId="6495C6DB" w14:textId="77777777" w:rsidR="000E7B95" w:rsidRPr="006E431C" w:rsidRDefault="000E7B95" w:rsidP="008403AE">
      <w:pPr>
        <w:rPr>
          <w:rStyle w:val="highlight-module1p2so"/>
        </w:rPr>
      </w:pPr>
    </w:p>
    <w:p w14:paraId="1F4ABE52" w14:textId="35FAB659" w:rsidR="008451CE" w:rsidRPr="006E431C" w:rsidRDefault="008451CE" w:rsidP="008403AE">
      <w:pPr>
        <w:rPr>
          <w:rStyle w:val="highlight-module1p2so"/>
        </w:rPr>
      </w:pPr>
      <m:oMath>
        <m:r>
          <m:rPr>
            <m:sty m:val="p"/>
          </m:rPr>
          <w:rPr>
            <w:rStyle w:val="highlight-module1p2so"/>
            <w:rFonts w:ascii="Cambria Math" w:hAnsi="Cambria Math"/>
          </w:rPr>
          <m:t>АК</m:t>
        </m:r>
        <m:r>
          <w:rPr>
            <w:rStyle w:val="highlight-module1p2so"/>
            <w:rFonts w:ascii="Cambria Math" w:hAnsi="Cambria Math"/>
          </w:rPr>
          <m:t>=</m:t>
        </m:r>
        <m:f>
          <m:fPr>
            <m:ctrlPr>
              <w:rPr>
                <w:rStyle w:val="highlight-module1p2so"/>
                <w:rFonts w:ascii="Cambria Math" w:hAnsi="Cambria Math"/>
                <w:i/>
              </w:rPr>
            </m:ctrlPr>
          </m:fPr>
          <m:num>
            <m:sSub>
              <m:sSubPr>
                <m:ctrlPr>
                  <w:rPr>
                    <w:rStyle w:val="highlight-module1p2so"/>
                    <w:rFonts w:ascii="Cambria Math" w:hAnsi="Cambria Math"/>
                    <w:i/>
                  </w:rPr>
                </m:ctrlPr>
              </m:sSubPr>
              <m:e>
                <m:r>
                  <w:rPr>
                    <w:rStyle w:val="highlight-module1p2so"/>
                    <w:rFonts w:ascii="Cambria Math" w:hAnsi="Cambria Math"/>
                  </w:rPr>
                  <m:t>С</m:t>
                </m:r>
              </m:e>
              <m:sub>
                <m:r>
                  <w:rPr>
                    <w:rStyle w:val="highlight-module1p2so"/>
                    <w:rFonts w:ascii="Cambria Math" w:hAnsi="Cambria Math"/>
                  </w:rPr>
                  <m:t>стебель</m:t>
                </m:r>
              </m:sub>
            </m:sSub>
          </m:num>
          <m:den>
            <m:sSub>
              <m:sSubPr>
                <m:ctrlPr>
                  <w:rPr>
                    <w:rStyle w:val="highlight-module1p2so"/>
                    <w:rFonts w:ascii="Cambria Math" w:hAnsi="Cambria Math"/>
                    <w:i/>
                  </w:rPr>
                </m:ctrlPr>
              </m:sSubPr>
              <m:e>
                <m:r>
                  <w:rPr>
                    <w:rStyle w:val="highlight-module1p2so"/>
                    <w:rFonts w:ascii="Cambria Math" w:hAnsi="Cambria Math"/>
                  </w:rPr>
                  <m:t>С</m:t>
                </m:r>
              </m:e>
              <m:sub>
                <m:r>
                  <w:rPr>
                    <w:rStyle w:val="highlight-module1p2so"/>
                    <w:rFonts w:ascii="Cambria Math" w:hAnsi="Cambria Math"/>
                  </w:rPr>
                  <m:t>корень</m:t>
                </m:r>
              </m:sub>
            </m:sSub>
          </m:den>
        </m:f>
      </m:oMath>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t>(6)</w:t>
      </w:r>
    </w:p>
    <w:p w14:paraId="7F57511F" w14:textId="447F65FF" w:rsidR="00F0020B" w:rsidRPr="006E431C" w:rsidRDefault="00F0020B" w:rsidP="008403AE">
      <w:pPr>
        <w:rPr>
          <w:rStyle w:val="highlight-module1p2so"/>
        </w:rPr>
      </w:pPr>
      <w:r w:rsidRPr="006E431C">
        <w:rPr>
          <w:rStyle w:val="highlight-module1p2so"/>
        </w:rPr>
        <w:t xml:space="preserve">где </w:t>
      </w:r>
      <w:proofErr w:type="spellStart"/>
      <w:r w:rsidRPr="006E431C">
        <w:rPr>
          <w:rStyle w:val="highlight-module1p2so"/>
        </w:rPr>
        <w:t>C</w:t>
      </w:r>
      <w:r w:rsidRPr="006E431C">
        <w:rPr>
          <w:rStyle w:val="highlight-module1p2so"/>
          <w:vertAlign w:val="subscript"/>
        </w:rPr>
        <w:t>стебель</w:t>
      </w:r>
      <w:proofErr w:type="spellEnd"/>
      <w:r w:rsidRPr="006E431C">
        <w:rPr>
          <w:rStyle w:val="highlight-module1p2so"/>
          <w:vertAlign w:val="subscript"/>
        </w:rPr>
        <w:t xml:space="preserve"> </w:t>
      </w:r>
      <w:r w:rsidR="000A37F9" w:rsidRPr="006E431C">
        <w:rPr>
          <w:rStyle w:val="highlight-module1p2so"/>
        </w:rPr>
        <w:t>-</w:t>
      </w:r>
      <w:r w:rsidRPr="006E431C">
        <w:rPr>
          <w:rStyle w:val="highlight-module1p2so"/>
        </w:rPr>
        <w:t xml:space="preserve"> концентрация </w:t>
      </w:r>
      <w:r w:rsidR="008451CE" w:rsidRPr="006E431C">
        <w:rPr>
          <w:rStyle w:val="highlight-module1p2so"/>
        </w:rPr>
        <w:t>ПАУ</w:t>
      </w:r>
      <w:r w:rsidRPr="006E431C">
        <w:rPr>
          <w:rStyle w:val="highlight-module1p2so"/>
        </w:rPr>
        <w:t xml:space="preserve"> в стебл</w:t>
      </w:r>
      <w:r w:rsidR="008451CE" w:rsidRPr="006E431C">
        <w:rPr>
          <w:rStyle w:val="highlight-module1p2so"/>
        </w:rPr>
        <w:t>е;</w:t>
      </w:r>
    </w:p>
    <w:p w14:paraId="53D0141D" w14:textId="300C9803" w:rsidR="00F0020B" w:rsidRPr="006E431C" w:rsidRDefault="00F0020B" w:rsidP="008403AE">
      <w:pPr>
        <w:rPr>
          <w:rStyle w:val="highlight-module1p2so"/>
        </w:rPr>
      </w:pPr>
      <w:proofErr w:type="spellStart"/>
      <w:r w:rsidRPr="006E431C">
        <w:rPr>
          <w:rStyle w:val="highlight-module1p2so"/>
        </w:rPr>
        <w:t>C</w:t>
      </w:r>
      <w:r w:rsidRPr="006E431C">
        <w:rPr>
          <w:rStyle w:val="highlight-module1p2so"/>
          <w:vertAlign w:val="subscript"/>
        </w:rPr>
        <w:t>корень</w:t>
      </w:r>
      <w:proofErr w:type="spellEnd"/>
      <w:r w:rsidRPr="006E431C">
        <w:rPr>
          <w:rStyle w:val="highlight-module1p2so"/>
        </w:rPr>
        <w:t xml:space="preserve"> </w:t>
      </w:r>
      <w:r w:rsidR="000A37F9" w:rsidRPr="006E431C">
        <w:rPr>
          <w:rStyle w:val="highlight-module1p2so"/>
        </w:rPr>
        <w:t>-</w:t>
      </w:r>
      <w:r w:rsidRPr="006E431C">
        <w:rPr>
          <w:rStyle w:val="highlight-module1p2so"/>
        </w:rPr>
        <w:t xml:space="preserve"> концентрация </w:t>
      </w:r>
      <w:r w:rsidR="008451CE" w:rsidRPr="006E431C">
        <w:rPr>
          <w:rStyle w:val="highlight-module1p2so"/>
        </w:rPr>
        <w:t>ПАУ</w:t>
      </w:r>
      <w:r w:rsidRPr="006E431C">
        <w:rPr>
          <w:rStyle w:val="highlight-module1p2so"/>
        </w:rPr>
        <w:t xml:space="preserve"> в корне</w:t>
      </w:r>
    </w:p>
    <w:p w14:paraId="5A3B99B2" w14:textId="77777777" w:rsidR="0040335A" w:rsidRPr="006E431C" w:rsidRDefault="0040335A" w:rsidP="008403AE">
      <w:pPr>
        <w:rPr>
          <w:rStyle w:val="highlight-module1p2so"/>
        </w:rPr>
      </w:pPr>
    </w:p>
    <w:p w14:paraId="38A389F6" w14:textId="087D36B8" w:rsidR="009F0595" w:rsidRPr="006E431C" w:rsidRDefault="009F0595" w:rsidP="009F0595">
      <w:pPr>
        <w:rPr>
          <w:szCs w:val="28"/>
        </w:rPr>
      </w:pPr>
      <w:r w:rsidRPr="006E431C">
        <w:rPr>
          <w:szCs w:val="28"/>
        </w:rPr>
        <w:t xml:space="preserve">Для изучения скорости разложения </w:t>
      </w:r>
      <w:proofErr w:type="spellStart"/>
      <w:r w:rsidRPr="006E431C">
        <w:rPr>
          <w:szCs w:val="28"/>
        </w:rPr>
        <w:t>поллютантов</w:t>
      </w:r>
      <w:proofErr w:type="spellEnd"/>
      <w:r w:rsidRPr="006E431C">
        <w:rPr>
          <w:szCs w:val="28"/>
        </w:rPr>
        <w:t xml:space="preserve"> в почве под влиянием </w:t>
      </w:r>
      <w:proofErr w:type="spellStart"/>
      <w:r w:rsidRPr="006E431C">
        <w:rPr>
          <w:szCs w:val="28"/>
        </w:rPr>
        <w:t>биочара</w:t>
      </w:r>
      <w:proofErr w:type="spellEnd"/>
      <w:r w:rsidRPr="006E431C">
        <w:rPr>
          <w:szCs w:val="28"/>
        </w:rPr>
        <w:t xml:space="preserve"> и микроорганизмов отдельно и совместно проведен расчет константы разложения (</w:t>
      </w:r>
      <w:proofErr w:type="spellStart"/>
      <w:r w:rsidRPr="006E431C">
        <w:rPr>
          <w:szCs w:val="28"/>
        </w:rPr>
        <w:t>К</w:t>
      </w:r>
      <w:r w:rsidRPr="006E431C">
        <w:rPr>
          <w:szCs w:val="28"/>
          <w:vertAlign w:val="subscript"/>
        </w:rPr>
        <w:t>р</w:t>
      </w:r>
      <w:proofErr w:type="spellEnd"/>
      <w:r w:rsidRPr="006E431C">
        <w:rPr>
          <w:szCs w:val="28"/>
        </w:rPr>
        <w:t>) (</w:t>
      </w:r>
      <w:r w:rsidR="00594764" w:rsidRPr="006E431C">
        <w:rPr>
          <w:szCs w:val="28"/>
        </w:rPr>
        <w:t>7</w:t>
      </w:r>
      <w:r w:rsidRPr="006E431C">
        <w:rPr>
          <w:szCs w:val="28"/>
        </w:rPr>
        <w:t xml:space="preserve">) и периода </w:t>
      </w:r>
      <w:proofErr w:type="spellStart"/>
      <w:r w:rsidRPr="006E431C">
        <w:rPr>
          <w:szCs w:val="28"/>
        </w:rPr>
        <w:t>полуразложения</w:t>
      </w:r>
      <w:proofErr w:type="spellEnd"/>
      <w:r w:rsidRPr="006E431C">
        <w:rPr>
          <w:szCs w:val="28"/>
        </w:rPr>
        <w:t xml:space="preserve"> (Т</w:t>
      </w:r>
      <w:r w:rsidRPr="006E431C">
        <w:rPr>
          <w:szCs w:val="28"/>
          <w:vertAlign w:val="subscript"/>
        </w:rPr>
        <w:t>50</w:t>
      </w:r>
      <w:r w:rsidRPr="006E431C">
        <w:rPr>
          <w:szCs w:val="28"/>
        </w:rPr>
        <w:t>) (</w:t>
      </w:r>
      <w:r w:rsidR="00594764" w:rsidRPr="006E431C">
        <w:rPr>
          <w:szCs w:val="28"/>
        </w:rPr>
        <w:t>8</w:t>
      </w:r>
      <w:r w:rsidRPr="006E431C">
        <w:rPr>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6"/>
        <w:gridCol w:w="1959"/>
      </w:tblGrid>
      <w:tr w:rsidR="006E431C" w:rsidRPr="006E431C" w14:paraId="71215672" w14:textId="77777777" w:rsidTr="00027485">
        <w:tc>
          <w:tcPr>
            <w:tcW w:w="8217" w:type="dxa"/>
          </w:tcPr>
          <w:p w14:paraId="74F06C78" w14:textId="255A9CB1" w:rsidR="009F0595" w:rsidRPr="006E431C" w:rsidRDefault="009E204D" w:rsidP="00027485">
            <w:pPr>
              <w:jc w:val="center"/>
              <w:rPr>
                <w:szCs w:val="28"/>
                <w:lang w:val="en-US"/>
              </w:rPr>
            </w:pPr>
            <m:oMathPara>
              <m:oMath>
                <m:sSub>
                  <m:sSubPr>
                    <m:ctrlPr>
                      <w:rPr>
                        <w:rFonts w:ascii="Cambria Math" w:hAnsi="Cambria Math"/>
                        <w:i/>
                        <w:szCs w:val="28"/>
                      </w:rPr>
                    </m:ctrlPr>
                  </m:sSubPr>
                  <m:e>
                    <m:r>
                      <w:rPr>
                        <w:rFonts w:ascii="Cambria Math" w:hAnsi="Cambria Math"/>
                        <w:szCs w:val="28"/>
                      </w:rPr>
                      <m:t>К</m:t>
                    </m:r>
                  </m:e>
                  <m:sub>
                    <m:r>
                      <w:rPr>
                        <w:rFonts w:ascii="Cambria Math" w:hAnsi="Cambria Math"/>
                        <w:szCs w:val="28"/>
                      </w:rPr>
                      <m:t>р</m:t>
                    </m:r>
                  </m:sub>
                </m:sSub>
                <m:r>
                  <w:rPr>
                    <w:rFonts w:ascii="Cambria Math" w:hAnsi="Cambria Math"/>
                    <w:szCs w:val="28"/>
                    <w:lang w:val="en-US"/>
                  </w:rPr>
                  <m:t>=-</m:t>
                </m:r>
                <m:r>
                  <m:rPr>
                    <m:sty m:val="p"/>
                  </m:rPr>
                  <w:rPr>
                    <w:rFonts w:ascii="Cambria Math" w:hAnsi="Cambria Math"/>
                    <w:szCs w:val="28"/>
                    <w:lang w:val="en-US"/>
                  </w:rPr>
                  <m:t>l</m:t>
                </m:r>
                <m:func>
                  <m:funcPr>
                    <m:ctrlPr>
                      <w:rPr>
                        <w:rFonts w:ascii="Cambria Math" w:hAnsi="Cambria Math"/>
                        <w:szCs w:val="28"/>
                        <w:lang w:val="en-US"/>
                      </w:rPr>
                    </m:ctrlPr>
                  </m:funcPr>
                  <m:fName>
                    <m:r>
                      <m:rPr>
                        <m:sty m:val="p"/>
                      </m:rPr>
                      <w:rPr>
                        <w:rFonts w:ascii="Cambria Math" w:hAnsi="Cambria Math"/>
                        <w:szCs w:val="28"/>
                        <w:lang w:val="en-US"/>
                      </w:rPr>
                      <m:t>n</m:t>
                    </m:r>
                  </m:fName>
                  <m:e>
                    <m:d>
                      <m:dPr>
                        <m:ctrlPr>
                          <w:rPr>
                            <w:rFonts w:ascii="Cambria Math" w:hAnsi="Cambria Math"/>
                            <w:i/>
                            <w:szCs w:val="28"/>
                            <w:lang w:val="en-US"/>
                          </w:rPr>
                        </m:ctrlPr>
                      </m:dPr>
                      <m:e>
                        <m:f>
                          <m:fPr>
                            <m:ctrlPr>
                              <w:rPr>
                                <w:rFonts w:ascii="Cambria Math" w:hAnsi="Cambria Math"/>
                                <w:i/>
                                <w:szCs w:val="28"/>
                                <w:lang w:val="en-US"/>
                              </w:rPr>
                            </m:ctrlPr>
                          </m:fPr>
                          <m:num>
                            <m:sSub>
                              <m:sSubPr>
                                <m:ctrlPr>
                                  <w:rPr>
                                    <w:rFonts w:ascii="Cambria Math" w:hAnsi="Cambria Math"/>
                                    <w:i/>
                                    <w:szCs w:val="28"/>
                                    <w:lang w:val="en-US"/>
                                  </w:rPr>
                                </m:ctrlPr>
                              </m:sSubPr>
                              <m:e>
                                <m:r>
                                  <w:rPr>
                                    <w:rFonts w:ascii="Cambria Math" w:hAnsi="Cambria Math"/>
                                    <w:szCs w:val="28"/>
                                    <w:lang w:val="en-US"/>
                                  </w:rPr>
                                  <m:t>С</m:t>
                                </m:r>
                              </m:e>
                              <m:sub>
                                <m:r>
                                  <w:rPr>
                                    <w:rFonts w:ascii="Cambria Math" w:hAnsi="Cambria Math"/>
                                    <w:szCs w:val="28"/>
                                    <w:lang w:val="en-US"/>
                                  </w:rPr>
                                  <m:t>t</m:t>
                                </m:r>
                              </m:sub>
                            </m:sSub>
                          </m:num>
                          <m:den>
                            <m:sSub>
                              <m:sSubPr>
                                <m:ctrlPr>
                                  <w:rPr>
                                    <w:rFonts w:ascii="Cambria Math" w:hAnsi="Cambria Math"/>
                                    <w:i/>
                                    <w:szCs w:val="28"/>
                                    <w:lang w:val="en-US"/>
                                  </w:rPr>
                                </m:ctrlPr>
                              </m:sSubPr>
                              <m:e>
                                <m:r>
                                  <w:rPr>
                                    <w:rFonts w:ascii="Cambria Math" w:hAnsi="Cambria Math"/>
                                    <w:szCs w:val="28"/>
                                    <w:lang w:val="en-US"/>
                                  </w:rPr>
                                  <m:t>C</m:t>
                                </m:r>
                              </m:e>
                              <m:sub>
                                <m:r>
                                  <w:rPr>
                                    <w:rFonts w:ascii="Cambria Math" w:hAnsi="Cambria Math"/>
                                    <w:szCs w:val="28"/>
                                  </w:rPr>
                                  <m:t>исх</m:t>
                                </m:r>
                              </m:sub>
                            </m:sSub>
                          </m:den>
                        </m:f>
                      </m:e>
                    </m:d>
                  </m:e>
                </m:func>
                <m:r>
                  <m:rPr>
                    <m:lit/>
                  </m:rPr>
                  <w:rPr>
                    <w:rFonts w:ascii="Cambria Math" w:hAnsi="Cambria Math"/>
                    <w:szCs w:val="28"/>
                    <w:lang w:val="en-US"/>
                  </w:rPr>
                  <m:t>/</m:t>
                </m:r>
                <m:r>
                  <w:rPr>
                    <w:rFonts w:ascii="Cambria Math" w:hAnsi="Cambria Math"/>
                    <w:szCs w:val="28"/>
                    <w:lang w:val="en-US"/>
                  </w:rPr>
                  <m:t>t</m:t>
                </m:r>
              </m:oMath>
            </m:oMathPara>
          </w:p>
        </w:tc>
        <w:tc>
          <w:tcPr>
            <w:tcW w:w="1127" w:type="dxa"/>
          </w:tcPr>
          <w:p w14:paraId="467E2A16" w14:textId="08DAB7E1" w:rsidR="009F0595" w:rsidRPr="006E431C" w:rsidRDefault="009F0595" w:rsidP="00027485">
            <w:pPr>
              <w:jc w:val="right"/>
              <w:rPr>
                <w:szCs w:val="28"/>
              </w:rPr>
            </w:pPr>
            <w:r w:rsidRPr="006E431C">
              <w:rPr>
                <w:i/>
                <w:szCs w:val="28"/>
                <w:lang w:val="en-US"/>
              </w:rPr>
              <w:tab/>
            </w:r>
            <w:r w:rsidRPr="006E431C">
              <w:rPr>
                <w:iCs/>
                <w:szCs w:val="28"/>
              </w:rPr>
              <w:t>(</w:t>
            </w:r>
            <w:r w:rsidR="00594764" w:rsidRPr="006E431C">
              <w:rPr>
                <w:iCs/>
                <w:szCs w:val="28"/>
              </w:rPr>
              <w:t>7</w:t>
            </w:r>
            <w:r w:rsidRPr="006E431C">
              <w:rPr>
                <w:iCs/>
                <w:szCs w:val="28"/>
              </w:rPr>
              <w:t>)</w:t>
            </w:r>
          </w:p>
        </w:tc>
      </w:tr>
    </w:tbl>
    <w:p w14:paraId="26FE460E" w14:textId="43D11431" w:rsidR="009F0595" w:rsidRPr="006E431C" w:rsidRDefault="009F0595" w:rsidP="009F0595">
      <w:pPr>
        <w:rPr>
          <w:szCs w:val="28"/>
        </w:rPr>
      </w:pPr>
      <w:r w:rsidRPr="006E431C">
        <w:rPr>
          <w:szCs w:val="28"/>
        </w:rPr>
        <w:lastRenderedPageBreak/>
        <w:t xml:space="preserve">где </w:t>
      </w:r>
      <w:proofErr w:type="spellStart"/>
      <w:r w:rsidR="00305DF2" w:rsidRPr="006E431C">
        <w:rPr>
          <w:szCs w:val="28"/>
        </w:rPr>
        <w:t>Ct</w:t>
      </w:r>
      <w:proofErr w:type="spellEnd"/>
      <w:r w:rsidR="00305DF2" w:rsidRPr="006E431C">
        <w:rPr>
          <w:szCs w:val="28"/>
        </w:rPr>
        <w:t xml:space="preserve"> - концентрация в момент отбора образцов модельного эксперимента, </w:t>
      </w:r>
      <w:r w:rsidR="00305DF2" w:rsidRPr="006E431C">
        <w:rPr>
          <w:szCs w:val="28"/>
          <w:lang w:val="en-US"/>
        </w:rPr>
        <w:t>t</w:t>
      </w:r>
      <w:r w:rsidR="00305DF2" w:rsidRPr="006E431C">
        <w:rPr>
          <w:szCs w:val="28"/>
        </w:rPr>
        <w:t xml:space="preserve"> - время экспозиции, </w:t>
      </w:r>
      <w:proofErr w:type="spellStart"/>
      <w:r w:rsidRPr="006E431C">
        <w:rPr>
          <w:szCs w:val="28"/>
        </w:rPr>
        <w:t>C</w:t>
      </w:r>
      <w:r w:rsidRPr="006E431C">
        <w:rPr>
          <w:szCs w:val="28"/>
          <w:vertAlign w:val="subscript"/>
        </w:rPr>
        <w:t>исх</w:t>
      </w:r>
      <w:proofErr w:type="spellEnd"/>
      <w:r w:rsidRPr="006E431C">
        <w:rPr>
          <w:szCs w:val="28"/>
        </w:rPr>
        <w:t xml:space="preserve"> </w:t>
      </w:r>
      <w:r w:rsidR="000A37F9" w:rsidRPr="006E431C">
        <w:rPr>
          <w:szCs w:val="28"/>
        </w:rPr>
        <w:t>-</w:t>
      </w:r>
      <w:r w:rsidRPr="006E431C">
        <w:rPr>
          <w:szCs w:val="28"/>
        </w:rPr>
        <w:t xml:space="preserve"> исходная концентрация ПАУ в почве</w:t>
      </w:r>
      <w:r w:rsidR="00305DF2" w:rsidRPr="006E431C">
        <w:rPr>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3"/>
        <w:gridCol w:w="1252"/>
      </w:tblGrid>
      <w:tr w:rsidR="009F0595" w:rsidRPr="006E431C" w14:paraId="254A6CC5" w14:textId="77777777" w:rsidTr="00027485">
        <w:tc>
          <w:tcPr>
            <w:tcW w:w="8500" w:type="dxa"/>
          </w:tcPr>
          <w:p w14:paraId="03D25DA2" w14:textId="77777777" w:rsidR="009F0595" w:rsidRPr="006E431C" w:rsidRDefault="009E204D" w:rsidP="00027485">
            <w:pPr>
              <w:jc w:val="center"/>
              <w:rPr>
                <w:rFonts w:cs="Times New Roman"/>
                <w:i/>
                <w:szCs w:val="28"/>
              </w:rPr>
            </w:pPr>
            <m:oMathPara>
              <m:oMath>
                <m:sSub>
                  <m:sSubPr>
                    <m:ctrlPr>
                      <w:rPr>
                        <w:rFonts w:ascii="Cambria Math" w:hAnsi="Cambria Math" w:cs="Times New Roman"/>
                        <w:i/>
                        <w:szCs w:val="28"/>
                      </w:rPr>
                    </m:ctrlPr>
                  </m:sSubPr>
                  <m:e>
                    <m:r>
                      <w:rPr>
                        <w:rFonts w:ascii="Cambria Math" w:hAnsi="Cambria Math" w:cs="Times New Roman"/>
                        <w:szCs w:val="28"/>
                      </w:rPr>
                      <m:t>Т</m:t>
                    </m:r>
                  </m:e>
                  <m:sub>
                    <m:r>
                      <w:rPr>
                        <w:rFonts w:ascii="Cambria Math" w:hAnsi="Cambria Math" w:cs="Times New Roman"/>
                        <w:szCs w:val="28"/>
                      </w:rPr>
                      <m:t>50</m:t>
                    </m:r>
                  </m:sub>
                </m:sSub>
                <m:r>
                  <w:rPr>
                    <w:rFonts w:ascii="Cambria Math" w:hAnsi="Cambria Math" w:cs="Times New Roman"/>
                    <w:szCs w:val="28"/>
                  </w:rPr>
                  <m:t>=0,693</m:t>
                </m:r>
                <m:r>
                  <m:rPr>
                    <m:lit/>
                  </m:rP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К</m:t>
                    </m:r>
                  </m:e>
                  <m:sub>
                    <m:r>
                      <w:rPr>
                        <w:rFonts w:ascii="Cambria Math" w:hAnsi="Cambria Math" w:cs="Times New Roman"/>
                        <w:szCs w:val="28"/>
                      </w:rPr>
                      <m:t>р</m:t>
                    </m:r>
                  </m:sub>
                </m:sSub>
              </m:oMath>
            </m:oMathPara>
          </w:p>
        </w:tc>
        <w:tc>
          <w:tcPr>
            <w:tcW w:w="844" w:type="dxa"/>
          </w:tcPr>
          <w:p w14:paraId="385EBB76" w14:textId="5B11EF84" w:rsidR="009F0595" w:rsidRPr="006E431C" w:rsidRDefault="009F0595" w:rsidP="00027485">
            <w:pPr>
              <w:jc w:val="right"/>
              <w:rPr>
                <w:iCs/>
                <w:szCs w:val="28"/>
                <w:lang w:val="en-US"/>
              </w:rPr>
            </w:pPr>
            <w:r w:rsidRPr="006E431C">
              <w:rPr>
                <w:iCs/>
                <w:szCs w:val="28"/>
                <w:lang w:val="en-US"/>
              </w:rPr>
              <w:t>(</w:t>
            </w:r>
            <w:r w:rsidR="00594764" w:rsidRPr="006E431C">
              <w:rPr>
                <w:iCs/>
                <w:szCs w:val="28"/>
              </w:rPr>
              <w:t>8</w:t>
            </w:r>
            <w:r w:rsidRPr="006E431C">
              <w:rPr>
                <w:iCs/>
                <w:szCs w:val="28"/>
                <w:lang w:val="en-US"/>
              </w:rPr>
              <w:t>)</w:t>
            </w:r>
          </w:p>
        </w:tc>
      </w:tr>
    </w:tbl>
    <w:p w14:paraId="56CDBEAA" w14:textId="77777777" w:rsidR="0040335A" w:rsidRPr="006E431C" w:rsidRDefault="0040335A" w:rsidP="009F0595">
      <w:pPr>
        <w:ind w:firstLine="0"/>
        <w:rPr>
          <w:rStyle w:val="highlight-module1p2so"/>
        </w:rPr>
      </w:pPr>
    </w:p>
    <w:p w14:paraId="209DF53C" w14:textId="77777777" w:rsidR="000F531B" w:rsidRPr="006E431C" w:rsidRDefault="000F531B" w:rsidP="000F531B">
      <w:pPr>
        <w:rPr>
          <w:rStyle w:val="highlight-module1p2so"/>
        </w:rPr>
      </w:pPr>
      <w:r w:rsidRPr="006E431C">
        <w:rPr>
          <w:rStyle w:val="highlight-module1p2so"/>
        </w:rPr>
        <w:t xml:space="preserve">Общее уравнение множественной регрессии представлено формулой 9. Обозначения к формуле приведены с учетом логарифмирования данных по содержанию ПАУ в почве и корневой части растений. </w:t>
      </w:r>
    </w:p>
    <w:p w14:paraId="66D5D1E4" w14:textId="77777777" w:rsidR="000F531B" w:rsidRPr="006E431C" w:rsidRDefault="000F531B" w:rsidP="000F531B">
      <w:pPr>
        <w:rPr>
          <w:rStyle w:val="highlight-module1p2so"/>
        </w:rPr>
      </w:pPr>
    </w:p>
    <w:p w14:paraId="30E458ED" w14:textId="77777777" w:rsidR="009337BA" w:rsidRPr="006E431C" w:rsidRDefault="009337BA" w:rsidP="009337BA">
      <w:pPr>
        <w:rPr>
          <w:rStyle w:val="highlight-module1p2so"/>
        </w:rPr>
      </w:pPr>
      <m:oMath>
        <m:r>
          <w:rPr>
            <w:rStyle w:val="highlight-module1p2so"/>
            <w:rFonts w:ascii="Cambria Math" w:hAnsi="Cambria Math"/>
          </w:rPr>
          <m:t>y=</m:t>
        </m:r>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0</m:t>
            </m:r>
          </m:sub>
        </m:sSub>
        <m:r>
          <w:rPr>
            <w:rStyle w:val="highlight-module1p2so"/>
            <w:rFonts w:ascii="Cambria Math" w:hAnsi="Cambria Math"/>
          </w:rPr>
          <m:t>+</m:t>
        </m:r>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1</m:t>
            </m:r>
          </m:sub>
        </m:sSub>
        <m:sSub>
          <m:sSubPr>
            <m:ctrlPr>
              <w:rPr>
                <w:rStyle w:val="highlight-module1p2so"/>
                <w:rFonts w:ascii="Cambria Math" w:hAnsi="Cambria Math"/>
                <w:i/>
              </w:rPr>
            </m:ctrlPr>
          </m:sSubPr>
          <m:e>
            <m:r>
              <w:rPr>
                <w:rStyle w:val="highlight-module1p2so"/>
                <w:rFonts w:ascii="Cambria Math" w:hAnsi="Cambria Math"/>
              </w:rPr>
              <m:t>x</m:t>
            </m:r>
          </m:e>
          <m:sub>
            <m:r>
              <w:rPr>
                <w:rStyle w:val="highlight-module1p2so"/>
                <w:rFonts w:ascii="Cambria Math" w:hAnsi="Cambria Math"/>
              </w:rPr>
              <m:t>1</m:t>
            </m:r>
          </m:sub>
        </m:sSub>
        <m:r>
          <w:rPr>
            <w:rStyle w:val="highlight-module1p2so"/>
            <w:rFonts w:ascii="Cambria Math" w:hAnsi="Cambria Math"/>
          </w:rPr>
          <m:t>+</m:t>
        </m:r>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2</m:t>
            </m:r>
          </m:sub>
        </m:sSub>
        <m:sSub>
          <m:sSubPr>
            <m:ctrlPr>
              <w:rPr>
                <w:rStyle w:val="highlight-module1p2so"/>
                <w:rFonts w:ascii="Cambria Math" w:hAnsi="Cambria Math"/>
                <w:i/>
              </w:rPr>
            </m:ctrlPr>
          </m:sSubPr>
          <m:e>
            <m:r>
              <w:rPr>
                <w:rStyle w:val="highlight-module1p2so"/>
                <w:rFonts w:ascii="Cambria Math" w:hAnsi="Cambria Math"/>
              </w:rPr>
              <m:t>x</m:t>
            </m:r>
          </m:e>
          <m:sub>
            <m:r>
              <w:rPr>
                <w:rStyle w:val="highlight-module1p2so"/>
                <w:rFonts w:ascii="Cambria Math" w:hAnsi="Cambria Math"/>
              </w:rPr>
              <m:t>2</m:t>
            </m:r>
          </m:sub>
        </m:sSub>
      </m:oMath>
      <w:r w:rsidRPr="006E431C">
        <w:rPr>
          <w:rStyle w:val="highlight-module1p2so"/>
        </w:rPr>
        <w:t xml:space="preserve"> </w:t>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r>
      <w:r w:rsidRPr="006E431C">
        <w:rPr>
          <w:rStyle w:val="highlight-module1p2so"/>
        </w:rPr>
        <w:tab/>
        <w:t>(9)</w:t>
      </w:r>
    </w:p>
    <w:p w14:paraId="0087C1B3" w14:textId="77777777" w:rsidR="000F531B" w:rsidRPr="006E431C" w:rsidRDefault="000F531B" w:rsidP="000F531B">
      <w:pPr>
        <w:rPr>
          <w:rStyle w:val="highlight-module1p2so"/>
        </w:rPr>
      </w:pPr>
    </w:p>
    <w:p w14:paraId="731E9C88" w14:textId="113BFBA2" w:rsidR="000F531B" w:rsidRPr="006E431C" w:rsidRDefault="000F531B" w:rsidP="000F531B">
      <w:pPr>
        <w:rPr>
          <w:rStyle w:val="highlight-module1p2so"/>
        </w:rPr>
      </w:pPr>
      <w:r w:rsidRPr="006E431C">
        <w:rPr>
          <w:rStyle w:val="highlight-module1p2so"/>
        </w:rPr>
        <w:t xml:space="preserve">Где, </w:t>
      </w:r>
      <m:oMath>
        <m:r>
          <m:rPr>
            <m:sty m:val="p"/>
          </m:rPr>
          <w:rPr>
            <w:rStyle w:val="highlight-module1p2so"/>
            <w:rFonts w:ascii="Cambria Math" w:hAnsi="Cambria Math"/>
          </w:rPr>
          <m:t>y</m:t>
        </m:r>
      </m:oMath>
      <w:r w:rsidRPr="006E431C">
        <w:rPr>
          <w:rStyle w:val="highlight-module1p2so"/>
        </w:rPr>
        <w:t xml:space="preserve"> - предсказанное значение содер</w:t>
      </w:r>
      <w:proofErr w:type="spellStart"/>
      <w:r w:rsidRPr="006E431C">
        <w:rPr>
          <w:rStyle w:val="highlight-module1p2so"/>
        </w:rPr>
        <w:t>жания</w:t>
      </w:r>
      <w:proofErr w:type="spellEnd"/>
      <w:r w:rsidRPr="006E431C">
        <w:rPr>
          <w:rStyle w:val="highlight-module1p2so"/>
        </w:rPr>
        <w:t xml:space="preserve"> ПАУ в корневой части растений</w:t>
      </w:r>
    </w:p>
    <w:p w14:paraId="7868098F" w14:textId="54E4FAE6" w:rsidR="000F531B" w:rsidRPr="006E431C" w:rsidRDefault="009E204D" w:rsidP="000F531B">
      <w:pPr>
        <w:rPr>
          <w:rStyle w:val="highlight-module1p2so"/>
        </w:rPr>
      </w:pPr>
      <m:oMath>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0</m:t>
            </m:r>
          </m:sub>
        </m:sSub>
      </m:oMath>
      <w:r w:rsidR="000F531B" w:rsidRPr="006E431C">
        <w:rPr>
          <w:rStyle w:val="highlight-module1p2so"/>
        </w:rPr>
        <w:t xml:space="preserve"> - свободный член (пересечение) линии оценки;</w:t>
      </w:r>
    </w:p>
    <w:p w14:paraId="4A43BDF1" w14:textId="220787A7" w:rsidR="000F531B" w:rsidRPr="006E431C" w:rsidRDefault="009E204D" w:rsidP="000F531B">
      <w:pPr>
        <w:rPr>
          <w:rStyle w:val="highlight-module1p2so"/>
        </w:rPr>
      </w:pPr>
      <m:oMath>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1</m:t>
            </m:r>
          </m:sub>
        </m:sSub>
        <m:sSub>
          <m:sSubPr>
            <m:ctrlPr>
              <w:rPr>
                <w:rStyle w:val="highlight-module1p2so"/>
                <w:rFonts w:ascii="Cambria Math" w:hAnsi="Cambria Math"/>
                <w:i/>
              </w:rPr>
            </m:ctrlPr>
          </m:sSubPr>
          <m:e>
            <m:r>
              <w:rPr>
                <w:rStyle w:val="highlight-module1p2so"/>
                <w:rFonts w:ascii="Cambria Math" w:hAnsi="Cambria Math"/>
              </w:rPr>
              <m:t>x</m:t>
            </m:r>
          </m:e>
          <m:sub>
            <m:r>
              <w:rPr>
                <w:rStyle w:val="highlight-module1p2so"/>
                <w:rFonts w:ascii="Cambria Math" w:hAnsi="Cambria Math"/>
              </w:rPr>
              <m:t>1</m:t>
            </m:r>
          </m:sub>
        </m:sSub>
      </m:oMath>
      <w:r w:rsidR="009337BA" w:rsidRPr="006E431C">
        <w:rPr>
          <w:rStyle w:val="highlight-module1p2so"/>
        </w:rPr>
        <w:t xml:space="preserve"> </w:t>
      </w:r>
      <w:r w:rsidR="000F531B" w:rsidRPr="006E431C">
        <w:rPr>
          <w:rStyle w:val="highlight-module1p2so"/>
        </w:rPr>
        <w:t xml:space="preserve">- угловой коэффициент, показывающий на сколько % увеличится </w:t>
      </w:r>
      <m:oMath>
        <m:r>
          <m:rPr>
            <m:sty m:val="p"/>
          </m:rPr>
          <w:rPr>
            <w:rStyle w:val="highlight-module1p2so"/>
            <w:rFonts w:ascii="Cambria Math" w:hAnsi="Cambria Math"/>
          </w:rPr>
          <m:t>y</m:t>
        </m:r>
      </m:oMath>
      <w:r w:rsidR="000F531B" w:rsidRPr="006E431C">
        <w:rPr>
          <w:rStyle w:val="highlight-module1p2so"/>
        </w:rPr>
        <w:t xml:space="preserve"> при росте</w:t>
      </w:r>
      <m:oMath>
        <m:r>
          <w:rPr>
            <w:rStyle w:val="highlight-module1p2so"/>
            <w:rFonts w:ascii="Cambria Math" w:hAnsi="Cambria Math"/>
          </w:rPr>
          <m:t xml:space="preserve"> </m:t>
        </m:r>
        <m:sSub>
          <m:sSubPr>
            <m:ctrlPr>
              <w:rPr>
                <w:rStyle w:val="highlight-module1p2so"/>
                <w:rFonts w:ascii="Cambria Math" w:hAnsi="Cambria Math"/>
                <w:i/>
              </w:rPr>
            </m:ctrlPr>
          </m:sSubPr>
          <m:e>
            <m:r>
              <w:rPr>
                <w:rStyle w:val="highlight-module1p2so"/>
                <w:rFonts w:ascii="Cambria Math" w:hAnsi="Cambria Math"/>
                <w:lang w:val="en-US"/>
              </w:rPr>
              <m:t>x</m:t>
            </m:r>
          </m:e>
          <m:sub>
            <m:r>
              <w:rPr>
                <w:rStyle w:val="highlight-module1p2so"/>
                <w:rFonts w:ascii="Cambria Math" w:hAnsi="Cambria Math"/>
              </w:rPr>
              <m:t>1</m:t>
            </m:r>
          </m:sub>
        </m:sSub>
      </m:oMath>
      <w:r w:rsidR="000F531B" w:rsidRPr="006E431C">
        <w:rPr>
          <w:rStyle w:val="highlight-module1p2so"/>
        </w:rPr>
        <w:t xml:space="preserve"> на 1%;</w:t>
      </w:r>
    </w:p>
    <w:p w14:paraId="23DA9E4B" w14:textId="13FF6DCC" w:rsidR="000F531B" w:rsidRPr="006E431C" w:rsidRDefault="009E204D" w:rsidP="000F531B">
      <w:pPr>
        <w:rPr>
          <w:rStyle w:val="highlight-module1p2so"/>
        </w:rPr>
      </w:pPr>
      <m:oMath>
        <m:sSub>
          <m:sSubPr>
            <m:ctrlPr>
              <w:rPr>
                <w:rStyle w:val="highlight-module1p2so"/>
                <w:rFonts w:ascii="Cambria Math" w:hAnsi="Cambria Math"/>
                <w:i/>
              </w:rPr>
            </m:ctrlPr>
          </m:sSubPr>
          <m:e>
            <m:r>
              <w:rPr>
                <w:rStyle w:val="highlight-module1p2so"/>
                <w:rFonts w:ascii="Cambria Math" w:hAnsi="Cambria Math"/>
              </w:rPr>
              <m:t>b</m:t>
            </m:r>
          </m:e>
          <m:sub>
            <m:r>
              <w:rPr>
                <w:rStyle w:val="highlight-module1p2so"/>
                <w:rFonts w:ascii="Cambria Math" w:hAnsi="Cambria Math"/>
              </w:rPr>
              <m:t>2</m:t>
            </m:r>
          </m:sub>
        </m:sSub>
        <m:sSub>
          <m:sSubPr>
            <m:ctrlPr>
              <w:rPr>
                <w:rStyle w:val="highlight-module1p2so"/>
                <w:rFonts w:ascii="Cambria Math" w:hAnsi="Cambria Math"/>
                <w:i/>
              </w:rPr>
            </m:ctrlPr>
          </m:sSubPr>
          <m:e>
            <m:r>
              <w:rPr>
                <w:rStyle w:val="highlight-module1p2so"/>
                <w:rFonts w:ascii="Cambria Math" w:hAnsi="Cambria Math"/>
              </w:rPr>
              <m:t>x</m:t>
            </m:r>
          </m:e>
          <m:sub>
            <m:r>
              <w:rPr>
                <w:rStyle w:val="highlight-module1p2so"/>
                <w:rFonts w:ascii="Cambria Math" w:hAnsi="Cambria Math"/>
              </w:rPr>
              <m:t>2</m:t>
            </m:r>
          </m:sub>
        </m:sSub>
      </m:oMath>
      <w:r w:rsidR="000F531B" w:rsidRPr="006E431C">
        <w:rPr>
          <w:rStyle w:val="highlight-module1p2so"/>
        </w:rPr>
        <w:t xml:space="preserve"> - угловой коэффициент, показывающий на сколько % увеличится </w:t>
      </w:r>
      <m:oMath>
        <m:r>
          <m:rPr>
            <m:sty m:val="p"/>
          </m:rPr>
          <w:rPr>
            <w:rStyle w:val="highlight-module1p2so"/>
            <w:rFonts w:ascii="Cambria Math" w:hAnsi="Cambria Math"/>
          </w:rPr>
          <m:t>y</m:t>
        </m:r>
      </m:oMath>
      <w:r w:rsidR="000F531B" w:rsidRPr="006E431C">
        <w:rPr>
          <w:rStyle w:val="highlight-module1p2so"/>
        </w:rPr>
        <w:t xml:space="preserve"> при росте </w:t>
      </w:r>
      <m:oMath>
        <m:sSub>
          <m:sSubPr>
            <m:ctrlPr>
              <w:rPr>
                <w:rStyle w:val="highlight-module1p2so"/>
                <w:rFonts w:ascii="Cambria Math" w:hAnsi="Cambria Math"/>
                <w:i/>
              </w:rPr>
            </m:ctrlPr>
          </m:sSubPr>
          <m:e>
            <m:r>
              <m:rPr>
                <m:sty m:val="p"/>
              </m:rPr>
              <w:rPr>
                <w:rStyle w:val="highlight-module1p2so"/>
                <w:rFonts w:ascii="Cambria Math" w:hAnsi="Cambria Math"/>
              </w:rPr>
              <m:t>x</m:t>
            </m:r>
            <m:ctrlPr>
              <w:rPr>
                <w:rStyle w:val="highlight-module1p2so"/>
                <w:rFonts w:ascii="Cambria Math" w:hAnsi="Cambria Math"/>
              </w:rPr>
            </m:ctrlPr>
          </m:e>
          <m:sub>
            <m:r>
              <w:rPr>
                <w:rStyle w:val="highlight-module1p2so"/>
                <w:rFonts w:ascii="Cambria Math" w:hAnsi="Cambria Math"/>
              </w:rPr>
              <m:t>2</m:t>
            </m:r>
          </m:sub>
        </m:sSub>
      </m:oMath>
      <w:r w:rsidR="000F531B" w:rsidRPr="006E431C">
        <w:rPr>
          <w:rStyle w:val="highlight-module1p2so"/>
        </w:rPr>
        <w:t xml:space="preserve"> на 1 единицу.</w:t>
      </w:r>
    </w:p>
    <w:p w14:paraId="2DDFAECC" w14:textId="5132E281" w:rsidR="0040335A" w:rsidRPr="006E431C" w:rsidRDefault="0040335A" w:rsidP="004F5755">
      <w:pPr>
        <w:ind w:firstLine="0"/>
        <w:rPr>
          <w:rStyle w:val="highlight-module1p2so"/>
          <w:b/>
          <w:bCs/>
        </w:rPr>
      </w:pPr>
    </w:p>
    <w:p w14:paraId="5B3C535E" w14:textId="2BC5C976" w:rsidR="00D96AA3" w:rsidRPr="006E431C" w:rsidRDefault="00A02AF6" w:rsidP="008403AE">
      <w:pPr>
        <w:rPr>
          <w:rStyle w:val="highlight-module1p2so"/>
        </w:rPr>
      </w:pPr>
      <w:r w:rsidRPr="006E431C">
        <w:rPr>
          <w:rFonts w:cs="Times New Roman"/>
          <w:szCs w:val="28"/>
        </w:rPr>
        <w:t xml:space="preserve">Статистическая обработка полученных результатов проведена с использованием программных пакетов </w:t>
      </w:r>
      <w:proofErr w:type="spellStart"/>
      <w:r w:rsidRPr="006E431C">
        <w:rPr>
          <w:rFonts w:cs="Times New Roman"/>
          <w:szCs w:val="28"/>
        </w:rPr>
        <w:t>Statistica</w:t>
      </w:r>
      <w:proofErr w:type="spellEnd"/>
      <w:r w:rsidRPr="006E431C">
        <w:rPr>
          <w:rFonts w:cs="Times New Roman"/>
          <w:szCs w:val="28"/>
        </w:rPr>
        <w:t xml:space="preserve"> </w:t>
      </w:r>
      <w:r w:rsidR="00EA6EB8" w:rsidRPr="006E431C">
        <w:rPr>
          <w:rFonts w:cs="Times New Roman"/>
          <w:szCs w:val="28"/>
        </w:rPr>
        <w:t>13</w:t>
      </w:r>
      <w:r w:rsidRPr="006E431C">
        <w:rPr>
          <w:rFonts w:cs="Times New Roman"/>
          <w:szCs w:val="28"/>
        </w:rPr>
        <w:t xml:space="preserve">, </w:t>
      </w:r>
      <w:proofErr w:type="spellStart"/>
      <w:r w:rsidRPr="006E431C">
        <w:rPr>
          <w:rFonts w:cs="Times New Roman"/>
          <w:szCs w:val="28"/>
        </w:rPr>
        <w:t>Sigmaplot</w:t>
      </w:r>
      <w:proofErr w:type="spellEnd"/>
      <w:r w:rsidRPr="006E431C">
        <w:rPr>
          <w:rFonts w:cs="Times New Roman"/>
          <w:szCs w:val="28"/>
        </w:rPr>
        <w:t xml:space="preserve"> 12.5 и Microsoft Excel 2018.</w:t>
      </w:r>
      <w:r w:rsidR="00D96AA3" w:rsidRPr="006E431C">
        <w:rPr>
          <w:rStyle w:val="highlight-module1p2so"/>
        </w:rPr>
        <w:br w:type="page"/>
      </w:r>
    </w:p>
    <w:p w14:paraId="6E4605CE" w14:textId="3B37FB56" w:rsidR="00735D01" w:rsidRPr="006E431C" w:rsidRDefault="001129D5" w:rsidP="000E7B95">
      <w:pPr>
        <w:pStyle w:val="1"/>
        <w:rPr>
          <w:rStyle w:val="highlight-module1p2so"/>
        </w:rPr>
      </w:pPr>
      <w:bookmarkStart w:id="44" w:name="_Toc232525683"/>
      <w:r>
        <w:rPr>
          <w:rStyle w:val="highlight-module1p2so"/>
          <w:rFonts w:cs="Times New Roman"/>
          <w:szCs w:val="28"/>
        </w:rPr>
        <w:lastRenderedPageBreak/>
        <w:t>ГЛАВА</w:t>
      </w:r>
      <w:r w:rsidRPr="006E431C">
        <w:rPr>
          <w:rStyle w:val="highlight-module1p2so"/>
        </w:rPr>
        <w:t xml:space="preserve"> </w:t>
      </w:r>
      <w:r w:rsidR="00D96AA3" w:rsidRPr="006E431C">
        <w:rPr>
          <w:rStyle w:val="highlight-module1p2so"/>
        </w:rPr>
        <w:t>3</w:t>
      </w:r>
      <w:r w:rsidR="002C0ECA" w:rsidRPr="006E431C">
        <w:rPr>
          <w:rStyle w:val="highlight-module1p2so"/>
        </w:rPr>
        <w:t>.</w:t>
      </w:r>
      <w:r w:rsidR="00D96AA3" w:rsidRPr="006E431C">
        <w:rPr>
          <w:rStyle w:val="highlight-module1p2so"/>
        </w:rPr>
        <w:t xml:space="preserve"> РЕЗУЛЬТАТЫ И ИХ ОБСУЖДЕНИЕ</w:t>
      </w:r>
      <w:bookmarkEnd w:id="44"/>
    </w:p>
    <w:p w14:paraId="0A4B9F2D" w14:textId="5CD41A1D" w:rsidR="000E7B95" w:rsidRPr="006E431C" w:rsidRDefault="002C0ECA" w:rsidP="002C0ECA">
      <w:pPr>
        <w:pStyle w:val="2"/>
      </w:pPr>
      <w:bookmarkStart w:id="45" w:name="_Toc232525684"/>
      <w:r w:rsidRPr="006E431C">
        <w:rPr>
          <w:rStyle w:val="highlight-module1p2so"/>
        </w:rPr>
        <w:t xml:space="preserve">3.1. </w:t>
      </w:r>
      <w:bookmarkStart w:id="46" w:name="_Hlk231921559"/>
      <w:r w:rsidRPr="006E431C">
        <w:rPr>
          <w:rStyle w:val="highlight-module1p2so"/>
        </w:rPr>
        <w:t>Результаты мониторинга ПАУ</w:t>
      </w:r>
      <w:r w:rsidR="007E781A" w:rsidRPr="006E431C">
        <w:rPr>
          <w:rStyle w:val="highlight-module1p2so"/>
        </w:rPr>
        <w:t xml:space="preserve"> на </w:t>
      </w:r>
      <w:proofErr w:type="spellStart"/>
      <w:r w:rsidR="007E781A" w:rsidRPr="006E431C">
        <w:rPr>
          <w:rStyle w:val="highlight-module1p2so"/>
        </w:rPr>
        <w:t>техногенно</w:t>
      </w:r>
      <w:proofErr w:type="spellEnd"/>
      <w:r w:rsidR="007E781A" w:rsidRPr="006E431C">
        <w:rPr>
          <w:rStyle w:val="highlight-module1p2so"/>
        </w:rPr>
        <w:t>-загрязненных территориях</w:t>
      </w:r>
      <w:bookmarkEnd w:id="45"/>
    </w:p>
    <w:p w14:paraId="0F5991D8" w14:textId="6BBF8585" w:rsidR="00735D01" w:rsidRPr="006E431C" w:rsidRDefault="00735D01" w:rsidP="008403AE">
      <w:pPr>
        <w:rPr>
          <w:rStyle w:val="highlight-module1p2so"/>
        </w:rPr>
      </w:pPr>
      <w:bookmarkStart w:id="47" w:name="_Hlk230518652"/>
      <w:bookmarkEnd w:id="46"/>
      <w:r w:rsidRPr="006E431C">
        <w:rPr>
          <w:rStyle w:val="highlight-module1p2so"/>
        </w:rPr>
        <w:t xml:space="preserve">Суммарное содержание ПАУ в фоновых почвах площадок, расположенных на удалении от </w:t>
      </w:r>
      <w:proofErr w:type="spellStart"/>
      <w:r w:rsidRPr="006E431C">
        <w:rPr>
          <w:rStyle w:val="highlight-module1p2so"/>
        </w:rPr>
        <w:t>импактных</w:t>
      </w:r>
      <w:proofErr w:type="spellEnd"/>
      <w:r w:rsidRPr="006E431C">
        <w:rPr>
          <w:rStyle w:val="highlight-module1p2so"/>
        </w:rPr>
        <w:t xml:space="preserve"> зон, составило 188 </w:t>
      </w:r>
      <w:proofErr w:type="spellStart"/>
      <w:r w:rsidRPr="006E431C">
        <w:rPr>
          <w:rStyle w:val="highlight-module1p2so"/>
        </w:rPr>
        <w:t>нг</w:t>
      </w:r>
      <w:proofErr w:type="spellEnd"/>
      <w:r w:rsidRPr="006E431C">
        <w:rPr>
          <w:rStyle w:val="highlight-module1p2so"/>
        </w:rPr>
        <w:t xml:space="preserve">/г (ООПТ) и 357 </w:t>
      </w:r>
      <w:proofErr w:type="spellStart"/>
      <w:r w:rsidRPr="006E431C">
        <w:rPr>
          <w:rStyle w:val="highlight-module1p2so"/>
        </w:rPr>
        <w:t>нг</w:t>
      </w:r>
      <w:proofErr w:type="spellEnd"/>
      <w:r w:rsidRPr="006E431C">
        <w:rPr>
          <w:rStyle w:val="highlight-module1p2so"/>
        </w:rPr>
        <w:t>/г (1а) (</w:t>
      </w:r>
      <w:r w:rsidR="00492CD0">
        <w:rPr>
          <w:rStyle w:val="highlight-module1p2so"/>
        </w:rPr>
        <w:t>Т</w:t>
      </w:r>
      <w:r w:rsidRPr="006E431C">
        <w:rPr>
          <w:rStyle w:val="highlight-module1p2so"/>
        </w:rPr>
        <w:t>абл</w:t>
      </w:r>
      <w:r w:rsidR="00EE39D3" w:rsidRPr="006E431C">
        <w:rPr>
          <w:rStyle w:val="highlight-module1p2so"/>
        </w:rPr>
        <w:t>ица</w:t>
      </w:r>
      <w:r w:rsidRPr="006E431C">
        <w:rPr>
          <w:rStyle w:val="highlight-module1p2so"/>
        </w:rPr>
        <w:t xml:space="preserve"> </w:t>
      </w:r>
      <w:r w:rsidR="00594764" w:rsidRPr="006E431C">
        <w:rPr>
          <w:rStyle w:val="highlight-module1p2so"/>
        </w:rPr>
        <w:t>5</w:t>
      </w:r>
      <w:r w:rsidRPr="006E431C">
        <w:rPr>
          <w:rStyle w:val="highlight-module1p2so"/>
        </w:rPr>
        <w:t>). Более 50% от суммарного содержания ПАУ относится к низкомолекулярным 2-х и 3-х кольчатым соединениям, что свидетельствует о природном происхождении ПАУ в почвах данных участков</w:t>
      </w:r>
      <w:bookmarkEnd w:id="47"/>
      <w:r w:rsidRPr="006E431C">
        <w:rPr>
          <w:rStyle w:val="highlight-module1p2so"/>
        </w:rPr>
        <w:t xml:space="preserve"> (</w:t>
      </w:r>
      <w:proofErr w:type="spellStart"/>
      <w:r w:rsidRPr="006E431C">
        <w:rPr>
          <w:rStyle w:val="highlight-module1p2so"/>
          <w:highlight w:val="green"/>
        </w:rPr>
        <w:t>Abdel-Shafy</w:t>
      </w:r>
      <w:proofErr w:type="spellEnd"/>
      <w:r w:rsidRPr="006E431C">
        <w:rPr>
          <w:rStyle w:val="highlight-module1p2so"/>
          <w:highlight w:val="green"/>
        </w:rPr>
        <w:t xml:space="preserve">, </w:t>
      </w:r>
      <w:proofErr w:type="spellStart"/>
      <w:r w:rsidRPr="006E431C">
        <w:rPr>
          <w:rStyle w:val="highlight-module1p2so"/>
          <w:highlight w:val="green"/>
        </w:rPr>
        <w:t>Mansour</w:t>
      </w:r>
      <w:proofErr w:type="spellEnd"/>
      <w:r w:rsidRPr="006E431C">
        <w:rPr>
          <w:rStyle w:val="highlight-module1p2so"/>
          <w:highlight w:val="green"/>
        </w:rPr>
        <w:t>, 2016</w:t>
      </w:r>
      <w:r w:rsidRPr="006E431C">
        <w:rPr>
          <w:rStyle w:val="highlight-module1p2so"/>
          <w:highlight w:val="yellow"/>
        </w:rPr>
        <w:t xml:space="preserve">; </w:t>
      </w:r>
      <w:proofErr w:type="spellStart"/>
      <w:r w:rsidRPr="006E431C">
        <w:rPr>
          <w:rStyle w:val="highlight-module1p2so"/>
          <w:highlight w:val="green"/>
        </w:rPr>
        <w:t>Chai</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2017</w:t>
      </w:r>
      <w:r w:rsidRPr="006E431C">
        <w:rPr>
          <w:rStyle w:val="highlight-module1p2so"/>
        </w:rPr>
        <w:t>). Можно выделить следующий убывающий ряд по содержанию ПАУ различной кольчатости в изученных почвах: 3-</w:t>
      </w:r>
      <w:proofErr w:type="gramStart"/>
      <w:r w:rsidRPr="006E431C">
        <w:rPr>
          <w:rStyle w:val="highlight-module1p2so"/>
        </w:rPr>
        <w:t>х &gt;</w:t>
      </w:r>
      <w:proofErr w:type="gramEnd"/>
      <w:r w:rsidRPr="006E431C">
        <w:rPr>
          <w:rStyle w:val="highlight-module1p2so"/>
        </w:rPr>
        <w:t xml:space="preserve"> 4-х &gt;2-х &gt; 5-ти &gt; 6-ти кольчатые (</w:t>
      </w:r>
      <w:r w:rsidR="00492CD0">
        <w:rPr>
          <w:rStyle w:val="highlight-module1p2so"/>
        </w:rPr>
        <w:t>Р</w:t>
      </w:r>
      <w:r w:rsidR="00492CD0" w:rsidRPr="006E431C">
        <w:rPr>
          <w:rStyle w:val="highlight-module1p2so"/>
        </w:rPr>
        <w:t>исунок</w:t>
      </w:r>
      <w:r w:rsidRPr="006E431C">
        <w:rPr>
          <w:rStyle w:val="highlight-module1p2so"/>
        </w:rPr>
        <w:t xml:space="preserve"> </w:t>
      </w:r>
      <w:r w:rsidR="00050DD4" w:rsidRPr="006E431C">
        <w:rPr>
          <w:rStyle w:val="highlight-module1p2so"/>
        </w:rPr>
        <w:t>5</w:t>
      </w:r>
      <w:r w:rsidRPr="006E431C">
        <w:rPr>
          <w:rStyle w:val="highlight-module1p2so"/>
        </w:rPr>
        <w:t xml:space="preserve">). Установлено, что наибольший вклад в суммарное содержание ПАУ вносят 2-х кольчатый нафталин, 3-х кольчатый фенантрен, составляющие группу широко распространённых, ПАУ природного происхождения и 4-х кольчатый </w:t>
      </w:r>
      <w:proofErr w:type="spellStart"/>
      <w:r w:rsidRPr="006E431C">
        <w:rPr>
          <w:rStyle w:val="highlight-module1p2so"/>
        </w:rPr>
        <w:t>пирен</w:t>
      </w:r>
      <w:proofErr w:type="spellEnd"/>
      <w:r w:rsidRPr="006E431C">
        <w:rPr>
          <w:rStyle w:val="highlight-module1p2so"/>
        </w:rPr>
        <w:t>, происхождение которого может быть связано, как с природными, так и техногенными процессами (</w:t>
      </w:r>
      <w:proofErr w:type="spellStart"/>
      <w:r w:rsidRPr="006E431C">
        <w:rPr>
          <w:rStyle w:val="highlight-module1p2so"/>
          <w:highlight w:val="green"/>
        </w:rPr>
        <w:t>Tsibart</w:t>
      </w:r>
      <w:proofErr w:type="spellEnd"/>
      <w:r w:rsidRPr="006E431C">
        <w:rPr>
          <w:rStyle w:val="highlight-module1p2so"/>
          <w:highlight w:val="green"/>
        </w:rPr>
        <w:t xml:space="preserve">, </w:t>
      </w:r>
      <w:proofErr w:type="spellStart"/>
      <w:r w:rsidRPr="006E431C">
        <w:rPr>
          <w:rStyle w:val="highlight-module1p2so"/>
          <w:highlight w:val="green"/>
        </w:rPr>
        <w:t>Gennadiev</w:t>
      </w:r>
      <w:proofErr w:type="spellEnd"/>
      <w:r w:rsidRPr="006E431C">
        <w:rPr>
          <w:rStyle w:val="highlight-module1p2so"/>
          <w:highlight w:val="green"/>
        </w:rPr>
        <w:t>, 2013</w:t>
      </w:r>
      <w:r w:rsidRPr="006E431C">
        <w:rPr>
          <w:rStyle w:val="highlight-module1p2so"/>
        </w:rPr>
        <w:t xml:space="preserve">). </w:t>
      </w:r>
      <w:bookmarkStart w:id="48" w:name="_Hlk230518664"/>
      <w:r w:rsidRPr="006E431C">
        <w:rPr>
          <w:rStyle w:val="highlight-module1p2so"/>
        </w:rPr>
        <w:t xml:space="preserve">Превышение ПДК </w:t>
      </w:r>
      <w:proofErr w:type="spellStart"/>
      <w:r w:rsidRPr="006E431C">
        <w:rPr>
          <w:rStyle w:val="highlight-module1p2so"/>
        </w:rPr>
        <w:t>БаП</w:t>
      </w:r>
      <w:proofErr w:type="spellEnd"/>
      <w:r w:rsidRPr="006E431C">
        <w:rPr>
          <w:rStyle w:val="highlight-module1p2so"/>
        </w:rPr>
        <w:t xml:space="preserve"> в почвах участков, расположенных на удалении от </w:t>
      </w:r>
      <w:proofErr w:type="spellStart"/>
      <w:r w:rsidRPr="006E431C">
        <w:rPr>
          <w:rStyle w:val="highlight-module1p2so"/>
        </w:rPr>
        <w:t>импактных</w:t>
      </w:r>
      <w:proofErr w:type="spellEnd"/>
      <w:r w:rsidRPr="006E431C">
        <w:rPr>
          <w:rStyle w:val="highlight-module1p2so"/>
        </w:rPr>
        <w:t xml:space="preserve"> зон, не выявлено, и, в целом, содержание наиболее опасных 5-ти и 6-ти кольчатых соединений ПАУ не превышает 20 </w:t>
      </w:r>
      <w:r w:rsidR="005308E3" w:rsidRPr="006E431C">
        <w:rPr>
          <w:rStyle w:val="highlight-module1p2so"/>
        </w:rPr>
        <w:t>-</w:t>
      </w:r>
      <w:r w:rsidRPr="006E431C">
        <w:rPr>
          <w:rStyle w:val="highlight-module1p2so"/>
        </w:rPr>
        <w:t xml:space="preserve"> 25 </w:t>
      </w:r>
      <w:proofErr w:type="spellStart"/>
      <w:r w:rsidRPr="006E431C">
        <w:rPr>
          <w:rStyle w:val="highlight-module1p2so"/>
        </w:rPr>
        <w:t>нг</w:t>
      </w:r>
      <w:proofErr w:type="spellEnd"/>
      <w:r w:rsidRPr="006E431C">
        <w:rPr>
          <w:rStyle w:val="highlight-module1p2so"/>
        </w:rPr>
        <w:t>/г</w:t>
      </w:r>
      <w:bookmarkEnd w:id="48"/>
      <w:r w:rsidRPr="006E431C">
        <w:rPr>
          <w:rStyle w:val="highlight-module1p2so"/>
        </w:rPr>
        <w:t xml:space="preserve"> (1а) (</w:t>
      </w:r>
      <w:r w:rsidR="00492CD0">
        <w:rPr>
          <w:rStyle w:val="highlight-module1p2so"/>
        </w:rPr>
        <w:t>Т</w:t>
      </w:r>
      <w:r w:rsidRPr="006E431C">
        <w:rPr>
          <w:rStyle w:val="highlight-module1p2so"/>
        </w:rPr>
        <w:t>абл</w:t>
      </w:r>
      <w:r w:rsidR="00EE39D3" w:rsidRPr="006E431C">
        <w:rPr>
          <w:rStyle w:val="highlight-module1p2so"/>
        </w:rPr>
        <w:t>ица</w:t>
      </w:r>
      <w:r w:rsidRPr="006E431C">
        <w:rPr>
          <w:rStyle w:val="highlight-module1p2so"/>
        </w:rPr>
        <w:t xml:space="preserve"> </w:t>
      </w:r>
      <w:r w:rsidR="00594764" w:rsidRPr="006E431C">
        <w:rPr>
          <w:rStyle w:val="highlight-module1p2so"/>
        </w:rPr>
        <w:t>5</w:t>
      </w:r>
      <w:r w:rsidRPr="006E431C">
        <w:rPr>
          <w:rStyle w:val="highlight-module1p2so"/>
        </w:rPr>
        <w:t>).</w:t>
      </w:r>
    </w:p>
    <w:p w14:paraId="7A3CD56B" w14:textId="0DD71E4C" w:rsidR="00EB5460" w:rsidRPr="006E431C" w:rsidRDefault="00EB5460" w:rsidP="008403AE">
      <w:pPr>
        <w:rPr>
          <w:rStyle w:val="highlight-module1p2so"/>
        </w:rPr>
      </w:pPr>
      <w:bookmarkStart w:id="49" w:name="_Hlk230518699"/>
      <w:r w:rsidRPr="006E431C">
        <w:rPr>
          <w:rStyle w:val="highlight-module1p2so"/>
        </w:rPr>
        <w:t xml:space="preserve">Суммарное содержание ПАУ в почвах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в 6-20 раз выше, чем в почве ООПТ и образует следующий убывающий ряд: 3840 </w:t>
      </w:r>
      <w:proofErr w:type="spellStart"/>
      <w:r w:rsidRPr="006E431C">
        <w:rPr>
          <w:rStyle w:val="highlight-module1p2so"/>
        </w:rPr>
        <w:t>нг</w:t>
      </w:r>
      <w:proofErr w:type="spellEnd"/>
      <w:r w:rsidRPr="006E431C">
        <w:rPr>
          <w:rStyle w:val="highlight-module1p2so"/>
        </w:rPr>
        <w:t xml:space="preserve">/г (1н 1,6 км СЗ) &gt; 1729 </w:t>
      </w:r>
      <w:proofErr w:type="spellStart"/>
      <w:r w:rsidRPr="006E431C">
        <w:rPr>
          <w:rStyle w:val="highlight-module1p2so"/>
        </w:rPr>
        <w:t>нг</w:t>
      </w:r>
      <w:proofErr w:type="spellEnd"/>
      <w:r w:rsidRPr="006E431C">
        <w:rPr>
          <w:rStyle w:val="highlight-module1p2so"/>
        </w:rPr>
        <w:t xml:space="preserve">/г (2н 6,9 км СЗ) &gt; 1515 </w:t>
      </w:r>
      <w:proofErr w:type="spellStart"/>
      <w:r w:rsidRPr="006E431C">
        <w:rPr>
          <w:rStyle w:val="highlight-module1p2so"/>
        </w:rPr>
        <w:t>нг</w:t>
      </w:r>
      <w:proofErr w:type="spellEnd"/>
      <w:r w:rsidRPr="006E431C">
        <w:rPr>
          <w:rStyle w:val="highlight-module1p2so"/>
        </w:rPr>
        <w:t xml:space="preserve">/г (3н 15,0 км СЗ) &gt; 1056 </w:t>
      </w:r>
      <w:proofErr w:type="spellStart"/>
      <w:r w:rsidRPr="006E431C">
        <w:rPr>
          <w:rStyle w:val="highlight-module1p2so"/>
        </w:rPr>
        <w:t>нг</w:t>
      </w:r>
      <w:proofErr w:type="spellEnd"/>
      <w:r w:rsidRPr="006E431C">
        <w:rPr>
          <w:rStyle w:val="highlight-module1p2so"/>
        </w:rPr>
        <w:t>/г (4н 20,0 км СЗ)</w:t>
      </w:r>
      <w:bookmarkEnd w:id="49"/>
      <w:r w:rsidRPr="006E431C">
        <w:rPr>
          <w:rStyle w:val="highlight-module1p2so"/>
        </w:rPr>
        <w:t xml:space="preserve"> (</w:t>
      </w:r>
      <w:r w:rsidR="00492CD0">
        <w:rPr>
          <w:rStyle w:val="highlight-module1p2so"/>
        </w:rPr>
        <w:t>Т</w:t>
      </w:r>
      <w:r w:rsidR="00492CD0" w:rsidRPr="006E431C">
        <w:rPr>
          <w:rStyle w:val="highlight-module1p2so"/>
        </w:rPr>
        <w:t>аблица 5</w:t>
      </w:r>
      <w:r w:rsidRPr="006E431C">
        <w:rPr>
          <w:rStyle w:val="highlight-module1p2so"/>
        </w:rPr>
        <w:t xml:space="preserve">). </w:t>
      </w:r>
      <w:bookmarkStart w:id="50" w:name="_Hlk230518717"/>
      <w:r w:rsidRPr="006E431C">
        <w:rPr>
          <w:rStyle w:val="highlight-module1p2so"/>
        </w:rPr>
        <w:t xml:space="preserve">Характер распределения ПАУ в почвах соответствует пирогенно-угольной ассоциации </w:t>
      </w:r>
      <w:proofErr w:type="spellStart"/>
      <w:r w:rsidRPr="006E431C">
        <w:rPr>
          <w:rStyle w:val="highlight-module1p2so"/>
        </w:rPr>
        <w:t>поллютантов</w:t>
      </w:r>
      <w:proofErr w:type="spellEnd"/>
      <w:r w:rsidRPr="006E431C">
        <w:rPr>
          <w:rStyle w:val="highlight-module1p2so"/>
        </w:rPr>
        <w:t xml:space="preserve">, так как в составе ПАУ преобладают соединения с 4-мя </w:t>
      </w:r>
      <w:proofErr w:type="spellStart"/>
      <w:r w:rsidRPr="006E431C">
        <w:rPr>
          <w:rStyle w:val="highlight-module1p2so"/>
        </w:rPr>
        <w:t>бензольными</w:t>
      </w:r>
      <w:proofErr w:type="spellEnd"/>
      <w:r w:rsidRPr="006E431C">
        <w:rPr>
          <w:rStyle w:val="highlight-module1p2so"/>
        </w:rPr>
        <w:t xml:space="preserve"> кольцами </w:t>
      </w:r>
      <w:r w:rsidR="000A37F9" w:rsidRPr="006E431C">
        <w:rPr>
          <w:rStyle w:val="highlight-module1p2so"/>
        </w:rPr>
        <w:t>-</w:t>
      </w:r>
      <w:r w:rsidRPr="006E431C">
        <w:rPr>
          <w:rStyle w:val="highlight-module1p2so"/>
        </w:rPr>
        <w:t xml:space="preserve"> 409-1355 </w:t>
      </w:r>
      <w:proofErr w:type="spellStart"/>
      <w:r w:rsidRPr="006E431C">
        <w:rPr>
          <w:rStyle w:val="highlight-module1p2so"/>
        </w:rPr>
        <w:t>нг</w:t>
      </w:r>
      <w:proofErr w:type="spellEnd"/>
      <w:r w:rsidRPr="006E431C">
        <w:rPr>
          <w:rStyle w:val="highlight-module1p2so"/>
        </w:rPr>
        <w:t xml:space="preserve">/г, содержание которых убывает по мере удаления от </w:t>
      </w:r>
      <w:proofErr w:type="spellStart"/>
      <w:r w:rsidRPr="006E431C">
        <w:rPr>
          <w:rStyle w:val="highlight-module1p2so"/>
        </w:rPr>
        <w:t>НчГРЭС</w:t>
      </w:r>
      <w:bookmarkEnd w:id="50"/>
      <w:proofErr w:type="spellEnd"/>
      <w:r w:rsidRPr="006E431C">
        <w:rPr>
          <w:rStyle w:val="highlight-module1p2so"/>
        </w:rPr>
        <w:t xml:space="preserve"> (</w:t>
      </w:r>
      <w:r w:rsidR="00492CD0">
        <w:rPr>
          <w:rStyle w:val="highlight-module1p2so"/>
        </w:rPr>
        <w:t>Р</w:t>
      </w:r>
      <w:r w:rsidR="00492CD0" w:rsidRPr="006E431C">
        <w:rPr>
          <w:rStyle w:val="highlight-module1p2so"/>
        </w:rPr>
        <w:t>исунок</w:t>
      </w:r>
      <w:r w:rsidRPr="006E431C">
        <w:rPr>
          <w:rStyle w:val="highlight-module1p2so"/>
        </w:rPr>
        <w:t xml:space="preserve"> </w:t>
      </w:r>
      <w:r w:rsidR="00050DD4" w:rsidRPr="006E431C">
        <w:rPr>
          <w:rStyle w:val="highlight-module1p2so"/>
        </w:rPr>
        <w:t>5</w:t>
      </w:r>
      <w:r w:rsidRPr="006E431C">
        <w:rPr>
          <w:rStyle w:val="highlight-module1p2so"/>
        </w:rPr>
        <w:t>) (</w:t>
      </w:r>
      <w:proofErr w:type="spellStart"/>
      <w:r w:rsidRPr="006E431C">
        <w:rPr>
          <w:rStyle w:val="highlight-module1p2so"/>
          <w:highlight w:val="green"/>
        </w:rPr>
        <w:t>Kołtowski</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xml:space="preserve">, 2016; </w:t>
      </w:r>
      <w:proofErr w:type="spellStart"/>
      <w:r w:rsidRPr="006E431C">
        <w:rPr>
          <w:rStyle w:val="highlight-module1p2so"/>
          <w:highlight w:val="green"/>
        </w:rPr>
        <w:t>Medunić</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2016</w:t>
      </w:r>
      <w:r w:rsidRPr="006E431C">
        <w:rPr>
          <w:rStyle w:val="highlight-module1p2so"/>
        </w:rPr>
        <w:t xml:space="preserve">). </w:t>
      </w:r>
      <w:bookmarkStart w:id="51" w:name="_Hlk230518724"/>
      <w:r w:rsidRPr="006E431C">
        <w:rPr>
          <w:rStyle w:val="highlight-module1p2so"/>
        </w:rPr>
        <w:t xml:space="preserve">Помимо 4-х кольчатых соединений ПАУ, весомый вклад в суммарное содержание </w:t>
      </w:r>
      <w:proofErr w:type="spellStart"/>
      <w:r w:rsidRPr="006E431C">
        <w:rPr>
          <w:rStyle w:val="highlight-module1p2so"/>
        </w:rPr>
        <w:t>полиаренов</w:t>
      </w:r>
      <w:proofErr w:type="spellEnd"/>
      <w:r w:rsidRPr="006E431C">
        <w:rPr>
          <w:rStyle w:val="highlight-module1p2so"/>
        </w:rPr>
        <w:t xml:space="preserve"> вносят </w:t>
      </w:r>
      <w:proofErr w:type="spellStart"/>
      <w:r w:rsidRPr="006E431C">
        <w:rPr>
          <w:rStyle w:val="highlight-module1p2so"/>
        </w:rPr>
        <w:t>бенз</w:t>
      </w:r>
      <w:proofErr w:type="spellEnd"/>
      <w:r w:rsidRPr="006E431C">
        <w:rPr>
          <w:rStyle w:val="highlight-module1p2so"/>
        </w:rPr>
        <w:t>(b)</w:t>
      </w:r>
      <w:proofErr w:type="spellStart"/>
      <w:r w:rsidRPr="006E431C">
        <w:rPr>
          <w:rStyle w:val="highlight-module1p2so"/>
        </w:rPr>
        <w:t>флуорантен</w:t>
      </w:r>
      <w:proofErr w:type="spellEnd"/>
      <w:r w:rsidRPr="006E431C">
        <w:rPr>
          <w:rStyle w:val="highlight-module1p2so"/>
        </w:rPr>
        <w:t xml:space="preserve">, </w:t>
      </w:r>
      <w:proofErr w:type="spellStart"/>
      <w:r w:rsidR="00876957" w:rsidRPr="006E431C">
        <w:rPr>
          <w:rStyle w:val="highlight-module1p2so"/>
        </w:rPr>
        <w:t>бенз</w:t>
      </w:r>
      <w:proofErr w:type="spellEnd"/>
      <w:r w:rsidR="00876957" w:rsidRPr="006E431C">
        <w:rPr>
          <w:rStyle w:val="highlight-module1p2so"/>
        </w:rPr>
        <w:t>(</w:t>
      </w:r>
      <w:proofErr w:type="spellStart"/>
      <w:proofErr w:type="gramStart"/>
      <w:r w:rsidR="00876957" w:rsidRPr="006E431C">
        <w:rPr>
          <w:rStyle w:val="highlight-module1p2so"/>
        </w:rPr>
        <w:t>g,h</w:t>
      </w:r>
      <w:proofErr w:type="gramEnd"/>
      <w:r w:rsidR="00876957" w:rsidRPr="006E431C">
        <w:rPr>
          <w:rStyle w:val="highlight-module1p2so"/>
        </w:rPr>
        <w:t>,i</w:t>
      </w:r>
      <w:proofErr w:type="spellEnd"/>
      <w:r w:rsidR="00876957" w:rsidRPr="006E431C">
        <w:rPr>
          <w:rStyle w:val="highlight-module1p2so"/>
        </w:rPr>
        <w:t>)</w:t>
      </w:r>
      <w:proofErr w:type="spellStart"/>
      <w:r w:rsidR="00876957" w:rsidRPr="006E431C">
        <w:rPr>
          <w:rStyle w:val="highlight-module1p2so"/>
        </w:rPr>
        <w:t>перилен</w:t>
      </w:r>
      <w:proofErr w:type="spellEnd"/>
      <w:r w:rsidR="00876957" w:rsidRPr="006E431C">
        <w:rPr>
          <w:rStyle w:val="highlight-module1p2so"/>
        </w:rPr>
        <w:t xml:space="preserve"> и фенантрен</w:t>
      </w:r>
      <w:bookmarkEnd w:id="51"/>
      <w:r w:rsidRPr="006E431C">
        <w:rPr>
          <w:rStyle w:val="highlight-module1p2so"/>
        </w:rPr>
        <w:t xml:space="preserve"> (</w:t>
      </w:r>
      <w:r w:rsidR="00492CD0">
        <w:rPr>
          <w:rStyle w:val="highlight-module1p2so"/>
        </w:rPr>
        <w:t>Т</w:t>
      </w:r>
      <w:r w:rsidR="00492CD0" w:rsidRPr="006E431C">
        <w:rPr>
          <w:rStyle w:val="highlight-module1p2so"/>
        </w:rPr>
        <w:t>аблица 5</w:t>
      </w:r>
      <w:r w:rsidRPr="006E431C">
        <w:rPr>
          <w:rStyle w:val="highlight-module1p2so"/>
        </w:rPr>
        <w:t xml:space="preserve">). </w:t>
      </w:r>
      <w:bookmarkStart w:id="52" w:name="_Hlk230518744"/>
      <w:r w:rsidRPr="006E431C">
        <w:rPr>
          <w:rStyle w:val="highlight-module1p2so"/>
        </w:rPr>
        <w:t xml:space="preserve">Содержание </w:t>
      </w:r>
      <w:r w:rsidRPr="006E431C">
        <w:rPr>
          <w:rStyle w:val="highlight-module1p2so"/>
        </w:rPr>
        <w:lastRenderedPageBreak/>
        <w:t xml:space="preserve">других соединений ПАУ не превышает 80 </w:t>
      </w:r>
      <w:proofErr w:type="spellStart"/>
      <w:r w:rsidRPr="006E431C">
        <w:rPr>
          <w:rStyle w:val="highlight-module1p2so"/>
        </w:rPr>
        <w:t>нг</w:t>
      </w:r>
      <w:proofErr w:type="spellEnd"/>
      <w:r w:rsidRPr="006E431C">
        <w:rPr>
          <w:rStyle w:val="highlight-module1p2so"/>
        </w:rPr>
        <w:t xml:space="preserve">/г. Исключением стал </w:t>
      </w:r>
      <w:proofErr w:type="spellStart"/>
      <w:r w:rsidRPr="006E431C">
        <w:rPr>
          <w:rStyle w:val="highlight-module1p2so"/>
        </w:rPr>
        <w:t>БаП</w:t>
      </w:r>
      <w:proofErr w:type="spellEnd"/>
      <w:r w:rsidRPr="006E431C">
        <w:rPr>
          <w:rStyle w:val="highlight-module1p2so"/>
        </w:rPr>
        <w:t xml:space="preserve">, содержание которого в почве площадки мониторинга 1н составляет 355 </w:t>
      </w:r>
      <w:proofErr w:type="spellStart"/>
      <w:r w:rsidRPr="006E431C">
        <w:rPr>
          <w:rStyle w:val="highlight-module1p2so"/>
        </w:rPr>
        <w:t>нг</w:t>
      </w:r>
      <w:proofErr w:type="spellEnd"/>
      <w:r w:rsidRPr="006E431C">
        <w:rPr>
          <w:rStyle w:val="highlight-module1p2so"/>
        </w:rPr>
        <w:t xml:space="preserve">/г, что превышает ПДК в 18 раз. С удалением от источника загрязнения содержание </w:t>
      </w:r>
      <w:proofErr w:type="spellStart"/>
      <w:r w:rsidRPr="006E431C">
        <w:rPr>
          <w:rStyle w:val="highlight-module1p2so"/>
        </w:rPr>
        <w:t>БаП</w:t>
      </w:r>
      <w:proofErr w:type="spellEnd"/>
      <w:r w:rsidRPr="006E431C">
        <w:rPr>
          <w:rStyle w:val="highlight-module1p2so"/>
        </w:rPr>
        <w:t xml:space="preserve"> в почве снижается и соответствует 7,7, 3,5 и 2,5 ПДК </w:t>
      </w:r>
      <w:proofErr w:type="spellStart"/>
      <w:r w:rsidRPr="006E431C">
        <w:rPr>
          <w:rStyle w:val="highlight-module1p2so"/>
        </w:rPr>
        <w:t>БаП</w:t>
      </w:r>
      <w:proofErr w:type="spellEnd"/>
      <w:r w:rsidRPr="006E431C">
        <w:rPr>
          <w:rStyle w:val="highlight-module1p2so"/>
        </w:rPr>
        <w:t xml:space="preserve">, соответственно </w:t>
      </w:r>
      <w:bookmarkEnd w:id="52"/>
      <w:r w:rsidRPr="006E431C">
        <w:rPr>
          <w:rStyle w:val="highlight-module1p2so"/>
        </w:rPr>
        <w:t>(</w:t>
      </w:r>
      <w:r w:rsidR="00492CD0">
        <w:rPr>
          <w:rStyle w:val="highlight-module1p2so"/>
        </w:rPr>
        <w:t>Т</w:t>
      </w:r>
      <w:r w:rsidR="00492CD0" w:rsidRPr="006E431C">
        <w:rPr>
          <w:rStyle w:val="highlight-module1p2so"/>
        </w:rPr>
        <w:t>аблица 5</w:t>
      </w:r>
      <w:r w:rsidRPr="006E431C">
        <w:rPr>
          <w:rStyle w:val="highlight-module1p2so"/>
        </w:rPr>
        <w:t>).</w:t>
      </w:r>
    </w:p>
    <w:p w14:paraId="394A6349" w14:textId="0E4D4983" w:rsidR="00BF2940" w:rsidRPr="006E431C" w:rsidRDefault="00BF2940" w:rsidP="008403AE">
      <w:pPr>
        <w:rPr>
          <w:rStyle w:val="highlight-module1p2so"/>
        </w:rPr>
        <w:sectPr w:rsidR="00BF2940" w:rsidRPr="006E431C" w:rsidSect="00904290">
          <w:footerReference w:type="default" r:id="rId13"/>
          <w:pgSz w:w="11906" w:h="16838"/>
          <w:pgMar w:top="1134" w:right="850" w:bottom="1134" w:left="1701" w:header="709" w:footer="709" w:gutter="0"/>
          <w:cols w:space="708"/>
          <w:titlePg/>
          <w:docGrid w:linePitch="381"/>
        </w:sectPr>
      </w:pPr>
    </w:p>
    <w:p w14:paraId="4CBB9252" w14:textId="18D8FE9A" w:rsidR="00BF2940" w:rsidRPr="006E431C" w:rsidRDefault="00735D01" w:rsidP="00492CD0">
      <w:pPr>
        <w:ind w:firstLine="0"/>
        <w:rPr>
          <w:rStyle w:val="highlight-module1p2so"/>
        </w:rPr>
      </w:pPr>
      <w:r w:rsidRPr="006E431C">
        <w:rPr>
          <w:rStyle w:val="highlight-module1p2so"/>
        </w:rPr>
        <w:lastRenderedPageBreak/>
        <w:t xml:space="preserve">Таблица </w:t>
      </w:r>
      <w:r w:rsidR="00594764" w:rsidRPr="006E431C">
        <w:rPr>
          <w:rStyle w:val="highlight-module1p2so"/>
        </w:rPr>
        <w:t>5</w:t>
      </w:r>
      <w:r w:rsidR="00A7565C" w:rsidRPr="006E431C">
        <w:rPr>
          <w:rStyle w:val="highlight-module1p2so"/>
        </w:rPr>
        <w:t xml:space="preserve"> -</w:t>
      </w:r>
      <w:r w:rsidRPr="006E431C">
        <w:rPr>
          <w:rStyle w:val="highlight-module1p2so"/>
        </w:rPr>
        <w:t xml:space="preserve"> Содержание индивидуальных соединений ПАУ в почвах площадок мониторинга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и бывшего шламонакопителя</w:t>
      </w:r>
    </w:p>
    <w:tbl>
      <w:tblPr>
        <w:tblW w:w="15593" w:type="dxa"/>
        <w:tblInd w:w="-572" w:type="dxa"/>
        <w:tblLayout w:type="fixed"/>
        <w:tblLook w:val="04A0" w:firstRow="1" w:lastRow="0" w:firstColumn="1" w:lastColumn="0" w:noHBand="0" w:noVBand="1"/>
      </w:tblPr>
      <w:tblGrid>
        <w:gridCol w:w="993"/>
        <w:gridCol w:w="1134"/>
        <w:gridCol w:w="1134"/>
        <w:gridCol w:w="1134"/>
        <w:gridCol w:w="1134"/>
        <w:gridCol w:w="1134"/>
        <w:gridCol w:w="1134"/>
        <w:gridCol w:w="1134"/>
        <w:gridCol w:w="1275"/>
        <w:gridCol w:w="1134"/>
        <w:gridCol w:w="1134"/>
        <w:gridCol w:w="1134"/>
        <w:gridCol w:w="1134"/>
        <w:gridCol w:w="851"/>
      </w:tblGrid>
      <w:tr w:rsidR="006E431C" w:rsidRPr="006E431C" w14:paraId="50207236" w14:textId="77777777" w:rsidTr="00492CD0">
        <w:trPr>
          <w:trHeight w:val="864"/>
        </w:trPr>
        <w:tc>
          <w:tcPr>
            <w:tcW w:w="993" w:type="dxa"/>
            <w:vMerge w:val="restart"/>
            <w:tcBorders>
              <w:top w:val="single" w:sz="4" w:space="0" w:color="auto"/>
              <w:left w:val="single" w:sz="4" w:space="0" w:color="auto"/>
              <w:bottom w:val="single" w:sz="4" w:space="0" w:color="auto"/>
              <w:right w:val="single" w:sz="4" w:space="0" w:color="auto"/>
            </w:tcBorders>
            <w:vAlign w:val="center"/>
            <w:hideMark/>
          </w:tcPr>
          <w:p w14:paraId="547A42D3"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Наименование площадки мониторинга</w:t>
            </w:r>
          </w:p>
        </w:tc>
        <w:tc>
          <w:tcPr>
            <w:tcW w:w="1134" w:type="dxa"/>
            <w:tcBorders>
              <w:top w:val="single" w:sz="4" w:space="0" w:color="auto"/>
              <w:left w:val="nil"/>
              <w:bottom w:val="single" w:sz="4" w:space="0" w:color="auto"/>
              <w:right w:val="single" w:sz="4" w:space="0" w:color="auto"/>
            </w:tcBorders>
            <w:noWrap/>
            <w:vAlign w:val="center"/>
            <w:hideMark/>
          </w:tcPr>
          <w:p w14:paraId="71628B4A"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2-х кольчатые</w:t>
            </w:r>
          </w:p>
        </w:tc>
        <w:tc>
          <w:tcPr>
            <w:tcW w:w="3402" w:type="dxa"/>
            <w:gridSpan w:val="3"/>
            <w:tcBorders>
              <w:top w:val="single" w:sz="4" w:space="0" w:color="auto"/>
              <w:left w:val="nil"/>
              <w:bottom w:val="single" w:sz="4" w:space="0" w:color="auto"/>
              <w:right w:val="single" w:sz="4" w:space="0" w:color="auto"/>
            </w:tcBorders>
            <w:noWrap/>
            <w:vAlign w:val="center"/>
            <w:hideMark/>
          </w:tcPr>
          <w:p w14:paraId="6C8692A3"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3-х кольчатые</w:t>
            </w:r>
          </w:p>
        </w:tc>
        <w:tc>
          <w:tcPr>
            <w:tcW w:w="3402" w:type="dxa"/>
            <w:gridSpan w:val="3"/>
            <w:tcBorders>
              <w:top w:val="single" w:sz="4" w:space="0" w:color="auto"/>
              <w:left w:val="nil"/>
              <w:bottom w:val="single" w:sz="4" w:space="0" w:color="auto"/>
              <w:right w:val="single" w:sz="4" w:space="0" w:color="auto"/>
            </w:tcBorders>
            <w:noWrap/>
            <w:vAlign w:val="center"/>
            <w:hideMark/>
          </w:tcPr>
          <w:p w14:paraId="01B461B1"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4-х кольчатые</w:t>
            </w:r>
          </w:p>
        </w:tc>
        <w:tc>
          <w:tcPr>
            <w:tcW w:w="4677" w:type="dxa"/>
            <w:gridSpan w:val="4"/>
            <w:tcBorders>
              <w:top w:val="single" w:sz="4" w:space="0" w:color="auto"/>
              <w:left w:val="nil"/>
              <w:bottom w:val="single" w:sz="4" w:space="0" w:color="auto"/>
              <w:right w:val="single" w:sz="4" w:space="0" w:color="auto"/>
            </w:tcBorders>
            <w:noWrap/>
            <w:vAlign w:val="center"/>
            <w:hideMark/>
          </w:tcPr>
          <w:p w14:paraId="00147B20"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5-ти кольчатые</w:t>
            </w:r>
          </w:p>
        </w:tc>
        <w:tc>
          <w:tcPr>
            <w:tcW w:w="1134" w:type="dxa"/>
            <w:tcBorders>
              <w:top w:val="single" w:sz="4" w:space="0" w:color="auto"/>
              <w:left w:val="nil"/>
              <w:bottom w:val="single" w:sz="4" w:space="0" w:color="auto"/>
              <w:right w:val="single" w:sz="4" w:space="0" w:color="auto"/>
            </w:tcBorders>
            <w:vAlign w:val="center"/>
            <w:hideMark/>
          </w:tcPr>
          <w:p w14:paraId="2CC43A78"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6-ти кольчатые</w:t>
            </w:r>
          </w:p>
        </w:tc>
        <w:tc>
          <w:tcPr>
            <w:tcW w:w="851" w:type="dxa"/>
            <w:vMerge w:val="restart"/>
            <w:tcBorders>
              <w:top w:val="single" w:sz="4" w:space="0" w:color="auto"/>
              <w:left w:val="nil"/>
              <w:right w:val="single" w:sz="4" w:space="0" w:color="auto"/>
            </w:tcBorders>
            <w:vAlign w:val="center"/>
          </w:tcPr>
          <w:p w14:paraId="7F03CEC6" w14:textId="77777777" w:rsidR="001329E3" w:rsidRPr="006E431C" w:rsidRDefault="001329E3" w:rsidP="007F5401">
            <w:pPr>
              <w:spacing w:line="240" w:lineRule="auto"/>
              <w:ind w:firstLine="0"/>
              <w:jc w:val="center"/>
              <w:rPr>
                <w:rStyle w:val="highlight-module1p2so"/>
                <w:rFonts w:cs="Times New Roman"/>
                <w:sz w:val="20"/>
                <w:szCs w:val="20"/>
              </w:rPr>
            </w:pPr>
            <w:r w:rsidRPr="006E431C">
              <w:rPr>
                <w:rStyle w:val="highlight-module1p2so"/>
                <w:rFonts w:cs="Times New Roman"/>
                <w:sz w:val="20"/>
                <w:szCs w:val="20"/>
              </w:rPr>
              <w:t>Сумма ПАУ</w:t>
            </w:r>
          </w:p>
        </w:tc>
      </w:tr>
      <w:tr w:rsidR="006E431C" w:rsidRPr="006E431C" w14:paraId="6A144CED" w14:textId="77777777" w:rsidTr="00492CD0">
        <w:trPr>
          <w:trHeight w:val="288"/>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07CA4F9F" w14:textId="77777777" w:rsidR="001329E3" w:rsidRPr="006E431C" w:rsidRDefault="001329E3" w:rsidP="007F5401">
            <w:pPr>
              <w:spacing w:line="240" w:lineRule="auto"/>
              <w:ind w:firstLine="0"/>
              <w:rPr>
                <w:rStyle w:val="highlight-module1p2so"/>
                <w:rFonts w:cs="Times New Roman"/>
                <w:sz w:val="20"/>
                <w:szCs w:val="20"/>
              </w:rPr>
            </w:pPr>
          </w:p>
        </w:tc>
        <w:tc>
          <w:tcPr>
            <w:tcW w:w="1134" w:type="dxa"/>
            <w:tcBorders>
              <w:top w:val="nil"/>
              <w:left w:val="nil"/>
              <w:bottom w:val="single" w:sz="4" w:space="0" w:color="auto"/>
              <w:right w:val="single" w:sz="4" w:space="0" w:color="auto"/>
            </w:tcBorders>
            <w:vAlign w:val="center"/>
            <w:hideMark/>
          </w:tcPr>
          <w:p w14:paraId="775D3D9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нафталин</w:t>
            </w:r>
          </w:p>
        </w:tc>
        <w:tc>
          <w:tcPr>
            <w:tcW w:w="1134" w:type="dxa"/>
            <w:tcBorders>
              <w:top w:val="nil"/>
              <w:left w:val="nil"/>
              <w:bottom w:val="single" w:sz="4" w:space="0" w:color="auto"/>
              <w:right w:val="single" w:sz="4" w:space="0" w:color="auto"/>
            </w:tcBorders>
            <w:vAlign w:val="center"/>
            <w:hideMark/>
          </w:tcPr>
          <w:p w14:paraId="4F11620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антрацен</w:t>
            </w:r>
          </w:p>
        </w:tc>
        <w:tc>
          <w:tcPr>
            <w:tcW w:w="1134" w:type="dxa"/>
            <w:tcBorders>
              <w:top w:val="nil"/>
              <w:left w:val="nil"/>
              <w:bottom w:val="single" w:sz="4" w:space="0" w:color="auto"/>
              <w:right w:val="single" w:sz="4" w:space="0" w:color="auto"/>
            </w:tcBorders>
            <w:vAlign w:val="center"/>
            <w:hideMark/>
          </w:tcPr>
          <w:p w14:paraId="68E9ECEC"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флуорен</w:t>
            </w:r>
            <w:proofErr w:type="spellEnd"/>
          </w:p>
        </w:tc>
        <w:tc>
          <w:tcPr>
            <w:tcW w:w="1134" w:type="dxa"/>
            <w:tcBorders>
              <w:top w:val="nil"/>
              <w:left w:val="nil"/>
              <w:bottom w:val="single" w:sz="4" w:space="0" w:color="auto"/>
              <w:right w:val="single" w:sz="4" w:space="0" w:color="auto"/>
            </w:tcBorders>
            <w:vAlign w:val="center"/>
            <w:hideMark/>
          </w:tcPr>
          <w:p w14:paraId="7132FFC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фенантрен</w:t>
            </w:r>
          </w:p>
        </w:tc>
        <w:tc>
          <w:tcPr>
            <w:tcW w:w="1134" w:type="dxa"/>
            <w:tcBorders>
              <w:top w:val="nil"/>
              <w:left w:val="nil"/>
              <w:bottom w:val="single" w:sz="4" w:space="0" w:color="auto"/>
              <w:right w:val="single" w:sz="4" w:space="0" w:color="auto"/>
            </w:tcBorders>
            <w:vAlign w:val="center"/>
            <w:hideMark/>
          </w:tcPr>
          <w:p w14:paraId="4C8BAAFE"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(а)</w:t>
            </w:r>
            <w:proofErr w:type="spellStart"/>
            <w:r w:rsidRPr="006E431C">
              <w:rPr>
                <w:rStyle w:val="highlight-module1p2so"/>
                <w:rFonts w:cs="Times New Roman"/>
                <w:sz w:val="20"/>
                <w:szCs w:val="20"/>
              </w:rPr>
              <w:t>антацен</w:t>
            </w:r>
            <w:proofErr w:type="spellEnd"/>
          </w:p>
        </w:tc>
        <w:tc>
          <w:tcPr>
            <w:tcW w:w="1134" w:type="dxa"/>
            <w:tcBorders>
              <w:top w:val="nil"/>
              <w:left w:val="nil"/>
              <w:bottom w:val="single" w:sz="4" w:space="0" w:color="auto"/>
              <w:right w:val="single" w:sz="4" w:space="0" w:color="auto"/>
            </w:tcBorders>
            <w:vAlign w:val="center"/>
            <w:hideMark/>
          </w:tcPr>
          <w:p w14:paraId="252BBE8C"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пирен</w:t>
            </w:r>
            <w:proofErr w:type="spellEnd"/>
          </w:p>
        </w:tc>
        <w:tc>
          <w:tcPr>
            <w:tcW w:w="1134" w:type="dxa"/>
            <w:tcBorders>
              <w:top w:val="nil"/>
              <w:left w:val="nil"/>
              <w:bottom w:val="single" w:sz="4" w:space="0" w:color="auto"/>
              <w:right w:val="single" w:sz="4" w:space="0" w:color="auto"/>
            </w:tcBorders>
            <w:vAlign w:val="center"/>
            <w:hideMark/>
          </w:tcPr>
          <w:p w14:paraId="1A39C665"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флуорантен</w:t>
            </w:r>
            <w:proofErr w:type="spellEnd"/>
          </w:p>
        </w:tc>
        <w:tc>
          <w:tcPr>
            <w:tcW w:w="1275" w:type="dxa"/>
            <w:tcBorders>
              <w:top w:val="nil"/>
              <w:left w:val="nil"/>
              <w:bottom w:val="single" w:sz="4" w:space="0" w:color="auto"/>
              <w:right w:val="single" w:sz="4" w:space="0" w:color="auto"/>
            </w:tcBorders>
            <w:vAlign w:val="center"/>
            <w:hideMark/>
          </w:tcPr>
          <w:p w14:paraId="357CD9BF"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(b)</w:t>
            </w:r>
            <w:proofErr w:type="spellStart"/>
            <w:r w:rsidRPr="006E431C">
              <w:rPr>
                <w:rStyle w:val="highlight-module1p2so"/>
                <w:rFonts w:cs="Times New Roman"/>
                <w:sz w:val="20"/>
                <w:szCs w:val="20"/>
              </w:rPr>
              <w:t>флуорантен</w:t>
            </w:r>
            <w:proofErr w:type="spellEnd"/>
          </w:p>
        </w:tc>
        <w:tc>
          <w:tcPr>
            <w:tcW w:w="1134" w:type="dxa"/>
            <w:tcBorders>
              <w:top w:val="nil"/>
              <w:left w:val="nil"/>
              <w:bottom w:val="single" w:sz="4" w:space="0" w:color="auto"/>
              <w:right w:val="single" w:sz="4" w:space="0" w:color="auto"/>
            </w:tcBorders>
            <w:vAlign w:val="center"/>
            <w:hideMark/>
          </w:tcPr>
          <w:p w14:paraId="11BA520D"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(k)</w:t>
            </w:r>
            <w:proofErr w:type="spellStart"/>
            <w:r w:rsidRPr="006E431C">
              <w:rPr>
                <w:rStyle w:val="highlight-module1p2so"/>
                <w:rFonts w:cs="Times New Roman"/>
                <w:sz w:val="20"/>
                <w:szCs w:val="20"/>
              </w:rPr>
              <w:t>флуорантен</w:t>
            </w:r>
            <w:proofErr w:type="spellEnd"/>
          </w:p>
        </w:tc>
        <w:tc>
          <w:tcPr>
            <w:tcW w:w="1134" w:type="dxa"/>
            <w:tcBorders>
              <w:top w:val="nil"/>
              <w:left w:val="nil"/>
              <w:bottom w:val="single" w:sz="4" w:space="0" w:color="auto"/>
              <w:right w:val="single" w:sz="4" w:space="0" w:color="auto"/>
            </w:tcBorders>
            <w:vAlign w:val="center"/>
            <w:hideMark/>
          </w:tcPr>
          <w:p w14:paraId="33EA7226"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(а)</w:t>
            </w:r>
            <w:proofErr w:type="spellStart"/>
            <w:r w:rsidRPr="006E431C">
              <w:rPr>
                <w:rStyle w:val="highlight-module1p2so"/>
                <w:rFonts w:cs="Times New Roman"/>
                <w:sz w:val="20"/>
                <w:szCs w:val="20"/>
              </w:rPr>
              <w:t>пирен</w:t>
            </w:r>
            <w:proofErr w:type="spellEnd"/>
          </w:p>
        </w:tc>
        <w:tc>
          <w:tcPr>
            <w:tcW w:w="1134" w:type="dxa"/>
            <w:tcBorders>
              <w:top w:val="nil"/>
              <w:left w:val="nil"/>
              <w:bottom w:val="single" w:sz="4" w:space="0" w:color="auto"/>
              <w:right w:val="single" w:sz="4" w:space="0" w:color="auto"/>
            </w:tcBorders>
            <w:vAlign w:val="center"/>
            <w:hideMark/>
          </w:tcPr>
          <w:p w14:paraId="4429E2D6"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дибенз</w:t>
            </w:r>
            <w:proofErr w:type="spellEnd"/>
            <w:r w:rsidRPr="006E431C">
              <w:rPr>
                <w:rStyle w:val="highlight-module1p2so"/>
                <w:rFonts w:cs="Times New Roman"/>
                <w:sz w:val="20"/>
                <w:szCs w:val="20"/>
              </w:rPr>
              <w:t>(</w:t>
            </w:r>
            <w:proofErr w:type="spellStart"/>
            <w:proofErr w:type="gramStart"/>
            <w:r w:rsidRPr="006E431C">
              <w:rPr>
                <w:rStyle w:val="highlight-module1p2so"/>
                <w:rFonts w:cs="Times New Roman"/>
                <w:sz w:val="20"/>
                <w:szCs w:val="20"/>
              </w:rPr>
              <w:t>a,h</w:t>
            </w:r>
            <w:proofErr w:type="spellEnd"/>
            <w:proofErr w:type="gramEnd"/>
            <w:r w:rsidRPr="006E431C">
              <w:rPr>
                <w:rStyle w:val="highlight-module1p2so"/>
                <w:rFonts w:cs="Times New Roman"/>
                <w:sz w:val="20"/>
                <w:szCs w:val="20"/>
              </w:rPr>
              <w:t>)антрацен</w:t>
            </w:r>
          </w:p>
        </w:tc>
        <w:tc>
          <w:tcPr>
            <w:tcW w:w="1134" w:type="dxa"/>
            <w:tcBorders>
              <w:top w:val="nil"/>
              <w:left w:val="nil"/>
              <w:bottom w:val="single" w:sz="4" w:space="0" w:color="auto"/>
              <w:right w:val="single" w:sz="4" w:space="0" w:color="auto"/>
            </w:tcBorders>
            <w:vAlign w:val="center"/>
            <w:hideMark/>
          </w:tcPr>
          <w:p w14:paraId="15F00D14"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w:t>
            </w:r>
            <w:proofErr w:type="spellStart"/>
            <w:proofErr w:type="gramStart"/>
            <w:r w:rsidRPr="006E431C">
              <w:rPr>
                <w:rStyle w:val="highlight-module1p2so"/>
                <w:rFonts w:cs="Times New Roman"/>
                <w:sz w:val="20"/>
                <w:szCs w:val="20"/>
              </w:rPr>
              <w:t>g,h</w:t>
            </w:r>
            <w:proofErr w:type="gramEnd"/>
            <w:r w:rsidRPr="006E431C">
              <w:rPr>
                <w:rStyle w:val="highlight-module1p2so"/>
                <w:rFonts w:cs="Times New Roman"/>
                <w:sz w:val="20"/>
                <w:szCs w:val="20"/>
              </w:rPr>
              <w:t>,i</w:t>
            </w:r>
            <w:proofErr w:type="spellEnd"/>
            <w:r w:rsidRPr="006E431C">
              <w:rPr>
                <w:rStyle w:val="highlight-module1p2so"/>
                <w:rFonts w:cs="Times New Roman"/>
                <w:sz w:val="20"/>
                <w:szCs w:val="20"/>
              </w:rPr>
              <w:t>)</w:t>
            </w:r>
            <w:proofErr w:type="spellStart"/>
            <w:r w:rsidRPr="006E431C">
              <w:rPr>
                <w:rStyle w:val="highlight-module1p2so"/>
                <w:rFonts w:cs="Times New Roman"/>
                <w:sz w:val="20"/>
                <w:szCs w:val="20"/>
              </w:rPr>
              <w:t>перилен</w:t>
            </w:r>
            <w:proofErr w:type="spellEnd"/>
          </w:p>
        </w:tc>
        <w:tc>
          <w:tcPr>
            <w:tcW w:w="851" w:type="dxa"/>
            <w:vMerge/>
            <w:tcBorders>
              <w:left w:val="nil"/>
              <w:bottom w:val="single" w:sz="4" w:space="0" w:color="auto"/>
              <w:right w:val="single" w:sz="4" w:space="0" w:color="auto"/>
            </w:tcBorders>
          </w:tcPr>
          <w:p w14:paraId="353269DF" w14:textId="77777777" w:rsidR="001329E3" w:rsidRPr="006E431C" w:rsidRDefault="001329E3" w:rsidP="007F5401">
            <w:pPr>
              <w:spacing w:line="240" w:lineRule="auto"/>
              <w:ind w:firstLine="0"/>
              <w:rPr>
                <w:rStyle w:val="highlight-module1p2so"/>
                <w:rFonts w:cs="Times New Roman"/>
                <w:sz w:val="20"/>
                <w:szCs w:val="20"/>
              </w:rPr>
            </w:pPr>
          </w:p>
        </w:tc>
      </w:tr>
      <w:tr w:rsidR="006E431C" w:rsidRPr="006E431C" w14:paraId="277BF13E" w14:textId="77777777" w:rsidTr="00492CD0">
        <w:trPr>
          <w:trHeight w:val="288"/>
        </w:trPr>
        <w:tc>
          <w:tcPr>
            <w:tcW w:w="15593" w:type="dxa"/>
            <w:gridSpan w:val="14"/>
            <w:tcBorders>
              <w:top w:val="single" w:sz="4" w:space="0" w:color="auto"/>
              <w:left w:val="single" w:sz="4" w:space="0" w:color="auto"/>
              <w:bottom w:val="single" w:sz="4" w:space="0" w:color="auto"/>
              <w:right w:val="single" w:sz="4" w:space="0" w:color="auto"/>
            </w:tcBorders>
            <w:vAlign w:val="center"/>
          </w:tcPr>
          <w:p w14:paraId="27D813CA"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Импактная</w:t>
            </w:r>
            <w:proofErr w:type="spellEnd"/>
            <w:r w:rsidRPr="006E431C">
              <w:rPr>
                <w:rStyle w:val="highlight-module1p2so"/>
                <w:rFonts w:cs="Times New Roman"/>
                <w:sz w:val="20"/>
                <w:szCs w:val="20"/>
              </w:rPr>
              <w:t xml:space="preserve"> зона </w:t>
            </w:r>
            <w:proofErr w:type="spellStart"/>
            <w:r w:rsidRPr="006E431C">
              <w:rPr>
                <w:rStyle w:val="highlight-module1p2so"/>
                <w:rFonts w:cs="Times New Roman"/>
                <w:sz w:val="20"/>
                <w:szCs w:val="20"/>
              </w:rPr>
              <w:t>НчГРЭС</w:t>
            </w:r>
            <w:proofErr w:type="spellEnd"/>
          </w:p>
        </w:tc>
      </w:tr>
      <w:tr w:rsidR="006E431C" w:rsidRPr="006E431C" w14:paraId="705EC5A3"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58E2AE9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ООПТ</w:t>
            </w:r>
          </w:p>
        </w:tc>
        <w:tc>
          <w:tcPr>
            <w:tcW w:w="1134" w:type="dxa"/>
            <w:tcBorders>
              <w:top w:val="nil"/>
              <w:left w:val="nil"/>
              <w:bottom w:val="single" w:sz="4" w:space="0" w:color="auto"/>
              <w:right w:val="single" w:sz="4" w:space="0" w:color="auto"/>
            </w:tcBorders>
            <w:noWrap/>
            <w:vAlign w:val="bottom"/>
            <w:hideMark/>
          </w:tcPr>
          <w:p w14:paraId="0B50B33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24,0±0,7</w:t>
            </w:r>
          </w:p>
        </w:tc>
        <w:tc>
          <w:tcPr>
            <w:tcW w:w="1134" w:type="dxa"/>
            <w:tcBorders>
              <w:top w:val="nil"/>
              <w:left w:val="nil"/>
              <w:bottom w:val="single" w:sz="4" w:space="0" w:color="auto"/>
              <w:right w:val="single" w:sz="4" w:space="0" w:color="auto"/>
            </w:tcBorders>
            <w:noWrap/>
            <w:vAlign w:val="bottom"/>
            <w:hideMark/>
          </w:tcPr>
          <w:p w14:paraId="31F929F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1134" w:type="dxa"/>
            <w:tcBorders>
              <w:top w:val="nil"/>
              <w:left w:val="nil"/>
              <w:bottom w:val="single" w:sz="4" w:space="0" w:color="auto"/>
              <w:right w:val="single" w:sz="4" w:space="0" w:color="auto"/>
            </w:tcBorders>
            <w:noWrap/>
            <w:vAlign w:val="bottom"/>
            <w:hideMark/>
          </w:tcPr>
          <w:p w14:paraId="3ECAC2E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8,8±0,4</w:t>
            </w:r>
          </w:p>
        </w:tc>
        <w:tc>
          <w:tcPr>
            <w:tcW w:w="1134" w:type="dxa"/>
            <w:tcBorders>
              <w:top w:val="nil"/>
              <w:left w:val="nil"/>
              <w:bottom w:val="single" w:sz="4" w:space="0" w:color="auto"/>
              <w:right w:val="single" w:sz="4" w:space="0" w:color="auto"/>
            </w:tcBorders>
            <w:noWrap/>
            <w:vAlign w:val="bottom"/>
            <w:hideMark/>
          </w:tcPr>
          <w:p w14:paraId="03A465F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49,4±1,9</w:t>
            </w:r>
          </w:p>
        </w:tc>
        <w:tc>
          <w:tcPr>
            <w:tcW w:w="1134" w:type="dxa"/>
            <w:tcBorders>
              <w:top w:val="nil"/>
              <w:left w:val="nil"/>
              <w:bottom w:val="single" w:sz="4" w:space="0" w:color="auto"/>
              <w:right w:val="single" w:sz="4" w:space="0" w:color="auto"/>
            </w:tcBorders>
            <w:noWrap/>
            <w:vAlign w:val="bottom"/>
            <w:hideMark/>
          </w:tcPr>
          <w:p w14:paraId="54E8C89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3,6±0,2</w:t>
            </w:r>
          </w:p>
        </w:tc>
        <w:tc>
          <w:tcPr>
            <w:tcW w:w="1134" w:type="dxa"/>
            <w:tcBorders>
              <w:top w:val="nil"/>
              <w:left w:val="nil"/>
              <w:bottom w:val="single" w:sz="4" w:space="0" w:color="auto"/>
              <w:right w:val="single" w:sz="4" w:space="0" w:color="auto"/>
            </w:tcBorders>
            <w:noWrap/>
            <w:vAlign w:val="bottom"/>
            <w:hideMark/>
          </w:tcPr>
          <w:p w14:paraId="0163249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30,3±1,2</w:t>
            </w:r>
          </w:p>
        </w:tc>
        <w:tc>
          <w:tcPr>
            <w:tcW w:w="1134" w:type="dxa"/>
            <w:tcBorders>
              <w:top w:val="nil"/>
              <w:left w:val="nil"/>
              <w:bottom w:val="single" w:sz="4" w:space="0" w:color="auto"/>
              <w:right w:val="single" w:sz="4" w:space="0" w:color="auto"/>
            </w:tcBorders>
            <w:noWrap/>
            <w:vAlign w:val="bottom"/>
            <w:hideMark/>
          </w:tcPr>
          <w:p w14:paraId="53806EE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24,3±1,2</w:t>
            </w:r>
          </w:p>
        </w:tc>
        <w:tc>
          <w:tcPr>
            <w:tcW w:w="1275" w:type="dxa"/>
            <w:tcBorders>
              <w:top w:val="nil"/>
              <w:left w:val="nil"/>
              <w:bottom w:val="single" w:sz="4" w:space="0" w:color="auto"/>
              <w:right w:val="single" w:sz="4" w:space="0" w:color="auto"/>
            </w:tcBorders>
            <w:noWrap/>
            <w:vAlign w:val="bottom"/>
            <w:hideMark/>
          </w:tcPr>
          <w:p w14:paraId="012A916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10,2±0,6</w:t>
            </w:r>
          </w:p>
        </w:tc>
        <w:tc>
          <w:tcPr>
            <w:tcW w:w="1134" w:type="dxa"/>
            <w:tcBorders>
              <w:top w:val="nil"/>
              <w:left w:val="nil"/>
              <w:bottom w:val="single" w:sz="4" w:space="0" w:color="auto"/>
              <w:right w:val="single" w:sz="4" w:space="0" w:color="auto"/>
            </w:tcBorders>
            <w:noWrap/>
            <w:vAlign w:val="bottom"/>
            <w:hideMark/>
          </w:tcPr>
          <w:p w14:paraId="5918A4F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5,7±0,5</w:t>
            </w:r>
          </w:p>
        </w:tc>
        <w:tc>
          <w:tcPr>
            <w:tcW w:w="1134" w:type="dxa"/>
            <w:tcBorders>
              <w:top w:val="nil"/>
              <w:left w:val="nil"/>
              <w:bottom w:val="single" w:sz="4" w:space="0" w:color="auto"/>
              <w:right w:val="single" w:sz="4" w:space="0" w:color="auto"/>
            </w:tcBorders>
            <w:noWrap/>
            <w:vAlign w:val="bottom"/>
            <w:hideMark/>
          </w:tcPr>
          <w:p w14:paraId="217D3FF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17,6±1,5</w:t>
            </w:r>
          </w:p>
        </w:tc>
        <w:tc>
          <w:tcPr>
            <w:tcW w:w="1134" w:type="dxa"/>
            <w:tcBorders>
              <w:top w:val="nil"/>
              <w:left w:val="nil"/>
              <w:bottom w:val="single" w:sz="4" w:space="0" w:color="auto"/>
              <w:right w:val="single" w:sz="4" w:space="0" w:color="auto"/>
            </w:tcBorders>
            <w:noWrap/>
            <w:vAlign w:val="bottom"/>
            <w:hideMark/>
          </w:tcPr>
          <w:p w14:paraId="5D0BE0C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0,2±0,02</w:t>
            </w:r>
          </w:p>
        </w:tc>
        <w:tc>
          <w:tcPr>
            <w:tcW w:w="1134" w:type="dxa"/>
            <w:tcBorders>
              <w:top w:val="nil"/>
              <w:left w:val="nil"/>
              <w:bottom w:val="single" w:sz="4" w:space="0" w:color="auto"/>
              <w:right w:val="single" w:sz="4" w:space="0" w:color="auto"/>
            </w:tcBorders>
            <w:noWrap/>
            <w:vAlign w:val="bottom"/>
            <w:hideMark/>
          </w:tcPr>
          <w:p w14:paraId="2BBB7B1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0,3±0,03</w:t>
            </w:r>
          </w:p>
        </w:tc>
        <w:tc>
          <w:tcPr>
            <w:tcW w:w="851" w:type="dxa"/>
            <w:tcBorders>
              <w:top w:val="nil"/>
              <w:left w:val="nil"/>
              <w:bottom w:val="single" w:sz="4" w:space="0" w:color="auto"/>
              <w:right w:val="single" w:sz="4" w:space="0" w:color="auto"/>
            </w:tcBorders>
            <w:vAlign w:val="center"/>
          </w:tcPr>
          <w:p w14:paraId="526E667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174,8</w:t>
            </w:r>
          </w:p>
        </w:tc>
      </w:tr>
      <w:tr w:rsidR="006E431C" w:rsidRPr="006E431C" w14:paraId="78D5282E" w14:textId="77777777" w:rsidTr="00492CD0">
        <w:trPr>
          <w:trHeight w:val="66"/>
        </w:trPr>
        <w:tc>
          <w:tcPr>
            <w:tcW w:w="993" w:type="dxa"/>
            <w:tcBorders>
              <w:top w:val="nil"/>
              <w:left w:val="single" w:sz="4" w:space="0" w:color="auto"/>
              <w:bottom w:val="single" w:sz="4" w:space="0" w:color="auto"/>
              <w:right w:val="single" w:sz="4" w:space="0" w:color="auto"/>
            </w:tcBorders>
            <w:noWrap/>
            <w:vAlign w:val="bottom"/>
            <w:hideMark/>
          </w:tcPr>
          <w:p w14:paraId="7ED1048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 xml:space="preserve">1н </w:t>
            </w:r>
          </w:p>
        </w:tc>
        <w:tc>
          <w:tcPr>
            <w:tcW w:w="1134" w:type="dxa"/>
            <w:tcBorders>
              <w:top w:val="nil"/>
              <w:left w:val="nil"/>
              <w:bottom w:val="single" w:sz="4" w:space="0" w:color="auto"/>
              <w:right w:val="single" w:sz="4" w:space="0" w:color="auto"/>
            </w:tcBorders>
            <w:noWrap/>
            <w:vAlign w:val="bottom"/>
            <w:hideMark/>
          </w:tcPr>
          <w:p w14:paraId="33A8D60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25,0±1,3</w:t>
            </w:r>
          </w:p>
        </w:tc>
        <w:tc>
          <w:tcPr>
            <w:tcW w:w="1134" w:type="dxa"/>
            <w:tcBorders>
              <w:top w:val="nil"/>
              <w:left w:val="nil"/>
              <w:bottom w:val="single" w:sz="4" w:space="0" w:color="auto"/>
              <w:right w:val="single" w:sz="4" w:space="0" w:color="auto"/>
            </w:tcBorders>
            <w:noWrap/>
            <w:vAlign w:val="bottom"/>
            <w:hideMark/>
          </w:tcPr>
          <w:p w14:paraId="6F2718D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28,9±1,7</w:t>
            </w:r>
          </w:p>
        </w:tc>
        <w:tc>
          <w:tcPr>
            <w:tcW w:w="1134" w:type="dxa"/>
            <w:tcBorders>
              <w:top w:val="nil"/>
              <w:left w:val="nil"/>
              <w:bottom w:val="single" w:sz="4" w:space="0" w:color="auto"/>
              <w:right w:val="single" w:sz="4" w:space="0" w:color="auto"/>
            </w:tcBorders>
            <w:noWrap/>
            <w:vAlign w:val="bottom"/>
            <w:hideMark/>
          </w:tcPr>
          <w:p w14:paraId="49F1C61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13,7±0,6</w:t>
            </w:r>
          </w:p>
        </w:tc>
        <w:tc>
          <w:tcPr>
            <w:tcW w:w="1134" w:type="dxa"/>
            <w:tcBorders>
              <w:top w:val="nil"/>
              <w:left w:val="nil"/>
              <w:bottom w:val="single" w:sz="4" w:space="0" w:color="auto"/>
              <w:right w:val="single" w:sz="4" w:space="0" w:color="auto"/>
            </w:tcBorders>
            <w:noWrap/>
            <w:vAlign w:val="bottom"/>
            <w:hideMark/>
          </w:tcPr>
          <w:p w14:paraId="5B48C76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667,4±40,0</w:t>
            </w:r>
          </w:p>
        </w:tc>
        <w:tc>
          <w:tcPr>
            <w:tcW w:w="1134" w:type="dxa"/>
            <w:tcBorders>
              <w:top w:val="nil"/>
              <w:left w:val="nil"/>
              <w:bottom w:val="single" w:sz="4" w:space="0" w:color="auto"/>
              <w:right w:val="single" w:sz="4" w:space="0" w:color="auto"/>
            </w:tcBorders>
            <w:noWrap/>
            <w:vAlign w:val="bottom"/>
            <w:hideMark/>
          </w:tcPr>
          <w:p w14:paraId="1216A7F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311,2±18,7</w:t>
            </w:r>
          </w:p>
        </w:tc>
        <w:tc>
          <w:tcPr>
            <w:tcW w:w="1134" w:type="dxa"/>
            <w:tcBorders>
              <w:top w:val="nil"/>
              <w:left w:val="nil"/>
              <w:bottom w:val="single" w:sz="4" w:space="0" w:color="auto"/>
              <w:right w:val="single" w:sz="4" w:space="0" w:color="auto"/>
            </w:tcBorders>
            <w:noWrap/>
            <w:vAlign w:val="bottom"/>
            <w:hideMark/>
          </w:tcPr>
          <w:p w14:paraId="0A3677A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470,4±23,5</w:t>
            </w:r>
          </w:p>
        </w:tc>
        <w:tc>
          <w:tcPr>
            <w:tcW w:w="1134" w:type="dxa"/>
            <w:tcBorders>
              <w:top w:val="nil"/>
              <w:left w:val="nil"/>
              <w:bottom w:val="single" w:sz="4" w:space="0" w:color="auto"/>
              <w:right w:val="single" w:sz="4" w:space="0" w:color="auto"/>
            </w:tcBorders>
            <w:noWrap/>
            <w:vAlign w:val="bottom"/>
            <w:hideMark/>
          </w:tcPr>
          <w:p w14:paraId="669877F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573,4±37,4</w:t>
            </w:r>
          </w:p>
        </w:tc>
        <w:tc>
          <w:tcPr>
            <w:tcW w:w="1275" w:type="dxa"/>
            <w:tcBorders>
              <w:top w:val="nil"/>
              <w:left w:val="nil"/>
              <w:bottom w:val="single" w:sz="4" w:space="0" w:color="auto"/>
              <w:right w:val="single" w:sz="4" w:space="0" w:color="auto"/>
            </w:tcBorders>
            <w:noWrap/>
            <w:vAlign w:val="bottom"/>
            <w:hideMark/>
          </w:tcPr>
          <w:p w14:paraId="023E163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401,6±21,9</w:t>
            </w:r>
          </w:p>
        </w:tc>
        <w:tc>
          <w:tcPr>
            <w:tcW w:w="1134" w:type="dxa"/>
            <w:tcBorders>
              <w:top w:val="nil"/>
              <w:left w:val="nil"/>
              <w:bottom w:val="single" w:sz="4" w:space="0" w:color="auto"/>
              <w:right w:val="single" w:sz="4" w:space="0" w:color="auto"/>
            </w:tcBorders>
            <w:noWrap/>
            <w:vAlign w:val="bottom"/>
            <w:hideMark/>
          </w:tcPr>
          <w:p w14:paraId="22E728A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138,4±7,5</w:t>
            </w:r>
          </w:p>
        </w:tc>
        <w:tc>
          <w:tcPr>
            <w:tcW w:w="1134" w:type="dxa"/>
            <w:tcBorders>
              <w:top w:val="nil"/>
              <w:left w:val="nil"/>
              <w:bottom w:val="single" w:sz="4" w:space="0" w:color="auto"/>
              <w:right w:val="single" w:sz="4" w:space="0" w:color="auto"/>
            </w:tcBorders>
            <w:noWrap/>
            <w:vAlign w:val="bottom"/>
            <w:hideMark/>
          </w:tcPr>
          <w:p w14:paraId="190E6A8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354,9±20,6</w:t>
            </w:r>
          </w:p>
        </w:tc>
        <w:tc>
          <w:tcPr>
            <w:tcW w:w="1134" w:type="dxa"/>
            <w:tcBorders>
              <w:top w:val="nil"/>
              <w:left w:val="nil"/>
              <w:bottom w:val="single" w:sz="4" w:space="0" w:color="auto"/>
              <w:right w:val="single" w:sz="4" w:space="0" w:color="auto"/>
            </w:tcBorders>
            <w:noWrap/>
            <w:vAlign w:val="bottom"/>
            <w:hideMark/>
          </w:tcPr>
          <w:p w14:paraId="5918A25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189,2±12,9</w:t>
            </w:r>
          </w:p>
        </w:tc>
        <w:tc>
          <w:tcPr>
            <w:tcW w:w="1134" w:type="dxa"/>
            <w:tcBorders>
              <w:top w:val="nil"/>
              <w:left w:val="nil"/>
              <w:bottom w:val="single" w:sz="4" w:space="0" w:color="auto"/>
              <w:right w:val="single" w:sz="4" w:space="0" w:color="auto"/>
            </w:tcBorders>
            <w:noWrap/>
            <w:vAlign w:val="bottom"/>
            <w:hideMark/>
          </w:tcPr>
          <w:p w14:paraId="2117D3E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622,3±47,7</w:t>
            </w:r>
          </w:p>
        </w:tc>
        <w:tc>
          <w:tcPr>
            <w:tcW w:w="851" w:type="dxa"/>
            <w:tcBorders>
              <w:top w:val="nil"/>
              <w:left w:val="nil"/>
              <w:bottom w:val="single" w:sz="4" w:space="0" w:color="auto"/>
              <w:right w:val="single" w:sz="4" w:space="0" w:color="auto"/>
            </w:tcBorders>
            <w:vAlign w:val="center"/>
          </w:tcPr>
          <w:p w14:paraId="2A28C33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3796,4</w:t>
            </w:r>
          </w:p>
        </w:tc>
      </w:tr>
      <w:tr w:rsidR="006E431C" w:rsidRPr="006E431C" w14:paraId="20FCA9CE"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247376C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2н</w:t>
            </w:r>
          </w:p>
        </w:tc>
        <w:tc>
          <w:tcPr>
            <w:tcW w:w="1134" w:type="dxa"/>
            <w:tcBorders>
              <w:top w:val="nil"/>
              <w:left w:val="nil"/>
              <w:bottom w:val="single" w:sz="4" w:space="0" w:color="auto"/>
              <w:right w:val="single" w:sz="4" w:space="0" w:color="auto"/>
            </w:tcBorders>
            <w:noWrap/>
            <w:vAlign w:val="bottom"/>
            <w:hideMark/>
          </w:tcPr>
          <w:p w14:paraId="7CA18DA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30,0±1,2</w:t>
            </w:r>
          </w:p>
        </w:tc>
        <w:tc>
          <w:tcPr>
            <w:tcW w:w="1134" w:type="dxa"/>
            <w:tcBorders>
              <w:top w:val="nil"/>
              <w:left w:val="nil"/>
              <w:bottom w:val="single" w:sz="4" w:space="0" w:color="auto"/>
              <w:right w:val="single" w:sz="4" w:space="0" w:color="auto"/>
            </w:tcBorders>
            <w:noWrap/>
            <w:vAlign w:val="bottom"/>
            <w:hideMark/>
          </w:tcPr>
          <w:p w14:paraId="5CC54C0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32,7±1,6</w:t>
            </w:r>
          </w:p>
        </w:tc>
        <w:tc>
          <w:tcPr>
            <w:tcW w:w="1134" w:type="dxa"/>
            <w:tcBorders>
              <w:top w:val="nil"/>
              <w:left w:val="nil"/>
              <w:bottom w:val="single" w:sz="4" w:space="0" w:color="auto"/>
              <w:right w:val="single" w:sz="4" w:space="0" w:color="auto"/>
            </w:tcBorders>
            <w:noWrap/>
            <w:vAlign w:val="bottom"/>
            <w:hideMark/>
          </w:tcPr>
          <w:p w14:paraId="1802F0F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23,0±1,4</w:t>
            </w:r>
          </w:p>
        </w:tc>
        <w:tc>
          <w:tcPr>
            <w:tcW w:w="1134" w:type="dxa"/>
            <w:tcBorders>
              <w:top w:val="nil"/>
              <w:left w:val="nil"/>
              <w:bottom w:val="single" w:sz="4" w:space="0" w:color="auto"/>
              <w:right w:val="single" w:sz="4" w:space="0" w:color="auto"/>
            </w:tcBorders>
            <w:noWrap/>
            <w:vAlign w:val="bottom"/>
            <w:hideMark/>
          </w:tcPr>
          <w:p w14:paraId="43E37C6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217,4±13,0</w:t>
            </w:r>
          </w:p>
        </w:tc>
        <w:tc>
          <w:tcPr>
            <w:tcW w:w="1134" w:type="dxa"/>
            <w:tcBorders>
              <w:top w:val="nil"/>
              <w:left w:val="nil"/>
              <w:bottom w:val="single" w:sz="4" w:space="0" w:color="auto"/>
              <w:right w:val="single" w:sz="4" w:space="0" w:color="auto"/>
            </w:tcBorders>
            <w:noWrap/>
            <w:vAlign w:val="bottom"/>
            <w:hideMark/>
          </w:tcPr>
          <w:p w14:paraId="0927CC7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164,7±11,5</w:t>
            </w:r>
          </w:p>
        </w:tc>
        <w:tc>
          <w:tcPr>
            <w:tcW w:w="1134" w:type="dxa"/>
            <w:tcBorders>
              <w:top w:val="nil"/>
              <w:left w:val="nil"/>
              <w:bottom w:val="single" w:sz="4" w:space="0" w:color="auto"/>
              <w:right w:val="single" w:sz="4" w:space="0" w:color="auto"/>
            </w:tcBorders>
            <w:noWrap/>
            <w:vAlign w:val="bottom"/>
            <w:hideMark/>
          </w:tcPr>
          <w:p w14:paraId="56DAC2C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198,6±14,7</w:t>
            </w:r>
          </w:p>
        </w:tc>
        <w:tc>
          <w:tcPr>
            <w:tcW w:w="1134" w:type="dxa"/>
            <w:tcBorders>
              <w:top w:val="nil"/>
              <w:left w:val="nil"/>
              <w:bottom w:val="single" w:sz="4" w:space="0" w:color="auto"/>
              <w:right w:val="single" w:sz="4" w:space="0" w:color="auto"/>
            </w:tcBorders>
            <w:noWrap/>
            <w:vAlign w:val="bottom"/>
            <w:hideMark/>
          </w:tcPr>
          <w:p w14:paraId="216FEB5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248,2±16,2</w:t>
            </w:r>
          </w:p>
        </w:tc>
        <w:tc>
          <w:tcPr>
            <w:tcW w:w="1275" w:type="dxa"/>
            <w:tcBorders>
              <w:top w:val="nil"/>
              <w:left w:val="nil"/>
              <w:bottom w:val="single" w:sz="4" w:space="0" w:color="auto"/>
              <w:right w:val="single" w:sz="4" w:space="0" w:color="auto"/>
            </w:tcBorders>
            <w:noWrap/>
            <w:vAlign w:val="bottom"/>
            <w:hideMark/>
          </w:tcPr>
          <w:p w14:paraId="5DA463A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263,8±14,4</w:t>
            </w:r>
          </w:p>
        </w:tc>
        <w:tc>
          <w:tcPr>
            <w:tcW w:w="1134" w:type="dxa"/>
            <w:tcBorders>
              <w:top w:val="nil"/>
              <w:left w:val="nil"/>
              <w:bottom w:val="single" w:sz="4" w:space="0" w:color="auto"/>
              <w:right w:val="single" w:sz="4" w:space="0" w:color="auto"/>
            </w:tcBorders>
            <w:noWrap/>
            <w:vAlign w:val="bottom"/>
            <w:hideMark/>
          </w:tcPr>
          <w:p w14:paraId="068F47C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70,9±4,6</w:t>
            </w:r>
          </w:p>
        </w:tc>
        <w:tc>
          <w:tcPr>
            <w:tcW w:w="1134" w:type="dxa"/>
            <w:tcBorders>
              <w:top w:val="nil"/>
              <w:left w:val="nil"/>
              <w:bottom w:val="single" w:sz="4" w:space="0" w:color="auto"/>
              <w:right w:val="single" w:sz="4" w:space="0" w:color="auto"/>
            </w:tcBorders>
            <w:noWrap/>
            <w:vAlign w:val="bottom"/>
            <w:hideMark/>
          </w:tcPr>
          <w:p w14:paraId="41C21FF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154,1±9,1</w:t>
            </w:r>
          </w:p>
        </w:tc>
        <w:tc>
          <w:tcPr>
            <w:tcW w:w="1134" w:type="dxa"/>
            <w:tcBorders>
              <w:top w:val="nil"/>
              <w:left w:val="nil"/>
              <w:bottom w:val="single" w:sz="4" w:space="0" w:color="auto"/>
              <w:right w:val="single" w:sz="4" w:space="0" w:color="auto"/>
            </w:tcBorders>
            <w:noWrap/>
            <w:vAlign w:val="bottom"/>
            <w:hideMark/>
          </w:tcPr>
          <w:p w14:paraId="4F5061A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70,5±4,8</w:t>
            </w:r>
          </w:p>
        </w:tc>
        <w:tc>
          <w:tcPr>
            <w:tcW w:w="1134" w:type="dxa"/>
            <w:tcBorders>
              <w:top w:val="nil"/>
              <w:left w:val="nil"/>
              <w:bottom w:val="single" w:sz="4" w:space="0" w:color="auto"/>
              <w:right w:val="single" w:sz="4" w:space="0" w:color="auto"/>
            </w:tcBorders>
            <w:noWrap/>
            <w:vAlign w:val="bottom"/>
            <w:hideMark/>
          </w:tcPr>
          <w:p w14:paraId="59BF1C3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353,2±26,4</w:t>
            </w:r>
          </w:p>
        </w:tc>
        <w:tc>
          <w:tcPr>
            <w:tcW w:w="851" w:type="dxa"/>
            <w:tcBorders>
              <w:top w:val="nil"/>
              <w:left w:val="nil"/>
              <w:bottom w:val="single" w:sz="4" w:space="0" w:color="auto"/>
              <w:right w:val="single" w:sz="4" w:space="0" w:color="auto"/>
            </w:tcBorders>
            <w:vAlign w:val="center"/>
          </w:tcPr>
          <w:p w14:paraId="13AAF81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1827,1</w:t>
            </w:r>
          </w:p>
        </w:tc>
      </w:tr>
      <w:tr w:rsidR="006E431C" w:rsidRPr="006E431C" w14:paraId="160F9BE6"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180B0BB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3н</w:t>
            </w:r>
          </w:p>
        </w:tc>
        <w:tc>
          <w:tcPr>
            <w:tcW w:w="1134" w:type="dxa"/>
            <w:tcBorders>
              <w:top w:val="nil"/>
              <w:left w:val="nil"/>
              <w:bottom w:val="single" w:sz="4" w:space="0" w:color="auto"/>
              <w:right w:val="single" w:sz="4" w:space="0" w:color="auto"/>
            </w:tcBorders>
            <w:noWrap/>
            <w:vAlign w:val="bottom"/>
            <w:hideMark/>
          </w:tcPr>
          <w:p w14:paraId="7ACC668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26,0±1,8</w:t>
            </w:r>
          </w:p>
        </w:tc>
        <w:tc>
          <w:tcPr>
            <w:tcW w:w="1134" w:type="dxa"/>
            <w:tcBorders>
              <w:top w:val="nil"/>
              <w:left w:val="nil"/>
              <w:bottom w:val="single" w:sz="4" w:space="0" w:color="auto"/>
              <w:right w:val="single" w:sz="4" w:space="0" w:color="auto"/>
            </w:tcBorders>
            <w:noWrap/>
            <w:vAlign w:val="bottom"/>
            <w:hideMark/>
          </w:tcPr>
          <w:p w14:paraId="0E874CF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22,6±0,9</w:t>
            </w:r>
          </w:p>
        </w:tc>
        <w:tc>
          <w:tcPr>
            <w:tcW w:w="1134" w:type="dxa"/>
            <w:tcBorders>
              <w:top w:val="nil"/>
              <w:left w:val="nil"/>
              <w:bottom w:val="single" w:sz="4" w:space="0" w:color="auto"/>
              <w:right w:val="single" w:sz="4" w:space="0" w:color="auto"/>
            </w:tcBorders>
            <w:noWrap/>
            <w:vAlign w:val="bottom"/>
            <w:hideMark/>
          </w:tcPr>
          <w:p w14:paraId="779FC76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15,9±0,6</w:t>
            </w:r>
          </w:p>
        </w:tc>
        <w:tc>
          <w:tcPr>
            <w:tcW w:w="1134" w:type="dxa"/>
            <w:tcBorders>
              <w:top w:val="nil"/>
              <w:left w:val="nil"/>
              <w:bottom w:val="single" w:sz="4" w:space="0" w:color="auto"/>
              <w:right w:val="single" w:sz="4" w:space="0" w:color="auto"/>
            </w:tcBorders>
            <w:noWrap/>
            <w:vAlign w:val="bottom"/>
            <w:hideMark/>
          </w:tcPr>
          <w:p w14:paraId="47B11B3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150,5±9,0</w:t>
            </w:r>
          </w:p>
        </w:tc>
        <w:tc>
          <w:tcPr>
            <w:tcW w:w="1134" w:type="dxa"/>
            <w:tcBorders>
              <w:top w:val="nil"/>
              <w:left w:val="nil"/>
              <w:bottom w:val="single" w:sz="4" w:space="0" w:color="auto"/>
              <w:right w:val="single" w:sz="4" w:space="0" w:color="auto"/>
            </w:tcBorders>
            <w:noWrap/>
            <w:vAlign w:val="bottom"/>
            <w:hideMark/>
          </w:tcPr>
          <w:p w14:paraId="706F2A8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91,3±5,4</w:t>
            </w:r>
          </w:p>
        </w:tc>
        <w:tc>
          <w:tcPr>
            <w:tcW w:w="1134" w:type="dxa"/>
            <w:tcBorders>
              <w:top w:val="nil"/>
              <w:left w:val="nil"/>
              <w:bottom w:val="single" w:sz="4" w:space="0" w:color="auto"/>
              <w:right w:val="single" w:sz="4" w:space="0" w:color="auto"/>
            </w:tcBorders>
            <w:noWrap/>
            <w:vAlign w:val="bottom"/>
            <w:hideMark/>
          </w:tcPr>
          <w:p w14:paraId="73BEA94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253,0±19,2</w:t>
            </w:r>
          </w:p>
        </w:tc>
        <w:tc>
          <w:tcPr>
            <w:tcW w:w="1134" w:type="dxa"/>
            <w:tcBorders>
              <w:top w:val="nil"/>
              <w:left w:val="nil"/>
              <w:bottom w:val="single" w:sz="4" w:space="0" w:color="auto"/>
              <w:right w:val="single" w:sz="4" w:space="0" w:color="auto"/>
            </w:tcBorders>
            <w:noWrap/>
            <w:vAlign w:val="bottom"/>
            <w:hideMark/>
          </w:tcPr>
          <w:p w14:paraId="7470B99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245,8±13,3</w:t>
            </w:r>
          </w:p>
        </w:tc>
        <w:tc>
          <w:tcPr>
            <w:tcW w:w="1275" w:type="dxa"/>
            <w:tcBorders>
              <w:top w:val="nil"/>
              <w:left w:val="nil"/>
              <w:bottom w:val="single" w:sz="4" w:space="0" w:color="auto"/>
              <w:right w:val="single" w:sz="4" w:space="0" w:color="auto"/>
            </w:tcBorders>
            <w:noWrap/>
            <w:vAlign w:val="bottom"/>
            <w:hideMark/>
          </w:tcPr>
          <w:p w14:paraId="238BF97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181,6±11,8</w:t>
            </w:r>
          </w:p>
        </w:tc>
        <w:tc>
          <w:tcPr>
            <w:tcW w:w="1134" w:type="dxa"/>
            <w:tcBorders>
              <w:top w:val="nil"/>
              <w:left w:val="nil"/>
              <w:bottom w:val="single" w:sz="4" w:space="0" w:color="auto"/>
              <w:right w:val="single" w:sz="4" w:space="0" w:color="auto"/>
            </w:tcBorders>
            <w:noWrap/>
            <w:vAlign w:val="bottom"/>
            <w:hideMark/>
          </w:tcPr>
          <w:p w14:paraId="4BEE4BE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56,1±3,0</w:t>
            </w:r>
          </w:p>
        </w:tc>
        <w:tc>
          <w:tcPr>
            <w:tcW w:w="1134" w:type="dxa"/>
            <w:tcBorders>
              <w:top w:val="nil"/>
              <w:left w:val="nil"/>
              <w:bottom w:val="single" w:sz="4" w:space="0" w:color="auto"/>
              <w:right w:val="single" w:sz="4" w:space="0" w:color="auto"/>
            </w:tcBorders>
            <w:noWrap/>
            <w:vAlign w:val="bottom"/>
            <w:hideMark/>
          </w:tcPr>
          <w:p w14:paraId="0FE3D36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69,9±6,1</w:t>
            </w:r>
          </w:p>
        </w:tc>
        <w:tc>
          <w:tcPr>
            <w:tcW w:w="1134" w:type="dxa"/>
            <w:tcBorders>
              <w:top w:val="nil"/>
              <w:left w:val="nil"/>
              <w:bottom w:val="single" w:sz="4" w:space="0" w:color="auto"/>
              <w:right w:val="single" w:sz="4" w:space="0" w:color="auto"/>
            </w:tcBorders>
            <w:noWrap/>
            <w:vAlign w:val="bottom"/>
            <w:hideMark/>
          </w:tcPr>
          <w:p w14:paraId="323236D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37,0±2,6</w:t>
            </w:r>
          </w:p>
        </w:tc>
        <w:tc>
          <w:tcPr>
            <w:tcW w:w="1134" w:type="dxa"/>
            <w:tcBorders>
              <w:top w:val="nil"/>
              <w:left w:val="nil"/>
              <w:bottom w:val="single" w:sz="4" w:space="0" w:color="auto"/>
              <w:right w:val="single" w:sz="4" w:space="0" w:color="auto"/>
            </w:tcBorders>
            <w:noWrap/>
            <w:vAlign w:val="bottom"/>
            <w:hideMark/>
          </w:tcPr>
          <w:p w14:paraId="4B6EABD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264,6±17,8</w:t>
            </w:r>
          </w:p>
        </w:tc>
        <w:tc>
          <w:tcPr>
            <w:tcW w:w="851" w:type="dxa"/>
            <w:tcBorders>
              <w:top w:val="nil"/>
              <w:left w:val="nil"/>
              <w:bottom w:val="single" w:sz="4" w:space="0" w:color="auto"/>
              <w:right w:val="single" w:sz="4" w:space="0" w:color="auto"/>
            </w:tcBorders>
            <w:vAlign w:val="center"/>
          </w:tcPr>
          <w:p w14:paraId="6FC28FB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1414,3</w:t>
            </w:r>
          </w:p>
        </w:tc>
      </w:tr>
      <w:tr w:rsidR="006E431C" w:rsidRPr="006E431C" w14:paraId="49FD77E5"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6FDC805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4н</w:t>
            </w:r>
          </w:p>
        </w:tc>
        <w:tc>
          <w:tcPr>
            <w:tcW w:w="1134" w:type="dxa"/>
            <w:tcBorders>
              <w:top w:val="nil"/>
              <w:left w:val="nil"/>
              <w:bottom w:val="single" w:sz="4" w:space="0" w:color="auto"/>
              <w:right w:val="single" w:sz="4" w:space="0" w:color="auto"/>
            </w:tcBorders>
            <w:noWrap/>
            <w:vAlign w:val="bottom"/>
            <w:hideMark/>
          </w:tcPr>
          <w:p w14:paraId="7933CBB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25,7±1,5</w:t>
            </w:r>
          </w:p>
        </w:tc>
        <w:tc>
          <w:tcPr>
            <w:tcW w:w="1134" w:type="dxa"/>
            <w:tcBorders>
              <w:top w:val="nil"/>
              <w:left w:val="nil"/>
              <w:bottom w:val="single" w:sz="4" w:space="0" w:color="auto"/>
              <w:right w:val="single" w:sz="4" w:space="0" w:color="auto"/>
            </w:tcBorders>
            <w:noWrap/>
            <w:vAlign w:val="bottom"/>
            <w:hideMark/>
          </w:tcPr>
          <w:p w14:paraId="531B041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24,5±1,2</w:t>
            </w:r>
          </w:p>
        </w:tc>
        <w:tc>
          <w:tcPr>
            <w:tcW w:w="1134" w:type="dxa"/>
            <w:tcBorders>
              <w:top w:val="nil"/>
              <w:left w:val="nil"/>
              <w:bottom w:val="single" w:sz="4" w:space="0" w:color="auto"/>
              <w:right w:val="single" w:sz="4" w:space="0" w:color="auto"/>
            </w:tcBorders>
            <w:noWrap/>
            <w:vAlign w:val="bottom"/>
            <w:hideMark/>
          </w:tcPr>
          <w:p w14:paraId="4E79EE9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8,5±0,5</w:t>
            </w:r>
          </w:p>
        </w:tc>
        <w:tc>
          <w:tcPr>
            <w:tcW w:w="1134" w:type="dxa"/>
            <w:tcBorders>
              <w:top w:val="nil"/>
              <w:left w:val="nil"/>
              <w:bottom w:val="single" w:sz="4" w:space="0" w:color="auto"/>
              <w:right w:val="single" w:sz="4" w:space="0" w:color="auto"/>
            </w:tcBorders>
            <w:noWrap/>
            <w:vAlign w:val="bottom"/>
            <w:hideMark/>
          </w:tcPr>
          <w:p w14:paraId="36C385E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123,5±6,2</w:t>
            </w:r>
          </w:p>
        </w:tc>
        <w:tc>
          <w:tcPr>
            <w:tcW w:w="1134" w:type="dxa"/>
            <w:tcBorders>
              <w:top w:val="nil"/>
              <w:left w:val="nil"/>
              <w:bottom w:val="single" w:sz="4" w:space="0" w:color="auto"/>
              <w:right w:val="single" w:sz="4" w:space="0" w:color="auto"/>
            </w:tcBorders>
            <w:noWrap/>
            <w:vAlign w:val="bottom"/>
            <w:hideMark/>
          </w:tcPr>
          <w:p w14:paraId="05F3CCD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63,2±4,1</w:t>
            </w:r>
          </w:p>
        </w:tc>
        <w:tc>
          <w:tcPr>
            <w:tcW w:w="1134" w:type="dxa"/>
            <w:tcBorders>
              <w:top w:val="nil"/>
              <w:left w:val="nil"/>
              <w:bottom w:val="single" w:sz="4" w:space="0" w:color="auto"/>
              <w:right w:val="single" w:sz="4" w:space="0" w:color="auto"/>
            </w:tcBorders>
            <w:noWrap/>
            <w:vAlign w:val="bottom"/>
            <w:hideMark/>
          </w:tcPr>
          <w:p w14:paraId="75067EF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175,2±9,9</w:t>
            </w:r>
          </w:p>
        </w:tc>
        <w:tc>
          <w:tcPr>
            <w:tcW w:w="1134" w:type="dxa"/>
            <w:tcBorders>
              <w:top w:val="nil"/>
              <w:left w:val="nil"/>
              <w:bottom w:val="single" w:sz="4" w:space="0" w:color="auto"/>
              <w:right w:val="single" w:sz="4" w:space="0" w:color="auto"/>
            </w:tcBorders>
            <w:noWrap/>
            <w:vAlign w:val="bottom"/>
            <w:hideMark/>
          </w:tcPr>
          <w:p w14:paraId="1540C2C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170,2±9,2</w:t>
            </w:r>
          </w:p>
        </w:tc>
        <w:tc>
          <w:tcPr>
            <w:tcW w:w="1275" w:type="dxa"/>
            <w:tcBorders>
              <w:top w:val="nil"/>
              <w:left w:val="nil"/>
              <w:bottom w:val="single" w:sz="4" w:space="0" w:color="auto"/>
              <w:right w:val="single" w:sz="4" w:space="0" w:color="auto"/>
            </w:tcBorders>
            <w:noWrap/>
            <w:vAlign w:val="bottom"/>
            <w:hideMark/>
          </w:tcPr>
          <w:p w14:paraId="707D6DC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125,7±7,8</w:t>
            </w:r>
          </w:p>
        </w:tc>
        <w:tc>
          <w:tcPr>
            <w:tcW w:w="1134" w:type="dxa"/>
            <w:tcBorders>
              <w:top w:val="nil"/>
              <w:left w:val="nil"/>
              <w:bottom w:val="single" w:sz="4" w:space="0" w:color="auto"/>
              <w:right w:val="single" w:sz="4" w:space="0" w:color="auto"/>
            </w:tcBorders>
            <w:noWrap/>
            <w:vAlign w:val="bottom"/>
            <w:hideMark/>
          </w:tcPr>
          <w:p w14:paraId="16E8BC6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38,8±1,94</w:t>
            </w:r>
          </w:p>
        </w:tc>
        <w:tc>
          <w:tcPr>
            <w:tcW w:w="1134" w:type="dxa"/>
            <w:tcBorders>
              <w:top w:val="nil"/>
              <w:left w:val="nil"/>
              <w:bottom w:val="single" w:sz="4" w:space="0" w:color="auto"/>
              <w:right w:val="single" w:sz="4" w:space="0" w:color="auto"/>
            </w:tcBorders>
            <w:noWrap/>
            <w:vAlign w:val="bottom"/>
            <w:hideMark/>
          </w:tcPr>
          <w:p w14:paraId="7990073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48,4±2,3</w:t>
            </w:r>
          </w:p>
        </w:tc>
        <w:tc>
          <w:tcPr>
            <w:tcW w:w="1134" w:type="dxa"/>
            <w:tcBorders>
              <w:top w:val="nil"/>
              <w:left w:val="nil"/>
              <w:bottom w:val="single" w:sz="4" w:space="0" w:color="auto"/>
              <w:right w:val="single" w:sz="4" w:space="0" w:color="auto"/>
            </w:tcBorders>
            <w:noWrap/>
            <w:vAlign w:val="bottom"/>
            <w:hideMark/>
          </w:tcPr>
          <w:p w14:paraId="2570CBD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25,6±1,9</w:t>
            </w:r>
          </w:p>
        </w:tc>
        <w:tc>
          <w:tcPr>
            <w:tcW w:w="1134" w:type="dxa"/>
            <w:tcBorders>
              <w:top w:val="nil"/>
              <w:left w:val="nil"/>
              <w:bottom w:val="single" w:sz="4" w:space="0" w:color="auto"/>
              <w:right w:val="single" w:sz="4" w:space="0" w:color="auto"/>
            </w:tcBorders>
            <w:noWrap/>
            <w:vAlign w:val="bottom"/>
            <w:hideMark/>
          </w:tcPr>
          <w:p w14:paraId="7349372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183,2±8,8</w:t>
            </w:r>
          </w:p>
        </w:tc>
        <w:tc>
          <w:tcPr>
            <w:tcW w:w="851" w:type="dxa"/>
            <w:tcBorders>
              <w:top w:val="nil"/>
              <w:left w:val="nil"/>
              <w:bottom w:val="single" w:sz="4" w:space="0" w:color="auto"/>
              <w:right w:val="single" w:sz="4" w:space="0" w:color="auto"/>
            </w:tcBorders>
            <w:vAlign w:val="center"/>
          </w:tcPr>
          <w:p w14:paraId="5AD5752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1012,5</w:t>
            </w:r>
          </w:p>
        </w:tc>
      </w:tr>
      <w:tr w:rsidR="006E431C" w:rsidRPr="006E431C" w14:paraId="7FA0995B" w14:textId="77777777" w:rsidTr="00492CD0">
        <w:trPr>
          <w:trHeight w:val="53"/>
        </w:trPr>
        <w:tc>
          <w:tcPr>
            <w:tcW w:w="15593" w:type="dxa"/>
            <w:gridSpan w:val="14"/>
            <w:tcBorders>
              <w:top w:val="nil"/>
              <w:left w:val="single" w:sz="4" w:space="0" w:color="auto"/>
              <w:bottom w:val="single" w:sz="4" w:space="0" w:color="auto"/>
              <w:right w:val="single" w:sz="4" w:space="0" w:color="auto"/>
            </w:tcBorders>
            <w:noWrap/>
            <w:vAlign w:val="bottom"/>
          </w:tcPr>
          <w:p w14:paraId="1BED74A5"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Импактная</w:t>
            </w:r>
            <w:proofErr w:type="spellEnd"/>
            <w:r w:rsidRPr="006E431C">
              <w:rPr>
                <w:rStyle w:val="highlight-module1p2so"/>
                <w:rFonts w:cs="Times New Roman"/>
                <w:sz w:val="20"/>
                <w:szCs w:val="20"/>
              </w:rPr>
              <w:t xml:space="preserve"> зона бывшего шламонакопителя</w:t>
            </w:r>
          </w:p>
        </w:tc>
      </w:tr>
      <w:tr w:rsidR="006E431C" w:rsidRPr="006E431C" w14:paraId="23CF3DDC"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4F2839D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1а</w:t>
            </w:r>
          </w:p>
        </w:tc>
        <w:tc>
          <w:tcPr>
            <w:tcW w:w="1134" w:type="dxa"/>
            <w:tcBorders>
              <w:top w:val="nil"/>
              <w:left w:val="nil"/>
              <w:bottom w:val="single" w:sz="4" w:space="0" w:color="auto"/>
              <w:right w:val="single" w:sz="4" w:space="0" w:color="auto"/>
            </w:tcBorders>
            <w:noWrap/>
            <w:vAlign w:val="bottom"/>
            <w:hideMark/>
          </w:tcPr>
          <w:p w14:paraId="553F914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37,0±1,5</w:t>
            </w:r>
          </w:p>
        </w:tc>
        <w:tc>
          <w:tcPr>
            <w:tcW w:w="1134" w:type="dxa"/>
            <w:tcBorders>
              <w:top w:val="nil"/>
              <w:left w:val="nil"/>
              <w:bottom w:val="single" w:sz="4" w:space="0" w:color="auto"/>
              <w:right w:val="single" w:sz="4" w:space="0" w:color="auto"/>
            </w:tcBorders>
            <w:noWrap/>
            <w:vAlign w:val="bottom"/>
            <w:hideMark/>
          </w:tcPr>
          <w:p w14:paraId="02B5E0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15,0±0,9</w:t>
            </w:r>
          </w:p>
        </w:tc>
        <w:tc>
          <w:tcPr>
            <w:tcW w:w="1134" w:type="dxa"/>
            <w:tcBorders>
              <w:top w:val="nil"/>
              <w:left w:val="nil"/>
              <w:bottom w:val="single" w:sz="4" w:space="0" w:color="auto"/>
              <w:right w:val="single" w:sz="4" w:space="0" w:color="auto"/>
            </w:tcBorders>
            <w:noWrap/>
            <w:vAlign w:val="bottom"/>
            <w:hideMark/>
          </w:tcPr>
          <w:p w14:paraId="1666412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18,8±1,3</w:t>
            </w:r>
          </w:p>
        </w:tc>
        <w:tc>
          <w:tcPr>
            <w:tcW w:w="1134" w:type="dxa"/>
            <w:tcBorders>
              <w:top w:val="nil"/>
              <w:left w:val="nil"/>
              <w:bottom w:val="single" w:sz="4" w:space="0" w:color="auto"/>
              <w:right w:val="single" w:sz="4" w:space="0" w:color="auto"/>
            </w:tcBorders>
            <w:noWrap/>
            <w:vAlign w:val="bottom"/>
            <w:hideMark/>
          </w:tcPr>
          <w:p w14:paraId="6BDEDD2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101,0±7,1</w:t>
            </w:r>
          </w:p>
        </w:tc>
        <w:tc>
          <w:tcPr>
            <w:tcW w:w="1134" w:type="dxa"/>
            <w:tcBorders>
              <w:top w:val="nil"/>
              <w:left w:val="nil"/>
              <w:bottom w:val="single" w:sz="4" w:space="0" w:color="auto"/>
              <w:right w:val="single" w:sz="4" w:space="0" w:color="auto"/>
            </w:tcBorders>
            <w:noWrap/>
            <w:vAlign w:val="bottom"/>
            <w:hideMark/>
          </w:tcPr>
          <w:p w14:paraId="5FD6D31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21,7±1,7</w:t>
            </w:r>
          </w:p>
        </w:tc>
        <w:tc>
          <w:tcPr>
            <w:tcW w:w="1134" w:type="dxa"/>
            <w:tcBorders>
              <w:top w:val="nil"/>
              <w:left w:val="nil"/>
              <w:bottom w:val="single" w:sz="4" w:space="0" w:color="auto"/>
              <w:right w:val="single" w:sz="4" w:space="0" w:color="auto"/>
            </w:tcBorders>
            <w:noWrap/>
            <w:vAlign w:val="bottom"/>
            <w:hideMark/>
          </w:tcPr>
          <w:p w14:paraId="4F6C327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43,0±3,4</w:t>
            </w:r>
          </w:p>
        </w:tc>
        <w:tc>
          <w:tcPr>
            <w:tcW w:w="1134" w:type="dxa"/>
            <w:tcBorders>
              <w:top w:val="nil"/>
              <w:left w:val="nil"/>
              <w:bottom w:val="single" w:sz="4" w:space="0" w:color="auto"/>
              <w:right w:val="single" w:sz="4" w:space="0" w:color="auto"/>
            </w:tcBorders>
            <w:noWrap/>
            <w:vAlign w:val="bottom"/>
            <w:hideMark/>
          </w:tcPr>
          <w:p w14:paraId="04D9637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20,0±13,4</w:t>
            </w:r>
          </w:p>
        </w:tc>
        <w:tc>
          <w:tcPr>
            <w:tcW w:w="1275" w:type="dxa"/>
            <w:tcBorders>
              <w:top w:val="nil"/>
              <w:left w:val="nil"/>
              <w:bottom w:val="single" w:sz="4" w:space="0" w:color="auto"/>
              <w:right w:val="single" w:sz="4" w:space="0" w:color="auto"/>
            </w:tcBorders>
            <w:noWrap/>
            <w:vAlign w:val="bottom"/>
            <w:hideMark/>
          </w:tcPr>
          <w:p w14:paraId="22C98A5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28,1±1,3</w:t>
            </w:r>
          </w:p>
        </w:tc>
        <w:tc>
          <w:tcPr>
            <w:tcW w:w="1134" w:type="dxa"/>
            <w:tcBorders>
              <w:top w:val="nil"/>
              <w:left w:val="nil"/>
              <w:bottom w:val="single" w:sz="4" w:space="0" w:color="auto"/>
              <w:right w:val="single" w:sz="4" w:space="0" w:color="auto"/>
            </w:tcBorders>
            <w:noWrap/>
            <w:vAlign w:val="bottom"/>
            <w:hideMark/>
          </w:tcPr>
          <w:p w14:paraId="28CD421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12,6±0,7</w:t>
            </w:r>
          </w:p>
        </w:tc>
        <w:tc>
          <w:tcPr>
            <w:tcW w:w="1134" w:type="dxa"/>
            <w:tcBorders>
              <w:top w:val="nil"/>
              <w:left w:val="nil"/>
              <w:bottom w:val="single" w:sz="4" w:space="0" w:color="auto"/>
              <w:right w:val="single" w:sz="4" w:space="0" w:color="auto"/>
            </w:tcBorders>
            <w:noWrap/>
            <w:vAlign w:val="bottom"/>
            <w:hideMark/>
          </w:tcPr>
          <w:p w14:paraId="656C2F7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17,8±1,3</w:t>
            </w:r>
          </w:p>
        </w:tc>
        <w:tc>
          <w:tcPr>
            <w:tcW w:w="1134" w:type="dxa"/>
            <w:tcBorders>
              <w:top w:val="nil"/>
              <w:left w:val="nil"/>
              <w:bottom w:val="single" w:sz="4" w:space="0" w:color="auto"/>
              <w:right w:val="single" w:sz="4" w:space="0" w:color="auto"/>
            </w:tcBorders>
            <w:noWrap/>
            <w:vAlign w:val="bottom"/>
            <w:hideMark/>
          </w:tcPr>
          <w:p w14:paraId="02659EE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7,8±0,4</w:t>
            </w:r>
          </w:p>
        </w:tc>
        <w:tc>
          <w:tcPr>
            <w:tcW w:w="1134" w:type="dxa"/>
            <w:tcBorders>
              <w:top w:val="nil"/>
              <w:left w:val="nil"/>
              <w:bottom w:val="single" w:sz="4" w:space="0" w:color="auto"/>
              <w:right w:val="single" w:sz="4" w:space="0" w:color="auto"/>
            </w:tcBorders>
            <w:noWrap/>
            <w:vAlign w:val="bottom"/>
            <w:hideMark/>
          </w:tcPr>
          <w:p w14:paraId="0F8EDAD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14,0±0,9</w:t>
            </w:r>
          </w:p>
        </w:tc>
        <w:tc>
          <w:tcPr>
            <w:tcW w:w="851" w:type="dxa"/>
            <w:tcBorders>
              <w:top w:val="nil"/>
              <w:left w:val="nil"/>
              <w:bottom w:val="single" w:sz="4" w:space="0" w:color="auto"/>
              <w:right w:val="single" w:sz="4" w:space="0" w:color="auto"/>
            </w:tcBorders>
          </w:tcPr>
          <w:p w14:paraId="766F3849"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336,8</w:t>
            </w:r>
          </w:p>
        </w:tc>
      </w:tr>
      <w:tr w:rsidR="006E431C" w:rsidRPr="006E431C" w14:paraId="01A8D22E"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6084E5C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2а</w:t>
            </w:r>
          </w:p>
        </w:tc>
        <w:tc>
          <w:tcPr>
            <w:tcW w:w="1134" w:type="dxa"/>
            <w:tcBorders>
              <w:top w:val="nil"/>
              <w:left w:val="nil"/>
              <w:bottom w:val="single" w:sz="4" w:space="0" w:color="auto"/>
              <w:right w:val="single" w:sz="4" w:space="0" w:color="auto"/>
            </w:tcBorders>
            <w:noWrap/>
            <w:vAlign w:val="bottom"/>
            <w:hideMark/>
          </w:tcPr>
          <w:p w14:paraId="657000B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137,8±11,0</w:t>
            </w:r>
          </w:p>
        </w:tc>
        <w:tc>
          <w:tcPr>
            <w:tcW w:w="1134" w:type="dxa"/>
            <w:tcBorders>
              <w:top w:val="nil"/>
              <w:left w:val="nil"/>
              <w:bottom w:val="single" w:sz="4" w:space="0" w:color="auto"/>
              <w:right w:val="single" w:sz="4" w:space="0" w:color="auto"/>
            </w:tcBorders>
            <w:noWrap/>
            <w:vAlign w:val="bottom"/>
            <w:hideMark/>
          </w:tcPr>
          <w:p w14:paraId="14D8959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81,9±3,3</w:t>
            </w:r>
          </w:p>
        </w:tc>
        <w:tc>
          <w:tcPr>
            <w:tcW w:w="1134" w:type="dxa"/>
            <w:tcBorders>
              <w:top w:val="nil"/>
              <w:left w:val="nil"/>
              <w:bottom w:val="single" w:sz="4" w:space="0" w:color="auto"/>
              <w:right w:val="single" w:sz="4" w:space="0" w:color="auto"/>
            </w:tcBorders>
            <w:noWrap/>
            <w:vAlign w:val="bottom"/>
            <w:hideMark/>
          </w:tcPr>
          <w:p w14:paraId="53EFC0A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117,1±5,9</w:t>
            </w:r>
          </w:p>
        </w:tc>
        <w:tc>
          <w:tcPr>
            <w:tcW w:w="1134" w:type="dxa"/>
            <w:tcBorders>
              <w:top w:val="nil"/>
              <w:left w:val="nil"/>
              <w:bottom w:val="single" w:sz="4" w:space="0" w:color="auto"/>
              <w:right w:val="single" w:sz="4" w:space="0" w:color="auto"/>
            </w:tcBorders>
            <w:noWrap/>
            <w:vAlign w:val="bottom"/>
            <w:hideMark/>
          </w:tcPr>
          <w:p w14:paraId="2FBDED9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378,7±18,9</w:t>
            </w:r>
          </w:p>
        </w:tc>
        <w:tc>
          <w:tcPr>
            <w:tcW w:w="1134" w:type="dxa"/>
            <w:tcBorders>
              <w:top w:val="nil"/>
              <w:left w:val="nil"/>
              <w:bottom w:val="single" w:sz="4" w:space="0" w:color="auto"/>
              <w:right w:val="single" w:sz="4" w:space="0" w:color="auto"/>
            </w:tcBorders>
            <w:noWrap/>
            <w:vAlign w:val="bottom"/>
            <w:hideMark/>
          </w:tcPr>
          <w:p w14:paraId="245021B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79,7±4,8</w:t>
            </w:r>
          </w:p>
        </w:tc>
        <w:tc>
          <w:tcPr>
            <w:tcW w:w="1134" w:type="dxa"/>
            <w:tcBorders>
              <w:top w:val="nil"/>
              <w:left w:val="nil"/>
              <w:bottom w:val="single" w:sz="4" w:space="0" w:color="auto"/>
              <w:right w:val="single" w:sz="4" w:space="0" w:color="auto"/>
            </w:tcBorders>
            <w:noWrap/>
            <w:vAlign w:val="bottom"/>
            <w:hideMark/>
          </w:tcPr>
          <w:p w14:paraId="312ACA0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599,5±37,8</w:t>
            </w:r>
          </w:p>
        </w:tc>
        <w:tc>
          <w:tcPr>
            <w:tcW w:w="1134" w:type="dxa"/>
            <w:tcBorders>
              <w:top w:val="nil"/>
              <w:left w:val="nil"/>
              <w:bottom w:val="single" w:sz="4" w:space="0" w:color="auto"/>
              <w:right w:val="single" w:sz="4" w:space="0" w:color="auto"/>
            </w:tcBorders>
            <w:noWrap/>
            <w:vAlign w:val="bottom"/>
            <w:hideMark/>
          </w:tcPr>
          <w:p w14:paraId="5195C9E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208,4±11,6</w:t>
            </w:r>
          </w:p>
        </w:tc>
        <w:tc>
          <w:tcPr>
            <w:tcW w:w="1275" w:type="dxa"/>
            <w:tcBorders>
              <w:top w:val="nil"/>
              <w:left w:val="nil"/>
              <w:bottom w:val="single" w:sz="4" w:space="0" w:color="auto"/>
              <w:right w:val="single" w:sz="4" w:space="0" w:color="auto"/>
            </w:tcBorders>
            <w:noWrap/>
            <w:vAlign w:val="bottom"/>
            <w:hideMark/>
          </w:tcPr>
          <w:p w14:paraId="7A70A9A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577,2±26,3</w:t>
            </w:r>
          </w:p>
        </w:tc>
        <w:tc>
          <w:tcPr>
            <w:tcW w:w="1134" w:type="dxa"/>
            <w:tcBorders>
              <w:top w:val="nil"/>
              <w:left w:val="nil"/>
              <w:bottom w:val="single" w:sz="4" w:space="0" w:color="auto"/>
              <w:right w:val="single" w:sz="4" w:space="0" w:color="auto"/>
            </w:tcBorders>
            <w:noWrap/>
            <w:vAlign w:val="bottom"/>
            <w:hideMark/>
          </w:tcPr>
          <w:p w14:paraId="4F29E8C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292,4±16,5</w:t>
            </w:r>
          </w:p>
        </w:tc>
        <w:tc>
          <w:tcPr>
            <w:tcW w:w="1134" w:type="dxa"/>
            <w:tcBorders>
              <w:top w:val="nil"/>
              <w:left w:val="nil"/>
              <w:bottom w:val="single" w:sz="4" w:space="0" w:color="auto"/>
              <w:right w:val="single" w:sz="4" w:space="0" w:color="auto"/>
            </w:tcBorders>
            <w:noWrap/>
            <w:vAlign w:val="bottom"/>
            <w:hideMark/>
          </w:tcPr>
          <w:p w14:paraId="15D3E44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223,3±13,1</w:t>
            </w:r>
          </w:p>
        </w:tc>
        <w:tc>
          <w:tcPr>
            <w:tcW w:w="1134" w:type="dxa"/>
            <w:tcBorders>
              <w:top w:val="nil"/>
              <w:left w:val="nil"/>
              <w:bottom w:val="single" w:sz="4" w:space="0" w:color="auto"/>
              <w:right w:val="single" w:sz="4" w:space="0" w:color="auto"/>
            </w:tcBorders>
            <w:noWrap/>
            <w:vAlign w:val="bottom"/>
            <w:hideMark/>
          </w:tcPr>
          <w:p w14:paraId="7CE8297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413,2±23,4</w:t>
            </w:r>
          </w:p>
        </w:tc>
        <w:tc>
          <w:tcPr>
            <w:tcW w:w="1134" w:type="dxa"/>
            <w:tcBorders>
              <w:top w:val="nil"/>
              <w:left w:val="nil"/>
              <w:bottom w:val="single" w:sz="4" w:space="0" w:color="auto"/>
              <w:right w:val="single" w:sz="4" w:space="0" w:color="auto"/>
            </w:tcBorders>
            <w:noWrap/>
            <w:vAlign w:val="bottom"/>
            <w:hideMark/>
          </w:tcPr>
          <w:p w14:paraId="718AA4B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521,1±33,4</w:t>
            </w:r>
          </w:p>
        </w:tc>
        <w:tc>
          <w:tcPr>
            <w:tcW w:w="851" w:type="dxa"/>
            <w:tcBorders>
              <w:top w:val="nil"/>
              <w:left w:val="nil"/>
              <w:bottom w:val="single" w:sz="4" w:space="0" w:color="auto"/>
              <w:right w:val="single" w:sz="4" w:space="0" w:color="auto"/>
            </w:tcBorders>
          </w:tcPr>
          <w:p w14:paraId="6EDF255A"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3630,3</w:t>
            </w:r>
          </w:p>
        </w:tc>
      </w:tr>
      <w:tr w:rsidR="006E431C" w:rsidRPr="006E431C" w14:paraId="47DF7100"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4493D22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3а</w:t>
            </w:r>
          </w:p>
        </w:tc>
        <w:tc>
          <w:tcPr>
            <w:tcW w:w="1134" w:type="dxa"/>
            <w:tcBorders>
              <w:top w:val="nil"/>
              <w:left w:val="nil"/>
              <w:bottom w:val="single" w:sz="4" w:space="0" w:color="auto"/>
              <w:right w:val="single" w:sz="4" w:space="0" w:color="auto"/>
            </w:tcBorders>
            <w:noWrap/>
            <w:vAlign w:val="bottom"/>
            <w:hideMark/>
          </w:tcPr>
          <w:p w14:paraId="75F1F8C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276,4±19,3</w:t>
            </w:r>
          </w:p>
        </w:tc>
        <w:tc>
          <w:tcPr>
            <w:tcW w:w="1134" w:type="dxa"/>
            <w:tcBorders>
              <w:top w:val="nil"/>
              <w:left w:val="nil"/>
              <w:bottom w:val="single" w:sz="4" w:space="0" w:color="auto"/>
              <w:right w:val="single" w:sz="4" w:space="0" w:color="auto"/>
            </w:tcBorders>
            <w:noWrap/>
            <w:vAlign w:val="bottom"/>
            <w:hideMark/>
          </w:tcPr>
          <w:p w14:paraId="5EE21B6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52,9±2,1</w:t>
            </w:r>
          </w:p>
        </w:tc>
        <w:tc>
          <w:tcPr>
            <w:tcW w:w="1134" w:type="dxa"/>
            <w:tcBorders>
              <w:top w:val="nil"/>
              <w:left w:val="nil"/>
              <w:bottom w:val="single" w:sz="4" w:space="0" w:color="auto"/>
              <w:right w:val="single" w:sz="4" w:space="0" w:color="auto"/>
            </w:tcBorders>
            <w:noWrap/>
            <w:vAlign w:val="bottom"/>
            <w:hideMark/>
          </w:tcPr>
          <w:p w14:paraId="2342E75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127,0±7,6</w:t>
            </w:r>
          </w:p>
        </w:tc>
        <w:tc>
          <w:tcPr>
            <w:tcW w:w="1134" w:type="dxa"/>
            <w:tcBorders>
              <w:top w:val="nil"/>
              <w:left w:val="nil"/>
              <w:bottom w:val="single" w:sz="4" w:space="0" w:color="auto"/>
              <w:right w:val="single" w:sz="4" w:space="0" w:color="auto"/>
            </w:tcBorders>
            <w:noWrap/>
            <w:vAlign w:val="bottom"/>
            <w:hideMark/>
          </w:tcPr>
          <w:p w14:paraId="58B2883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360,8±14,4</w:t>
            </w:r>
          </w:p>
        </w:tc>
        <w:tc>
          <w:tcPr>
            <w:tcW w:w="1134" w:type="dxa"/>
            <w:tcBorders>
              <w:top w:val="nil"/>
              <w:left w:val="nil"/>
              <w:bottom w:val="single" w:sz="4" w:space="0" w:color="auto"/>
              <w:right w:val="single" w:sz="4" w:space="0" w:color="auto"/>
            </w:tcBorders>
            <w:noWrap/>
            <w:vAlign w:val="bottom"/>
            <w:hideMark/>
          </w:tcPr>
          <w:p w14:paraId="541F9C7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218,3±15,3</w:t>
            </w:r>
          </w:p>
        </w:tc>
        <w:tc>
          <w:tcPr>
            <w:tcW w:w="1134" w:type="dxa"/>
            <w:tcBorders>
              <w:top w:val="nil"/>
              <w:left w:val="nil"/>
              <w:bottom w:val="single" w:sz="4" w:space="0" w:color="auto"/>
              <w:right w:val="single" w:sz="4" w:space="0" w:color="auto"/>
            </w:tcBorders>
            <w:noWrap/>
            <w:vAlign w:val="bottom"/>
            <w:hideMark/>
          </w:tcPr>
          <w:p w14:paraId="5BC3355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426,0±19,4</w:t>
            </w:r>
          </w:p>
        </w:tc>
        <w:tc>
          <w:tcPr>
            <w:tcW w:w="1134" w:type="dxa"/>
            <w:tcBorders>
              <w:top w:val="nil"/>
              <w:left w:val="nil"/>
              <w:bottom w:val="single" w:sz="4" w:space="0" w:color="auto"/>
              <w:right w:val="single" w:sz="4" w:space="0" w:color="auto"/>
            </w:tcBorders>
            <w:noWrap/>
            <w:vAlign w:val="bottom"/>
            <w:hideMark/>
          </w:tcPr>
          <w:p w14:paraId="6AE1FA7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302,5±19,8</w:t>
            </w:r>
          </w:p>
        </w:tc>
        <w:tc>
          <w:tcPr>
            <w:tcW w:w="1275" w:type="dxa"/>
            <w:tcBorders>
              <w:top w:val="nil"/>
              <w:left w:val="nil"/>
              <w:bottom w:val="single" w:sz="4" w:space="0" w:color="auto"/>
              <w:right w:val="single" w:sz="4" w:space="0" w:color="auto"/>
            </w:tcBorders>
            <w:noWrap/>
            <w:vAlign w:val="bottom"/>
            <w:hideMark/>
          </w:tcPr>
          <w:p w14:paraId="7A53438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1285,2±71,2</w:t>
            </w:r>
          </w:p>
        </w:tc>
        <w:tc>
          <w:tcPr>
            <w:tcW w:w="1134" w:type="dxa"/>
            <w:tcBorders>
              <w:top w:val="nil"/>
              <w:left w:val="nil"/>
              <w:bottom w:val="single" w:sz="4" w:space="0" w:color="auto"/>
              <w:right w:val="single" w:sz="4" w:space="0" w:color="auto"/>
            </w:tcBorders>
            <w:noWrap/>
            <w:vAlign w:val="bottom"/>
            <w:hideMark/>
          </w:tcPr>
          <w:p w14:paraId="6751B1C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352,8±23,9</w:t>
            </w:r>
          </w:p>
        </w:tc>
        <w:tc>
          <w:tcPr>
            <w:tcW w:w="1134" w:type="dxa"/>
            <w:tcBorders>
              <w:top w:val="nil"/>
              <w:left w:val="nil"/>
              <w:bottom w:val="single" w:sz="4" w:space="0" w:color="auto"/>
              <w:right w:val="single" w:sz="4" w:space="0" w:color="auto"/>
            </w:tcBorders>
            <w:noWrap/>
            <w:vAlign w:val="bottom"/>
            <w:hideMark/>
          </w:tcPr>
          <w:p w14:paraId="441D501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286,9±18,9</w:t>
            </w:r>
          </w:p>
        </w:tc>
        <w:tc>
          <w:tcPr>
            <w:tcW w:w="1134" w:type="dxa"/>
            <w:tcBorders>
              <w:top w:val="nil"/>
              <w:left w:val="nil"/>
              <w:bottom w:val="single" w:sz="4" w:space="0" w:color="auto"/>
              <w:right w:val="single" w:sz="4" w:space="0" w:color="auto"/>
            </w:tcBorders>
            <w:noWrap/>
            <w:vAlign w:val="bottom"/>
            <w:hideMark/>
          </w:tcPr>
          <w:p w14:paraId="339682C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602,1±41,3</w:t>
            </w:r>
          </w:p>
        </w:tc>
        <w:tc>
          <w:tcPr>
            <w:tcW w:w="1134" w:type="dxa"/>
            <w:tcBorders>
              <w:top w:val="nil"/>
              <w:left w:val="nil"/>
              <w:bottom w:val="single" w:sz="4" w:space="0" w:color="auto"/>
              <w:right w:val="single" w:sz="4" w:space="0" w:color="auto"/>
            </w:tcBorders>
            <w:noWrap/>
            <w:vAlign w:val="bottom"/>
            <w:hideMark/>
          </w:tcPr>
          <w:p w14:paraId="3024193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328,2±22,6</w:t>
            </w:r>
          </w:p>
        </w:tc>
        <w:tc>
          <w:tcPr>
            <w:tcW w:w="851" w:type="dxa"/>
            <w:tcBorders>
              <w:top w:val="nil"/>
              <w:left w:val="nil"/>
              <w:bottom w:val="single" w:sz="4" w:space="0" w:color="auto"/>
              <w:right w:val="single" w:sz="4" w:space="0" w:color="auto"/>
            </w:tcBorders>
          </w:tcPr>
          <w:p w14:paraId="73E8DFD2"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4619,1</w:t>
            </w:r>
          </w:p>
        </w:tc>
      </w:tr>
      <w:tr w:rsidR="006E431C" w:rsidRPr="006E431C" w14:paraId="66C8D5C6"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61FEF4A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4а</w:t>
            </w:r>
          </w:p>
        </w:tc>
        <w:tc>
          <w:tcPr>
            <w:tcW w:w="1134" w:type="dxa"/>
            <w:tcBorders>
              <w:top w:val="nil"/>
              <w:left w:val="nil"/>
              <w:bottom w:val="single" w:sz="4" w:space="0" w:color="auto"/>
              <w:right w:val="single" w:sz="4" w:space="0" w:color="auto"/>
            </w:tcBorders>
            <w:noWrap/>
            <w:vAlign w:val="bottom"/>
            <w:hideMark/>
          </w:tcPr>
          <w:p w14:paraId="0CFB7FF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143,6±8,6</w:t>
            </w:r>
          </w:p>
        </w:tc>
        <w:tc>
          <w:tcPr>
            <w:tcW w:w="1134" w:type="dxa"/>
            <w:tcBorders>
              <w:top w:val="nil"/>
              <w:left w:val="nil"/>
              <w:bottom w:val="single" w:sz="4" w:space="0" w:color="auto"/>
              <w:right w:val="single" w:sz="4" w:space="0" w:color="auto"/>
            </w:tcBorders>
            <w:noWrap/>
            <w:vAlign w:val="bottom"/>
            <w:hideMark/>
          </w:tcPr>
          <w:p w14:paraId="2769A29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30,5±1,5</w:t>
            </w:r>
          </w:p>
        </w:tc>
        <w:tc>
          <w:tcPr>
            <w:tcW w:w="1134" w:type="dxa"/>
            <w:tcBorders>
              <w:top w:val="nil"/>
              <w:left w:val="nil"/>
              <w:bottom w:val="single" w:sz="4" w:space="0" w:color="auto"/>
              <w:right w:val="single" w:sz="4" w:space="0" w:color="auto"/>
            </w:tcBorders>
            <w:noWrap/>
            <w:vAlign w:val="bottom"/>
            <w:hideMark/>
          </w:tcPr>
          <w:p w14:paraId="1A8E5B1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28,1±1,9</w:t>
            </w:r>
          </w:p>
        </w:tc>
        <w:tc>
          <w:tcPr>
            <w:tcW w:w="1134" w:type="dxa"/>
            <w:tcBorders>
              <w:top w:val="nil"/>
              <w:left w:val="nil"/>
              <w:bottom w:val="single" w:sz="4" w:space="0" w:color="auto"/>
              <w:right w:val="single" w:sz="4" w:space="0" w:color="auto"/>
            </w:tcBorders>
            <w:noWrap/>
            <w:vAlign w:val="bottom"/>
            <w:hideMark/>
          </w:tcPr>
          <w:p w14:paraId="624A111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109,5±5,4</w:t>
            </w:r>
          </w:p>
        </w:tc>
        <w:tc>
          <w:tcPr>
            <w:tcW w:w="1134" w:type="dxa"/>
            <w:tcBorders>
              <w:top w:val="nil"/>
              <w:left w:val="nil"/>
              <w:bottom w:val="single" w:sz="4" w:space="0" w:color="auto"/>
              <w:right w:val="single" w:sz="4" w:space="0" w:color="auto"/>
            </w:tcBorders>
            <w:noWrap/>
            <w:vAlign w:val="bottom"/>
            <w:hideMark/>
          </w:tcPr>
          <w:p w14:paraId="4E7FA4D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76,4±3,8</w:t>
            </w:r>
          </w:p>
        </w:tc>
        <w:tc>
          <w:tcPr>
            <w:tcW w:w="1134" w:type="dxa"/>
            <w:tcBorders>
              <w:top w:val="nil"/>
              <w:left w:val="nil"/>
              <w:bottom w:val="single" w:sz="4" w:space="0" w:color="auto"/>
              <w:right w:val="single" w:sz="4" w:space="0" w:color="auto"/>
            </w:tcBorders>
            <w:noWrap/>
            <w:vAlign w:val="bottom"/>
            <w:hideMark/>
          </w:tcPr>
          <w:p w14:paraId="11E35FA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160,1±7,7</w:t>
            </w:r>
          </w:p>
        </w:tc>
        <w:tc>
          <w:tcPr>
            <w:tcW w:w="1134" w:type="dxa"/>
            <w:tcBorders>
              <w:top w:val="nil"/>
              <w:left w:val="nil"/>
              <w:bottom w:val="single" w:sz="4" w:space="0" w:color="auto"/>
              <w:right w:val="single" w:sz="4" w:space="0" w:color="auto"/>
            </w:tcBorders>
            <w:noWrap/>
            <w:vAlign w:val="bottom"/>
            <w:hideMark/>
          </w:tcPr>
          <w:p w14:paraId="5AD9BFE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80,4±3,9</w:t>
            </w:r>
          </w:p>
        </w:tc>
        <w:tc>
          <w:tcPr>
            <w:tcW w:w="1275" w:type="dxa"/>
            <w:tcBorders>
              <w:top w:val="nil"/>
              <w:left w:val="nil"/>
              <w:bottom w:val="single" w:sz="4" w:space="0" w:color="auto"/>
              <w:right w:val="single" w:sz="4" w:space="0" w:color="auto"/>
            </w:tcBorders>
            <w:noWrap/>
            <w:vAlign w:val="bottom"/>
            <w:hideMark/>
          </w:tcPr>
          <w:p w14:paraId="6EA3847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782,4±34,2</w:t>
            </w:r>
          </w:p>
        </w:tc>
        <w:tc>
          <w:tcPr>
            <w:tcW w:w="1134" w:type="dxa"/>
            <w:tcBorders>
              <w:top w:val="nil"/>
              <w:left w:val="nil"/>
              <w:bottom w:val="single" w:sz="4" w:space="0" w:color="auto"/>
              <w:right w:val="single" w:sz="4" w:space="0" w:color="auto"/>
            </w:tcBorders>
            <w:noWrap/>
            <w:vAlign w:val="bottom"/>
            <w:hideMark/>
          </w:tcPr>
          <w:p w14:paraId="121CAB2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236,6±15,5</w:t>
            </w:r>
          </w:p>
        </w:tc>
        <w:tc>
          <w:tcPr>
            <w:tcW w:w="1134" w:type="dxa"/>
            <w:tcBorders>
              <w:top w:val="nil"/>
              <w:left w:val="nil"/>
              <w:bottom w:val="single" w:sz="4" w:space="0" w:color="auto"/>
              <w:right w:val="single" w:sz="4" w:space="0" w:color="auto"/>
            </w:tcBorders>
            <w:noWrap/>
            <w:vAlign w:val="bottom"/>
            <w:hideMark/>
          </w:tcPr>
          <w:p w14:paraId="70DE074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164,6±10,8</w:t>
            </w:r>
          </w:p>
        </w:tc>
        <w:tc>
          <w:tcPr>
            <w:tcW w:w="1134" w:type="dxa"/>
            <w:tcBorders>
              <w:top w:val="nil"/>
              <w:left w:val="nil"/>
              <w:bottom w:val="single" w:sz="4" w:space="0" w:color="auto"/>
              <w:right w:val="single" w:sz="4" w:space="0" w:color="auto"/>
            </w:tcBorders>
            <w:noWrap/>
            <w:vAlign w:val="bottom"/>
            <w:hideMark/>
          </w:tcPr>
          <w:p w14:paraId="10CAE78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989,4±56,0</w:t>
            </w:r>
          </w:p>
        </w:tc>
        <w:tc>
          <w:tcPr>
            <w:tcW w:w="1134" w:type="dxa"/>
            <w:tcBorders>
              <w:top w:val="nil"/>
              <w:left w:val="nil"/>
              <w:bottom w:val="single" w:sz="4" w:space="0" w:color="auto"/>
              <w:right w:val="single" w:sz="4" w:space="0" w:color="auto"/>
            </w:tcBorders>
            <w:noWrap/>
            <w:vAlign w:val="bottom"/>
            <w:hideMark/>
          </w:tcPr>
          <w:p w14:paraId="53219FE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385,6±23,1</w:t>
            </w:r>
          </w:p>
        </w:tc>
        <w:tc>
          <w:tcPr>
            <w:tcW w:w="851" w:type="dxa"/>
            <w:tcBorders>
              <w:top w:val="nil"/>
              <w:left w:val="nil"/>
              <w:bottom w:val="single" w:sz="4" w:space="0" w:color="auto"/>
              <w:right w:val="single" w:sz="4" w:space="0" w:color="auto"/>
            </w:tcBorders>
          </w:tcPr>
          <w:p w14:paraId="4C013E88"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3187,2</w:t>
            </w:r>
          </w:p>
        </w:tc>
      </w:tr>
      <w:tr w:rsidR="006E431C" w:rsidRPr="006E431C" w14:paraId="670A242D" w14:textId="77777777" w:rsidTr="00492CD0">
        <w:trPr>
          <w:trHeight w:val="53"/>
        </w:trPr>
        <w:tc>
          <w:tcPr>
            <w:tcW w:w="993" w:type="dxa"/>
            <w:tcBorders>
              <w:top w:val="nil"/>
              <w:left w:val="single" w:sz="4" w:space="0" w:color="auto"/>
              <w:bottom w:val="single" w:sz="4" w:space="0" w:color="auto"/>
              <w:right w:val="single" w:sz="4" w:space="0" w:color="auto"/>
            </w:tcBorders>
            <w:noWrap/>
            <w:vAlign w:val="bottom"/>
            <w:hideMark/>
          </w:tcPr>
          <w:p w14:paraId="41BDFC2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5а</w:t>
            </w:r>
          </w:p>
        </w:tc>
        <w:tc>
          <w:tcPr>
            <w:tcW w:w="1134" w:type="dxa"/>
            <w:tcBorders>
              <w:top w:val="nil"/>
              <w:left w:val="nil"/>
              <w:bottom w:val="single" w:sz="4" w:space="0" w:color="auto"/>
              <w:right w:val="single" w:sz="4" w:space="0" w:color="auto"/>
            </w:tcBorders>
            <w:noWrap/>
            <w:vAlign w:val="bottom"/>
            <w:hideMark/>
          </w:tcPr>
          <w:p w14:paraId="307E206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236,1±16,5</w:t>
            </w:r>
          </w:p>
        </w:tc>
        <w:tc>
          <w:tcPr>
            <w:tcW w:w="1134" w:type="dxa"/>
            <w:tcBorders>
              <w:top w:val="nil"/>
              <w:left w:val="nil"/>
              <w:bottom w:val="single" w:sz="4" w:space="0" w:color="auto"/>
              <w:right w:val="single" w:sz="4" w:space="0" w:color="auto"/>
            </w:tcBorders>
            <w:noWrap/>
            <w:vAlign w:val="bottom"/>
            <w:hideMark/>
          </w:tcPr>
          <w:p w14:paraId="71AD116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142,2±8,5</w:t>
            </w:r>
          </w:p>
        </w:tc>
        <w:tc>
          <w:tcPr>
            <w:tcW w:w="1134" w:type="dxa"/>
            <w:tcBorders>
              <w:top w:val="nil"/>
              <w:left w:val="nil"/>
              <w:bottom w:val="single" w:sz="4" w:space="0" w:color="auto"/>
              <w:right w:val="single" w:sz="4" w:space="0" w:color="auto"/>
            </w:tcBorders>
            <w:noWrap/>
            <w:vAlign w:val="bottom"/>
            <w:hideMark/>
          </w:tcPr>
          <w:p w14:paraId="1780EF3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174,4±8,7</w:t>
            </w:r>
          </w:p>
        </w:tc>
        <w:tc>
          <w:tcPr>
            <w:tcW w:w="1134" w:type="dxa"/>
            <w:tcBorders>
              <w:top w:val="nil"/>
              <w:left w:val="nil"/>
              <w:bottom w:val="single" w:sz="4" w:space="0" w:color="auto"/>
              <w:right w:val="single" w:sz="4" w:space="0" w:color="auto"/>
            </w:tcBorders>
            <w:noWrap/>
            <w:vAlign w:val="bottom"/>
            <w:hideMark/>
          </w:tcPr>
          <w:p w14:paraId="4866BCC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493,9±19,8</w:t>
            </w:r>
          </w:p>
        </w:tc>
        <w:tc>
          <w:tcPr>
            <w:tcW w:w="1134" w:type="dxa"/>
            <w:tcBorders>
              <w:top w:val="nil"/>
              <w:left w:val="nil"/>
              <w:bottom w:val="single" w:sz="4" w:space="0" w:color="auto"/>
              <w:right w:val="single" w:sz="4" w:space="0" w:color="auto"/>
            </w:tcBorders>
            <w:noWrap/>
            <w:vAlign w:val="bottom"/>
            <w:hideMark/>
          </w:tcPr>
          <w:p w14:paraId="2864A19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97,0±4,9</w:t>
            </w:r>
          </w:p>
        </w:tc>
        <w:tc>
          <w:tcPr>
            <w:tcW w:w="1134" w:type="dxa"/>
            <w:tcBorders>
              <w:top w:val="nil"/>
              <w:left w:val="nil"/>
              <w:bottom w:val="single" w:sz="4" w:space="0" w:color="auto"/>
              <w:right w:val="single" w:sz="4" w:space="0" w:color="auto"/>
            </w:tcBorders>
            <w:noWrap/>
            <w:vAlign w:val="bottom"/>
            <w:hideMark/>
          </w:tcPr>
          <w:p w14:paraId="3797F76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249,0±16,3</w:t>
            </w:r>
          </w:p>
        </w:tc>
        <w:tc>
          <w:tcPr>
            <w:tcW w:w="1134" w:type="dxa"/>
            <w:tcBorders>
              <w:top w:val="nil"/>
              <w:left w:val="nil"/>
              <w:bottom w:val="single" w:sz="4" w:space="0" w:color="auto"/>
              <w:right w:val="single" w:sz="4" w:space="0" w:color="auto"/>
            </w:tcBorders>
            <w:noWrap/>
            <w:vAlign w:val="bottom"/>
            <w:hideMark/>
          </w:tcPr>
          <w:p w14:paraId="5BFAB9D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216,8±11,8</w:t>
            </w:r>
          </w:p>
        </w:tc>
        <w:tc>
          <w:tcPr>
            <w:tcW w:w="1275" w:type="dxa"/>
            <w:tcBorders>
              <w:top w:val="nil"/>
              <w:left w:val="nil"/>
              <w:bottom w:val="single" w:sz="4" w:space="0" w:color="auto"/>
              <w:right w:val="single" w:sz="4" w:space="0" w:color="auto"/>
            </w:tcBorders>
            <w:noWrap/>
            <w:vAlign w:val="bottom"/>
            <w:hideMark/>
          </w:tcPr>
          <w:p w14:paraId="3CB8CA1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463,3±30,1</w:t>
            </w:r>
          </w:p>
        </w:tc>
        <w:tc>
          <w:tcPr>
            <w:tcW w:w="1134" w:type="dxa"/>
            <w:tcBorders>
              <w:top w:val="nil"/>
              <w:left w:val="nil"/>
              <w:bottom w:val="single" w:sz="4" w:space="0" w:color="auto"/>
              <w:right w:val="single" w:sz="4" w:space="0" w:color="auto"/>
            </w:tcBorders>
            <w:noWrap/>
            <w:vAlign w:val="bottom"/>
            <w:hideMark/>
          </w:tcPr>
          <w:p w14:paraId="182CE14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210,9±13,9</w:t>
            </w:r>
          </w:p>
        </w:tc>
        <w:tc>
          <w:tcPr>
            <w:tcW w:w="1134" w:type="dxa"/>
            <w:tcBorders>
              <w:top w:val="nil"/>
              <w:left w:val="nil"/>
              <w:bottom w:val="single" w:sz="4" w:space="0" w:color="auto"/>
              <w:right w:val="single" w:sz="4" w:space="0" w:color="auto"/>
            </w:tcBorders>
            <w:noWrap/>
            <w:vAlign w:val="bottom"/>
            <w:hideMark/>
          </w:tcPr>
          <w:p w14:paraId="0CCAC78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135,6±10,3</w:t>
            </w:r>
          </w:p>
        </w:tc>
        <w:tc>
          <w:tcPr>
            <w:tcW w:w="1134" w:type="dxa"/>
            <w:tcBorders>
              <w:top w:val="nil"/>
              <w:left w:val="nil"/>
              <w:bottom w:val="single" w:sz="4" w:space="0" w:color="auto"/>
              <w:right w:val="single" w:sz="4" w:space="0" w:color="auto"/>
            </w:tcBorders>
            <w:noWrap/>
            <w:vAlign w:val="bottom"/>
            <w:hideMark/>
          </w:tcPr>
          <w:p w14:paraId="5A55F12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286,9±15,9</w:t>
            </w:r>
          </w:p>
        </w:tc>
        <w:tc>
          <w:tcPr>
            <w:tcW w:w="1134" w:type="dxa"/>
            <w:tcBorders>
              <w:top w:val="nil"/>
              <w:left w:val="nil"/>
              <w:bottom w:val="single" w:sz="4" w:space="0" w:color="auto"/>
              <w:right w:val="single" w:sz="4" w:space="0" w:color="auto"/>
            </w:tcBorders>
            <w:noWrap/>
            <w:vAlign w:val="bottom"/>
            <w:hideMark/>
          </w:tcPr>
          <w:p w14:paraId="2E11D80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549,9±37,3</w:t>
            </w:r>
          </w:p>
        </w:tc>
        <w:tc>
          <w:tcPr>
            <w:tcW w:w="851" w:type="dxa"/>
            <w:tcBorders>
              <w:top w:val="nil"/>
              <w:left w:val="nil"/>
              <w:bottom w:val="single" w:sz="4" w:space="0" w:color="auto"/>
              <w:right w:val="single" w:sz="4" w:space="0" w:color="auto"/>
            </w:tcBorders>
          </w:tcPr>
          <w:p w14:paraId="7D98B950"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3256,0</w:t>
            </w:r>
          </w:p>
        </w:tc>
      </w:tr>
    </w:tbl>
    <w:p w14:paraId="44C25B39" w14:textId="35CD86E0" w:rsidR="001329E3" w:rsidRPr="006E431C" w:rsidRDefault="001329E3" w:rsidP="00492CD0">
      <w:pPr>
        <w:ind w:firstLine="0"/>
        <w:rPr>
          <w:rStyle w:val="highlight-module1p2so"/>
        </w:rPr>
        <w:sectPr w:rsidR="001329E3" w:rsidRPr="006E431C" w:rsidSect="00BF2940">
          <w:pgSz w:w="16838" w:h="11906" w:orient="landscape"/>
          <w:pgMar w:top="1701" w:right="1134" w:bottom="850" w:left="1134" w:header="708" w:footer="708" w:gutter="0"/>
          <w:cols w:space="708"/>
          <w:docGrid w:linePitch="360"/>
        </w:sectPr>
      </w:pPr>
    </w:p>
    <w:p w14:paraId="391408B3" w14:textId="6F97AEEC" w:rsidR="00735D01" w:rsidRPr="006E431C" w:rsidRDefault="00735D01" w:rsidP="00492CD0">
      <w:pPr>
        <w:ind w:firstLine="0"/>
        <w:jc w:val="center"/>
        <w:rPr>
          <w:rStyle w:val="highlight-module1p2so"/>
        </w:rPr>
      </w:pPr>
      <w:r w:rsidRPr="006E431C">
        <w:rPr>
          <w:rStyle w:val="highlight-module1p2so"/>
          <w:noProof/>
        </w:rPr>
        <w:lastRenderedPageBreak/>
        <w:drawing>
          <wp:inline distT="0" distB="0" distL="0" distR="0" wp14:anchorId="2C27906D" wp14:editId="2EBD5F74">
            <wp:extent cx="5841665" cy="3261815"/>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54338" cy="3268891"/>
                    </a:xfrm>
                    <a:prstGeom prst="rect">
                      <a:avLst/>
                    </a:prstGeom>
                    <a:noFill/>
                    <a:ln>
                      <a:noFill/>
                    </a:ln>
                  </pic:spPr>
                </pic:pic>
              </a:graphicData>
            </a:graphic>
          </wp:inline>
        </w:drawing>
      </w:r>
      <w:r w:rsidR="00492CD0">
        <w:rPr>
          <w:rStyle w:val="highlight-module1p2so"/>
        </w:rPr>
        <w:t>Р</w:t>
      </w:r>
      <w:r w:rsidR="00492CD0" w:rsidRPr="006E431C">
        <w:rPr>
          <w:rStyle w:val="highlight-module1p2so"/>
        </w:rPr>
        <w:t>исунок</w:t>
      </w:r>
      <w:r w:rsidRPr="006E431C">
        <w:rPr>
          <w:rStyle w:val="highlight-module1p2so"/>
        </w:rPr>
        <w:t xml:space="preserve"> </w:t>
      </w:r>
      <w:r w:rsidR="00594764" w:rsidRPr="006E431C">
        <w:rPr>
          <w:rStyle w:val="highlight-module1p2so"/>
        </w:rPr>
        <w:t>5</w:t>
      </w:r>
      <w:r w:rsidR="00D55846" w:rsidRPr="006E431C">
        <w:rPr>
          <w:rStyle w:val="highlight-module1p2so"/>
        </w:rPr>
        <w:t xml:space="preserve"> </w:t>
      </w:r>
      <w:r w:rsidR="000A37F9" w:rsidRPr="006E431C">
        <w:rPr>
          <w:rStyle w:val="highlight-module1p2so"/>
        </w:rPr>
        <w:t>-</w:t>
      </w:r>
      <w:r w:rsidRPr="006E431C">
        <w:rPr>
          <w:rStyle w:val="highlight-module1p2so"/>
        </w:rPr>
        <w:t xml:space="preserve"> Суммарное содержание ПАУ с одинаковым количеством колец в почвах площадок мониторинга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p>
    <w:p w14:paraId="509E7EC3" w14:textId="77777777" w:rsidR="00735D01" w:rsidRPr="006E431C" w:rsidRDefault="00735D01" w:rsidP="008403AE">
      <w:pPr>
        <w:rPr>
          <w:rStyle w:val="highlight-module1p2so"/>
        </w:rPr>
      </w:pPr>
    </w:p>
    <w:p w14:paraId="1E2ABF50" w14:textId="00F6C867" w:rsidR="00145458" w:rsidRPr="006E431C" w:rsidRDefault="00145458" w:rsidP="008403AE">
      <w:bookmarkStart w:id="53" w:name="_Hlk230518776"/>
      <w:r w:rsidRPr="006E431C">
        <w:t xml:space="preserve">Несмотря на прекращение использования территории оз. Атаманское в качестве накопителя жидких промышленных стоков более двух десятилетий назад, </w:t>
      </w:r>
      <w:proofErr w:type="spellStart"/>
      <w:r w:rsidRPr="006E431C">
        <w:t>хемоземы</w:t>
      </w:r>
      <w:proofErr w:type="spellEnd"/>
      <w:r w:rsidRPr="006E431C">
        <w:t xml:space="preserve"> данного природного отстойника химических отходов по-прежнему характеризуются крайне высоким содержанием ПАУ. Содержание ПАУ в </w:t>
      </w:r>
      <w:proofErr w:type="spellStart"/>
      <w:r w:rsidRPr="006E431C">
        <w:t>хемоземах</w:t>
      </w:r>
      <w:proofErr w:type="spellEnd"/>
      <w:r w:rsidRPr="006E431C">
        <w:t xml:space="preserve"> в 9-13 раз </w:t>
      </w:r>
      <w:r w:rsidR="00590EED" w:rsidRPr="006E431C">
        <w:t>выше,</w:t>
      </w:r>
      <w:r w:rsidRPr="006E431C">
        <w:t xml:space="preserve"> чем </w:t>
      </w:r>
      <w:r w:rsidRPr="006E431C">
        <w:rPr>
          <w:rStyle w:val="highlight-module1p2so"/>
        </w:rPr>
        <w:t>в почве удаленного участка площадки мониторинга 1а. В составе ПАУ преобладают 5-ти кольчатые соединения (</w:t>
      </w:r>
      <w:r w:rsidR="00492CD0">
        <w:rPr>
          <w:rStyle w:val="highlight-module1p2so"/>
        </w:rPr>
        <w:t>Р</w:t>
      </w:r>
      <w:r w:rsidR="00492CD0" w:rsidRPr="006E431C">
        <w:rPr>
          <w:rStyle w:val="highlight-module1p2so"/>
        </w:rPr>
        <w:t>исунок</w:t>
      </w:r>
      <w:r w:rsidRPr="006E431C">
        <w:rPr>
          <w:rStyle w:val="highlight-module1p2so"/>
        </w:rPr>
        <w:t xml:space="preserve"> 6), представленные преимущественно </w:t>
      </w:r>
      <w:proofErr w:type="spellStart"/>
      <w:r w:rsidRPr="006E431C">
        <w:rPr>
          <w:rStyle w:val="highlight-module1p2so"/>
        </w:rPr>
        <w:t>бенз</w:t>
      </w:r>
      <w:proofErr w:type="spellEnd"/>
      <w:r w:rsidRPr="006E431C">
        <w:rPr>
          <w:rStyle w:val="highlight-module1p2so"/>
        </w:rPr>
        <w:t>(b)</w:t>
      </w:r>
      <w:proofErr w:type="spellStart"/>
      <w:r w:rsidRPr="006E431C">
        <w:rPr>
          <w:rStyle w:val="highlight-module1p2so"/>
        </w:rPr>
        <w:t>флуорантеном</w:t>
      </w:r>
      <w:proofErr w:type="spellEnd"/>
      <w:r w:rsidRPr="006E431C">
        <w:rPr>
          <w:rStyle w:val="highlight-module1p2so"/>
        </w:rPr>
        <w:t xml:space="preserve"> и </w:t>
      </w:r>
      <w:proofErr w:type="spellStart"/>
      <w:r w:rsidRPr="006E431C">
        <w:rPr>
          <w:rStyle w:val="highlight-module1p2so"/>
        </w:rPr>
        <w:t>дибенз</w:t>
      </w:r>
      <w:proofErr w:type="spellEnd"/>
      <w:r w:rsidRPr="006E431C">
        <w:rPr>
          <w:rStyle w:val="highlight-module1p2so"/>
        </w:rPr>
        <w:t>(</w:t>
      </w:r>
      <w:proofErr w:type="spellStart"/>
      <w:proofErr w:type="gramStart"/>
      <w:r w:rsidRPr="006E431C">
        <w:rPr>
          <w:rStyle w:val="highlight-module1p2so"/>
        </w:rPr>
        <w:t>h,a</w:t>
      </w:r>
      <w:proofErr w:type="spellEnd"/>
      <w:proofErr w:type="gramEnd"/>
      <w:r w:rsidRPr="006E431C">
        <w:rPr>
          <w:rStyle w:val="highlight-module1p2so"/>
        </w:rPr>
        <w:t>)антраценом (</w:t>
      </w:r>
      <w:r w:rsidR="00492CD0">
        <w:rPr>
          <w:rStyle w:val="highlight-module1p2so"/>
        </w:rPr>
        <w:t>Т</w:t>
      </w:r>
      <w:r w:rsidR="00492CD0" w:rsidRPr="006E431C">
        <w:rPr>
          <w:rStyle w:val="highlight-module1p2so"/>
        </w:rPr>
        <w:t>аблица 5</w:t>
      </w:r>
      <w:r w:rsidRPr="006E431C">
        <w:rPr>
          <w:rStyle w:val="highlight-module1p2so"/>
        </w:rPr>
        <w:t xml:space="preserve">). Выявлено превышение ПДК </w:t>
      </w:r>
      <w:proofErr w:type="spellStart"/>
      <w:r w:rsidRPr="006E431C">
        <w:rPr>
          <w:rStyle w:val="highlight-module1p2so"/>
        </w:rPr>
        <w:t>БаП</w:t>
      </w:r>
      <w:proofErr w:type="spellEnd"/>
      <w:r w:rsidRPr="006E431C">
        <w:rPr>
          <w:rStyle w:val="highlight-module1p2so"/>
        </w:rPr>
        <w:t xml:space="preserve"> в 7,7-14,4 раза, что относит </w:t>
      </w:r>
      <w:proofErr w:type="spellStart"/>
      <w:r w:rsidRPr="006E431C">
        <w:rPr>
          <w:rStyle w:val="highlight-module1p2so"/>
        </w:rPr>
        <w:t>хемоземы</w:t>
      </w:r>
      <w:proofErr w:type="spellEnd"/>
      <w:r w:rsidRPr="006E431C">
        <w:rPr>
          <w:rStyle w:val="highlight-module1p2so"/>
        </w:rPr>
        <w:t xml:space="preserve"> согласно </w:t>
      </w:r>
      <w:r w:rsidRPr="006E431C">
        <w:rPr>
          <w:rStyle w:val="highlight-module1p2so"/>
          <w:highlight w:val="green"/>
        </w:rPr>
        <w:t>СанПиН 2.1.7.1287-03</w:t>
      </w:r>
      <w:r w:rsidRPr="006E431C">
        <w:rPr>
          <w:rStyle w:val="highlight-module1p2so"/>
        </w:rPr>
        <w:t xml:space="preserve"> к категории высоко опасных.</w:t>
      </w:r>
    </w:p>
    <w:bookmarkEnd w:id="53"/>
    <w:p w14:paraId="0ABD4F70" w14:textId="77777777" w:rsidR="00981572" w:rsidRPr="006E431C" w:rsidRDefault="00EB5460" w:rsidP="000E7B95">
      <w:pPr>
        <w:jc w:val="center"/>
        <w:rPr>
          <w:rStyle w:val="highlight-module1p2so"/>
        </w:rPr>
      </w:pPr>
      <w:r w:rsidRPr="006E431C">
        <w:rPr>
          <w:rStyle w:val="highlight-module1p2so"/>
          <w:noProof/>
        </w:rPr>
        <w:lastRenderedPageBreak/>
        <w:drawing>
          <wp:inline distT="0" distB="0" distL="0" distR="0" wp14:anchorId="14ED3898" wp14:editId="236C834C">
            <wp:extent cx="5024586" cy="2596125"/>
            <wp:effectExtent l="0" t="0" r="5080" b="0"/>
            <wp:docPr id="9" name="Рисунок 9" descr="E:\Работа, учеба\Диплом и курсовые\Мои курсовые и диплом\2021-22 Магистерская\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учеба\Диплом и курсовые\Мои курсовые и диплом\2021-22 Магистерская\Рисунок 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982" cy="2604597"/>
                    </a:xfrm>
                    <a:prstGeom prst="rect">
                      <a:avLst/>
                    </a:prstGeom>
                    <a:noFill/>
                    <a:ln>
                      <a:noFill/>
                    </a:ln>
                  </pic:spPr>
                </pic:pic>
              </a:graphicData>
            </a:graphic>
          </wp:inline>
        </w:drawing>
      </w:r>
    </w:p>
    <w:p w14:paraId="1B9D2846" w14:textId="4D967C96" w:rsidR="00981572" w:rsidRPr="006E431C" w:rsidRDefault="00492CD0" w:rsidP="000E7B95">
      <w:pPr>
        <w:jc w:val="center"/>
        <w:rPr>
          <w:rStyle w:val="highlight-module1p2so"/>
        </w:rPr>
      </w:pPr>
      <w:r>
        <w:rPr>
          <w:rStyle w:val="highlight-module1p2so"/>
        </w:rPr>
        <w:t>Р</w:t>
      </w:r>
      <w:r w:rsidRPr="006E431C">
        <w:rPr>
          <w:rStyle w:val="highlight-module1p2so"/>
        </w:rPr>
        <w:t>исунок</w:t>
      </w:r>
      <w:r w:rsidR="00981572" w:rsidRPr="006E431C">
        <w:rPr>
          <w:rStyle w:val="highlight-module1p2so"/>
        </w:rPr>
        <w:t xml:space="preserve"> </w:t>
      </w:r>
      <w:r w:rsidR="00050DD4" w:rsidRPr="006E431C">
        <w:rPr>
          <w:rStyle w:val="highlight-module1p2so"/>
        </w:rPr>
        <w:t>6</w:t>
      </w:r>
      <w:r w:rsidR="00D55846" w:rsidRPr="006E431C">
        <w:rPr>
          <w:rStyle w:val="highlight-module1p2so"/>
        </w:rPr>
        <w:t xml:space="preserve"> </w:t>
      </w:r>
      <w:r w:rsidR="000A37F9" w:rsidRPr="006E431C">
        <w:rPr>
          <w:rStyle w:val="highlight-module1p2so"/>
        </w:rPr>
        <w:t>-</w:t>
      </w:r>
      <w:r w:rsidR="00981572" w:rsidRPr="006E431C">
        <w:rPr>
          <w:rStyle w:val="highlight-module1p2so"/>
        </w:rPr>
        <w:t xml:space="preserve"> Суммарное содержание ПАУ с одинаковым количеством </w:t>
      </w:r>
      <w:proofErr w:type="spellStart"/>
      <w:r w:rsidR="00981572" w:rsidRPr="006E431C">
        <w:rPr>
          <w:rStyle w:val="highlight-module1p2so"/>
        </w:rPr>
        <w:t>бензольных</w:t>
      </w:r>
      <w:proofErr w:type="spellEnd"/>
      <w:r w:rsidR="00981572" w:rsidRPr="006E431C">
        <w:rPr>
          <w:rStyle w:val="highlight-module1p2so"/>
        </w:rPr>
        <w:t xml:space="preserve"> колец в почвах площадок мониторинга </w:t>
      </w:r>
      <w:proofErr w:type="spellStart"/>
      <w:r w:rsidR="00981572" w:rsidRPr="006E431C">
        <w:rPr>
          <w:rStyle w:val="highlight-module1p2so"/>
        </w:rPr>
        <w:t>импактной</w:t>
      </w:r>
      <w:proofErr w:type="spellEnd"/>
      <w:r w:rsidR="00981572" w:rsidRPr="006E431C">
        <w:rPr>
          <w:rStyle w:val="highlight-module1p2so"/>
        </w:rPr>
        <w:t xml:space="preserve"> зоны бывшего шламонакопителя</w:t>
      </w:r>
    </w:p>
    <w:p w14:paraId="20476EB5" w14:textId="77777777" w:rsidR="007437F2" w:rsidRPr="006E431C" w:rsidRDefault="007437F2" w:rsidP="008403AE">
      <w:pPr>
        <w:rPr>
          <w:rStyle w:val="highlight-module1p2so"/>
        </w:rPr>
      </w:pPr>
    </w:p>
    <w:p w14:paraId="436E6F3B" w14:textId="407A633C" w:rsidR="00981572" w:rsidRPr="006E431C" w:rsidRDefault="00981572" w:rsidP="008403AE">
      <w:pPr>
        <w:rPr>
          <w:rStyle w:val="highlight-module1p2so"/>
        </w:rPr>
      </w:pPr>
      <w:bookmarkStart w:id="54" w:name="_Hlk230518849"/>
      <w:r w:rsidRPr="006E431C">
        <w:rPr>
          <w:rStyle w:val="highlight-module1p2so"/>
        </w:rPr>
        <w:t xml:space="preserve">Содержание </w:t>
      </w:r>
      <w:proofErr w:type="spellStart"/>
      <w:r w:rsidRPr="006E431C">
        <w:rPr>
          <w:rStyle w:val="highlight-module1p2so"/>
        </w:rPr>
        <w:t>поллютантов</w:t>
      </w:r>
      <w:proofErr w:type="spellEnd"/>
      <w:r w:rsidRPr="006E431C">
        <w:rPr>
          <w:rStyle w:val="highlight-module1p2so"/>
        </w:rPr>
        <w:t xml:space="preserve"> растениях, произрастающих на целинном участке ООПТ и площадке мониторинга 1а, наблюдается преимущественно в их корневой части. Для различных частей растений характерно накопление 2-х кольчатых ПАУ, преимущественно, нафталина (20-23 </w:t>
      </w:r>
      <w:proofErr w:type="spellStart"/>
      <w:r w:rsidRPr="006E431C">
        <w:rPr>
          <w:rStyle w:val="highlight-module1p2so"/>
        </w:rPr>
        <w:t>нг</w:t>
      </w:r>
      <w:proofErr w:type="spellEnd"/>
      <w:r w:rsidRPr="006E431C">
        <w:rPr>
          <w:rStyle w:val="highlight-module1p2so"/>
        </w:rPr>
        <w:t xml:space="preserve">/г), и 3-х кольчатых </w:t>
      </w:r>
      <w:proofErr w:type="spellStart"/>
      <w:r w:rsidRPr="006E431C">
        <w:rPr>
          <w:rStyle w:val="highlight-module1p2so"/>
        </w:rPr>
        <w:t>полиаренов</w:t>
      </w:r>
      <w:proofErr w:type="spellEnd"/>
      <w:r w:rsidRPr="006E431C">
        <w:rPr>
          <w:rStyle w:val="highlight-module1p2so"/>
        </w:rPr>
        <w:t xml:space="preserve">, преимущественно, фенантрена (5-18 </w:t>
      </w:r>
      <w:proofErr w:type="spellStart"/>
      <w:r w:rsidRPr="006E431C">
        <w:rPr>
          <w:rStyle w:val="highlight-module1p2so"/>
        </w:rPr>
        <w:t>нг</w:t>
      </w:r>
      <w:proofErr w:type="spellEnd"/>
      <w:r w:rsidRPr="006E431C">
        <w:rPr>
          <w:rStyle w:val="highlight-module1p2so"/>
        </w:rPr>
        <w:t xml:space="preserve">/г). Содержание 4-х кольчатых ПАУ не превышало 7 </w:t>
      </w:r>
      <w:proofErr w:type="spellStart"/>
      <w:r w:rsidRPr="006E431C">
        <w:rPr>
          <w:rStyle w:val="highlight-module1p2so"/>
        </w:rPr>
        <w:t>нг</w:t>
      </w:r>
      <w:proofErr w:type="spellEnd"/>
      <w:r w:rsidRPr="006E431C">
        <w:rPr>
          <w:rStyle w:val="highlight-module1p2so"/>
        </w:rPr>
        <w:t xml:space="preserve">/г, а 5-ти и 6-ти кольчатых ПАУ - 1 </w:t>
      </w:r>
      <w:proofErr w:type="spellStart"/>
      <w:r w:rsidRPr="006E431C">
        <w:rPr>
          <w:rStyle w:val="highlight-module1p2so"/>
        </w:rPr>
        <w:t>нг</w:t>
      </w:r>
      <w:proofErr w:type="spellEnd"/>
      <w:r w:rsidRPr="006E431C">
        <w:rPr>
          <w:rStyle w:val="highlight-module1p2so"/>
        </w:rPr>
        <w:t>/г (</w:t>
      </w:r>
      <w:r w:rsidR="00492CD0">
        <w:rPr>
          <w:rStyle w:val="highlight-module1p2so"/>
        </w:rPr>
        <w:t>Р</w:t>
      </w:r>
      <w:r w:rsidR="00492CD0" w:rsidRPr="006E431C">
        <w:rPr>
          <w:rStyle w:val="highlight-module1p2so"/>
        </w:rPr>
        <w:t>исунок</w:t>
      </w:r>
      <w:r w:rsidRPr="006E431C">
        <w:rPr>
          <w:rStyle w:val="highlight-module1p2so"/>
        </w:rPr>
        <w:t xml:space="preserve"> </w:t>
      </w:r>
      <w:r w:rsidR="0081186B" w:rsidRPr="006E431C">
        <w:rPr>
          <w:rStyle w:val="highlight-module1p2so"/>
        </w:rPr>
        <w:t>7</w:t>
      </w:r>
      <w:r w:rsidRPr="006E431C">
        <w:rPr>
          <w:rStyle w:val="highlight-module1p2so"/>
        </w:rPr>
        <w:t>).</w:t>
      </w:r>
      <w:bookmarkEnd w:id="54"/>
    </w:p>
    <w:p w14:paraId="7EAE0492" w14:textId="15273968" w:rsidR="00981572" w:rsidRPr="006E431C" w:rsidRDefault="00981572" w:rsidP="008403AE">
      <w:pPr>
        <w:rPr>
          <w:rStyle w:val="highlight-module1p2so"/>
        </w:rPr>
      </w:pPr>
      <w:bookmarkStart w:id="55" w:name="_Hlk230518877"/>
      <w:r w:rsidRPr="006E431C">
        <w:rPr>
          <w:rStyle w:val="highlight-module1p2so"/>
        </w:rPr>
        <w:t xml:space="preserve">Содержание ПАУ в растениях, произрастающих на территории </w:t>
      </w:r>
      <w:proofErr w:type="spellStart"/>
      <w:r w:rsidRPr="006E431C">
        <w:rPr>
          <w:rStyle w:val="highlight-module1p2so"/>
        </w:rPr>
        <w:t>импактных</w:t>
      </w:r>
      <w:proofErr w:type="spellEnd"/>
      <w:r w:rsidRPr="006E431C">
        <w:rPr>
          <w:rStyle w:val="highlight-module1p2so"/>
        </w:rPr>
        <w:t xml:space="preserve"> зон выше, чем в растениях фоновой территории (ООПТ 1а и). В целом, при условии одного и того же уровня загрязнения почв, по способности аккумулировать </w:t>
      </w:r>
      <w:proofErr w:type="spellStart"/>
      <w:r w:rsidRPr="006E431C">
        <w:rPr>
          <w:rStyle w:val="highlight-module1p2so"/>
        </w:rPr>
        <w:t>поллютанты</w:t>
      </w:r>
      <w:proofErr w:type="spellEnd"/>
      <w:r w:rsidRPr="006E431C">
        <w:rPr>
          <w:rStyle w:val="highlight-module1p2so"/>
        </w:rPr>
        <w:t xml:space="preserve"> растения располагаются в следующем убывающем р</w:t>
      </w:r>
      <w:r w:rsidR="00876957" w:rsidRPr="006E431C">
        <w:rPr>
          <w:rStyle w:val="highlight-module1p2so"/>
        </w:rPr>
        <w:t xml:space="preserve">яду: </w:t>
      </w:r>
      <w:proofErr w:type="gramStart"/>
      <w:r w:rsidR="00876957" w:rsidRPr="006E431C">
        <w:rPr>
          <w:rStyle w:val="highlight-module1p2so"/>
        </w:rPr>
        <w:t>полынь &gt;</w:t>
      </w:r>
      <w:proofErr w:type="gramEnd"/>
      <w:r w:rsidR="00876957" w:rsidRPr="006E431C">
        <w:rPr>
          <w:rStyle w:val="highlight-module1p2so"/>
        </w:rPr>
        <w:t xml:space="preserve"> пырей &gt; мятлик &gt; </w:t>
      </w:r>
      <w:r w:rsidRPr="006E431C">
        <w:rPr>
          <w:rStyle w:val="highlight-module1p2so"/>
        </w:rPr>
        <w:t>тростник.</w:t>
      </w:r>
      <w:bookmarkEnd w:id="55"/>
    </w:p>
    <w:p w14:paraId="74F24295" w14:textId="5A9CB619" w:rsidR="00981572" w:rsidRPr="006E431C" w:rsidRDefault="00981572" w:rsidP="008403AE">
      <w:pPr>
        <w:rPr>
          <w:rStyle w:val="highlight-module1p2so"/>
        </w:rPr>
      </w:pPr>
      <w:bookmarkStart w:id="56" w:name="_Hlk230518894"/>
      <w:r w:rsidRPr="006E431C">
        <w:rPr>
          <w:rStyle w:val="highlight-module1p2so"/>
        </w:rPr>
        <w:t xml:space="preserve">Суммарное содержание ПАУ в корневой части растений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выше, чем в растениях ООПТ в 3,1-7,0 раз</w:t>
      </w:r>
      <w:bookmarkEnd w:id="56"/>
      <w:r w:rsidRPr="006E431C">
        <w:rPr>
          <w:rStyle w:val="highlight-module1p2so"/>
        </w:rPr>
        <w:t xml:space="preserve">, и варьирует от 256-429 </w:t>
      </w:r>
      <w:proofErr w:type="spellStart"/>
      <w:r w:rsidRPr="006E431C">
        <w:rPr>
          <w:rStyle w:val="highlight-module1p2so"/>
        </w:rPr>
        <w:t>нг</w:t>
      </w:r>
      <w:proofErr w:type="spellEnd"/>
      <w:r w:rsidRPr="006E431C">
        <w:rPr>
          <w:rStyle w:val="highlight-module1p2so"/>
        </w:rPr>
        <w:t xml:space="preserve">/г - для полыни, 167-255 </w:t>
      </w:r>
      <w:proofErr w:type="spellStart"/>
      <w:r w:rsidRPr="006E431C">
        <w:rPr>
          <w:rStyle w:val="highlight-module1p2so"/>
        </w:rPr>
        <w:t>нг</w:t>
      </w:r>
      <w:proofErr w:type="spellEnd"/>
      <w:r w:rsidRPr="006E431C">
        <w:rPr>
          <w:rStyle w:val="highlight-module1p2so"/>
        </w:rPr>
        <w:t>/г - для злаковых (мятлика и пырея) (</w:t>
      </w:r>
      <w:r w:rsidR="00492CD0">
        <w:rPr>
          <w:rStyle w:val="highlight-module1p2so"/>
        </w:rPr>
        <w:t>Т</w:t>
      </w:r>
      <w:r w:rsidR="00492CD0" w:rsidRPr="006E431C">
        <w:rPr>
          <w:rStyle w:val="highlight-module1p2so"/>
        </w:rPr>
        <w:t>аблица</w:t>
      </w:r>
      <w:r w:rsidRPr="006E431C">
        <w:rPr>
          <w:rStyle w:val="highlight-module1p2so"/>
        </w:rPr>
        <w:t xml:space="preserve"> </w:t>
      </w:r>
      <w:r w:rsidR="007860CB" w:rsidRPr="006E431C">
        <w:rPr>
          <w:rStyle w:val="highlight-module1p2so"/>
        </w:rPr>
        <w:t>6</w:t>
      </w:r>
      <w:r w:rsidRPr="006E431C">
        <w:rPr>
          <w:rStyle w:val="highlight-module1p2so"/>
        </w:rPr>
        <w:t xml:space="preserve">). Содержание </w:t>
      </w:r>
      <w:proofErr w:type="spellStart"/>
      <w:r w:rsidRPr="006E431C">
        <w:rPr>
          <w:rStyle w:val="highlight-module1p2so"/>
        </w:rPr>
        <w:t>поллютантов</w:t>
      </w:r>
      <w:proofErr w:type="spellEnd"/>
      <w:r w:rsidRPr="006E431C">
        <w:rPr>
          <w:rStyle w:val="highlight-module1p2so"/>
        </w:rPr>
        <w:t xml:space="preserve"> в надземной части растений ниже, чем в </w:t>
      </w:r>
      <w:r w:rsidRPr="006E431C">
        <w:rPr>
          <w:rStyle w:val="highlight-module1p2so"/>
        </w:rPr>
        <w:lastRenderedPageBreak/>
        <w:t xml:space="preserve">корневой, и составляет 157-300 </w:t>
      </w:r>
      <w:proofErr w:type="spellStart"/>
      <w:r w:rsidRPr="006E431C">
        <w:rPr>
          <w:rStyle w:val="highlight-module1p2so"/>
        </w:rPr>
        <w:t>нг</w:t>
      </w:r>
      <w:proofErr w:type="spellEnd"/>
      <w:r w:rsidRPr="006E431C">
        <w:rPr>
          <w:rStyle w:val="highlight-module1p2so"/>
        </w:rPr>
        <w:t xml:space="preserve">/г - для полыни, 48-115 </w:t>
      </w:r>
      <w:proofErr w:type="spellStart"/>
      <w:r w:rsidRPr="006E431C">
        <w:rPr>
          <w:rStyle w:val="highlight-module1p2so"/>
        </w:rPr>
        <w:t>нг</w:t>
      </w:r>
      <w:proofErr w:type="spellEnd"/>
      <w:r w:rsidRPr="006E431C">
        <w:rPr>
          <w:rStyle w:val="highlight-module1p2so"/>
        </w:rPr>
        <w:t>/г - для мятлика и пырея (</w:t>
      </w:r>
      <w:r w:rsidR="00492CD0">
        <w:rPr>
          <w:rStyle w:val="highlight-module1p2so"/>
        </w:rPr>
        <w:t>Т</w:t>
      </w:r>
      <w:r w:rsidR="00492CD0" w:rsidRPr="006E431C">
        <w:rPr>
          <w:rStyle w:val="highlight-module1p2so"/>
        </w:rPr>
        <w:t>аблица</w:t>
      </w:r>
      <w:r w:rsidRPr="006E431C">
        <w:rPr>
          <w:rStyle w:val="highlight-module1p2so"/>
        </w:rPr>
        <w:t xml:space="preserve"> </w:t>
      </w:r>
      <w:r w:rsidR="007860CB" w:rsidRPr="006E431C">
        <w:rPr>
          <w:rStyle w:val="highlight-module1p2so"/>
        </w:rPr>
        <w:t>7</w:t>
      </w:r>
      <w:r w:rsidRPr="006E431C">
        <w:rPr>
          <w:rStyle w:val="highlight-module1p2so"/>
        </w:rPr>
        <w:t xml:space="preserve">). </w:t>
      </w:r>
      <w:bookmarkStart w:id="57" w:name="_Hlk230518921"/>
      <w:r w:rsidRPr="006E431C">
        <w:rPr>
          <w:rStyle w:val="highlight-module1p2so"/>
        </w:rPr>
        <w:t>Максимальные значения содержания ПАУ установлены для растений площадки мониторинга 1н (1,6 км СЗ), а минимальные - для площадки 4н (20,0 км СЗ)</w:t>
      </w:r>
      <w:bookmarkEnd w:id="57"/>
      <w:r w:rsidRPr="006E431C">
        <w:rPr>
          <w:rStyle w:val="highlight-module1p2so"/>
        </w:rPr>
        <w:t xml:space="preserve">. </w:t>
      </w:r>
      <w:bookmarkStart w:id="58" w:name="_Hlk230518934"/>
      <w:r w:rsidRPr="006E431C">
        <w:rPr>
          <w:rStyle w:val="highlight-module1p2so"/>
        </w:rPr>
        <w:t xml:space="preserve">В целом, для всех видов растений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xml:space="preserve">, характер накопления </w:t>
      </w:r>
      <w:proofErr w:type="spellStart"/>
      <w:r w:rsidRPr="006E431C">
        <w:rPr>
          <w:rStyle w:val="highlight-module1p2so"/>
        </w:rPr>
        <w:t>полиаренов</w:t>
      </w:r>
      <w:proofErr w:type="spellEnd"/>
      <w:r w:rsidRPr="006E431C">
        <w:rPr>
          <w:rStyle w:val="highlight-module1p2so"/>
        </w:rPr>
        <w:t xml:space="preserve"> соответствует следующему убывающему ряду: 4-</w:t>
      </w:r>
      <w:proofErr w:type="gramStart"/>
      <w:r w:rsidRPr="006E431C">
        <w:rPr>
          <w:rStyle w:val="highlight-module1p2so"/>
        </w:rPr>
        <w:t>х &gt;</w:t>
      </w:r>
      <w:proofErr w:type="gramEnd"/>
      <w:r w:rsidRPr="006E431C">
        <w:rPr>
          <w:rStyle w:val="highlight-module1p2so"/>
        </w:rPr>
        <w:t xml:space="preserve"> 3-х &gt; 2-х &gt; 5-ти &gt; 6-ти кольчатые ПАУ</w:t>
      </w:r>
      <w:bookmarkEnd w:id="58"/>
      <w:r w:rsidRPr="006E431C">
        <w:rPr>
          <w:rStyle w:val="highlight-module1p2so"/>
        </w:rPr>
        <w:t xml:space="preserve"> (</w:t>
      </w:r>
      <w:r w:rsidR="00492CD0">
        <w:rPr>
          <w:rStyle w:val="highlight-module1p2so"/>
        </w:rPr>
        <w:t>Р</w:t>
      </w:r>
      <w:r w:rsidR="00492CD0" w:rsidRPr="006E431C">
        <w:rPr>
          <w:rStyle w:val="highlight-module1p2so"/>
        </w:rPr>
        <w:t>исунок</w:t>
      </w:r>
      <w:r w:rsidRPr="006E431C">
        <w:rPr>
          <w:rStyle w:val="highlight-module1p2so"/>
        </w:rPr>
        <w:t xml:space="preserve"> </w:t>
      </w:r>
      <w:r w:rsidR="0081186B" w:rsidRPr="006E431C">
        <w:rPr>
          <w:rStyle w:val="highlight-module1p2so"/>
        </w:rPr>
        <w:t>7</w:t>
      </w:r>
      <w:r w:rsidRPr="006E431C">
        <w:rPr>
          <w:rStyle w:val="highlight-module1p2so"/>
        </w:rPr>
        <w:t xml:space="preserve">). При этом 70-82% от суммарного содержания </w:t>
      </w:r>
      <w:proofErr w:type="spellStart"/>
      <w:r w:rsidRPr="006E431C">
        <w:rPr>
          <w:rStyle w:val="highlight-module1p2so"/>
        </w:rPr>
        <w:t>полиаренов</w:t>
      </w:r>
      <w:proofErr w:type="spellEnd"/>
      <w:r w:rsidRPr="006E431C">
        <w:rPr>
          <w:rStyle w:val="highlight-module1p2so"/>
        </w:rPr>
        <w:t xml:space="preserve"> в различных частях растений приходится на </w:t>
      </w:r>
      <w:proofErr w:type="spellStart"/>
      <w:r w:rsidRPr="006E431C">
        <w:rPr>
          <w:rStyle w:val="highlight-module1p2so"/>
        </w:rPr>
        <w:t>флуорантен</w:t>
      </w:r>
      <w:proofErr w:type="spellEnd"/>
      <w:r w:rsidRPr="006E431C">
        <w:rPr>
          <w:rStyle w:val="highlight-module1p2so"/>
        </w:rPr>
        <w:t xml:space="preserve">, </w:t>
      </w:r>
      <w:proofErr w:type="spellStart"/>
      <w:r w:rsidRPr="006E431C">
        <w:rPr>
          <w:rStyle w:val="highlight-module1p2so"/>
        </w:rPr>
        <w:t>пирен</w:t>
      </w:r>
      <w:proofErr w:type="spellEnd"/>
      <w:r w:rsidRPr="006E431C">
        <w:rPr>
          <w:rStyle w:val="highlight-module1p2so"/>
        </w:rPr>
        <w:t xml:space="preserve">, </w:t>
      </w:r>
      <w:proofErr w:type="spellStart"/>
      <w:r w:rsidRPr="006E431C">
        <w:rPr>
          <w:rStyle w:val="highlight-module1p2so"/>
        </w:rPr>
        <w:t>бенз</w:t>
      </w:r>
      <w:proofErr w:type="spellEnd"/>
      <w:r w:rsidRPr="006E431C">
        <w:rPr>
          <w:rStyle w:val="highlight-module1p2so"/>
        </w:rPr>
        <w:t xml:space="preserve">(а)антрацен и фенантрен. Накопление остальных ПАУ корневой частью растений не достигает 30 </w:t>
      </w:r>
      <w:proofErr w:type="spellStart"/>
      <w:r w:rsidRPr="006E431C">
        <w:rPr>
          <w:rStyle w:val="highlight-module1p2so"/>
        </w:rPr>
        <w:t>нг</w:t>
      </w:r>
      <w:proofErr w:type="spellEnd"/>
      <w:r w:rsidRPr="006E431C">
        <w:rPr>
          <w:rStyle w:val="highlight-module1p2so"/>
        </w:rPr>
        <w:t xml:space="preserve">/г, а надземной частью - составляет менее 10 </w:t>
      </w:r>
      <w:proofErr w:type="spellStart"/>
      <w:r w:rsidRPr="006E431C">
        <w:rPr>
          <w:rStyle w:val="highlight-module1p2so"/>
        </w:rPr>
        <w:t>нг</w:t>
      </w:r>
      <w:proofErr w:type="spellEnd"/>
      <w:r w:rsidRPr="006E431C">
        <w:rPr>
          <w:rStyle w:val="highlight-module1p2so"/>
        </w:rPr>
        <w:t>/г (</w:t>
      </w:r>
      <w:r w:rsidR="00492CD0">
        <w:rPr>
          <w:rStyle w:val="highlight-module1p2so"/>
        </w:rPr>
        <w:t>Т</w:t>
      </w:r>
      <w:r w:rsidR="00492CD0" w:rsidRPr="006E431C">
        <w:rPr>
          <w:rStyle w:val="highlight-module1p2so"/>
        </w:rPr>
        <w:t>аблица</w:t>
      </w:r>
      <w:r w:rsidRPr="006E431C">
        <w:rPr>
          <w:rStyle w:val="highlight-module1p2so"/>
        </w:rPr>
        <w:t xml:space="preserve"> </w:t>
      </w:r>
      <w:r w:rsidR="00050DD4" w:rsidRPr="006E431C">
        <w:rPr>
          <w:rStyle w:val="highlight-module1p2so"/>
        </w:rPr>
        <w:t>6, 7</w:t>
      </w:r>
      <w:r w:rsidRPr="006E431C">
        <w:rPr>
          <w:rStyle w:val="highlight-module1p2so"/>
        </w:rPr>
        <w:t>).</w:t>
      </w:r>
    </w:p>
    <w:p w14:paraId="0CF13D8D" w14:textId="444B7025" w:rsidR="00981572" w:rsidRPr="006E431C" w:rsidRDefault="00981572" w:rsidP="008403AE">
      <w:pPr>
        <w:rPr>
          <w:rStyle w:val="highlight-module1p2so"/>
        </w:rPr>
      </w:pPr>
      <w:r w:rsidRPr="006E431C">
        <w:rPr>
          <w:rStyle w:val="highlight-module1p2so"/>
        </w:rPr>
        <w:t xml:space="preserve">Среди всех исследуемых видов степных растений наименьшее содержание ПАУ в корневой части отмечается для мятлика. Вероятнее всего, это обусловлено физиологическими особенностями его корневой системы. Наличие узловатого корневища и многочисленных придаточных корней способствует большему образованию корневых </w:t>
      </w:r>
      <w:r w:rsidR="005A46C5" w:rsidRPr="006E431C">
        <w:rPr>
          <w:rStyle w:val="highlight-module1p2so"/>
        </w:rPr>
        <w:t>экссудатов</w:t>
      </w:r>
      <w:r w:rsidRPr="006E431C">
        <w:rPr>
          <w:rStyle w:val="highlight-module1p2so"/>
        </w:rPr>
        <w:t xml:space="preserve"> по сравнению с другими видами, что стимулирует рост численности микроорганизмов ПАУ-деструкторов в ризосфере (</w:t>
      </w:r>
      <w:r w:rsidR="00DF0950" w:rsidRPr="006E431C">
        <w:rPr>
          <w:rStyle w:val="highlight-module1p2so"/>
          <w:highlight w:val="green"/>
        </w:rPr>
        <w:t xml:space="preserve">Wood </w:t>
      </w:r>
      <w:proofErr w:type="spellStart"/>
      <w:r w:rsidR="00DF0950" w:rsidRPr="006E431C">
        <w:rPr>
          <w:rStyle w:val="highlight-module1p2so"/>
          <w:highlight w:val="green"/>
        </w:rPr>
        <w:t>et</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al</w:t>
      </w:r>
      <w:proofErr w:type="spellEnd"/>
      <w:r w:rsidR="00DF0950" w:rsidRPr="006E431C">
        <w:rPr>
          <w:rStyle w:val="highlight-module1p2so"/>
          <w:highlight w:val="green"/>
        </w:rPr>
        <w:t xml:space="preserve">., 2016; </w:t>
      </w:r>
      <w:proofErr w:type="spellStart"/>
      <w:r w:rsidRPr="006E431C">
        <w:rPr>
          <w:rStyle w:val="highlight-module1p2so"/>
          <w:highlight w:val="green"/>
        </w:rPr>
        <w:t>Kumar</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2017;</w:t>
      </w:r>
      <w:r w:rsidR="00DF0950" w:rsidRPr="006E431C">
        <w:rPr>
          <w:rStyle w:val="highlight-module1p2so"/>
          <w:highlight w:val="green"/>
        </w:rPr>
        <w:t xml:space="preserve"> </w:t>
      </w:r>
      <w:proofErr w:type="spellStart"/>
      <w:r w:rsidR="00DF0950" w:rsidRPr="006E431C">
        <w:rPr>
          <w:rStyle w:val="highlight-module1p2so"/>
          <w:highlight w:val="green"/>
        </w:rPr>
        <w:t>Kotoky</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Pandey</w:t>
      </w:r>
      <w:proofErr w:type="spellEnd"/>
      <w:r w:rsidR="00DF0950" w:rsidRPr="006E431C">
        <w:rPr>
          <w:rStyle w:val="highlight-module1p2so"/>
          <w:highlight w:val="green"/>
        </w:rPr>
        <w:t xml:space="preserve">, 2018; </w:t>
      </w:r>
      <w:proofErr w:type="spellStart"/>
      <w:r w:rsidR="00DF0950" w:rsidRPr="006E431C">
        <w:rPr>
          <w:rStyle w:val="highlight-module1p2so"/>
          <w:highlight w:val="green"/>
        </w:rPr>
        <w:t>Sasse</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et</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al</w:t>
      </w:r>
      <w:proofErr w:type="spellEnd"/>
      <w:r w:rsidR="00DF0950" w:rsidRPr="006E431C">
        <w:rPr>
          <w:rStyle w:val="highlight-module1p2so"/>
          <w:highlight w:val="green"/>
        </w:rPr>
        <w:t>., 2018</w:t>
      </w:r>
      <w:r w:rsidRPr="006E431C">
        <w:rPr>
          <w:rStyle w:val="highlight-module1p2so"/>
        </w:rPr>
        <w:t xml:space="preserve">). </w:t>
      </w:r>
    </w:p>
    <w:p w14:paraId="1DD30199" w14:textId="77777777" w:rsidR="00551B1F" w:rsidRPr="006E431C" w:rsidRDefault="00551B1F" w:rsidP="008403AE">
      <w:pPr>
        <w:rPr>
          <w:rStyle w:val="highlight-module1p2so"/>
        </w:rPr>
      </w:pPr>
    </w:p>
    <w:p w14:paraId="42F106F9" w14:textId="77777777" w:rsidR="00981572" w:rsidRPr="006E431C" w:rsidRDefault="005F2FE2" w:rsidP="000E7B95">
      <w:pPr>
        <w:ind w:firstLine="0"/>
        <w:jc w:val="center"/>
        <w:rPr>
          <w:rStyle w:val="highlight-module1p2so"/>
        </w:rPr>
      </w:pPr>
      <w:r>
        <w:rPr>
          <w:rStyle w:val="highlight-module1p2so"/>
          <w:b/>
          <w:noProof/>
        </w:rPr>
        <w:lastRenderedPageBreak/>
        <w:pict w14:anchorId="52463C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6.5pt;height:324pt;mso-width-percent:0;mso-height-percent:0;mso-width-percent:0;mso-height-percent:0">
            <v:imagedata r:id="rId16" o:title="Рисунок 8"/>
          </v:shape>
        </w:pict>
      </w:r>
    </w:p>
    <w:p w14:paraId="67DF8002" w14:textId="6E044217" w:rsidR="000E7B95" w:rsidRPr="006E431C" w:rsidRDefault="00492CD0" w:rsidP="000E7B95">
      <w:pPr>
        <w:jc w:val="center"/>
        <w:rPr>
          <w:rStyle w:val="highlight-module1p2so"/>
        </w:rPr>
      </w:pPr>
      <w:r>
        <w:rPr>
          <w:rStyle w:val="highlight-module1p2so"/>
        </w:rPr>
        <w:t>Р</w:t>
      </w:r>
      <w:r w:rsidRPr="006E431C">
        <w:rPr>
          <w:rStyle w:val="highlight-module1p2so"/>
        </w:rPr>
        <w:t>исунок</w:t>
      </w:r>
      <w:r w:rsidR="00981572" w:rsidRPr="006E431C">
        <w:rPr>
          <w:rStyle w:val="highlight-module1p2so"/>
        </w:rPr>
        <w:t xml:space="preserve"> </w:t>
      </w:r>
      <w:r w:rsidR="0081186B" w:rsidRPr="006E431C">
        <w:rPr>
          <w:rStyle w:val="highlight-module1p2so"/>
        </w:rPr>
        <w:t>7</w:t>
      </w:r>
      <w:r w:rsidR="00D55846" w:rsidRPr="006E431C">
        <w:rPr>
          <w:rStyle w:val="highlight-module1p2so"/>
        </w:rPr>
        <w:t xml:space="preserve"> </w:t>
      </w:r>
      <w:r w:rsidR="000A37F9" w:rsidRPr="006E431C">
        <w:t>-</w:t>
      </w:r>
      <w:r w:rsidR="00981572" w:rsidRPr="006E431C">
        <w:rPr>
          <w:rStyle w:val="highlight-module1p2so"/>
        </w:rPr>
        <w:t xml:space="preserve"> Содержание ПАУ с одинаковым количеством колец в различных частях травянистых растений площадок мониторинга </w:t>
      </w:r>
      <w:proofErr w:type="spellStart"/>
      <w:r w:rsidR="00981572" w:rsidRPr="006E431C">
        <w:rPr>
          <w:rStyle w:val="highlight-module1p2so"/>
        </w:rPr>
        <w:t>импактной</w:t>
      </w:r>
      <w:proofErr w:type="spellEnd"/>
      <w:r w:rsidR="00981572" w:rsidRPr="006E431C">
        <w:rPr>
          <w:rStyle w:val="highlight-module1p2so"/>
        </w:rPr>
        <w:t xml:space="preserve"> зоны </w:t>
      </w:r>
      <w:proofErr w:type="spellStart"/>
      <w:r w:rsidR="00981572" w:rsidRPr="006E431C">
        <w:rPr>
          <w:rStyle w:val="highlight-module1p2so"/>
        </w:rPr>
        <w:t>НчГРЭС</w:t>
      </w:r>
      <w:proofErr w:type="spellEnd"/>
    </w:p>
    <w:p w14:paraId="33671D04" w14:textId="0F451266" w:rsidR="007827EB" w:rsidRPr="006E431C" w:rsidRDefault="00551B1F" w:rsidP="008403AE">
      <w:pPr>
        <w:rPr>
          <w:rStyle w:val="highlight-module1p2so"/>
        </w:rPr>
        <w:sectPr w:rsidR="007827EB" w:rsidRPr="006E431C" w:rsidSect="00BF2940">
          <w:pgSz w:w="11906" w:h="16838"/>
          <w:pgMar w:top="1134" w:right="850" w:bottom="1134" w:left="1701" w:header="708" w:footer="708" w:gutter="0"/>
          <w:cols w:space="708"/>
          <w:docGrid w:linePitch="360"/>
        </w:sectPr>
      </w:pPr>
      <w:r w:rsidRPr="006E431C">
        <w:rPr>
          <w:rStyle w:val="highlight-module1p2so"/>
        </w:rPr>
        <w:br w:type="page"/>
      </w:r>
    </w:p>
    <w:p w14:paraId="6B8952A3" w14:textId="4396B3F4" w:rsidR="00981572" w:rsidRPr="006E431C" w:rsidRDefault="00A7565C" w:rsidP="00050DD4">
      <w:pPr>
        <w:ind w:firstLine="0"/>
        <w:rPr>
          <w:rStyle w:val="highlight-module1p2so"/>
        </w:rPr>
      </w:pPr>
      <w:r w:rsidRPr="006E431C">
        <w:rPr>
          <w:rStyle w:val="highlight-module1p2so"/>
        </w:rPr>
        <w:lastRenderedPageBreak/>
        <w:t xml:space="preserve">Таблица </w:t>
      </w:r>
      <w:r w:rsidR="00050DD4" w:rsidRPr="006E431C">
        <w:rPr>
          <w:rStyle w:val="highlight-module1p2so"/>
        </w:rPr>
        <w:t>6</w:t>
      </w:r>
      <w:r w:rsidRPr="006E431C">
        <w:rPr>
          <w:rStyle w:val="highlight-module1p2so"/>
        </w:rPr>
        <w:t xml:space="preserve"> -</w:t>
      </w:r>
      <w:r w:rsidR="00981572" w:rsidRPr="006E431C">
        <w:rPr>
          <w:rStyle w:val="highlight-module1p2so"/>
        </w:rPr>
        <w:t xml:space="preserve"> Содержание индивидуальных соединений ПАУ в корневой части растений различных </w:t>
      </w:r>
      <w:proofErr w:type="spellStart"/>
      <w:r w:rsidR="00981572" w:rsidRPr="006E431C">
        <w:rPr>
          <w:rStyle w:val="highlight-module1p2so"/>
        </w:rPr>
        <w:t>импактных</w:t>
      </w:r>
      <w:proofErr w:type="spellEnd"/>
      <w:r w:rsidR="00981572" w:rsidRPr="006E431C">
        <w:rPr>
          <w:rStyle w:val="highlight-module1p2so"/>
        </w:rPr>
        <w:t xml:space="preserve"> зон</w:t>
      </w:r>
    </w:p>
    <w:tbl>
      <w:tblPr>
        <w:tblW w:w="15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1"/>
        <w:gridCol w:w="991"/>
        <w:gridCol w:w="1021"/>
        <w:gridCol w:w="1023"/>
        <w:gridCol w:w="1023"/>
        <w:gridCol w:w="1022"/>
        <w:gridCol w:w="1022"/>
        <w:gridCol w:w="1024"/>
        <w:gridCol w:w="1022"/>
        <w:gridCol w:w="1022"/>
        <w:gridCol w:w="1034"/>
        <w:gridCol w:w="1166"/>
        <w:gridCol w:w="1167"/>
        <w:gridCol w:w="1167"/>
      </w:tblGrid>
      <w:tr w:rsidR="006E431C" w:rsidRPr="006E431C" w14:paraId="7512E8C3" w14:textId="77777777" w:rsidTr="007F5401">
        <w:trPr>
          <w:trHeight w:val="129"/>
          <w:jc w:val="center"/>
        </w:trPr>
        <w:tc>
          <w:tcPr>
            <w:tcW w:w="1601" w:type="dxa"/>
            <w:vMerge w:val="restart"/>
            <w:vAlign w:val="center"/>
            <w:hideMark/>
          </w:tcPr>
          <w:p w14:paraId="09D6D55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Наименование площадки мониторинга</w:t>
            </w:r>
          </w:p>
        </w:tc>
        <w:tc>
          <w:tcPr>
            <w:tcW w:w="991" w:type="dxa"/>
            <w:noWrap/>
            <w:vAlign w:val="center"/>
            <w:hideMark/>
          </w:tcPr>
          <w:p w14:paraId="11C3D8A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2-х кольчатые</w:t>
            </w:r>
          </w:p>
        </w:tc>
        <w:tc>
          <w:tcPr>
            <w:tcW w:w="3067" w:type="dxa"/>
            <w:gridSpan w:val="3"/>
            <w:noWrap/>
            <w:vAlign w:val="center"/>
            <w:hideMark/>
          </w:tcPr>
          <w:p w14:paraId="215B5B4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3-х кольчатые</w:t>
            </w:r>
          </w:p>
        </w:tc>
        <w:tc>
          <w:tcPr>
            <w:tcW w:w="3068" w:type="dxa"/>
            <w:gridSpan w:val="3"/>
            <w:noWrap/>
            <w:vAlign w:val="center"/>
            <w:hideMark/>
          </w:tcPr>
          <w:p w14:paraId="48C9A01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4-х кольчатые</w:t>
            </w:r>
          </w:p>
        </w:tc>
        <w:tc>
          <w:tcPr>
            <w:tcW w:w="4244" w:type="dxa"/>
            <w:gridSpan w:val="4"/>
            <w:noWrap/>
            <w:vAlign w:val="center"/>
            <w:hideMark/>
          </w:tcPr>
          <w:p w14:paraId="7A1052E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5-ти кольчатые</w:t>
            </w:r>
          </w:p>
        </w:tc>
        <w:tc>
          <w:tcPr>
            <w:tcW w:w="1167" w:type="dxa"/>
            <w:vAlign w:val="center"/>
            <w:hideMark/>
          </w:tcPr>
          <w:p w14:paraId="5F491DA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6-ти кольчатые</w:t>
            </w:r>
          </w:p>
        </w:tc>
        <w:tc>
          <w:tcPr>
            <w:tcW w:w="1167" w:type="dxa"/>
            <w:vMerge w:val="restart"/>
            <w:vAlign w:val="center"/>
          </w:tcPr>
          <w:p w14:paraId="1302FF90" w14:textId="77777777" w:rsidR="001329E3" w:rsidRPr="006E431C" w:rsidRDefault="001329E3" w:rsidP="007F5401">
            <w:pPr>
              <w:spacing w:line="240" w:lineRule="auto"/>
              <w:ind w:firstLine="0"/>
              <w:jc w:val="center"/>
              <w:rPr>
                <w:rStyle w:val="highlight-module1p2so"/>
                <w:sz w:val="20"/>
                <w:szCs w:val="20"/>
              </w:rPr>
            </w:pPr>
            <w:r w:rsidRPr="006E431C">
              <w:rPr>
                <w:rStyle w:val="highlight-module1p2so"/>
                <w:rFonts w:cs="Times New Roman"/>
                <w:sz w:val="20"/>
                <w:szCs w:val="20"/>
              </w:rPr>
              <w:t>Сумма ПАУ</w:t>
            </w:r>
          </w:p>
        </w:tc>
      </w:tr>
      <w:tr w:rsidR="006E431C" w:rsidRPr="006E431C" w14:paraId="2F77E45B" w14:textId="77777777" w:rsidTr="007F5401">
        <w:trPr>
          <w:trHeight w:val="54"/>
          <w:jc w:val="center"/>
        </w:trPr>
        <w:tc>
          <w:tcPr>
            <w:tcW w:w="1601" w:type="dxa"/>
            <w:vMerge/>
            <w:vAlign w:val="center"/>
            <w:hideMark/>
          </w:tcPr>
          <w:p w14:paraId="71787C8B" w14:textId="77777777" w:rsidR="001329E3" w:rsidRPr="006E431C" w:rsidRDefault="001329E3" w:rsidP="007F5401">
            <w:pPr>
              <w:spacing w:line="240" w:lineRule="auto"/>
              <w:ind w:firstLine="0"/>
              <w:rPr>
                <w:rStyle w:val="highlight-module1p2so"/>
                <w:sz w:val="20"/>
                <w:szCs w:val="20"/>
              </w:rPr>
            </w:pPr>
          </w:p>
        </w:tc>
        <w:tc>
          <w:tcPr>
            <w:tcW w:w="991" w:type="dxa"/>
            <w:vAlign w:val="center"/>
            <w:hideMark/>
          </w:tcPr>
          <w:p w14:paraId="364EDC8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нафталин</w:t>
            </w:r>
          </w:p>
        </w:tc>
        <w:tc>
          <w:tcPr>
            <w:tcW w:w="1021" w:type="dxa"/>
            <w:vAlign w:val="center"/>
            <w:hideMark/>
          </w:tcPr>
          <w:p w14:paraId="0A6E0C0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антрацен</w:t>
            </w:r>
          </w:p>
        </w:tc>
        <w:tc>
          <w:tcPr>
            <w:tcW w:w="1023" w:type="dxa"/>
            <w:vAlign w:val="center"/>
            <w:hideMark/>
          </w:tcPr>
          <w:p w14:paraId="3ACFD669"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Флуорен</w:t>
            </w:r>
            <w:proofErr w:type="spellEnd"/>
          </w:p>
        </w:tc>
        <w:tc>
          <w:tcPr>
            <w:tcW w:w="1023" w:type="dxa"/>
            <w:vAlign w:val="center"/>
            <w:hideMark/>
          </w:tcPr>
          <w:p w14:paraId="526155A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Фенантрен</w:t>
            </w:r>
          </w:p>
        </w:tc>
        <w:tc>
          <w:tcPr>
            <w:tcW w:w="1022" w:type="dxa"/>
            <w:vAlign w:val="center"/>
            <w:hideMark/>
          </w:tcPr>
          <w:p w14:paraId="7B1EF95F"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антацен</w:t>
            </w:r>
            <w:proofErr w:type="spellEnd"/>
          </w:p>
        </w:tc>
        <w:tc>
          <w:tcPr>
            <w:tcW w:w="1022" w:type="dxa"/>
            <w:vAlign w:val="center"/>
            <w:hideMark/>
          </w:tcPr>
          <w:p w14:paraId="6E51A353"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пирен</w:t>
            </w:r>
            <w:proofErr w:type="spellEnd"/>
          </w:p>
        </w:tc>
        <w:tc>
          <w:tcPr>
            <w:tcW w:w="1024" w:type="dxa"/>
            <w:vAlign w:val="center"/>
            <w:hideMark/>
          </w:tcPr>
          <w:p w14:paraId="4CF3A40F"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флуорантен</w:t>
            </w:r>
            <w:proofErr w:type="spellEnd"/>
          </w:p>
        </w:tc>
        <w:tc>
          <w:tcPr>
            <w:tcW w:w="1022" w:type="dxa"/>
            <w:vAlign w:val="center"/>
            <w:hideMark/>
          </w:tcPr>
          <w:p w14:paraId="39E9A57F"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(b)</w:t>
            </w:r>
            <w:proofErr w:type="spellStart"/>
            <w:r w:rsidRPr="006E431C">
              <w:rPr>
                <w:rStyle w:val="highlight-module1p2so"/>
                <w:sz w:val="20"/>
                <w:szCs w:val="20"/>
              </w:rPr>
              <w:t>флуорантен</w:t>
            </w:r>
            <w:proofErr w:type="spellEnd"/>
          </w:p>
        </w:tc>
        <w:tc>
          <w:tcPr>
            <w:tcW w:w="1022" w:type="dxa"/>
            <w:vAlign w:val="center"/>
            <w:hideMark/>
          </w:tcPr>
          <w:p w14:paraId="537ECF01"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(k)</w:t>
            </w:r>
            <w:proofErr w:type="spellStart"/>
            <w:r w:rsidRPr="006E431C">
              <w:rPr>
                <w:rStyle w:val="highlight-module1p2so"/>
                <w:sz w:val="20"/>
                <w:szCs w:val="20"/>
              </w:rPr>
              <w:t>флуорантен</w:t>
            </w:r>
            <w:proofErr w:type="spellEnd"/>
          </w:p>
        </w:tc>
        <w:tc>
          <w:tcPr>
            <w:tcW w:w="1034" w:type="dxa"/>
            <w:vAlign w:val="center"/>
            <w:hideMark/>
          </w:tcPr>
          <w:p w14:paraId="42D83959"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пирен</w:t>
            </w:r>
            <w:proofErr w:type="spellEnd"/>
          </w:p>
        </w:tc>
        <w:tc>
          <w:tcPr>
            <w:tcW w:w="1166" w:type="dxa"/>
            <w:vAlign w:val="center"/>
            <w:hideMark/>
          </w:tcPr>
          <w:p w14:paraId="7C1CD8F4"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дибенз</w:t>
            </w:r>
            <w:proofErr w:type="spellEnd"/>
            <w:r w:rsidRPr="006E431C">
              <w:rPr>
                <w:rStyle w:val="highlight-module1p2so"/>
                <w:sz w:val="20"/>
                <w:szCs w:val="20"/>
              </w:rPr>
              <w:t>(</w:t>
            </w:r>
            <w:proofErr w:type="spellStart"/>
            <w:proofErr w:type="gramStart"/>
            <w:r w:rsidRPr="006E431C">
              <w:rPr>
                <w:rStyle w:val="highlight-module1p2so"/>
                <w:sz w:val="20"/>
                <w:szCs w:val="20"/>
              </w:rPr>
              <w:t>a,h</w:t>
            </w:r>
            <w:proofErr w:type="spellEnd"/>
            <w:proofErr w:type="gramEnd"/>
            <w:r w:rsidRPr="006E431C">
              <w:rPr>
                <w:rStyle w:val="highlight-module1p2so"/>
                <w:sz w:val="20"/>
                <w:szCs w:val="20"/>
              </w:rPr>
              <w:t>)антрацен</w:t>
            </w:r>
          </w:p>
        </w:tc>
        <w:tc>
          <w:tcPr>
            <w:tcW w:w="1167" w:type="dxa"/>
            <w:vAlign w:val="center"/>
            <w:hideMark/>
          </w:tcPr>
          <w:p w14:paraId="79BC0FBC"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w:t>
            </w:r>
            <w:proofErr w:type="spellStart"/>
            <w:proofErr w:type="gramStart"/>
            <w:r w:rsidRPr="006E431C">
              <w:rPr>
                <w:rStyle w:val="highlight-module1p2so"/>
                <w:sz w:val="20"/>
                <w:szCs w:val="20"/>
              </w:rPr>
              <w:t>g,h</w:t>
            </w:r>
            <w:proofErr w:type="gramEnd"/>
            <w:r w:rsidRPr="006E431C">
              <w:rPr>
                <w:rStyle w:val="highlight-module1p2so"/>
                <w:sz w:val="20"/>
                <w:szCs w:val="20"/>
              </w:rPr>
              <w:t>,i</w:t>
            </w:r>
            <w:proofErr w:type="spellEnd"/>
            <w:r w:rsidRPr="006E431C">
              <w:rPr>
                <w:rStyle w:val="highlight-module1p2so"/>
                <w:sz w:val="20"/>
                <w:szCs w:val="20"/>
              </w:rPr>
              <w:t>)</w:t>
            </w:r>
            <w:proofErr w:type="spellStart"/>
            <w:r w:rsidRPr="006E431C">
              <w:rPr>
                <w:rStyle w:val="highlight-module1p2so"/>
                <w:sz w:val="20"/>
                <w:szCs w:val="20"/>
              </w:rPr>
              <w:t>перилен</w:t>
            </w:r>
            <w:proofErr w:type="spellEnd"/>
          </w:p>
        </w:tc>
        <w:tc>
          <w:tcPr>
            <w:tcW w:w="1167" w:type="dxa"/>
            <w:vMerge/>
          </w:tcPr>
          <w:p w14:paraId="3EB48C51" w14:textId="77777777" w:rsidR="001329E3" w:rsidRPr="006E431C" w:rsidRDefault="001329E3" w:rsidP="007F5401">
            <w:pPr>
              <w:spacing w:line="240" w:lineRule="auto"/>
              <w:ind w:firstLine="0"/>
              <w:rPr>
                <w:rStyle w:val="highlight-module1p2so"/>
                <w:sz w:val="20"/>
                <w:szCs w:val="20"/>
              </w:rPr>
            </w:pPr>
          </w:p>
        </w:tc>
      </w:tr>
      <w:tr w:rsidR="006E431C" w:rsidRPr="006E431C" w14:paraId="44C68F15" w14:textId="77777777" w:rsidTr="007F5401">
        <w:trPr>
          <w:trHeight w:val="54"/>
          <w:jc w:val="center"/>
        </w:trPr>
        <w:tc>
          <w:tcPr>
            <w:tcW w:w="15305" w:type="dxa"/>
            <w:gridSpan w:val="14"/>
            <w:vAlign w:val="center"/>
          </w:tcPr>
          <w:p w14:paraId="2580443D"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Импактная</w:t>
            </w:r>
            <w:proofErr w:type="spellEnd"/>
            <w:r w:rsidRPr="006E431C">
              <w:rPr>
                <w:rStyle w:val="highlight-module1p2so"/>
                <w:sz w:val="20"/>
                <w:szCs w:val="20"/>
              </w:rPr>
              <w:t xml:space="preserve"> зона </w:t>
            </w:r>
            <w:proofErr w:type="spellStart"/>
            <w:r w:rsidRPr="006E431C">
              <w:rPr>
                <w:rStyle w:val="highlight-module1p2so"/>
                <w:sz w:val="20"/>
                <w:szCs w:val="20"/>
              </w:rPr>
              <w:t>НчГРЭС</w:t>
            </w:r>
            <w:proofErr w:type="spellEnd"/>
          </w:p>
        </w:tc>
      </w:tr>
      <w:tr w:rsidR="006E431C" w:rsidRPr="006E431C" w14:paraId="19138DD4" w14:textId="77777777" w:rsidTr="007F5401">
        <w:trPr>
          <w:trHeight w:val="54"/>
          <w:jc w:val="center"/>
        </w:trPr>
        <w:tc>
          <w:tcPr>
            <w:tcW w:w="15305" w:type="dxa"/>
            <w:gridSpan w:val="14"/>
            <w:vAlign w:val="center"/>
          </w:tcPr>
          <w:p w14:paraId="106BF7F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Полынь</w:t>
            </w:r>
          </w:p>
        </w:tc>
      </w:tr>
      <w:tr w:rsidR="006E431C" w:rsidRPr="006E431C" w14:paraId="0FB68866" w14:textId="77777777" w:rsidTr="007F5401">
        <w:trPr>
          <w:trHeight w:val="54"/>
          <w:jc w:val="center"/>
        </w:trPr>
        <w:tc>
          <w:tcPr>
            <w:tcW w:w="1601" w:type="dxa"/>
            <w:noWrap/>
            <w:vAlign w:val="center"/>
            <w:hideMark/>
          </w:tcPr>
          <w:p w14:paraId="1E34B71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ООПТ</w:t>
            </w:r>
          </w:p>
        </w:tc>
        <w:tc>
          <w:tcPr>
            <w:tcW w:w="991" w:type="dxa"/>
            <w:noWrap/>
            <w:vAlign w:val="center"/>
            <w:hideMark/>
          </w:tcPr>
          <w:p w14:paraId="676196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21,6±1,8</w:t>
            </w:r>
          </w:p>
        </w:tc>
        <w:tc>
          <w:tcPr>
            <w:tcW w:w="1021" w:type="dxa"/>
            <w:noWrap/>
            <w:vAlign w:val="center"/>
            <w:hideMark/>
          </w:tcPr>
          <w:p w14:paraId="25E0F49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0,3±0,02</w:t>
            </w:r>
          </w:p>
        </w:tc>
        <w:tc>
          <w:tcPr>
            <w:tcW w:w="1023" w:type="dxa"/>
            <w:noWrap/>
            <w:vAlign w:val="center"/>
            <w:hideMark/>
          </w:tcPr>
          <w:p w14:paraId="4214A24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5,9±0,38</w:t>
            </w:r>
          </w:p>
        </w:tc>
        <w:tc>
          <w:tcPr>
            <w:tcW w:w="1023" w:type="dxa"/>
            <w:noWrap/>
            <w:vAlign w:val="center"/>
            <w:hideMark/>
          </w:tcPr>
          <w:p w14:paraId="2CA2013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10,9±0,7</w:t>
            </w:r>
          </w:p>
        </w:tc>
        <w:tc>
          <w:tcPr>
            <w:tcW w:w="1022" w:type="dxa"/>
            <w:noWrap/>
            <w:vAlign w:val="center"/>
            <w:hideMark/>
          </w:tcPr>
          <w:p w14:paraId="5E1668A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0,4±0,02</w:t>
            </w:r>
          </w:p>
        </w:tc>
        <w:tc>
          <w:tcPr>
            <w:tcW w:w="1022" w:type="dxa"/>
            <w:noWrap/>
            <w:vAlign w:val="center"/>
            <w:hideMark/>
          </w:tcPr>
          <w:p w14:paraId="1CB9092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7,0±0,5</w:t>
            </w:r>
          </w:p>
        </w:tc>
        <w:tc>
          <w:tcPr>
            <w:tcW w:w="1024" w:type="dxa"/>
            <w:noWrap/>
            <w:vAlign w:val="center"/>
            <w:hideMark/>
          </w:tcPr>
          <w:p w14:paraId="01A047F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4,6±0,3</w:t>
            </w:r>
          </w:p>
        </w:tc>
        <w:tc>
          <w:tcPr>
            <w:tcW w:w="1022" w:type="dxa"/>
            <w:noWrap/>
            <w:vAlign w:val="center"/>
            <w:hideMark/>
          </w:tcPr>
          <w:p w14:paraId="7CF6078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0,3±0,02</w:t>
            </w:r>
          </w:p>
        </w:tc>
        <w:tc>
          <w:tcPr>
            <w:tcW w:w="1022" w:type="dxa"/>
            <w:noWrap/>
            <w:vAlign w:val="center"/>
            <w:hideMark/>
          </w:tcPr>
          <w:p w14:paraId="058AB6D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0,6±0,04</w:t>
            </w:r>
          </w:p>
        </w:tc>
        <w:tc>
          <w:tcPr>
            <w:tcW w:w="1034" w:type="dxa"/>
            <w:noWrap/>
            <w:vAlign w:val="center"/>
            <w:hideMark/>
          </w:tcPr>
          <w:p w14:paraId="3595D09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0,2±0,02</w:t>
            </w:r>
          </w:p>
        </w:tc>
        <w:tc>
          <w:tcPr>
            <w:tcW w:w="1166" w:type="dxa"/>
            <w:noWrap/>
            <w:vAlign w:val="center"/>
            <w:hideMark/>
          </w:tcPr>
          <w:p w14:paraId="4F70135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0,1±0,01</w:t>
            </w:r>
          </w:p>
        </w:tc>
        <w:tc>
          <w:tcPr>
            <w:tcW w:w="1167" w:type="dxa"/>
            <w:noWrap/>
            <w:vAlign w:val="center"/>
            <w:hideMark/>
          </w:tcPr>
          <w:p w14:paraId="19A1B17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0,1±0,01</w:t>
            </w:r>
          </w:p>
        </w:tc>
        <w:tc>
          <w:tcPr>
            <w:tcW w:w="1167" w:type="dxa"/>
            <w:vAlign w:val="center"/>
          </w:tcPr>
          <w:p w14:paraId="6B21EE0E" w14:textId="77777777" w:rsidR="001329E3" w:rsidRPr="006E431C" w:rsidRDefault="001329E3" w:rsidP="007F5401">
            <w:pPr>
              <w:spacing w:line="240" w:lineRule="auto"/>
              <w:ind w:firstLine="0"/>
              <w:rPr>
                <w:rStyle w:val="highlight-module1p2so"/>
                <w:sz w:val="20"/>
                <w:szCs w:val="20"/>
              </w:rPr>
            </w:pPr>
            <w:r w:rsidRPr="006E431C">
              <w:rPr>
                <w:sz w:val="20"/>
                <w:szCs w:val="20"/>
              </w:rPr>
              <w:t>52,0</w:t>
            </w:r>
          </w:p>
        </w:tc>
      </w:tr>
      <w:tr w:rsidR="006E431C" w:rsidRPr="006E431C" w14:paraId="5E3C7B8F" w14:textId="77777777" w:rsidTr="007F5401">
        <w:trPr>
          <w:trHeight w:val="54"/>
          <w:jc w:val="center"/>
        </w:trPr>
        <w:tc>
          <w:tcPr>
            <w:tcW w:w="1601" w:type="dxa"/>
            <w:noWrap/>
            <w:vAlign w:val="center"/>
            <w:hideMark/>
          </w:tcPr>
          <w:p w14:paraId="689B678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1н (2 км СЗ)</w:t>
            </w:r>
          </w:p>
        </w:tc>
        <w:tc>
          <w:tcPr>
            <w:tcW w:w="991" w:type="dxa"/>
            <w:noWrap/>
            <w:vAlign w:val="center"/>
            <w:hideMark/>
          </w:tcPr>
          <w:p w14:paraId="2CDF81E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5,4±0,3</w:t>
            </w:r>
          </w:p>
        </w:tc>
        <w:tc>
          <w:tcPr>
            <w:tcW w:w="1021" w:type="dxa"/>
            <w:noWrap/>
            <w:vAlign w:val="center"/>
            <w:hideMark/>
          </w:tcPr>
          <w:p w14:paraId="15876F4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18,0±1,2</w:t>
            </w:r>
          </w:p>
        </w:tc>
        <w:tc>
          <w:tcPr>
            <w:tcW w:w="1023" w:type="dxa"/>
            <w:noWrap/>
            <w:vAlign w:val="center"/>
            <w:hideMark/>
          </w:tcPr>
          <w:p w14:paraId="07C4FA5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12,1±0,8</w:t>
            </w:r>
          </w:p>
        </w:tc>
        <w:tc>
          <w:tcPr>
            <w:tcW w:w="1023" w:type="dxa"/>
            <w:noWrap/>
            <w:vAlign w:val="center"/>
            <w:hideMark/>
          </w:tcPr>
          <w:p w14:paraId="2AC5C07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86,8±6,6</w:t>
            </w:r>
          </w:p>
        </w:tc>
        <w:tc>
          <w:tcPr>
            <w:tcW w:w="1022" w:type="dxa"/>
            <w:noWrap/>
            <w:vAlign w:val="center"/>
            <w:hideMark/>
          </w:tcPr>
          <w:p w14:paraId="7F765B2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95,4±5,4</w:t>
            </w:r>
          </w:p>
        </w:tc>
        <w:tc>
          <w:tcPr>
            <w:tcW w:w="1022" w:type="dxa"/>
            <w:noWrap/>
            <w:vAlign w:val="center"/>
            <w:hideMark/>
          </w:tcPr>
          <w:p w14:paraId="7A945FB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89,1±6,2</w:t>
            </w:r>
          </w:p>
        </w:tc>
        <w:tc>
          <w:tcPr>
            <w:tcW w:w="1024" w:type="dxa"/>
            <w:noWrap/>
            <w:vAlign w:val="center"/>
            <w:hideMark/>
          </w:tcPr>
          <w:p w14:paraId="2928699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90,4±6,3</w:t>
            </w:r>
          </w:p>
        </w:tc>
        <w:tc>
          <w:tcPr>
            <w:tcW w:w="1022" w:type="dxa"/>
            <w:noWrap/>
            <w:vAlign w:val="center"/>
            <w:hideMark/>
          </w:tcPr>
          <w:p w14:paraId="0E6685D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22,1±1,7</w:t>
            </w:r>
          </w:p>
        </w:tc>
        <w:tc>
          <w:tcPr>
            <w:tcW w:w="1022" w:type="dxa"/>
            <w:noWrap/>
            <w:vAlign w:val="center"/>
            <w:hideMark/>
          </w:tcPr>
          <w:p w14:paraId="0E2867D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8,0±0,6</w:t>
            </w:r>
          </w:p>
        </w:tc>
        <w:tc>
          <w:tcPr>
            <w:tcW w:w="1034" w:type="dxa"/>
            <w:noWrap/>
            <w:vAlign w:val="center"/>
            <w:hideMark/>
          </w:tcPr>
          <w:p w14:paraId="3F2540F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19,2±1,4</w:t>
            </w:r>
          </w:p>
        </w:tc>
        <w:tc>
          <w:tcPr>
            <w:tcW w:w="1166" w:type="dxa"/>
            <w:noWrap/>
            <w:vAlign w:val="center"/>
            <w:hideMark/>
          </w:tcPr>
          <w:p w14:paraId="1339CF4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5,7±0,40</w:t>
            </w:r>
          </w:p>
        </w:tc>
        <w:tc>
          <w:tcPr>
            <w:tcW w:w="1167" w:type="dxa"/>
            <w:noWrap/>
            <w:vAlign w:val="center"/>
            <w:hideMark/>
          </w:tcPr>
          <w:p w14:paraId="2BD162D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10,0±0,76</w:t>
            </w:r>
          </w:p>
        </w:tc>
        <w:tc>
          <w:tcPr>
            <w:tcW w:w="1167" w:type="dxa"/>
            <w:vAlign w:val="center"/>
          </w:tcPr>
          <w:p w14:paraId="1ACA4EC4" w14:textId="77777777" w:rsidR="001329E3" w:rsidRPr="006E431C" w:rsidRDefault="001329E3" w:rsidP="007F5401">
            <w:pPr>
              <w:spacing w:line="240" w:lineRule="auto"/>
              <w:ind w:firstLine="0"/>
              <w:rPr>
                <w:rStyle w:val="highlight-module1p2so"/>
                <w:sz w:val="20"/>
                <w:szCs w:val="20"/>
              </w:rPr>
            </w:pPr>
            <w:r w:rsidRPr="006E431C">
              <w:rPr>
                <w:sz w:val="20"/>
                <w:szCs w:val="20"/>
              </w:rPr>
              <w:t>462,2</w:t>
            </w:r>
          </w:p>
        </w:tc>
      </w:tr>
      <w:tr w:rsidR="006E431C" w:rsidRPr="006E431C" w14:paraId="28C4EA3E" w14:textId="77777777" w:rsidTr="007F5401">
        <w:trPr>
          <w:trHeight w:val="54"/>
          <w:jc w:val="center"/>
        </w:trPr>
        <w:tc>
          <w:tcPr>
            <w:tcW w:w="1601" w:type="dxa"/>
            <w:noWrap/>
            <w:vAlign w:val="center"/>
            <w:hideMark/>
          </w:tcPr>
          <w:p w14:paraId="515D0C4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2н (6,9 км СЗ)</w:t>
            </w:r>
          </w:p>
        </w:tc>
        <w:tc>
          <w:tcPr>
            <w:tcW w:w="991" w:type="dxa"/>
            <w:noWrap/>
            <w:vAlign w:val="center"/>
            <w:hideMark/>
          </w:tcPr>
          <w:p w14:paraId="79AD6FE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26,1±1,8</w:t>
            </w:r>
          </w:p>
        </w:tc>
        <w:tc>
          <w:tcPr>
            <w:tcW w:w="1021" w:type="dxa"/>
            <w:noWrap/>
            <w:vAlign w:val="center"/>
            <w:hideMark/>
          </w:tcPr>
          <w:p w14:paraId="0DAC2A1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21,5±1,4</w:t>
            </w:r>
          </w:p>
        </w:tc>
        <w:tc>
          <w:tcPr>
            <w:tcW w:w="1023" w:type="dxa"/>
            <w:noWrap/>
            <w:vAlign w:val="center"/>
            <w:hideMark/>
          </w:tcPr>
          <w:p w14:paraId="20D7C7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20,3±1,5</w:t>
            </w:r>
          </w:p>
        </w:tc>
        <w:tc>
          <w:tcPr>
            <w:tcW w:w="1023" w:type="dxa"/>
            <w:noWrap/>
            <w:vAlign w:val="center"/>
            <w:hideMark/>
          </w:tcPr>
          <w:p w14:paraId="1116828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65,2±4,5</w:t>
            </w:r>
          </w:p>
        </w:tc>
        <w:tc>
          <w:tcPr>
            <w:tcW w:w="1022" w:type="dxa"/>
            <w:noWrap/>
            <w:vAlign w:val="center"/>
            <w:hideMark/>
          </w:tcPr>
          <w:p w14:paraId="2799C82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60,0±4,1</w:t>
            </w:r>
          </w:p>
        </w:tc>
        <w:tc>
          <w:tcPr>
            <w:tcW w:w="1022" w:type="dxa"/>
            <w:noWrap/>
            <w:vAlign w:val="center"/>
            <w:hideMark/>
          </w:tcPr>
          <w:p w14:paraId="51A0AE4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57,6±4,4</w:t>
            </w:r>
          </w:p>
        </w:tc>
        <w:tc>
          <w:tcPr>
            <w:tcW w:w="1024" w:type="dxa"/>
            <w:noWrap/>
            <w:vAlign w:val="center"/>
            <w:hideMark/>
          </w:tcPr>
          <w:p w14:paraId="1C4B9EE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54,6±4,2</w:t>
            </w:r>
          </w:p>
        </w:tc>
        <w:tc>
          <w:tcPr>
            <w:tcW w:w="1022" w:type="dxa"/>
            <w:noWrap/>
            <w:vAlign w:val="center"/>
            <w:hideMark/>
          </w:tcPr>
          <w:p w14:paraId="1C1C097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15,0±1,0</w:t>
            </w:r>
          </w:p>
        </w:tc>
        <w:tc>
          <w:tcPr>
            <w:tcW w:w="1022" w:type="dxa"/>
            <w:noWrap/>
            <w:vAlign w:val="center"/>
            <w:hideMark/>
          </w:tcPr>
          <w:p w14:paraId="7AA301C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4,1±0,3</w:t>
            </w:r>
          </w:p>
        </w:tc>
        <w:tc>
          <w:tcPr>
            <w:tcW w:w="1034" w:type="dxa"/>
            <w:noWrap/>
            <w:vAlign w:val="center"/>
            <w:hideMark/>
          </w:tcPr>
          <w:p w14:paraId="5A870A7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8,5±0,6</w:t>
            </w:r>
          </w:p>
        </w:tc>
        <w:tc>
          <w:tcPr>
            <w:tcW w:w="1166" w:type="dxa"/>
            <w:noWrap/>
            <w:vAlign w:val="center"/>
            <w:hideMark/>
          </w:tcPr>
          <w:p w14:paraId="09A8C69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1,4±0,06</w:t>
            </w:r>
          </w:p>
        </w:tc>
        <w:tc>
          <w:tcPr>
            <w:tcW w:w="1167" w:type="dxa"/>
            <w:noWrap/>
            <w:vAlign w:val="center"/>
            <w:hideMark/>
          </w:tcPr>
          <w:p w14:paraId="2AD7E03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5,3±0,29</w:t>
            </w:r>
          </w:p>
        </w:tc>
        <w:tc>
          <w:tcPr>
            <w:tcW w:w="1167" w:type="dxa"/>
            <w:vAlign w:val="center"/>
          </w:tcPr>
          <w:p w14:paraId="36C11810" w14:textId="77777777" w:rsidR="001329E3" w:rsidRPr="006E431C" w:rsidRDefault="001329E3" w:rsidP="007F5401">
            <w:pPr>
              <w:spacing w:line="240" w:lineRule="auto"/>
              <w:ind w:firstLine="0"/>
              <w:rPr>
                <w:rStyle w:val="highlight-module1p2so"/>
                <w:sz w:val="20"/>
                <w:szCs w:val="20"/>
              </w:rPr>
            </w:pPr>
            <w:r w:rsidRPr="006E431C">
              <w:rPr>
                <w:sz w:val="20"/>
                <w:szCs w:val="20"/>
              </w:rPr>
              <w:t>339,6</w:t>
            </w:r>
          </w:p>
        </w:tc>
      </w:tr>
      <w:tr w:rsidR="006E431C" w:rsidRPr="006E431C" w14:paraId="6162035F" w14:textId="77777777" w:rsidTr="007F5401">
        <w:trPr>
          <w:trHeight w:val="54"/>
          <w:jc w:val="center"/>
        </w:trPr>
        <w:tc>
          <w:tcPr>
            <w:tcW w:w="1601" w:type="dxa"/>
            <w:noWrap/>
            <w:vAlign w:val="center"/>
            <w:hideMark/>
          </w:tcPr>
          <w:p w14:paraId="255B0A7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3н (15,0 км СЗ)</w:t>
            </w:r>
          </w:p>
        </w:tc>
        <w:tc>
          <w:tcPr>
            <w:tcW w:w="991" w:type="dxa"/>
            <w:noWrap/>
            <w:vAlign w:val="center"/>
            <w:hideMark/>
          </w:tcPr>
          <w:p w14:paraId="30AE3F9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19,1±1,2</w:t>
            </w:r>
          </w:p>
        </w:tc>
        <w:tc>
          <w:tcPr>
            <w:tcW w:w="1021" w:type="dxa"/>
            <w:noWrap/>
            <w:vAlign w:val="center"/>
            <w:hideMark/>
          </w:tcPr>
          <w:p w14:paraId="27C9759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14,0±0,9</w:t>
            </w:r>
          </w:p>
        </w:tc>
        <w:tc>
          <w:tcPr>
            <w:tcW w:w="1023" w:type="dxa"/>
            <w:noWrap/>
            <w:vAlign w:val="center"/>
            <w:hideMark/>
          </w:tcPr>
          <w:p w14:paraId="76B017F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14,2±0,9</w:t>
            </w:r>
          </w:p>
        </w:tc>
        <w:tc>
          <w:tcPr>
            <w:tcW w:w="1023" w:type="dxa"/>
            <w:noWrap/>
            <w:vAlign w:val="center"/>
            <w:hideMark/>
          </w:tcPr>
          <w:p w14:paraId="5C95165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34,6±2,5</w:t>
            </w:r>
          </w:p>
        </w:tc>
        <w:tc>
          <w:tcPr>
            <w:tcW w:w="1022" w:type="dxa"/>
            <w:noWrap/>
            <w:vAlign w:val="center"/>
            <w:hideMark/>
          </w:tcPr>
          <w:p w14:paraId="5E878BF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49,3±2,3</w:t>
            </w:r>
          </w:p>
        </w:tc>
        <w:tc>
          <w:tcPr>
            <w:tcW w:w="1022" w:type="dxa"/>
            <w:noWrap/>
            <w:vAlign w:val="center"/>
            <w:hideMark/>
          </w:tcPr>
          <w:p w14:paraId="1111FD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68,3±4,8</w:t>
            </w:r>
          </w:p>
        </w:tc>
        <w:tc>
          <w:tcPr>
            <w:tcW w:w="1024" w:type="dxa"/>
            <w:noWrap/>
            <w:vAlign w:val="center"/>
            <w:hideMark/>
          </w:tcPr>
          <w:p w14:paraId="7A40288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49,2±3,8</w:t>
            </w:r>
          </w:p>
        </w:tc>
        <w:tc>
          <w:tcPr>
            <w:tcW w:w="1022" w:type="dxa"/>
            <w:noWrap/>
            <w:vAlign w:val="center"/>
            <w:hideMark/>
          </w:tcPr>
          <w:p w14:paraId="0A5FC05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10,5±0,7</w:t>
            </w:r>
          </w:p>
        </w:tc>
        <w:tc>
          <w:tcPr>
            <w:tcW w:w="1022" w:type="dxa"/>
            <w:noWrap/>
            <w:vAlign w:val="center"/>
            <w:hideMark/>
          </w:tcPr>
          <w:p w14:paraId="1661FE9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3,4±0,3</w:t>
            </w:r>
          </w:p>
        </w:tc>
        <w:tc>
          <w:tcPr>
            <w:tcW w:w="1034" w:type="dxa"/>
            <w:noWrap/>
            <w:vAlign w:val="center"/>
            <w:hideMark/>
          </w:tcPr>
          <w:p w14:paraId="48713A9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3,8±0,2</w:t>
            </w:r>
          </w:p>
        </w:tc>
        <w:tc>
          <w:tcPr>
            <w:tcW w:w="1166" w:type="dxa"/>
            <w:noWrap/>
            <w:vAlign w:val="center"/>
            <w:hideMark/>
          </w:tcPr>
          <w:p w14:paraId="3AE20BE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0,7±0,06</w:t>
            </w:r>
          </w:p>
        </w:tc>
        <w:tc>
          <w:tcPr>
            <w:tcW w:w="1167" w:type="dxa"/>
            <w:noWrap/>
            <w:vAlign w:val="center"/>
            <w:hideMark/>
          </w:tcPr>
          <w:p w14:paraId="0CF03E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4,0±0,27</w:t>
            </w:r>
          </w:p>
        </w:tc>
        <w:tc>
          <w:tcPr>
            <w:tcW w:w="1167" w:type="dxa"/>
            <w:vAlign w:val="center"/>
          </w:tcPr>
          <w:p w14:paraId="77A3C8F9" w14:textId="77777777" w:rsidR="001329E3" w:rsidRPr="006E431C" w:rsidRDefault="001329E3" w:rsidP="007F5401">
            <w:pPr>
              <w:spacing w:line="240" w:lineRule="auto"/>
              <w:ind w:firstLine="0"/>
              <w:rPr>
                <w:rStyle w:val="highlight-module1p2so"/>
                <w:sz w:val="20"/>
                <w:szCs w:val="20"/>
              </w:rPr>
            </w:pPr>
            <w:r w:rsidRPr="006E431C">
              <w:rPr>
                <w:sz w:val="20"/>
                <w:szCs w:val="20"/>
              </w:rPr>
              <w:t>271,1</w:t>
            </w:r>
          </w:p>
        </w:tc>
      </w:tr>
      <w:tr w:rsidR="006E431C" w:rsidRPr="006E431C" w14:paraId="01A1206E" w14:textId="77777777" w:rsidTr="007F5401">
        <w:trPr>
          <w:trHeight w:val="54"/>
          <w:jc w:val="center"/>
        </w:trPr>
        <w:tc>
          <w:tcPr>
            <w:tcW w:w="1601" w:type="dxa"/>
            <w:noWrap/>
            <w:vAlign w:val="center"/>
            <w:hideMark/>
          </w:tcPr>
          <w:p w14:paraId="08284AB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4н (20,0 км СЗ)</w:t>
            </w:r>
          </w:p>
        </w:tc>
        <w:tc>
          <w:tcPr>
            <w:tcW w:w="991" w:type="dxa"/>
            <w:noWrap/>
            <w:vAlign w:val="center"/>
            <w:hideMark/>
          </w:tcPr>
          <w:p w14:paraId="0CC774A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21,3±1,4</w:t>
            </w:r>
          </w:p>
        </w:tc>
        <w:tc>
          <w:tcPr>
            <w:tcW w:w="1021" w:type="dxa"/>
            <w:noWrap/>
            <w:vAlign w:val="center"/>
            <w:hideMark/>
          </w:tcPr>
          <w:p w14:paraId="5AD3BFA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15,5±1</w:t>
            </w:r>
          </w:p>
        </w:tc>
        <w:tc>
          <w:tcPr>
            <w:tcW w:w="1023" w:type="dxa"/>
            <w:noWrap/>
            <w:vAlign w:val="center"/>
            <w:hideMark/>
          </w:tcPr>
          <w:p w14:paraId="086D3DD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5,5±0,3</w:t>
            </w:r>
          </w:p>
        </w:tc>
        <w:tc>
          <w:tcPr>
            <w:tcW w:w="1023" w:type="dxa"/>
            <w:noWrap/>
            <w:vAlign w:val="center"/>
            <w:hideMark/>
          </w:tcPr>
          <w:p w14:paraId="61EA53D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29,6±2,0</w:t>
            </w:r>
          </w:p>
        </w:tc>
        <w:tc>
          <w:tcPr>
            <w:tcW w:w="1022" w:type="dxa"/>
            <w:noWrap/>
            <w:vAlign w:val="center"/>
            <w:hideMark/>
          </w:tcPr>
          <w:p w14:paraId="759E7CA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31,0±2,4</w:t>
            </w:r>
          </w:p>
        </w:tc>
        <w:tc>
          <w:tcPr>
            <w:tcW w:w="1022" w:type="dxa"/>
            <w:noWrap/>
            <w:vAlign w:val="center"/>
            <w:hideMark/>
          </w:tcPr>
          <w:p w14:paraId="5C20D29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49,1±3,9</w:t>
            </w:r>
          </w:p>
        </w:tc>
        <w:tc>
          <w:tcPr>
            <w:tcW w:w="1024" w:type="dxa"/>
            <w:noWrap/>
            <w:vAlign w:val="center"/>
            <w:hideMark/>
          </w:tcPr>
          <w:p w14:paraId="723B75B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35,7±2,4</w:t>
            </w:r>
          </w:p>
        </w:tc>
        <w:tc>
          <w:tcPr>
            <w:tcW w:w="1022" w:type="dxa"/>
            <w:noWrap/>
            <w:vAlign w:val="center"/>
            <w:hideMark/>
          </w:tcPr>
          <w:p w14:paraId="6E1FFAA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7,3±0,4</w:t>
            </w:r>
          </w:p>
        </w:tc>
        <w:tc>
          <w:tcPr>
            <w:tcW w:w="1022" w:type="dxa"/>
            <w:noWrap/>
            <w:vAlign w:val="center"/>
            <w:hideMark/>
          </w:tcPr>
          <w:p w14:paraId="5BDF6DD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2,4±0,2</w:t>
            </w:r>
          </w:p>
        </w:tc>
        <w:tc>
          <w:tcPr>
            <w:tcW w:w="1034" w:type="dxa"/>
            <w:noWrap/>
            <w:vAlign w:val="center"/>
            <w:hideMark/>
          </w:tcPr>
          <w:p w14:paraId="2586ED7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2,8±0,2</w:t>
            </w:r>
          </w:p>
        </w:tc>
        <w:tc>
          <w:tcPr>
            <w:tcW w:w="1166" w:type="dxa"/>
            <w:noWrap/>
            <w:vAlign w:val="center"/>
            <w:hideMark/>
          </w:tcPr>
          <w:p w14:paraId="444FAAF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0,4±0,03</w:t>
            </w:r>
          </w:p>
        </w:tc>
        <w:tc>
          <w:tcPr>
            <w:tcW w:w="1167" w:type="dxa"/>
            <w:noWrap/>
            <w:vAlign w:val="center"/>
            <w:hideMark/>
          </w:tcPr>
          <w:p w14:paraId="3F5EB84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2,6±0,12</w:t>
            </w:r>
          </w:p>
        </w:tc>
        <w:tc>
          <w:tcPr>
            <w:tcW w:w="1167" w:type="dxa"/>
            <w:vAlign w:val="center"/>
          </w:tcPr>
          <w:p w14:paraId="2FD10B09" w14:textId="77777777" w:rsidR="001329E3" w:rsidRPr="006E431C" w:rsidRDefault="001329E3" w:rsidP="007F5401">
            <w:pPr>
              <w:spacing w:line="240" w:lineRule="auto"/>
              <w:ind w:firstLine="0"/>
              <w:rPr>
                <w:rStyle w:val="highlight-module1p2so"/>
                <w:sz w:val="20"/>
                <w:szCs w:val="20"/>
              </w:rPr>
            </w:pPr>
            <w:r w:rsidRPr="006E431C">
              <w:rPr>
                <w:sz w:val="20"/>
                <w:szCs w:val="20"/>
              </w:rPr>
              <w:t>203,2</w:t>
            </w:r>
          </w:p>
        </w:tc>
      </w:tr>
      <w:tr w:rsidR="006E431C" w:rsidRPr="006E431C" w14:paraId="655DF2A9" w14:textId="77777777" w:rsidTr="007F5401">
        <w:trPr>
          <w:trHeight w:val="54"/>
          <w:jc w:val="center"/>
        </w:trPr>
        <w:tc>
          <w:tcPr>
            <w:tcW w:w="15305" w:type="dxa"/>
            <w:gridSpan w:val="14"/>
            <w:noWrap/>
            <w:vAlign w:val="center"/>
          </w:tcPr>
          <w:p w14:paraId="1D65CC5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Мятлик</w:t>
            </w:r>
          </w:p>
        </w:tc>
      </w:tr>
      <w:tr w:rsidR="006E431C" w:rsidRPr="006E431C" w14:paraId="64899073" w14:textId="77777777" w:rsidTr="007F5401">
        <w:trPr>
          <w:trHeight w:val="54"/>
          <w:jc w:val="center"/>
        </w:trPr>
        <w:tc>
          <w:tcPr>
            <w:tcW w:w="1601" w:type="dxa"/>
            <w:noWrap/>
            <w:vAlign w:val="center"/>
            <w:hideMark/>
          </w:tcPr>
          <w:p w14:paraId="603331C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ООПТ</w:t>
            </w:r>
          </w:p>
        </w:tc>
        <w:tc>
          <w:tcPr>
            <w:tcW w:w="991" w:type="dxa"/>
            <w:noWrap/>
            <w:vAlign w:val="center"/>
            <w:hideMark/>
          </w:tcPr>
          <w:p w14:paraId="270A2C9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22,8±1,5</w:t>
            </w:r>
          </w:p>
        </w:tc>
        <w:tc>
          <w:tcPr>
            <w:tcW w:w="1021" w:type="dxa"/>
            <w:noWrap/>
            <w:vAlign w:val="center"/>
            <w:hideMark/>
          </w:tcPr>
          <w:p w14:paraId="4C5D494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0,2±0,01</w:t>
            </w:r>
          </w:p>
        </w:tc>
        <w:tc>
          <w:tcPr>
            <w:tcW w:w="1023" w:type="dxa"/>
            <w:noWrap/>
            <w:vAlign w:val="center"/>
            <w:hideMark/>
          </w:tcPr>
          <w:p w14:paraId="31D16AB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5,0±0,2</w:t>
            </w:r>
          </w:p>
        </w:tc>
        <w:tc>
          <w:tcPr>
            <w:tcW w:w="1023" w:type="dxa"/>
            <w:noWrap/>
            <w:vAlign w:val="center"/>
            <w:hideMark/>
          </w:tcPr>
          <w:p w14:paraId="49F77EE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4,9±0,4</w:t>
            </w:r>
          </w:p>
        </w:tc>
        <w:tc>
          <w:tcPr>
            <w:tcW w:w="1022" w:type="dxa"/>
            <w:noWrap/>
            <w:vAlign w:val="center"/>
            <w:hideMark/>
          </w:tcPr>
          <w:p w14:paraId="36CBC23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0,7±0,6</w:t>
            </w:r>
          </w:p>
        </w:tc>
        <w:tc>
          <w:tcPr>
            <w:tcW w:w="1022" w:type="dxa"/>
            <w:noWrap/>
            <w:vAlign w:val="center"/>
            <w:hideMark/>
          </w:tcPr>
          <w:p w14:paraId="41E6026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6,7±0,5</w:t>
            </w:r>
          </w:p>
        </w:tc>
        <w:tc>
          <w:tcPr>
            <w:tcW w:w="1024" w:type="dxa"/>
            <w:noWrap/>
            <w:vAlign w:val="center"/>
            <w:hideMark/>
          </w:tcPr>
          <w:p w14:paraId="2FF72E7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5,6±0,4</w:t>
            </w:r>
          </w:p>
        </w:tc>
        <w:tc>
          <w:tcPr>
            <w:tcW w:w="1022" w:type="dxa"/>
            <w:noWrap/>
            <w:vAlign w:val="center"/>
            <w:hideMark/>
          </w:tcPr>
          <w:p w14:paraId="38BF620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0,3±0,02</w:t>
            </w:r>
          </w:p>
        </w:tc>
        <w:tc>
          <w:tcPr>
            <w:tcW w:w="1022" w:type="dxa"/>
            <w:noWrap/>
            <w:vAlign w:val="center"/>
            <w:hideMark/>
          </w:tcPr>
          <w:p w14:paraId="2120809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0,6±0,04</w:t>
            </w:r>
          </w:p>
        </w:tc>
        <w:tc>
          <w:tcPr>
            <w:tcW w:w="1034" w:type="dxa"/>
            <w:noWrap/>
            <w:vAlign w:val="center"/>
            <w:hideMark/>
          </w:tcPr>
          <w:p w14:paraId="76F2A0E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0,3±0,02</w:t>
            </w:r>
          </w:p>
        </w:tc>
        <w:tc>
          <w:tcPr>
            <w:tcW w:w="1166" w:type="dxa"/>
            <w:noWrap/>
            <w:vAlign w:val="center"/>
            <w:hideMark/>
          </w:tcPr>
          <w:p w14:paraId="5512F17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0,1±0,01</w:t>
            </w:r>
          </w:p>
        </w:tc>
        <w:tc>
          <w:tcPr>
            <w:tcW w:w="1167" w:type="dxa"/>
            <w:noWrap/>
            <w:vAlign w:val="center"/>
            <w:hideMark/>
          </w:tcPr>
          <w:p w14:paraId="52C73E1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0,1±0,01</w:t>
            </w:r>
          </w:p>
        </w:tc>
        <w:tc>
          <w:tcPr>
            <w:tcW w:w="1167" w:type="dxa"/>
            <w:vAlign w:val="center"/>
          </w:tcPr>
          <w:p w14:paraId="40A712D0" w14:textId="77777777" w:rsidR="001329E3" w:rsidRPr="006E431C" w:rsidRDefault="001329E3" w:rsidP="007F5401">
            <w:pPr>
              <w:spacing w:line="240" w:lineRule="auto"/>
              <w:ind w:firstLine="0"/>
              <w:rPr>
                <w:rStyle w:val="highlight-module1p2so"/>
                <w:sz w:val="20"/>
                <w:szCs w:val="20"/>
              </w:rPr>
            </w:pPr>
            <w:r w:rsidRPr="006E431C">
              <w:rPr>
                <w:sz w:val="20"/>
                <w:szCs w:val="20"/>
              </w:rPr>
              <w:t>47,3</w:t>
            </w:r>
          </w:p>
        </w:tc>
      </w:tr>
      <w:tr w:rsidR="006E431C" w:rsidRPr="006E431C" w14:paraId="1D603773" w14:textId="77777777" w:rsidTr="007F5401">
        <w:trPr>
          <w:trHeight w:val="54"/>
          <w:jc w:val="center"/>
        </w:trPr>
        <w:tc>
          <w:tcPr>
            <w:tcW w:w="1601" w:type="dxa"/>
            <w:noWrap/>
            <w:vAlign w:val="center"/>
            <w:hideMark/>
          </w:tcPr>
          <w:p w14:paraId="0C77724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1н (2 км СЗ)</w:t>
            </w:r>
          </w:p>
        </w:tc>
        <w:tc>
          <w:tcPr>
            <w:tcW w:w="991" w:type="dxa"/>
            <w:noWrap/>
            <w:vAlign w:val="center"/>
            <w:hideMark/>
          </w:tcPr>
          <w:p w14:paraId="5D67FA3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15,6±0,9</w:t>
            </w:r>
          </w:p>
        </w:tc>
        <w:tc>
          <w:tcPr>
            <w:tcW w:w="1021" w:type="dxa"/>
            <w:noWrap/>
            <w:vAlign w:val="center"/>
            <w:hideMark/>
          </w:tcPr>
          <w:p w14:paraId="78F6E37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8,4±0,6</w:t>
            </w:r>
          </w:p>
        </w:tc>
        <w:tc>
          <w:tcPr>
            <w:tcW w:w="1023" w:type="dxa"/>
            <w:noWrap/>
            <w:vAlign w:val="center"/>
            <w:hideMark/>
          </w:tcPr>
          <w:p w14:paraId="328099F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5,6±0,3</w:t>
            </w:r>
          </w:p>
        </w:tc>
        <w:tc>
          <w:tcPr>
            <w:tcW w:w="1023" w:type="dxa"/>
            <w:noWrap/>
            <w:vAlign w:val="center"/>
            <w:hideMark/>
          </w:tcPr>
          <w:p w14:paraId="0A9F042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76,8±5,9</w:t>
            </w:r>
          </w:p>
        </w:tc>
        <w:tc>
          <w:tcPr>
            <w:tcW w:w="1022" w:type="dxa"/>
            <w:noWrap/>
            <w:vAlign w:val="center"/>
            <w:hideMark/>
          </w:tcPr>
          <w:p w14:paraId="116E1B5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41,6±2,7</w:t>
            </w:r>
          </w:p>
        </w:tc>
        <w:tc>
          <w:tcPr>
            <w:tcW w:w="1022" w:type="dxa"/>
            <w:noWrap/>
            <w:vAlign w:val="center"/>
            <w:hideMark/>
          </w:tcPr>
          <w:p w14:paraId="481B98A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47,0±3,3</w:t>
            </w:r>
          </w:p>
        </w:tc>
        <w:tc>
          <w:tcPr>
            <w:tcW w:w="1024" w:type="dxa"/>
            <w:noWrap/>
            <w:vAlign w:val="center"/>
            <w:hideMark/>
          </w:tcPr>
          <w:p w14:paraId="65BCBD9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32,3±2,3</w:t>
            </w:r>
          </w:p>
        </w:tc>
        <w:tc>
          <w:tcPr>
            <w:tcW w:w="1022" w:type="dxa"/>
            <w:noWrap/>
            <w:vAlign w:val="center"/>
            <w:hideMark/>
          </w:tcPr>
          <w:p w14:paraId="14C187F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18,9±1,2</w:t>
            </w:r>
          </w:p>
        </w:tc>
        <w:tc>
          <w:tcPr>
            <w:tcW w:w="1022" w:type="dxa"/>
            <w:noWrap/>
            <w:vAlign w:val="center"/>
            <w:hideMark/>
          </w:tcPr>
          <w:p w14:paraId="5F8B021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6,4±0,5</w:t>
            </w:r>
          </w:p>
        </w:tc>
        <w:tc>
          <w:tcPr>
            <w:tcW w:w="1034" w:type="dxa"/>
            <w:noWrap/>
            <w:vAlign w:val="center"/>
            <w:hideMark/>
          </w:tcPr>
          <w:p w14:paraId="72DB74D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14,9±0,9</w:t>
            </w:r>
          </w:p>
        </w:tc>
        <w:tc>
          <w:tcPr>
            <w:tcW w:w="1166" w:type="dxa"/>
            <w:noWrap/>
            <w:vAlign w:val="center"/>
            <w:hideMark/>
          </w:tcPr>
          <w:p w14:paraId="681DF8B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3,8±0,17</w:t>
            </w:r>
          </w:p>
        </w:tc>
        <w:tc>
          <w:tcPr>
            <w:tcW w:w="1167" w:type="dxa"/>
            <w:noWrap/>
            <w:vAlign w:val="center"/>
            <w:hideMark/>
          </w:tcPr>
          <w:p w14:paraId="60DBE06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1,9±0,10</w:t>
            </w:r>
          </w:p>
        </w:tc>
        <w:tc>
          <w:tcPr>
            <w:tcW w:w="1167" w:type="dxa"/>
            <w:vAlign w:val="center"/>
          </w:tcPr>
          <w:p w14:paraId="6E3C60F3" w14:textId="77777777" w:rsidR="001329E3" w:rsidRPr="006E431C" w:rsidRDefault="001329E3" w:rsidP="007F5401">
            <w:pPr>
              <w:spacing w:line="240" w:lineRule="auto"/>
              <w:ind w:firstLine="0"/>
              <w:rPr>
                <w:rStyle w:val="highlight-module1p2so"/>
                <w:sz w:val="20"/>
                <w:szCs w:val="20"/>
              </w:rPr>
            </w:pPr>
            <w:r w:rsidRPr="006E431C">
              <w:rPr>
                <w:sz w:val="20"/>
                <w:szCs w:val="20"/>
              </w:rPr>
              <w:t>273,2</w:t>
            </w:r>
          </w:p>
        </w:tc>
      </w:tr>
      <w:tr w:rsidR="006E431C" w:rsidRPr="006E431C" w14:paraId="4DB5ACC9" w14:textId="77777777" w:rsidTr="007F5401">
        <w:trPr>
          <w:trHeight w:val="54"/>
          <w:jc w:val="center"/>
        </w:trPr>
        <w:tc>
          <w:tcPr>
            <w:tcW w:w="1601" w:type="dxa"/>
            <w:noWrap/>
            <w:vAlign w:val="center"/>
            <w:hideMark/>
          </w:tcPr>
          <w:p w14:paraId="0F3C034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2н (6,9 км СЗ)</w:t>
            </w:r>
          </w:p>
        </w:tc>
        <w:tc>
          <w:tcPr>
            <w:tcW w:w="991" w:type="dxa"/>
            <w:noWrap/>
            <w:vAlign w:val="center"/>
            <w:hideMark/>
          </w:tcPr>
          <w:p w14:paraId="0C56A61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9,9±0,7</w:t>
            </w:r>
          </w:p>
        </w:tc>
        <w:tc>
          <w:tcPr>
            <w:tcW w:w="1021" w:type="dxa"/>
            <w:noWrap/>
            <w:vAlign w:val="center"/>
            <w:hideMark/>
          </w:tcPr>
          <w:p w14:paraId="732E9E6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9,0±0,6</w:t>
            </w:r>
          </w:p>
        </w:tc>
        <w:tc>
          <w:tcPr>
            <w:tcW w:w="1023" w:type="dxa"/>
            <w:noWrap/>
            <w:vAlign w:val="center"/>
            <w:hideMark/>
          </w:tcPr>
          <w:p w14:paraId="5E7F3A9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14,3±1,0</w:t>
            </w:r>
          </w:p>
        </w:tc>
        <w:tc>
          <w:tcPr>
            <w:tcW w:w="1023" w:type="dxa"/>
            <w:noWrap/>
            <w:vAlign w:val="center"/>
            <w:hideMark/>
          </w:tcPr>
          <w:p w14:paraId="51F7B22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69,6±5,3</w:t>
            </w:r>
          </w:p>
        </w:tc>
        <w:tc>
          <w:tcPr>
            <w:tcW w:w="1022" w:type="dxa"/>
            <w:noWrap/>
            <w:vAlign w:val="center"/>
            <w:hideMark/>
          </w:tcPr>
          <w:p w14:paraId="267A99A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35,5±2,7</w:t>
            </w:r>
          </w:p>
        </w:tc>
        <w:tc>
          <w:tcPr>
            <w:tcW w:w="1022" w:type="dxa"/>
            <w:noWrap/>
            <w:vAlign w:val="center"/>
            <w:hideMark/>
          </w:tcPr>
          <w:p w14:paraId="48663FF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35,7±2,5</w:t>
            </w:r>
          </w:p>
        </w:tc>
        <w:tc>
          <w:tcPr>
            <w:tcW w:w="1024" w:type="dxa"/>
            <w:noWrap/>
            <w:vAlign w:val="center"/>
            <w:hideMark/>
          </w:tcPr>
          <w:p w14:paraId="15B0B07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22,9±1,6</w:t>
            </w:r>
          </w:p>
        </w:tc>
        <w:tc>
          <w:tcPr>
            <w:tcW w:w="1022" w:type="dxa"/>
            <w:noWrap/>
            <w:vAlign w:val="center"/>
            <w:hideMark/>
          </w:tcPr>
          <w:p w14:paraId="366E6E8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12,7±0,9</w:t>
            </w:r>
          </w:p>
        </w:tc>
        <w:tc>
          <w:tcPr>
            <w:tcW w:w="1022" w:type="dxa"/>
            <w:noWrap/>
            <w:vAlign w:val="center"/>
            <w:hideMark/>
          </w:tcPr>
          <w:p w14:paraId="45929B0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3,3±0,2</w:t>
            </w:r>
          </w:p>
        </w:tc>
        <w:tc>
          <w:tcPr>
            <w:tcW w:w="1034" w:type="dxa"/>
            <w:noWrap/>
            <w:vAlign w:val="center"/>
            <w:hideMark/>
          </w:tcPr>
          <w:p w14:paraId="2451B2D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6,8±0,5</w:t>
            </w:r>
          </w:p>
        </w:tc>
        <w:tc>
          <w:tcPr>
            <w:tcW w:w="1166" w:type="dxa"/>
            <w:noWrap/>
            <w:vAlign w:val="center"/>
            <w:hideMark/>
          </w:tcPr>
          <w:p w14:paraId="6D47638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1,3±0,06</w:t>
            </w:r>
          </w:p>
        </w:tc>
        <w:tc>
          <w:tcPr>
            <w:tcW w:w="1167" w:type="dxa"/>
            <w:noWrap/>
            <w:vAlign w:val="center"/>
            <w:hideMark/>
          </w:tcPr>
          <w:p w14:paraId="66C3434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1,3±0,09</w:t>
            </w:r>
          </w:p>
        </w:tc>
        <w:tc>
          <w:tcPr>
            <w:tcW w:w="1167" w:type="dxa"/>
            <w:vAlign w:val="center"/>
          </w:tcPr>
          <w:p w14:paraId="6BF9155E" w14:textId="77777777" w:rsidR="001329E3" w:rsidRPr="006E431C" w:rsidRDefault="001329E3" w:rsidP="007F5401">
            <w:pPr>
              <w:spacing w:line="240" w:lineRule="auto"/>
              <w:ind w:firstLine="0"/>
              <w:rPr>
                <w:rStyle w:val="highlight-module1p2so"/>
                <w:sz w:val="20"/>
                <w:szCs w:val="20"/>
              </w:rPr>
            </w:pPr>
            <w:r w:rsidRPr="006E431C">
              <w:rPr>
                <w:sz w:val="20"/>
                <w:szCs w:val="20"/>
              </w:rPr>
              <w:t>222,3</w:t>
            </w:r>
          </w:p>
        </w:tc>
      </w:tr>
      <w:tr w:rsidR="006E431C" w:rsidRPr="006E431C" w14:paraId="3D3EDF44" w14:textId="77777777" w:rsidTr="007F5401">
        <w:trPr>
          <w:trHeight w:val="54"/>
          <w:jc w:val="center"/>
        </w:trPr>
        <w:tc>
          <w:tcPr>
            <w:tcW w:w="1601" w:type="dxa"/>
            <w:noWrap/>
            <w:vAlign w:val="center"/>
            <w:hideMark/>
          </w:tcPr>
          <w:p w14:paraId="4DB27BC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3н (15,0 км СЗ)</w:t>
            </w:r>
          </w:p>
        </w:tc>
        <w:tc>
          <w:tcPr>
            <w:tcW w:w="991" w:type="dxa"/>
            <w:noWrap/>
            <w:vAlign w:val="center"/>
            <w:hideMark/>
          </w:tcPr>
          <w:p w14:paraId="534261B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6,9±0,4</w:t>
            </w:r>
          </w:p>
        </w:tc>
        <w:tc>
          <w:tcPr>
            <w:tcW w:w="1021" w:type="dxa"/>
            <w:noWrap/>
            <w:vAlign w:val="center"/>
            <w:hideMark/>
          </w:tcPr>
          <w:p w14:paraId="34AAC78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11,8±0,8</w:t>
            </w:r>
          </w:p>
        </w:tc>
        <w:tc>
          <w:tcPr>
            <w:tcW w:w="1023" w:type="dxa"/>
            <w:noWrap/>
            <w:vAlign w:val="center"/>
            <w:hideMark/>
          </w:tcPr>
          <w:p w14:paraId="16B6368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4,5±0,3</w:t>
            </w:r>
          </w:p>
        </w:tc>
        <w:tc>
          <w:tcPr>
            <w:tcW w:w="1023" w:type="dxa"/>
            <w:noWrap/>
            <w:vAlign w:val="center"/>
            <w:hideMark/>
          </w:tcPr>
          <w:p w14:paraId="6757A04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45,2±2,9</w:t>
            </w:r>
          </w:p>
        </w:tc>
        <w:tc>
          <w:tcPr>
            <w:tcW w:w="1022" w:type="dxa"/>
            <w:noWrap/>
            <w:vAlign w:val="center"/>
            <w:hideMark/>
          </w:tcPr>
          <w:p w14:paraId="27ABC01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32,0±2,1</w:t>
            </w:r>
          </w:p>
        </w:tc>
        <w:tc>
          <w:tcPr>
            <w:tcW w:w="1022" w:type="dxa"/>
            <w:noWrap/>
            <w:vAlign w:val="center"/>
            <w:hideMark/>
          </w:tcPr>
          <w:p w14:paraId="02F43FF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33,5±1,9</w:t>
            </w:r>
          </w:p>
        </w:tc>
        <w:tc>
          <w:tcPr>
            <w:tcW w:w="1024" w:type="dxa"/>
            <w:noWrap/>
            <w:vAlign w:val="center"/>
            <w:hideMark/>
          </w:tcPr>
          <w:p w14:paraId="6F45CC6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32,0±2,2</w:t>
            </w:r>
          </w:p>
        </w:tc>
        <w:tc>
          <w:tcPr>
            <w:tcW w:w="1022" w:type="dxa"/>
            <w:noWrap/>
            <w:vAlign w:val="center"/>
            <w:hideMark/>
          </w:tcPr>
          <w:p w14:paraId="63BE782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8,9±0,7</w:t>
            </w:r>
          </w:p>
        </w:tc>
        <w:tc>
          <w:tcPr>
            <w:tcW w:w="1022" w:type="dxa"/>
            <w:noWrap/>
            <w:vAlign w:val="center"/>
            <w:hideMark/>
          </w:tcPr>
          <w:p w14:paraId="1D1596D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2,8±0,2</w:t>
            </w:r>
          </w:p>
        </w:tc>
        <w:tc>
          <w:tcPr>
            <w:tcW w:w="1034" w:type="dxa"/>
            <w:noWrap/>
            <w:vAlign w:val="center"/>
            <w:hideMark/>
          </w:tcPr>
          <w:p w14:paraId="604881E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3,2±0,3</w:t>
            </w:r>
          </w:p>
        </w:tc>
        <w:tc>
          <w:tcPr>
            <w:tcW w:w="1166" w:type="dxa"/>
            <w:noWrap/>
            <w:vAlign w:val="center"/>
            <w:hideMark/>
          </w:tcPr>
          <w:p w14:paraId="58AD80C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3,0±0,26</w:t>
            </w:r>
          </w:p>
        </w:tc>
        <w:tc>
          <w:tcPr>
            <w:tcW w:w="1167" w:type="dxa"/>
            <w:noWrap/>
            <w:vAlign w:val="center"/>
            <w:hideMark/>
          </w:tcPr>
          <w:p w14:paraId="1331E25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0,8±</w:t>
            </w:r>
          </w:p>
        </w:tc>
        <w:tc>
          <w:tcPr>
            <w:tcW w:w="1167" w:type="dxa"/>
            <w:vAlign w:val="center"/>
          </w:tcPr>
          <w:p w14:paraId="7BC48568" w14:textId="77777777" w:rsidR="001329E3" w:rsidRPr="006E431C" w:rsidRDefault="001329E3" w:rsidP="007F5401">
            <w:pPr>
              <w:spacing w:line="240" w:lineRule="auto"/>
              <w:ind w:firstLine="0"/>
              <w:rPr>
                <w:rStyle w:val="highlight-module1p2so"/>
                <w:sz w:val="20"/>
                <w:szCs w:val="20"/>
              </w:rPr>
            </w:pPr>
            <w:r w:rsidRPr="006E431C">
              <w:rPr>
                <w:sz w:val="20"/>
                <w:szCs w:val="20"/>
              </w:rPr>
              <w:t>184,6</w:t>
            </w:r>
          </w:p>
        </w:tc>
      </w:tr>
      <w:tr w:rsidR="006E431C" w:rsidRPr="006E431C" w14:paraId="37F716A7" w14:textId="77777777" w:rsidTr="007F5401">
        <w:trPr>
          <w:trHeight w:val="54"/>
          <w:jc w:val="center"/>
        </w:trPr>
        <w:tc>
          <w:tcPr>
            <w:tcW w:w="1601" w:type="dxa"/>
            <w:noWrap/>
            <w:vAlign w:val="center"/>
            <w:hideMark/>
          </w:tcPr>
          <w:p w14:paraId="3008108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4н (20,0 км СЗ)</w:t>
            </w:r>
          </w:p>
        </w:tc>
        <w:tc>
          <w:tcPr>
            <w:tcW w:w="991" w:type="dxa"/>
            <w:noWrap/>
            <w:vAlign w:val="center"/>
            <w:hideMark/>
          </w:tcPr>
          <w:p w14:paraId="406F59F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11,8±0,8</w:t>
            </w:r>
          </w:p>
        </w:tc>
        <w:tc>
          <w:tcPr>
            <w:tcW w:w="1021" w:type="dxa"/>
            <w:noWrap/>
            <w:vAlign w:val="center"/>
            <w:hideMark/>
          </w:tcPr>
          <w:p w14:paraId="0ADC59A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7,9±0,6</w:t>
            </w:r>
          </w:p>
        </w:tc>
        <w:tc>
          <w:tcPr>
            <w:tcW w:w="1023" w:type="dxa"/>
            <w:noWrap/>
            <w:vAlign w:val="center"/>
            <w:hideMark/>
          </w:tcPr>
          <w:p w14:paraId="42679F6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3,3±0,2</w:t>
            </w:r>
          </w:p>
        </w:tc>
        <w:tc>
          <w:tcPr>
            <w:tcW w:w="1023" w:type="dxa"/>
            <w:noWrap/>
            <w:vAlign w:val="center"/>
            <w:hideMark/>
          </w:tcPr>
          <w:p w14:paraId="1C5BF0F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35,8±2,5</w:t>
            </w:r>
          </w:p>
        </w:tc>
        <w:tc>
          <w:tcPr>
            <w:tcW w:w="1022" w:type="dxa"/>
            <w:noWrap/>
            <w:vAlign w:val="center"/>
            <w:hideMark/>
          </w:tcPr>
          <w:p w14:paraId="0E3706F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26,5±2,0</w:t>
            </w:r>
          </w:p>
        </w:tc>
        <w:tc>
          <w:tcPr>
            <w:tcW w:w="1022" w:type="dxa"/>
            <w:noWrap/>
            <w:vAlign w:val="center"/>
            <w:hideMark/>
          </w:tcPr>
          <w:p w14:paraId="701250F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21,8±1,7</w:t>
            </w:r>
          </w:p>
        </w:tc>
        <w:tc>
          <w:tcPr>
            <w:tcW w:w="1024" w:type="dxa"/>
            <w:noWrap/>
            <w:vAlign w:val="center"/>
            <w:hideMark/>
          </w:tcPr>
          <w:p w14:paraId="09BA33B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25,8±1,8</w:t>
            </w:r>
          </w:p>
        </w:tc>
        <w:tc>
          <w:tcPr>
            <w:tcW w:w="1022" w:type="dxa"/>
            <w:noWrap/>
            <w:vAlign w:val="center"/>
            <w:hideMark/>
          </w:tcPr>
          <w:p w14:paraId="475F78C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6,5±0,5</w:t>
            </w:r>
          </w:p>
        </w:tc>
        <w:tc>
          <w:tcPr>
            <w:tcW w:w="1022" w:type="dxa"/>
            <w:noWrap/>
            <w:vAlign w:val="center"/>
            <w:hideMark/>
          </w:tcPr>
          <w:p w14:paraId="34A86C9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2,0±0,1</w:t>
            </w:r>
          </w:p>
        </w:tc>
        <w:tc>
          <w:tcPr>
            <w:tcW w:w="1034" w:type="dxa"/>
            <w:noWrap/>
            <w:vAlign w:val="center"/>
            <w:hideMark/>
          </w:tcPr>
          <w:p w14:paraId="3C59B21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2,3±0,1</w:t>
            </w:r>
          </w:p>
        </w:tc>
        <w:tc>
          <w:tcPr>
            <w:tcW w:w="1166" w:type="dxa"/>
            <w:noWrap/>
            <w:vAlign w:val="center"/>
            <w:hideMark/>
          </w:tcPr>
          <w:p w14:paraId="58121E2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0,3±0,02</w:t>
            </w:r>
          </w:p>
        </w:tc>
        <w:tc>
          <w:tcPr>
            <w:tcW w:w="1167" w:type="dxa"/>
            <w:noWrap/>
            <w:vAlign w:val="center"/>
            <w:hideMark/>
          </w:tcPr>
          <w:p w14:paraId="4A1AC8E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0,4±</w:t>
            </w:r>
          </w:p>
        </w:tc>
        <w:tc>
          <w:tcPr>
            <w:tcW w:w="1167" w:type="dxa"/>
            <w:vAlign w:val="center"/>
          </w:tcPr>
          <w:p w14:paraId="009A3BDC" w14:textId="77777777" w:rsidR="001329E3" w:rsidRPr="006E431C" w:rsidRDefault="001329E3" w:rsidP="007F5401">
            <w:pPr>
              <w:spacing w:line="240" w:lineRule="auto"/>
              <w:ind w:firstLine="0"/>
              <w:rPr>
                <w:rStyle w:val="highlight-module1p2so"/>
                <w:sz w:val="20"/>
                <w:szCs w:val="20"/>
              </w:rPr>
            </w:pPr>
            <w:r w:rsidRPr="006E431C">
              <w:rPr>
                <w:sz w:val="20"/>
                <w:szCs w:val="20"/>
              </w:rPr>
              <w:t>144,4</w:t>
            </w:r>
          </w:p>
        </w:tc>
      </w:tr>
      <w:tr w:rsidR="006E431C" w:rsidRPr="006E431C" w14:paraId="5BAEF1E4" w14:textId="77777777" w:rsidTr="007F5401">
        <w:trPr>
          <w:trHeight w:val="54"/>
          <w:jc w:val="center"/>
        </w:trPr>
        <w:tc>
          <w:tcPr>
            <w:tcW w:w="15305" w:type="dxa"/>
            <w:gridSpan w:val="14"/>
            <w:noWrap/>
            <w:vAlign w:val="center"/>
          </w:tcPr>
          <w:p w14:paraId="1D2CD33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Пырей</w:t>
            </w:r>
          </w:p>
        </w:tc>
      </w:tr>
      <w:tr w:rsidR="006E431C" w:rsidRPr="006E431C" w14:paraId="3FB8B59F" w14:textId="77777777" w:rsidTr="007F5401">
        <w:trPr>
          <w:trHeight w:val="54"/>
          <w:jc w:val="center"/>
        </w:trPr>
        <w:tc>
          <w:tcPr>
            <w:tcW w:w="1601" w:type="dxa"/>
            <w:noWrap/>
            <w:vAlign w:val="center"/>
            <w:hideMark/>
          </w:tcPr>
          <w:p w14:paraId="618291A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ООПТ</w:t>
            </w:r>
          </w:p>
        </w:tc>
        <w:tc>
          <w:tcPr>
            <w:tcW w:w="991" w:type="dxa"/>
            <w:noWrap/>
            <w:vAlign w:val="center"/>
            <w:hideMark/>
          </w:tcPr>
          <w:p w14:paraId="691B1EC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21,1±1,2</w:t>
            </w:r>
          </w:p>
        </w:tc>
        <w:tc>
          <w:tcPr>
            <w:tcW w:w="1021" w:type="dxa"/>
            <w:noWrap/>
            <w:vAlign w:val="center"/>
            <w:hideMark/>
          </w:tcPr>
          <w:p w14:paraId="50792B2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0,2±0,01</w:t>
            </w:r>
          </w:p>
        </w:tc>
        <w:tc>
          <w:tcPr>
            <w:tcW w:w="1023" w:type="dxa"/>
            <w:noWrap/>
            <w:vAlign w:val="center"/>
            <w:hideMark/>
          </w:tcPr>
          <w:p w14:paraId="5378ABF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5,5±0,3</w:t>
            </w:r>
          </w:p>
        </w:tc>
        <w:tc>
          <w:tcPr>
            <w:tcW w:w="1023" w:type="dxa"/>
            <w:noWrap/>
            <w:vAlign w:val="center"/>
            <w:hideMark/>
          </w:tcPr>
          <w:p w14:paraId="5769084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4,9±0,4</w:t>
            </w:r>
          </w:p>
        </w:tc>
        <w:tc>
          <w:tcPr>
            <w:tcW w:w="1022" w:type="dxa"/>
            <w:noWrap/>
            <w:vAlign w:val="center"/>
            <w:hideMark/>
          </w:tcPr>
          <w:p w14:paraId="7370644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1022" w:type="dxa"/>
            <w:noWrap/>
            <w:vAlign w:val="center"/>
            <w:hideMark/>
          </w:tcPr>
          <w:p w14:paraId="39C531F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6,1±0,4</w:t>
            </w:r>
          </w:p>
        </w:tc>
        <w:tc>
          <w:tcPr>
            <w:tcW w:w="1024" w:type="dxa"/>
            <w:noWrap/>
            <w:vAlign w:val="center"/>
            <w:hideMark/>
          </w:tcPr>
          <w:p w14:paraId="5D19E58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4,6±0,3</w:t>
            </w:r>
          </w:p>
        </w:tc>
        <w:tc>
          <w:tcPr>
            <w:tcW w:w="1022" w:type="dxa"/>
            <w:noWrap/>
            <w:vAlign w:val="center"/>
            <w:hideMark/>
          </w:tcPr>
          <w:p w14:paraId="458688D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1022" w:type="dxa"/>
            <w:noWrap/>
            <w:vAlign w:val="center"/>
            <w:hideMark/>
          </w:tcPr>
          <w:p w14:paraId="553C671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0,6±0,03</w:t>
            </w:r>
          </w:p>
        </w:tc>
        <w:tc>
          <w:tcPr>
            <w:tcW w:w="1034" w:type="dxa"/>
            <w:noWrap/>
            <w:vAlign w:val="center"/>
            <w:hideMark/>
          </w:tcPr>
          <w:p w14:paraId="094AAB2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0,3±0,01</w:t>
            </w:r>
          </w:p>
        </w:tc>
        <w:tc>
          <w:tcPr>
            <w:tcW w:w="1166" w:type="dxa"/>
            <w:noWrap/>
            <w:vAlign w:val="center"/>
            <w:hideMark/>
          </w:tcPr>
          <w:p w14:paraId="1095B97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67" w:type="dxa"/>
            <w:noWrap/>
            <w:vAlign w:val="center"/>
            <w:hideMark/>
          </w:tcPr>
          <w:p w14:paraId="5AF7BA3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67" w:type="dxa"/>
            <w:vAlign w:val="center"/>
          </w:tcPr>
          <w:p w14:paraId="6CB03A47"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44,2</w:t>
            </w:r>
          </w:p>
        </w:tc>
      </w:tr>
      <w:tr w:rsidR="006E431C" w:rsidRPr="006E431C" w14:paraId="064E2518" w14:textId="77777777" w:rsidTr="007F5401">
        <w:trPr>
          <w:trHeight w:val="54"/>
          <w:jc w:val="center"/>
        </w:trPr>
        <w:tc>
          <w:tcPr>
            <w:tcW w:w="1601" w:type="dxa"/>
            <w:noWrap/>
            <w:vAlign w:val="center"/>
            <w:hideMark/>
          </w:tcPr>
          <w:p w14:paraId="2C1C6A1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1н (2 км СЗ)</w:t>
            </w:r>
          </w:p>
        </w:tc>
        <w:tc>
          <w:tcPr>
            <w:tcW w:w="991" w:type="dxa"/>
            <w:noWrap/>
            <w:vAlign w:val="center"/>
            <w:hideMark/>
          </w:tcPr>
          <w:p w14:paraId="591F636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25,5±1,7</w:t>
            </w:r>
          </w:p>
        </w:tc>
        <w:tc>
          <w:tcPr>
            <w:tcW w:w="1021" w:type="dxa"/>
            <w:noWrap/>
            <w:vAlign w:val="center"/>
            <w:hideMark/>
          </w:tcPr>
          <w:p w14:paraId="2434445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5,0±0,3</w:t>
            </w:r>
          </w:p>
        </w:tc>
        <w:tc>
          <w:tcPr>
            <w:tcW w:w="1023" w:type="dxa"/>
            <w:noWrap/>
            <w:vAlign w:val="center"/>
            <w:hideMark/>
          </w:tcPr>
          <w:p w14:paraId="042EE87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8,9±0,6</w:t>
            </w:r>
          </w:p>
        </w:tc>
        <w:tc>
          <w:tcPr>
            <w:tcW w:w="1023" w:type="dxa"/>
            <w:noWrap/>
            <w:vAlign w:val="center"/>
            <w:hideMark/>
          </w:tcPr>
          <w:p w14:paraId="1698164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80,1±5,9</w:t>
            </w:r>
          </w:p>
        </w:tc>
        <w:tc>
          <w:tcPr>
            <w:tcW w:w="1022" w:type="dxa"/>
            <w:noWrap/>
            <w:vAlign w:val="center"/>
            <w:hideMark/>
          </w:tcPr>
          <w:p w14:paraId="639BC3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40,5±2,8</w:t>
            </w:r>
          </w:p>
        </w:tc>
        <w:tc>
          <w:tcPr>
            <w:tcW w:w="1022" w:type="dxa"/>
            <w:noWrap/>
            <w:vAlign w:val="center"/>
            <w:hideMark/>
          </w:tcPr>
          <w:p w14:paraId="699BEC0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40,3±2,8</w:t>
            </w:r>
          </w:p>
        </w:tc>
        <w:tc>
          <w:tcPr>
            <w:tcW w:w="1024" w:type="dxa"/>
            <w:noWrap/>
            <w:vAlign w:val="center"/>
            <w:hideMark/>
          </w:tcPr>
          <w:p w14:paraId="1DBA3EA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48,8±3,7</w:t>
            </w:r>
          </w:p>
        </w:tc>
        <w:tc>
          <w:tcPr>
            <w:tcW w:w="1022" w:type="dxa"/>
            <w:noWrap/>
            <w:vAlign w:val="center"/>
            <w:hideMark/>
          </w:tcPr>
          <w:p w14:paraId="0D02676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20,1±0,9</w:t>
            </w:r>
          </w:p>
        </w:tc>
        <w:tc>
          <w:tcPr>
            <w:tcW w:w="1022" w:type="dxa"/>
            <w:noWrap/>
            <w:vAlign w:val="center"/>
            <w:hideMark/>
          </w:tcPr>
          <w:p w14:paraId="3045D95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6,9±0,3</w:t>
            </w:r>
          </w:p>
        </w:tc>
        <w:tc>
          <w:tcPr>
            <w:tcW w:w="1034" w:type="dxa"/>
            <w:noWrap/>
            <w:vAlign w:val="center"/>
            <w:hideMark/>
          </w:tcPr>
          <w:p w14:paraId="02AFF9A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16,7±1,2</w:t>
            </w:r>
          </w:p>
        </w:tc>
        <w:tc>
          <w:tcPr>
            <w:tcW w:w="1166" w:type="dxa"/>
            <w:noWrap/>
            <w:vAlign w:val="center"/>
            <w:hideMark/>
          </w:tcPr>
          <w:p w14:paraId="34088E9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3,8±0,32</w:t>
            </w:r>
          </w:p>
        </w:tc>
        <w:tc>
          <w:tcPr>
            <w:tcW w:w="1167" w:type="dxa"/>
            <w:noWrap/>
            <w:vAlign w:val="center"/>
            <w:hideMark/>
          </w:tcPr>
          <w:p w14:paraId="4752654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1,8±0,12</w:t>
            </w:r>
          </w:p>
        </w:tc>
        <w:tc>
          <w:tcPr>
            <w:tcW w:w="1167" w:type="dxa"/>
            <w:vAlign w:val="center"/>
          </w:tcPr>
          <w:p w14:paraId="3F038D3D"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298,4</w:t>
            </w:r>
          </w:p>
        </w:tc>
      </w:tr>
      <w:tr w:rsidR="006E431C" w:rsidRPr="006E431C" w14:paraId="3BAF2866" w14:textId="77777777" w:rsidTr="007F5401">
        <w:trPr>
          <w:trHeight w:val="54"/>
          <w:jc w:val="center"/>
        </w:trPr>
        <w:tc>
          <w:tcPr>
            <w:tcW w:w="1601" w:type="dxa"/>
            <w:noWrap/>
            <w:vAlign w:val="center"/>
            <w:hideMark/>
          </w:tcPr>
          <w:p w14:paraId="7EF1CB9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2н (6,9 км СЗ)</w:t>
            </w:r>
          </w:p>
        </w:tc>
        <w:tc>
          <w:tcPr>
            <w:tcW w:w="991" w:type="dxa"/>
            <w:noWrap/>
            <w:vAlign w:val="center"/>
            <w:hideMark/>
          </w:tcPr>
          <w:p w14:paraId="1D1BE00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15,7±0,7</w:t>
            </w:r>
          </w:p>
        </w:tc>
        <w:tc>
          <w:tcPr>
            <w:tcW w:w="1021" w:type="dxa"/>
            <w:noWrap/>
            <w:vAlign w:val="center"/>
            <w:hideMark/>
          </w:tcPr>
          <w:p w14:paraId="516D6E4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5,2±0,3</w:t>
            </w:r>
          </w:p>
        </w:tc>
        <w:tc>
          <w:tcPr>
            <w:tcW w:w="1023" w:type="dxa"/>
            <w:noWrap/>
            <w:vAlign w:val="center"/>
            <w:hideMark/>
          </w:tcPr>
          <w:p w14:paraId="6E2CE43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22,3±1,6</w:t>
            </w:r>
          </w:p>
        </w:tc>
        <w:tc>
          <w:tcPr>
            <w:tcW w:w="1023" w:type="dxa"/>
            <w:noWrap/>
            <w:vAlign w:val="center"/>
            <w:hideMark/>
          </w:tcPr>
          <w:p w14:paraId="4B3D3D2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58,7±4,1</w:t>
            </w:r>
          </w:p>
        </w:tc>
        <w:tc>
          <w:tcPr>
            <w:tcW w:w="1022" w:type="dxa"/>
            <w:noWrap/>
            <w:vAlign w:val="center"/>
            <w:hideMark/>
          </w:tcPr>
          <w:p w14:paraId="075FA2D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29,6±2,0</w:t>
            </w:r>
          </w:p>
        </w:tc>
        <w:tc>
          <w:tcPr>
            <w:tcW w:w="1022" w:type="dxa"/>
            <w:noWrap/>
            <w:vAlign w:val="center"/>
            <w:hideMark/>
          </w:tcPr>
          <w:p w14:paraId="7AF5CE6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32,5±2,5</w:t>
            </w:r>
          </w:p>
        </w:tc>
        <w:tc>
          <w:tcPr>
            <w:tcW w:w="1024" w:type="dxa"/>
            <w:noWrap/>
            <w:vAlign w:val="center"/>
            <w:hideMark/>
          </w:tcPr>
          <w:p w14:paraId="42FBC17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29,8±2,1</w:t>
            </w:r>
          </w:p>
        </w:tc>
        <w:tc>
          <w:tcPr>
            <w:tcW w:w="1022" w:type="dxa"/>
            <w:noWrap/>
            <w:vAlign w:val="center"/>
            <w:hideMark/>
          </w:tcPr>
          <w:p w14:paraId="4F391AA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14,8±0,8</w:t>
            </w:r>
          </w:p>
        </w:tc>
        <w:tc>
          <w:tcPr>
            <w:tcW w:w="1022" w:type="dxa"/>
            <w:noWrap/>
            <w:vAlign w:val="center"/>
            <w:hideMark/>
          </w:tcPr>
          <w:p w14:paraId="5CBFD27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3,7±0,2</w:t>
            </w:r>
          </w:p>
        </w:tc>
        <w:tc>
          <w:tcPr>
            <w:tcW w:w="1034" w:type="dxa"/>
            <w:noWrap/>
            <w:vAlign w:val="center"/>
            <w:hideMark/>
          </w:tcPr>
          <w:p w14:paraId="45F993E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7,4±0,5</w:t>
            </w:r>
          </w:p>
        </w:tc>
        <w:tc>
          <w:tcPr>
            <w:tcW w:w="1166" w:type="dxa"/>
            <w:noWrap/>
            <w:vAlign w:val="center"/>
            <w:hideMark/>
          </w:tcPr>
          <w:p w14:paraId="12AC67C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1,2±0,08</w:t>
            </w:r>
          </w:p>
        </w:tc>
        <w:tc>
          <w:tcPr>
            <w:tcW w:w="1167" w:type="dxa"/>
            <w:noWrap/>
            <w:vAlign w:val="center"/>
            <w:hideMark/>
          </w:tcPr>
          <w:p w14:paraId="7B16FD9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1,7±0,13</w:t>
            </w:r>
          </w:p>
        </w:tc>
        <w:tc>
          <w:tcPr>
            <w:tcW w:w="1167" w:type="dxa"/>
            <w:vAlign w:val="center"/>
          </w:tcPr>
          <w:p w14:paraId="3C0C3738"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222,6</w:t>
            </w:r>
          </w:p>
        </w:tc>
      </w:tr>
      <w:tr w:rsidR="006E431C" w:rsidRPr="006E431C" w14:paraId="00791944" w14:textId="77777777" w:rsidTr="007F5401">
        <w:trPr>
          <w:trHeight w:val="54"/>
          <w:jc w:val="center"/>
        </w:trPr>
        <w:tc>
          <w:tcPr>
            <w:tcW w:w="1601" w:type="dxa"/>
            <w:noWrap/>
            <w:vAlign w:val="center"/>
            <w:hideMark/>
          </w:tcPr>
          <w:p w14:paraId="49ADAEB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3н (15,0 км СЗ)</w:t>
            </w:r>
          </w:p>
        </w:tc>
        <w:tc>
          <w:tcPr>
            <w:tcW w:w="991" w:type="dxa"/>
            <w:noWrap/>
            <w:vAlign w:val="center"/>
            <w:hideMark/>
          </w:tcPr>
          <w:p w14:paraId="27147E4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16,9±1,0</w:t>
            </w:r>
          </w:p>
        </w:tc>
        <w:tc>
          <w:tcPr>
            <w:tcW w:w="1021" w:type="dxa"/>
            <w:noWrap/>
            <w:vAlign w:val="center"/>
            <w:hideMark/>
          </w:tcPr>
          <w:p w14:paraId="583CE41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6,7±0,5</w:t>
            </w:r>
          </w:p>
        </w:tc>
        <w:tc>
          <w:tcPr>
            <w:tcW w:w="1023" w:type="dxa"/>
            <w:noWrap/>
            <w:vAlign w:val="center"/>
            <w:hideMark/>
          </w:tcPr>
          <w:p w14:paraId="3307746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11,8±0,8</w:t>
            </w:r>
          </w:p>
        </w:tc>
        <w:tc>
          <w:tcPr>
            <w:tcW w:w="1023" w:type="dxa"/>
            <w:noWrap/>
            <w:vAlign w:val="center"/>
            <w:hideMark/>
          </w:tcPr>
          <w:p w14:paraId="4009DE7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42,1±2,9</w:t>
            </w:r>
          </w:p>
        </w:tc>
        <w:tc>
          <w:tcPr>
            <w:tcW w:w="1022" w:type="dxa"/>
            <w:noWrap/>
            <w:vAlign w:val="center"/>
            <w:hideMark/>
          </w:tcPr>
          <w:p w14:paraId="55A8AB3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14,6±0,7</w:t>
            </w:r>
          </w:p>
        </w:tc>
        <w:tc>
          <w:tcPr>
            <w:tcW w:w="1022" w:type="dxa"/>
            <w:noWrap/>
            <w:vAlign w:val="center"/>
            <w:hideMark/>
          </w:tcPr>
          <w:p w14:paraId="42BE107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27,8±2,1</w:t>
            </w:r>
          </w:p>
        </w:tc>
        <w:tc>
          <w:tcPr>
            <w:tcW w:w="1024" w:type="dxa"/>
            <w:noWrap/>
            <w:vAlign w:val="center"/>
            <w:hideMark/>
          </w:tcPr>
          <w:p w14:paraId="108B504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29,5±1,5</w:t>
            </w:r>
          </w:p>
        </w:tc>
        <w:tc>
          <w:tcPr>
            <w:tcW w:w="1022" w:type="dxa"/>
            <w:noWrap/>
            <w:vAlign w:val="center"/>
            <w:hideMark/>
          </w:tcPr>
          <w:p w14:paraId="4B933E2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10,0±0,6</w:t>
            </w:r>
          </w:p>
        </w:tc>
        <w:tc>
          <w:tcPr>
            <w:tcW w:w="1022" w:type="dxa"/>
            <w:noWrap/>
            <w:vAlign w:val="center"/>
            <w:hideMark/>
          </w:tcPr>
          <w:p w14:paraId="6AC37AB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3,1±0,1</w:t>
            </w:r>
          </w:p>
        </w:tc>
        <w:tc>
          <w:tcPr>
            <w:tcW w:w="1034" w:type="dxa"/>
            <w:noWrap/>
            <w:vAlign w:val="center"/>
            <w:hideMark/>
          </w:tcPr>
          <w:p w14:paraId="68487D1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3,5±0,3</w:t>
            </w:r>
          </w:p>
        </w:tc>
        <w:tc>
          <w:tcPr>
            <w:tcW w:w="1166" w:type="dxa"/>
            <w:noWrap/>
            <w:vAlign w:val="center"/>
            <w:hideMark/>
          </w:tcPr>
          <w:p w14:paraId="3FF328A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0,6±0,04</w:t>
            </w:r>
          </w:p>
        </w:tc>
        <w:tc>
          <w:tcPr>
            <w:tcW w:w="1167" w:type="dxa"/>
            <w:noWrap/>
            <w:vAlign w:val="center"/>
            <w:hideMark/>
          </w:tcPr>
          <w:p w14:paraId="6E6A837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0,7±0,04</w:t>
            </w:r>
          </w:p>
        </w:tc>
        <w:tc>
          <w:tcPr>
            <w:tcW w:w="1167" w:type="dxa"/>
            <w:vAlign w:val="center"/>
          </w:tcPr>
          <w:p w14:paraId="0741C040"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167,3</w:t>
            </w:r>
          </w:p>
        </w:tc>
      </w:tr>
      <w:tr w:rsidR="006E431C" w:rsidRPr="006E431C" w14:paraId="32C4BFE1" w14:textId="77777777" w:rsidTr="007F5401">
        <w:trPr>
          <w:trHeight w:val="54"/>
          <w:jc w:val="center"/>
        </w:trPr>
        <w:tc>
          <w:tcPr>
            <w:tcW w:w="1601" w:type="dxa"/>
            <w:noWrap/>
            <w:vAlign w:val="center"/>
            <w:hideMark/>
          </w:tcPr>
          <w:p w14:paraId="40CAFA2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4н (20,0 км СЗ)</w:t>
            </w:r>
          </w:p>
        </w:tc>
        <w:tc>
          <w:tcPr>
            <w:tcW w:w="991" w:type="dxa"/>
            <w:noWrap/>
            <w:vAlign w:val="center"/>
            <w:hideMark/>
          </w:tcPr>
          <w:p w14:paraId="45EB89B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19,2±1,3</w:t>
            </w:r>
          </w:p>
        </w:tc>
        <w:tc>
          <w:tcPr>
            <w:tcW w:w="1021" w:type="dxa"/>
            <w:noWrap/>
            <w:vAlign w:val="center"/>
            <w:hideMark/>
          </w:tcPr>
          <w:p w14:paraId="780E940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4,8±0,4</w:t>
            </w:r>
          </w:p>
        </w:tc>
        <w:tc>
          <w:tcPr>
            <w:tcW w:w="1023" w:type="dxa"/>
            <w:noWrap/>
            <w:vAlign w:val="center"/>
            <w:hideMark/>
          </w:tcPr>
          <w:p w14:paraId="6251E85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5,6±0,4</w:t>
            </w:r>
          </w:p>
        </w:tc>
        <w:tc>
          <w:tcPr>
            <w:tcW w:w="1023" w:type="dxa"/>
            <w:noWrap/>
            <w:vAlign w:val="center"/>
            <w:hideMark/>
          </w:tcPr>
          <w:p w14:paraId="7B4B787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38,3±1,7</w:t>
            </w:r>
          </w:p>
        </w:tc>
        <w:tc>
          <w:tcPr>
            <w:tcW w:w="1022" w:type="dxa"/>
            <w:noWrap/>
            <w:vAlign w:val="center"/>
            <w:hideMark/>
          </w:tcPr>
          <w:p w14:paraId="1959812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8,8±0,7</w:t>
            </w:r>
          </w:p>
        </w:tc>
        <w:tc>
          <w:tcPr>
            <w:tcW w:w="1022" w:type="dxa"/>
            <w:noWrap/>
            <w:vAlign w:val="center"/>
            <w:hideMark/>
          </w:tcPr>
          <w:p w14:paraId="19BC0B2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18,5±1,0</w:t>
            </w:r>
          </w:p>
        </w:tc>
        <w:tc>
          <w:tcPr>
            <w:tcW w:w="1024" w:type="dxa"/>
            <w:noWrap/>
            <w:vAlign w:val="center"/>
            <w:hideMark/>
          </w:tcPr>
          <w:p w14:paraId="5E03F50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18,7±1,1</w:t>
            </w:r>
          </w:p>
        </w:tc>
        <w:tc>
          <w:tcPr>
            <w:tcW w:w="1022" w:type="dxa"/>
            <w:noWrap/>
            <w:vAlign w:val="center"/>
            <w:hideMark/>
          </w:tcPr>
          <w:p w14:paraId="58DB4FE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7,3±0,4</w:t>
            </w:r>
          </w:p>
        </w:tc>
        <w:tc>
          <w:tcPr>
            <w:tcW w:w="1022" w:type="dxa"/>
            <w:noWrap/>
            <w:vAlign w:val="center"/>
            <w:hideMark/>
          </w:tcPr>
          <w:p w14:paraId="709431C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2,3±0,2</w:t>
            </w:r>
          </w:p>
        </w:tc>
        <w:tc>
          <w:tcPr>
            <w:tcW w:w="1034" w:type="dxa"/>
            <w:noWrap/>
            <w:vAlign w:val="center"/>
            <w:hideMark/>
          </w:tcPr>
          <w:p w14:paraId="004633E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2,5±0,2</w:t>
            </w:r>
          </w:p>
        </w:tc>
        <w:tc>
          <w:tcPr>
            <w:tcW w:w="1166" w:type="dxa"/>
            <w:noWrap/>
            <w:vAlign w:val="center"/>
            <w:hideMark/>
          </w:tcPr>
          <w:p w14:paraId="2041D69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0,4±0,02</w:t>
            </w:r>
          </w:p>
        </w:tc>
        <w:tc>
          <w:tcPr>
            <w:tcW w:w="1167" w:type="dxa"/>
            <w:noWrap/>
            <w:vAlign w:val="center"/>
            <w:hideMark/>
          </w:tcPr>
          <w:p w14:paraId="18D26F7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1167" w:type="dxa"/>
            <w:vAlign w:val="center"/>
          </w:tcPr>
          <w:p w14:paraId="5C0B262F"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126,7</w:t>
            </w:r>
          </w:p>
        </w:tc>
      </w:tr>
      <w:tr w:rsidR="006E431C" w:rsidRPr="006E431C" w14:paraId="7E8757AE" w14:textId="77777777" w:rsidTr="007F5401">
        <w:trPr>
          <w:trHeight w:val="54"/>
          <w:jc w:val="center"/>
        </w:trPr>
        <w:tc>
          <w:tcPr>
            <w:tcW w:w="15305" w:type="dxa"/>
            <w:gridSpan w:val="14"/>
            <w:noWrap/>
            <w:vAlign w:val="center"/>
          </w:tcPr>
          <w:p w14:paraId="4101D64E" w14:textId="77777777" w:rsidR="001329E3" w:rsidRPr="006E431C" w:rsidRDefault="001329E3" w:rsidP="007F5401">
            <w:pPr>
              <w:spacing w:line="240" w:lineRule="auto"/>
              <w:ind w:firstLine="0"/>
              <w:rPr>
                <w:sz w:val="20"/>
                <w:szCs w:val="20"/>
              </w:rPr>
            </w:pPr>
            <w:r w:rsidRPr="006E431C">
              <w:rPr>
                <w:rStyle w:val="highlight-module1p2so"/>
                <w:sz w:val="20"/>
                <w:szCs w:val="20"/>
              </w:rPr>
              <w:t>Тростник</w:t>
            </w:r>
          </w:p>
        </w:tc>
      </w:tr>
      <w:tr w:rsidR="006E431C" w:rsidRPr="006E431C" w14:paraId="3C7FBCAD" w14:textId="77777777" w:rsidTr="007F5401">
        <w:trPr>
          <w:trHeight w:val="54"/>
          <w:jc w:val="center"/>
        </w:trPr>
        <w:tc>
          <w:tcPr>
            <w:tcW w:w="1601" w:type="dxa"/>
            <w:noWrap/>
            <w:vAlign w:val="center"/>
            <w:hideMark/>
          </w:tcPr>
          <w:p w14:paraId="293BBD4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3н (15,0 км СЗ)</w:t>
            </w:r>
          </w:p>
        </w:tc>
        <w:tc>
          <w:tcPr>
            <w:tcW w:w="991" w:type="dxa"/>
            <w:noWrap/>
            <w:vAlign w:val="center"/>
            <w:hideMark/>
          </w:tcPr>
          <w:p w14:paraId="73D810A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13,0±0,7</w:t>
            </w:r>
          </w:p>
        </w:tc>
        <w:tc>
          <w:tcPr>
            <w:tcW w:w="1021" w:type="dxa"/>
            <w:noWrap/>
            <w:vAlign w:val="center"/>
            <w:hideMark/>
          </w:tcPr>
          <w:p w14:paraId="4303865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5,0±0,3</w:t>
            </w:r>
          </w:p>
        </w:tc>
        <w:tc>
          <w:tcPr>
            <w:tcW w:w="1023" w:type="dxa"/>
            <w:noWrap/>
            <w:vAlign w:val="center"/>
            <w:hideMark/>
          </w:tcPr>
          <w:p w14:paraId="7944E5B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3,8±0,2</w:t>
            </w:r>
          </w:p>
        </w:tc>
        <w:tc>
          <w:tcPr>
            <w:tcW w:w="1023" w:type="dxa"/>
            <w:noWrap/>
            <w:vAlign w:val="center"/>
            <w:hideMark/>
          </w:tcPr>
          <w:p w14:paraId="632D3C8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15,1±1,1</w:t>
            </w:r>
          </w:p>
        </w:tc>
        <w:tc>
          <w:tcPr>
            <w:tcW w:w="1022" w:type="dxa"/>
            <w:noWrap/>
            <w:vAlign w:val="center"/>
            <w:hideMark/>
          </w:tcPr>
          <w:p w14:paraId="5976DC2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11,9±0,8</w:t>
            </w:r>
          </w:p>
        </w:tc>
        <w:tc>
          <w:tcPr>
            <w:tcW w:w="1022" w:type="dxa"/>
            <w:noWrap/>
            <w:vAlign w:val="center"/>
            <w:hideMark/>
          </w:tcPr>
          <w:p w14:paraId="3FE7D1D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25,3±1,9</w:t>
            </w:r>
          </w:p>
        </w:tc>
        <w:tc>
          <w:tcPr>
            <w:tcW w:w="1024" w:type="dxa"/>
            <w:noWrap/>
            <w:vAlign w:val="center"/>
            <w:hideMark/>
          </w:tcPr>
          <w:p w14:paraId="3B6984D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24,6±1,7</w:t>
            </w:r>
          </w:p>
        </w:tc>
        <w:tc>
          <w:tcPr>
            <w:tcW w:w="1022" w:type="dxa"/>
            <w:noWrap/>
            <w:vAlign w:val="center"/>
            <w:hideMark/>
          </w:tcPr>
          <w:p w14:paraId="5A18EE6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16,3±1,1</w:t>
            </w:r>
          </w:p>
        </w:tc>
        <w:tc>
          <w:tcPr>
            <w:tcW w:w="1022" w:type="dxa"/>
            <w:noWrap/>
            <w:vAlign w:val="center"/>
            <w:hideMark/>
          </w:tcPr>
          <w:p w14:paraId="097E291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1,7±0,1</w:t>
            </w:r>
          </w:p>
        </w:tc>
        <w:tc>
          <w:tcPr>
            <w:tcW w:w="1034" w:type="dxa"/>
            <w:noWrap/>
            <w:vAlign w:val="center"/>
            <w:hideMark/>
          </w:tcPr>
          <w:p w14:paraId="47FB9BD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1,2±0,05</w:t>
            </w:r>
          </w:p>
        </w:tc>
        <w:tc>
          <w:tcPr>
            <w:tcW w:w="1166" w:type="dxa"/>
            <w:noWrap/>
            <w:vAlign w:val="center"/>
            <w:hideMark/>
          </w:tcPr>
          <w:p w14:paraId="1A9584C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7,4±0,51</w:t>
            </w:r>
          </w:p>
        </w:tc>
        <w:tc>
          <w:tcPr>
            <w:tcW w:w="1167" w:type="dxa"/>
            <w:noWrap/>
            <w:vAlign w:val="center"/>
            <w:hideMark/>
          </w:tcPr>
          <w:p w14:paraId="7514B18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1,3±0,09</w:t>
            </w:r>
          </w:p>
        </w:tc>
        <w:tc>
          <w:tcPr>
            <w:tcW w:w="1167" w:type="dxa"/>
            <w:vAlign w:val="center"/>
          </w:tcPr>
          <w:p w14:paraId="35EC121D" w14:textId="77777777" w:rsidR="001329E3" w:rsidRPr="006E431C" w:rsidRDefault="001329E3" w:rsidP="007F5401">
            <w:pPr>
              <w:spacing w:line="240" w:lineRule="auto"/>
              <w:ind w:firstLine="0"/>
              <w:rPr>
                <w:rStyle w:val="highlight-module1p2so"/>
                <w:sz w:val="20"/>
                <w:szCs w:val="20"/>
              </w:rPr>
            </w:pPr>
            <w:r w:rsidRPr="006E431C">
              <w:rPr>
                <w:sz w:val="20"/>
                <w:szCs w:val="20"/>
              </w:rPr>
              <w:t>126,6</w:t>
            </w:r>
          </w:p>
        </w:tc>
      </w:tr>
      <w:tr w:rsidR="006E431C" w:rsidRPr="006E431C" w14:paraId="48EBFBD0" w14:textId="77777777" w:rsidTr="007F5401">
        <w:trPr>
          <w:trHeight w:val="54"/>
          <w:jc w:val="center"/>
        </w:trPr>
        <w:tc>
          <w:tcPr>
            <w:tcW w:w="15305" w:type="dxa"/>
            <w:gridSpan w:val="14"/>
            <w:noWrap/>
            <w:vAlign w:val="center"/>
          </w:tcPr>
          <w:p w14:paraId="0B760008" w14:textId="77777777" w:rsidR="001329E3" w:rsidRPr="006E431C" w:rsidRDefault="001329E3" w:rsidP="007F5401">
            <w:pPr>
              <w:spacing w:line="240" w:lineRule="auto"/>
              <w:ind w:firstLine="0"/>
              <w:rPr>
                <w:rStyle w:val="highlight-module1p2so"/>
                <w:sz w:val="20"/>
                <w:szCs w:val="20"/>
              </w:rPr>
            </w:pPr>
            <w:proofErr w:type="spellStart"/>
            <w:r w:rsidRPr="006E431C">
              <w:rPr>
                <w:rStyle w:val="highlight-module1p2so"/>
                <w:sz w:val="20"/>
                <w:szCs w:val="20"/>
              </w:rPr>
              <w:t>Импактная</w:t>
            </w:r>
            <w:proofErr w:type="spellEnd"/>
            <w:r w:rsidRPr="006E431C">
              <w:rPr>
                <w:rStyle w:val="highlight-module1p2so"/>
                <w:sz w:val="20"/>
                <w:szCs w:val="20"/>
              </w:rPr>
              <w:t xml:space="preserve"> зона бывшего шламонакопителя</w:t>
            </w:r>
          </w:p>
        </w:tc>
      </w:tr>
      <w:tr w:rsidR="006E431C" w:rsidRPr="006E431C" w14:paraId="3FEB168D" w14:textId="77777777" w:rsidTr="007F5401">
        <w:trPr>
          <w:trHeight w:val="54"/>
          <w:jc w:val="center"/>
        </w:trPr>
        <w:tc>
          <w:tcPr>
            <w:tcW w:w="15305" w:type="dxa"/>
            <w:gridSpan w:val="14"/>
            <w:noWrap/>
            <w:vAlign w:val="center"/>
          </w:tcPr>
          <w:p w14:paraId="20282A4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Тростник</w:t>
            </w:r>
          </w:p>
        </w:tc>
      </w:tr>
      <w:tr w:rsidR="006E431C" w:rsidRPr="006E431C" w14:paraId="3EEC74DF" w14:textId="77777777" w:rsidTr="007F5401">
        <w:trPr>
          <w:trHeight w:val="53"/>
          <w:jc w:val="center"/>
        </w:trPr>
        <w:tc>
          <w:tcPr>
            <w:tcW w:w="1601" w:type="dxa"/>
            <w:noWrap/>
            <w:vAlign w:val="center"/>
          </w:tcPr>
          <w:p w14:paraId="38CCE58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1а</w:t>
            </w:r>
          </w:p>
        </w:tc>
        <w:tc>
          <w:tcPr>
            <w:tcW w:w="991" w:type="dxa"/>
            <w:noWrap/>
            <w:vAlign w:val="center"/>
          </w:tcPr>
          <w:p w14:paraId="278D6E3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22,6±1,4</w:t>
            </w:r>
          </w:p>
        </w:tc>
        <w:tc>
          <w:tcPr>
            <w:tcW w:w="1021" w:type="dxa"/>
            <w:noWrap/>
            <w:vAlign w:val="center"/>
          </w:tcPr>
          <w:p w14:paraId="77CAF4F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3,5±0,26</w:t>
            </w:r>
          </w:p>
        </w:tc>
        <w:tc>
          <w:tcPr>
            <w:tcW w:w="1023" w:type="dxa"/>
            <w:noWrap/>
            <w:vAlign w:val="center"/>
          </w:tcPr>
          <w:p w14:paraId="4024D3F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3,4±0,2</w:t>
            </w:r>
          </w:p>
        </w:tc>
        <w:tc>
          <w:tcPr>
            <w:tcW w:w="1023" w:type="dxa"/>
            <w:noWrap/>
            <w:vAlign w:val="center"/>
          </w:tcPr>
          <w:p w14:paraId="5FE5818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17,7±1,2</w:t>
            </w:r>
          </w:p>
        </w:tc>
        <w:tc>
          <w:tcPr>
            <w:tcW w:w="1022" w:type="dxa"/>
            <w:noWrap/>
            <w:vAlign w:val="center"/>
          </w:tcPr>
          <w:p w14:paraId="02A6F21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2,5±0,1</w:t>
            </w:r>
          </w:p>
        </w:tc>
        <w:tc>
          <w:tcPr>
            <w:tcW w:w="1022" w:type="dxa"/>
            <w:noWrap/>
            <w:vAlign w:val="center"/>
          </w:tcPr>
          <w:p w14:paraId="59A2DC6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3,5±0,2</w:t>
            </w:r>
          </w:p>
        </w:tc>
        <w:tc>
          <w:tcPr>
            <w:tcW w:w="1024" w:type="dxa"/>
            <w:noWrap/>
            <w:vAlign w:val="center"/>
          </w:tcPr>
          <w:p w14:paraId="57ED8EF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1,0±0,05</w:t>
            </w:r>
          </w:p>
        </w:tc>
        <w:tc>
          <w:tcPr>
            <w:tcW w:w="1022" w:type="dxa"/>
            <w:noWrap/>
            <w:vAlign w:val="center"/>
          </w:tcPr>
          <w:p w14:paraId="4F938CA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0,8±0,06</w:t>
            </w:r>
          </w:p>
        </w:tc>
        <w:tc>
          <w:tcPr>
            <w:tcW w:w="1022" w:type="dxa"/>
            <w:noWrap/>
            <w:vAlign w:val="center"/>
          </w:tcPr>
          <w:p w14:paraId="6A86B49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1,0±0,05</w:t>
            </w:r>
          </w:p>
        </w:tc>
        <w:tc>
          <w:tcPr>
            <w:tcW w:w="1034" w:type="dxa"/>
            <w:noWrap/>
            <w:vAlign w:val="center"/>
          </w:tcPr>
          <w:p w14:paraId="4CCBA06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0,5±0,04</w:t>
            </w:r>
          </w:p>
        </w:tc>
        <w:tc>
          <w:tcPr>
            <w:tcW w:w="1166" w:type="dxa"/>
            <w:noWrap/>
            <w:vAlign w:val="center"/>
          </w:tcPr>
          <w:p w14:paraId="3AD4B60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0,6±0,04</w:t>
            </w:r>
          </w:p>
        </w:tc>
        <w:tc>
          <w:tcPr>
            <w:tcW w:w="1167" w:type="dxa"/>
            <w:noWrap/>
            <w:vAlign w:val="center"/>
          </w:tcPr>
          <w:p w14:paraId="0D58100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0,1±0,01</w:t>
            </w:r>
          </w:p>
        </w:tc>
        <w:tc>
          <w:tcPr>
            <w:tcW w:w="1167" w:type="dxa"/>
            <w:vAlign w:val="center"/>
          </w:tcPr>
          <w:p w14:paraId="066A813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57,2</w:t>
            </w:r>
          </w:p>
        </w:tc>
      </w:tr>
      <w:tr w:rsidR="006E431C" w:rsidRPr="006E431C" w14:paraId="5D7F1714" w14:textId="77777777" w:rsidTr="007F5401">
        <w:trPr>
          <w:trHeight w:val="53"/>
          <w:jc w:val="center"/>
        </w:trPr>
        <w:tc>
          <w:tcPr>
            <w:tcW w:w="1601" w:type="dxa"/>
            <w:noWrap/>
            <w:vAlign w:val="center"/>
          </w:tcPr>
          <w:p w14:paraId="104C70F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2а</w:t>
            </w:r>
          </w:p>
        </w:tc>
        <w:tc>
          <w:tcPr>
            <w:tcW w:w="991" w:type="dxa"/>
            <w:noWrap/>
            <w:vAlign w:val="center"/>
          </w:tcPr>
          <w:p w14:paraId="5F95B6E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41,3±2,3</w:t>
            </w:r>
          </w:p>
        </w:tc>
        <w:tc>
          <w:tcPr>
            <w:tcW w:w="1021" w:type="dxa"/>
            <w:noWrap/>
            <w:vAlign w:val="center"/>
          </w:tcPr>
          <w:p w14:paraId="0D967E3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23,8±1,6</w:t>
            </w:r>
          </w:p>
        </w:tc>
        <w:tc>
          <w:tcPr>
            <w:tcW w:w="1023" w:type="dxa"/>
            <w:noWrap/>
            <w:vAlign w:val="center"/>
          </w:tcPr>
          <w:p w14:paraId="61756DC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30,4±2,3</w:t>
            </w:r>
          </w:p>
        </w:tc>
        <w:tc>
          <w:tcPr>
            <w:tcW w:w="1023" w:type="dxa"/>
            <w:noWrap/>
            <w:vAlign w:val="center"/>
          </w:tcPr>
          <w:p w14:paraId="71007A8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17,4±1,2</w:t>
            </w:r>
          </w:p>
        </w:tc>
        <w:tc>
          <w:tcPr>
            <w:tcW w:w="1022" w:type="dxa"/>
            <w:noWrap/>
            <w:vAlign w:val="center"/>
          </w:tcPr>
          <w:p w14:paraId="3A6958B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8,8±0,6</w:t>
            </w:r>
          </w:p>
        </w:tc>
        <w:tc>
          <w:tcPr>
            <w:tcW w:w="1022" w:type="dxa"/>
            <w:noWrap/>
            <w:vAlign w:val="center"/>
          </w:tcPr>
          <w:p w14:paraId="767D765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71,9±5,4</w:t>
            </w:r>
          </w:p>
        </w:tc>
        <w:tc>
          <w:tcPr>
            <w:tcW w:w="1024" w:type="dxa"/>
            <w:noWrap/>
            <w:vAlign w:val="center"/>
          </w:tcPr>
          <w:p w14:paraId="4632C0B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29,2±2,0</w:t>
            </w:r>
          </w:p>
        </w:tc>
        <w:tc>
          <w:tcPr>
            <w:tcW w:w="1022" w:type="dxa"/>
            <w:noWrap/>
            <w:vAlign w:val="center"/>
          </w:tcPr>
          <w:p w14:paraId="24186BA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31,7±2,5</w:t>
            </w:r>
          </w:p>
        </w:tc>
        <w:tc>
          <w:tcPr>
            <w:tcW w:w="1022" w:type="dxa"/>
            <w:noWrap/>
            <w:vAlign w:val="center"/>
          </w:tcPr>
          <w:p w14:paraId="57E59A9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13,5±0,9</w:t>
            </w:r>
          </w:p>
        </w:tc>
        <w:tc>
          <w:tcPr>
            <w:tcW w:w="1034" w:type="dxa"/>
            <w:noWrap/>
            <w:vAlign w:val="center"/>
          </w:tcPr>
          <w:p w14:paraId="1E694970"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9,2±0,4</w:t>
            </w:r>
          </w:p>
        </w:tc>
        <w:tc>
          <w:tcPr>
            <w:tcW w:w="1166" w:type="dxa"/>
            <w:noWrap/>
            <w:vAlign w:val="center"/>
          </w:tcPr>
          <w:p w14:paraId="4832FD5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16,5±0,74</w:t>
            </w:r>
          </w:p>
        </w:tc>
        <w:tc>
          <w:tcPr>
            <w:tcW w:w="1167" w:type="dxa"/>
            <w:noWrap/>
            <w:vAlign w:val="center"/>
          </w:tcPr>
          <w:p w14:paraId="672DE08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10,4±0,66</w:t>
            </w:r>
          </w:p>
        </w:tc>
        <w:tc>
          <w:tcPr>
            <w:tcW w:w="1167" w:type="dxa"/>
            <w:vAlign w:val="center"/>
          </w:tcPr>
          <w:p w14:paraId="660B606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304,1</w:t>
            </w:r>
          </w:p>
        </w:tc>
      </w:tr>
      <w:tr w:rsidR="006E431C" w:rsidRPr="006E431C" w14:paraId="7A398F4F" w14:textId="77777777" w:rsidTr="007F5401">
        <w:trPr>
          <w:trHeight w:val="53"/>
          <w:jc w:val="center"/>
        </w:trPr>
        <w:tc>
          <w:tcPr>
            <w:tcW w:w="1601" w:type="dxa"/>
            <w:noWrap/>
            <w:vAlign w:val="center"/>
          </w:tcPr>
          <w:p w14:paraId="6FA5402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3а</w:t>
            </w:r>
          </w:p>
        </w:tc>
        <w:tc>
          <w:tcPr>
            <w:tcW w:w="991" w:type="dxa"/>
            <w:noWrap/>
            <w:vAlign w:val="center"/>
          </w:tcPr>
          <w:p w14:paraId="319B8CA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91,2±5,9</w:t>
            </w:r>
          </w:p>
        </w:tc>
        <w:tc>
          <w:tcPr>
            <w:tcW w:w="1021" w:type="dxa"/>
            <w:noWrap/>
            <w:vAlign w:val="center"/>
          </w:tcPr>
          <w:p w14:paraId="376FFD8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15,9±1,2</w:t>
            </w:r>
          </w:p>
        </w:tc>
        <w:tc>
          <w:tcPr>
            <w:tcW w:w="1023" w:type="dxa"/>
            <w:noWrap/>
            <w:vAlign w:val="center"/>
          </w:tcPr>
          <w:p w14:paraId="5E5EA8A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34,3±2,6</w:t>
            </w:r>
          </w:p>
        </w:tc>
        <w:tc>
          <w:tcPr>
            <w:tcW w:w="1023" w:type="dxa"/>
            <w:noWrap/>
            <w:vAlign w:val="center"/>
          </w:tcPr>
          <w:p w14:paraId="7078920A"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65,5±3,1</w:t>
            </w:r>
          </w:p>
        </w:tc>
        <w:tc>
          <w:tcPr>
            <w:tcW w:w="1022" w:type="dxa"/>
            <w:noWrap/>
            <w:vAlign w:val="center"/>
          </w:tcPr>
          <w:p w14:paraId="5C876A2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15,3±1,2</w:t>
            </w:r>
          </w:p>
        </w:tc>
        <w:tc>
          <w:tcPr>
            <w:tcW w:w="1022" w:type="dxa"/>
            <w:noWrap/>
            <w:vAlign w:val="center"/>
          </w:tcPr>
          <w:p w14:paraId="51FFBF1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55,4±3,8</w:t>
            </w:r>
          </w:p>
        </w:tc>
        <w:tc>
          <w:tcPr>
            <w:tcW w:w="1024" w:type="dxa"/>
            <w:noWrap/>
            <w:vAlign w:val="center"/>
          </w:tcPr>
          <w:p w14:paraId="5B53CC25"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39,3±2,4</w:t>
            </w:r>
          </w:p>
        </w:tc>
        <w:tc>
          <w:tcPr>
            <w:tcW w:w="1022" w:type="dxa"/>
            <w:noWrap/>
            <w:vAlign w:val="center"/>
          </w:tcPr>
          <w:p w14:paraId="38CB970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70,7±5,4</w:t>
            </w:r>
          </w:p>
        </w:tc>
        <w:tc>
          <w:tcPr>
            <w:tcW w:w="1022" w:type="dxa"/>
            <w:noWrap/>
            <w:vAlign w:val="center"/>
          </w:tcPr>
          <w:p w14:paraId="756D135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16,2±1,1</w:t>
            </w:r>
          </w:p>
        </w:tc>
        <w:tc>
          <w:tcPr>
            <w:tcW w:w="1034" w:type="dxa"/>
            <w:noWrap/>
            <w:vAlign w:val="center"/>
          </w:tcPr>
          <w:p w14:paraId="748B2AB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11,8±0,9</w:t>
            </w:r>
          </w:p>
        </w:tc>
        <w:tc>
          <w:tcPr>
            <w:tcW w:w="1166" w:type="dxa"/>
            <w:noWrap/>
            <w:vAlign w:val="center"/>
          </w:tcPr>
          <w:p w14:paraId="19F1DCE3"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21,7±1,61</w:t>
            </w:r>
          </w:p>
        </w:tc>
        <w:tc>
          <w:tcPr>
            <w:tcW w:w="1167" w:type="dxa"/>
            <w:noWrap/>
            <w:vAlign w:val="center"/>
          </w:tcPr>
          <w:p w14:paraId="6EB3AB6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5,9±0,32</w:t>
            </w:r>
          </w:p>
        </w:tc>
        <w:tc>
          <w:tcPr>
            <w:tcW w:w="1167" w:type="dxa"/>
            <w:vAlign w:val="center"/>
          </w:tcPr>
          <w:p w14:paraId="7DC4994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443,2</w:t>
            </w:r>
          </w:p>
        </w:tc>
      </w:tr>
      <w:tr w:rsidR="006E431C" w:rsidRPr="006E431C" w14:paraId="063D7B95" w14:textId="77777777" w:rsidTr="007F5401">
        <w:trPr>
          <w:trHeight w:val="53"/>
          <w:jc w:val="center"/>
        </w:trPr>
        <w:tc>
          <w:tcPr>
            <w:tcW w:w="1601" w:type="dxa"/>
            <w:noWrap/>
            <w:vAlign w:val="center"/>
          </w:tcPr>
          <w:p w14:paraId="0D3BCB6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4а</w:t>
            </w:r>
          </w:p>
        </w:tc>
        <w:tc>
          <w:tcPr>
            <w:tcW w:w="991" w:type="dxa"/>
            <w:noWrap/>
            <w:vAlign w:val="center"/>
          </w:tcPr>
          <w:p w14:paraId="49F6F214"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41,6±3,2</w:t>
            </w:r>
          </w:p>
        </w:tc>
        <w:tc>
          <w:tcPr>
            <w:tcW w:w="1021" w:type="dxa"/>
            <w:noWrap/>
            <w:vAlign w:val="center"/>
          </w:tcPr>
          <w:p w14:paraId="21B1C3E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6,4±0,5</w:t>
            </w:r>
          </w:p>
        </w:tc>
        <w:tc>
          <w:tcPr>
            <w:tcW w:w="1023" w:type="dxa"/>
            <w:noWrap/>
            <w:vAlign w:val="center"/>
          </w:tcPr>
          <w:p w14:paraId="3BB6530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5,6±0,4</w:t>
            </w:r>
          </w:p>
        </w:tc>
        <w:tc>
          <w:tcPr>
            <w:tcW w:w="1023" w:type="dxa"/>
            <w:noWrap/>
            <w:vAlign w:val="center"/>
          </w:tcPr>
          <w:p w14:paraId="5C9D38D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25,1±1,6</w:t>
            </w:r>
          </w:p>
        </w:tc>
        <w:tc>
          <w:tcPr>
            <w:tcW w:w="1022" w:type="dxa"/>
            <w:noWrap/>
            <w:vAlign w:val="center"/>
          </w:tcPr>
          <w:p w14:paraId="169B955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17,6±1,2</w:t>
            </w:r>
          </w:p>
        </w:tc>
        <w:tc>
          <w:tcPr>
            <w:tcW w:w="1022" w:type="dxa"/>
            <w:noWrap/>
            <w:vAlign w:val="center"/>
          </w:tcPr>
          <w:p w14:paraId="69BDB5CC"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28,8±1,3</w:t>
            </w:r>
          </w:p>
        </w:tc>
        <w:tc>
          <w:tcPr>
            <w:tcW w:w="1024" w:type="dxa"/>
            <w:noWrap/>
            <w:vAlign w:val="center"/>
          </w:tcPr>
          <w:p w14:paraId="2DF448F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13,7±0,8</w:t>
            </w:r>
          </w:p>
        </w:tc>
        <w:tc>
          <w:tcPr>
            <w:tcW w:w="1022" w:type="dxa"/>
            <w:noWrap/>
            <w:vAlign w:val="center"/>
          </w:tcPr>
          <w:p w14:paraId="0FA0479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43,0±3,3</w:t>
            </w:r>
          </w:p>
        </w:tc>
        <w:tc>
          <w:tcPr>
            <w:tcW w:w="1022" w:type="dxa"/>
            <w:noWrap/>
            <w:vAlign w:val="center"/>
          </w:tcPr>
          <w:p w14:paraId="12E6F1C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10,9±0,7</w:t>
            </w:r>
          </w:p>
        </w:tc>
        <w:tc>
          <w:tcPr>
            <w:tcW w:w="1034" w:type="dxa"/>
            <w:noWrap/>
            <w:vAlign w:val="center"/>
          </w:tcPr>
          <w:p w14:paraId="40D6202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6,7±0,5</w:t>
            </w:r>
          </w:p>
        </w:tc>
        <w:tc>
          <w:tcPr>
            <w:tcW w:w="1166" w:type="dxa"/>
            <w:noWrap/>
            <w:vAlign w:val="center"/>
          </w:tcPr>
          <w:p w14:paraId="719D6A1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158,3±8,56</w:t>
            </w:r>
          </w:p>
        </w:tc>
        <w:tc>
          <w:tcPr>
            <w:tcW w:w="1167" w:type="dxa"/>
            <w:noWrap/>
            <w:vAlign w:val="center"/>
          </w:tcPr>
          <w:p w14:paraId="3EFBC4FB"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6,2±0,42</w:t>
            </w:r>
          </w:p>
        </w:tc>
        <w:tc>
          <w:tcPr>
            <w:tcW w:w="1167" w:type="dxa"/>
            <w:vAlign w:val="center"/>
          </w:tcPr>
          <w:p w14:paraId="5BC095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363,9</w:t>
            </w:r>
          </w:p>
        </w:tc>
      </w:tr>
      <w:tr w:rsidR="001329E3" w:rsidRPr="006E431C" w14:paraId="2285E2DD" w14:textId="77777777" w:rsidTr="007F5401">
        <w:trPr>
          <w:trHeight w:val="53"/>
          <w:jc w:val="center"/>
        </w:trPr>
        <w:tc>
          <w:tcPr>
            <w:tcW w:w="1601" w:type="dxa"/>
            <w:noWrap/>
            <w:vAlign w:val="center"/>
          </w:tcPr>
          <w:p w14:paraId="7FBAC9A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5а</w:t>
            </w:r>
          </w:p>
        </w:tc>
        <w:tc>
          <w:tcPr>
            <w:tcW w:w="991" w:type="dxa"/>
            <w:noWrap/>
            <w:vAlign w:val="center"/>
          </w:tcPr>
          <w:p w14:paraId="3BD64922"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63,7±4,2</w:t>
            </w:r>
          </w:p>
        </w:tc>
        <w:tc>
          <w:tcPr>
            <w:tcW w:w="1021" w:type="dxa"/>
            <w:noWrap/>
            <w:vAlign w:val="center"/>
          </w:tcPr>
          <w:p w14:paraId="26C06BC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34,1±2,5</w:t>
            </w:r>
          </w:p>
        </w:tc>
        <w:tc>
          <w:tcPr>
            <w:tcW w:w="1023" w:type="dxa"/>
            <w:noWrap/>
            <w:vAlign w:val="center"/>
          </w:tcPr>
          <w:p w14:paraId="3EF47821"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38,4±3</w:t>
            </w:r>
          </w:p>
        </w:tc>
        <w:tc>
          <w:tcPr>
            <w:tcW w:w="1023" w:type="dxa"/>
            <w:noWrap/>
            <w:vAlign w:val="center"/>
          </w:tcPr>
          <w:p w14:paraId="43B16FF7"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24,0±1,4</w:t>
            </w:r>
          </w:p>
        </w:tc>
        <w:tc>
          <w:tcPr>
            <w:tcW w:w="1022" w:type="dxa"/>
            <w:noWrap/>
            <w:vAlign w:val="center"/>
          </w:tcPr>
          <w:p w14:paraId="092138B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16,5±0,7</w:t>
            </w:r>
          </w:p>
        </w:tc>
        <w:tc>
          <w:tcPr>
            <w:tcW w:w="1022" w:type="dxa"/>
            <w:noWrap/>
            <w:vAlign w:val="center"/>
          </w:tcPr>
          <w:p w14:paraId="5A8A749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37,4±2,6</w:t>
            </w:r>
          </w:p>
        </w:tc>
        <w:tc>
          <w:tcPr>
            <w:tcW w:w="1024" w:type="dxa"/>
            <w:noWrap/>
            <w:vAlign w:val="center"/>
          </w:tcPr>
          <w:p w14:paraId="0CA88F9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41,2±2,7</w:t>
            </w:r>
          </w:p>
        </w:tc>
        <w:tc>
          <w:tcPr>
            <w:tcW w:w="1022" w:type="dxa"/>
            <w:noWrap/>
            <w:vAlign w:val="center"/>
          </w:tcPr>
          <w:p w14:paraId="3999648E"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25,5±1,9</w:t>
            </w:r>
          </w:p>
        </w:tc>
        <w:tc>
          <w:tcPr>
            <w:tcW w:w="1022" w:type="dxa"/>
            <w:noWrap/>
            <w:vAlign w:val="center"/>
          </w:tcPr>
          <w:p w14:paraId="4CB3671D"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9,7±0,7</w:t>
            </w:r>
          </w:p>
        </w:tc>
        <w:tc>
          <w:tcPr>
            <w:tcW w:w="1034" w:type="dxa"/>
            <w:noWrap/>
            <w:vAlign w:val="center"/>
          </w:tcPr>
          <w:p w14:paraId="1987A0F9"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5,6±0,3</w:t>
            </w:r>
          </w:p>
        </w:tc>
        <w:tc>
          <w:tcPr>
            <w:tcW w:w="1166" w:type="dxa"/>
            <w:noWrap/>
            <w:vAlign w:val="center"/>
          </w:tcPr>
          <w:p w14:paraId="03373758"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5,7±0,24</w:t>
            </w:r>
          </w:p>
        </w:tc>
        <w:tc>
          <w:tcPr>
            <w:tcW w:w="1167" w:type="dxa"/>
            <w:noWrap/>
            <w:vAlign w:val="center"/>
          </w:tcPr>
          <w:p w14:paraId="7852D7FF"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7,7±0,58</w:t>
            </w:r>
          </w:p>
        </w:tc>
        <w:tc>
          <w:tcPr>
            <w:tcW w:w="1167" w:type="dxa"/>
            <w:vAlign w:val="center"/>
          </w:tcPr>
          <w:p w14:paraId="1D355836" w14:textId="77777777" w:rsidR="001329E3" w:rsidRPr="006E431C" w:rsidRDefault="001329E3" w:rsidP="007F5401">
            <w:pPr>
              <w:spacing w:line="240" w:lineRule="auto"/>
              <w:ind w:firstLine="0"/>
              <w:rPr>
                <w:rStyle w:val="highlight-module1p2so"/>
                <w:sz w:val="20"/>
                <w:szCs w:val="20"/>
              </w:rPr>
            </w:pPr>
            <w:r w:rsidRPr="006E431C">
              <w:rPr>
                <w:rStyle w:val="highlight-module1p2so"/>
                <w:sz w:val="20"/>
                <w:szCs w:val="20"/>
              </w:rPr>
              <w:t>309,5</w:t>
            </w:r>
          </w:p>
        </w:tc>
      </w:tr>
    </w:tbl>
    <w:p w14:paraId="0C2C8947" w14:textId="578B4521" w:rsidR="007827EB" w:rsidRPr="006E431C" w:rsidRDefault="007827EB" w:rsidP="00050DD4">
      <w:pPr>
        <w:ind w:firstLine="0"/>
        <w:rPr>
          <w:rStyle w:val="highlight-module1p2so"/>
        </w:rPr>
        <w:sectPr w:rsidR="007827EB" w:rsidRPr="006E431C" w:rsidSect="003F2FD2">
          <w:pgSz w:w="16838" w:h="11906" w:orient="landscape"/>
          <w:pgMar w:top="1701" w:right="1134" w:bottom="850" w:left="1134" w:header="708" w:footer="708" w:gutter="0"/>
          <w:cols w:space="708"/>
          <w:docGrid w:linePitch="360"/>
        </w:sectPr>
      </w:pPr>
    </w:p>
    <w:p w14:paraId="778C82D6" w14:textId="5226F0AD" w:rsidR="00981572" w:rsidRPr="006E431C" w:rsidRDefault="00A7565C" w:rsidP="00050DD4">
      <w:pPr>
        <w:ind w:firstLine="0"/>
        <w:rPr>
          <w:rStyle w:val="highlight-module1p2so"/>
        </w:rPr>
      </w:pPr>
      <w:r w:rsidRPr="006E431C">
        <w:rPr>
          <w:rStyle w:val="highlight-module1p2so"/>
        </w:rPr>
        <w:lastRenderedPageBreak/>
        <w:t xml:space="preserve">Таблица </w:t>
      </w:r>
      <w:r w:rsidR="00050DD4" w:rsidRPr="006E431C">
        <w:rPr>
          <w:rStyle w:val="highlight-module1p2so"/>
        </w:rPr>
        <w:t>7</w:t>
      </w:r>
      <w:r w:rsidRPr="006E431C">
        <w:rPr>
          <w:rStyle w:val="highlight-module1p2so"/>
        </w:rPr>
        <w:t xml:space="preserve"> -</w:t>
      </w:r>
      <w:r w:rsidR="00981572" w:rsidRPr="006E431C">
        <w:rPr>
          <w:rStyle w:val="highlight-module1p2so"/>
        </w:rPr>
        <w:t xml:space="preserve"> Содержание индивидуальных соединений ПАУ в надземной части растений</w:t>
      </w:r>
    </w:p>
    <w:tbl>
      <w:tblPr>
        <w:tblW w:w="14879" w:type="dxa"/>
        <w:jc w:val="center"/>
        <w:tblLayout w:type="fixed"/>
        <w:tblLook w:val="04A0" w:firstRow="1" w:lastRow="0" w:firstColumn="1" w:lastColumn="0" w:noHBand="0" w:noVBand="1"/>
      </w:tblPr>
      <w:tblGrid>
        <w:gridCol w:w="1555"/>
        <w:gridCol w:w="992"/>
        <w:gridCol w:w="992"/>
        <w:gridCol w:w="993"/>
        <w:gridCol w:w="992"/>
        <w:gridCol w:w="992"/>
        <w:gridCol w:w="992"/>
        <w:gridCol w:w="1134"/>
        <w:gridCol w:w="1134"/>
        <w:gridCol w:w="992"/>
        <w:gridCol w:w="1134"/>
        <w:gridCol w:w="1134"/>
        <w:gridCol w:w="993"/>
        <w:gridCol w:w="850"/>
      </w:tblGrid>
      <w:tr w:rsidR="006E431C" w:rsidRPr="006E431C" w14:paraId="47230712" w14:textId="77777777" w:rsidTr="007F5401">
        <w:trPr>
          <w:trHeight w:val="54"/>
          <w:jc w:val="center"/>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14:paraId="178AEA6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Наименование площадки мониторинга</w:t>
            </w:r>
          </w:p>
        </w:tc>
        <w:tc>
          <w:tcPr>
            <w:tcW w:w="992" w:type="dxa"/>
            <w:tcBorders>
              <w:top w:val="single" w:sz="4" w:space="0" w:color="auto"/>
              <w:left w:val="nil"/>
              <w:bottom w:val="single" w:sz="4" w:space="0" w:color="auto"/>
              <w:right w:val="single" w:sz="4" w:space="0" w:color="auto"/>
            </w:tcBorders>
            <w:noWrap/>
            <w:vAlign w:val="center"/>
            <w:hideMark/>
          </w:tcPr>
          <w:p w14:paraId="474E557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2-х кольчатые</w:t>
            </w:r>
          </w:p>
        </w:tc>
        <w:tc>
          <w:tcPr>
            <w:tcW w:w="2977" w:type="dxa"/>
            <w:gridSpan w:val="3"/>
            <w:tcBorders>
              <w:top w:val="single" w:sz="4" w:space="0" w:color="auto"/>
              <w:left w:val="nil"/>
              <w:bottom w:val="single" w:sz="4" w:space="0" w:color="auto"/>
              <w:right w:val="single" w:sz="4" w:space="0" w:color="auto"/>
            </w:tcBorders>
            <w:noWrap/>
            <w:vAlign w:val="center"/>
            <w:hideMark/>
          </w:tcPr>
          <w:p w14:paraId="23329CD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3-х кольчатые</w:t>
            </w:r>
          </w:p>
        </w:tc>
        <w:tc>
          <w:tcPr>
            <w:tcW w:w="3118" w:type="dxa"/>
            <w:gridSpan w:val="3"/>
            <w:tcBorders>
              <w:top w:val="single" w:sz="4" w:space="0" w:color="auto"/>
              <w:left w:val="nil"/>
              <w:bottom w:val="single" w:sz="4" w:space="0" w:color="auto"/>
              <w:right w:val="single" w:sz="4" w:space="0" w:color="auto"/>
            </w:tcBorders>
            <w:noWrap/>
            <w:vAlign w:val="center"/>
            <w:hideMark/>
          </w:tcPr>
          <w:p w14:paraId="67B7A45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4-х кольчатые</w:t>
            </w:r>
          </w:p>
        </w:tc>
        <w:tc>
          <w:tcPr>
            <w:tcW w:w="4394" w:type="dxa"/>
            <w:gridSpan w:val="4"/>
            <w:tcBorders>
              <w:top w:val="single" w:sz="4" w:space="0" w:color="auto"/>
              <w:left w:val="nil"/>
              <w:bottom w:val="single" w:sz="4" w:space="0" w:color="auto"/>
              <w:right w:val="single" w:sz="4" w:space="0" w:color="auto"/>
            </w:tcBorders>
            <w:noWrap/>
            <w:vAlign w:val="center"/>
            <w:hideMark/>
          </w:tcPr>
          <w:p w14:paraId="0B27AAD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5-ти кольчатые</w:t>
            </w:r>
          </w:p>
        </w:tc>
        <w:tc>
          <w:tcPr>
            <w:tcW w:w="993" w:type="dxa"/>
            <w:tcBorders>
              <w:top w:val="single" w:sz="4" w:space="0" w:color="auto"/>
              <w:left w:val="nil"/>
              <w:bottom w:val="single" w:sz="4" w:space="0" w:color="auto"/>
              <w:right w:val="single" w:sz="4" w:space="0" w:color="auto"/>
            </w:tcBorders>
            <w:vAlign w:val="center"/>
            <w:hideMark/>
          </w:tcPr>
          <w:p w14:paraId="0BD0E34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6-ти кольчатые</w:t>
            </w:r>
          </w:p>
        </w:tc>
        <w:tc>
          <w:tcPr>
            <w:tcW w:w="850" w:type="dxa"/>
            <w:vMerge w:val="restart"/>
            <w:tcBorders>
              <w:top w:val="single" w:sz="4" w:space="0" w:color="auto"/>
              <w:left w:val="nil"/>
              <w:right w:val="single" w:sz="4" w:space="0" w:color="auto"/>
            </w:tcBorders>
            <w:vAlign w:val="center"/>
          </w:tcPr>
          <w:p w14:paraId="67ABDBF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Сумма ПАУ</w:t>
            </w:r>
          </w:p>
        </w:tc>
      </w:tr>
      <w:tr w:rsidR="006E431C" w:rsidRPr="006E431C" w14:paraId="0A6DA595" w14:textId="77777777" w:rsidTr="007F5401">
        <w:trPr>
          <w:trHeight w:val="54"/>
          <w:jc w:val="center"/>
        </w:trPr>
        <w:tc>
          <w:tcPr>
            <w:tcW w:w="1555" w:type="dxa"/>
            <w:vMerge/>
            <w:tcBorders>
              <w:top w:val="nil"/>
              <w:left w:val="single" w:sz="4" w:space="0" w:color="auto"/>
              <w:bottom w:val="single" w:sz="4" w:space="0" w:color="auto"/>
              <w:right w:val="single" w:sz="4" w:space="0" w:color="auto"/>
            </w:tcBorders>
            <w:vAlign w:val="center"/>
            <w:hideMark/>
          </w:tcPr>
          <w:p w14:paraId="25D3240B" w14:textId="77777777" w:rsidR="001329E3" w:rsidRPr="006E431C" w:rsidRDefault="001329E3" w:rsidP="007F5401">
            <w:pPr>
              <w:spacing w:line="240" w:lineRule="auto"/>
              <w:ind w:firstLine="0"/>
              <w:rPr>
                <w:rStyle w:val="highlight-module1p2so"/>
                <w:rFonts w:cs="Times New Roman"/>
                <w:sz w:val="20"/>
                <w:szCs w:val="20"/>
              </w:rPr>
            </w:pPr>
          </w:p>
        </w:tc>
        <w:tc>
          <w:tcPr>
            <w:tcW w:w="992" w:type="dxa"/>
            <w:tcBorders>
              <w:top w:val="nil"/>
              <w:left w:val="nil"/>
              <w:bottom w:val="single" w:sz="4" w:space="0" w:color="auto"/>
              <w:right w:val="single" w:sz="4" w:space="0" w:color="auto"/>
            </w:tcBorders>
            <w:vAlign w:val="center"/>
            <w:hideMark/>
          </w:tcPr>
          <w:p w14:paraId="301A800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нафталин</w:t>
            </w:r>
          </w:p>
        </w:tc>
        <w:tc>
          <w:tcPr>
            <w:tcW w:w="992" w:type="dxa"/>
            <w:tcBorders>
              <w:top w:val="nil"/>
              <w:left w:val="nil"/>
              <w:bottom w:val="single" w:sz="4" w:space="0" w:color="auto"/>
              <w:right w:val="single" w:sz="4" w:space="0" w:color="auto"/>
            </w:tcBorders>
            <w:vAlign w:val="center"/>
            <w:hideMark/>
          </w:tcPr>
          <w:p w14:paraId="03AF6C8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антрацен</w:t>
            </w:r>
          </w:p>
        </w:tc>
        <w:tc>
          <w:tcPr>
            <w:tcW w:w="993" w:type="dxa"/>
            <w:tcBorders>
              <w:top w:val="nil"/>
              <w:left w:val="nil"/>
              <w:bottom w:val="single" w:sz="4" w:space="0" w:color="auto"/>
              <w:right w:val="single" w:sz="4" w:space="0" w:color="auto"/>
            </w:tcBorders>
            <w:vAlign w:val="center"/>
            <w:hideMark/>
          </w:tcPr>
          <w:p w14:paraId="7BE46AC2"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флуорен</w:t>
            </w:r>
            <w:proofErr w:type="spellEnd"/>
          </w:p>
        </w:tc>
        <w:tc>
          <w:tcPr>
            <w:tcW w:w="992" w:type="dxa"/>
            <w:tcBorders>
              <w:top w:val="nil"/>
              <w:left w:val="nil"/>
              <w:bottom w:val="single" w:sz="4" w:space="0" w:color="auto"/>
              <w:right w:val="single" w:sz="4" w:space="0" w:color="auto"/>
            </w:tcBorders>
            <w:vAlign w:val="center"/>
            <w:hideMark/>
          </w:tcPr>
          <w:p w14:paraId="04E0994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фенантрен</w:t>
            </w:r>
          </w:p>
        </w:tc>
        <w:tc>
          <w:tcPr>
            <w:tcW w:w="992" w:type="dxa"/>
            <w:tcBorders>
              <w:top w:val="nil"/>
              <w:left w:val="nil"/>
              <w:bottom w:val="single" w:sz="4" w:space="0" w:color="auto"/>
              <w:right w:val="single" w:sz="4" w:space="0" w:color="auto"/>
            </w:tcBorders>
            <w:vAlign w:val="center"/>
            <w:hideMark/>
          </w:tcPr>
          <w:p w14:paraId="376400FF"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(а)</w:t>
            </w:r>
            <w:proofErr w:type="spellStart"/>
            <w:r w:rsidRPr="006E431C">
              <w:rPr>
                <w:rStyle w:val="highlight-module1p2so"/>
                <w:rFonts w:cs="Times New Roman"/>
                <w:sz w:val="20"/>
                <w:szCs w:val="20"/>
              </w:rPr>
              <w:t>антацен</w:t>
            </w:r>
            <w:proofErr w:type="spellEnd"/>
          </w:p>
        </w:tc>
        <w:tc>
          <w:tcPr>
            <w:tcW w:w="992" w:type="dxa"/>
            <w:tcBorders>
              <w:top w:val="nil"/>
              <w:left w:val="nil"/>
              <w:bottom w:val="single" w:sz="4" w:space="0" w:color="auto"/>
              <w:right w:val="single" w:sz="4" w:space="0" w:color="auto"/>
            </w:tcBorders>
            <w:vAlign w:val="center"/>
            <w:hideMark/>
          </w:tcPr>
          <w:p w14:paraId="1286FAD3"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пирен</w:t>
            </w:r>
            <w:proofErr w:type="spellEnd"/>
          </w:p>
        </w:tc>
        <w:tc>
          <w:tcPr>
            <w:tcW w:w="1134" w:type="dxa"/>
            <w:tcBorders>
              <w:top w:val="nil"/>
              <w:left w:val="nil"/>
              <w:bottom w:val="single" w:sz="4" w:space="0" w:color="auto"/>
              <w:right w:val="single" w:sz="4" w:space="0" w:color="auto"/>
            </w:tcBorders>
            <w:vAlign w:val="center"/>
            <w:hideMark/>
          </w:tcPr>
          <w:p w14:paraId="5F512F5E"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флуорантен</w:t>
            </w:r>
            <w:proofErr w:type="spellEnd"/>
          </w:p>
        </w:tc>
        <w:tc>
          <w:tcPr>
            <w:tcW w:w="1134" w:type="dxa"/>
            <w:tcBorders>
              <w:top w:val="nil"/>
              <w:left w:val="nil"/>
              <w:bottom w:val="single" w:sz="4" w:space="0" w:color="auto"/>
              <w:right w:val="single" w:sz="4" w:space="0" w:color="auto"/>
            </w:tcBorders>
            <w:vAlign w:val="center"/>
            <w:hideMark/>
          </w:tcPr>
          <w:p w14:paraId="48930443"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(b)</w:t>
            </w:r>
            <w:proofErr w:type="spellStart"/>
            <w:r w:rsidRPr="006E431C">
              <w:rPr>
                <w:rStyle w:val="highlight-module1p2so"/>
                <w:rFonts w:cs="Times New Roman"/>
                <w:sz w:val="20"/>
                <w:szCs w:val="20"/>
              </w:rPr>
              <w:t>флуорантен</w:t>
            </w:r>
            <w:proofErr w:type="spellEnd"/>
          </w:p>
        </w:tc>
        <w:tc>
          <w:tcPr>
            <w:tcW w:w="992" w:type="dxa"/>
            <w:tcBorders>
              <w:top w:val="nil"/>
              <w:left w:val="nil"/>
              <w:bottom w:val="single" w:sz="4" w:space="0" w:color="auto"/>
              <w:right w:val="single" w:sz="4" w:space="0" w:color="auto"/>
            </w:tcBorders>
            <w:vAlign w:val="center"/>
            <w:hideMark/>
          </w:tcPr>
          <w:p w14:paraId="4B175362"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(k)</w:t>
            </w:r>
            <w:proofErr w:type="spellStart"/>
            <w:r w:rsidRPr="006E431C">
              <w:rPr>
                <w:rStyle w:val="highlight-module1p2so"/>
                <w:rFonts w:cs="Times New Roman"/>
                <w:sz w:val="20"/>
                <w:szCs w:val="20"/>
              </w:rPr>
              <w:t>флуорантен</w:t>
            </w:r>
            <w:proofErr w:type="spellEnd"/>
          </w:p>
        </w:tc>
        <w:tc>
          <w:tcPr>
            <w:tcW w:w="1134" w:type="dxa"/>
            <w:tcBorders>
              <w:top w:val="nil"/>
              <w:left w:val="nil"/>
              <w:bottom w:val="single" w:sz="4" w:space="0" w:color="auto"/>
              <w:right w:val="single" w:sz="4" w:space="0" w:color="auto"/>
            </w:tcBorders>
            <w:vAlign w:val="center"/>
            <w:hideMark/>
          </w:tcPr>
          <w:p w14:paraId="58E6B6A9"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(а)</w:t>
            </w:r>
            <w:proofErr w:type="spellStart"/>
            <w:r w:rsidRPr="006E431C">
              <w:rPr>
                <w:rStyle w:val="highlight-module1p2so"/>
                <w:rFonts w:cs="Times New Roman"/>
                <w:sz w:val="20"/>
                <w:szCs w:val="20"/>
              </w:rPr>
              <w:t>пирен</w:t>
            </w:r>
            <w:proofErr w:type="spellEnd"/>
          </w:p>
        </w:tc>
        <w:tc>
          <w:tcPr>
            <w:tcW w:w="1134" w:type="dxa"/>
            <w:tcBorders>
              <w:top w:val="nil"/>
              <w:left w:val="nil"/>
              <w:bottom w:val="single" w:sz="4" w:space="0" w:color="auto"/>
              <w:right w:val="single" w:sz="4" w:space="0" w:color="auto"/>
            </w:tcBorders>
            <w:vAlign w:val="center"/>
            <w:hideMark/>
          </w:tcPr>
          <w:p w14:paraId="25FA45FE"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дибенз</w:t>
            </w:r>
            <w:proofErr w:type="spellEnd"/>
            <w:r w:rsidRPr="006E431C">
              <w:rPr>
                <w:rStyle w:val="highlight-module1p2so"/>
                <w:rFonts w:cs="Times New Roman"/>
                <w:sz w:val="20"/>
                <w:szCs w:val="20"/>
              </w:rPr>
              <w:t>(</w:t>
            </w:r>
            <w:proofErr w:type="spellStart"/>
            <w:proofErr w:type="gramStart"/>
            <w:r w:rsidRPr="006E431C">
              <w:rPr>
                <w:rStyle w:val="highlight-module1p2so"/>
                <w:rFonts w:cs="Times New Roman"/>
                <w:sz w:val="20"/>
                <w:szCs w:val="20"/>
              </w:rPr>
              <w:t>a,h</w:t>
            </w:r>
            <w:proofErr w:type="spellEnd"/>
            <w:proofErr w:type="gramEnd"/>
            <w:r w:rsidRPr="006E431C">
              <w:rPr>
                <w:rStyle w:val="highlight-module1p2so"/>
                <w:rFonts w:cs="Times New Roman"/>
                <w:sz w:val="20"/>
                <w:szCs w:val="20"/>
              </w:rPr>
              <w:t>)антрацен</w:t>
            </w:r>
          </w:p>
        </w:tc>
        <w:tc>
          <w:tcPr>
            <w:tcW w:w="993" w:type="dxa"/>
            <w:tcBorders>
              <w:top w:val="nil"/>
              <w:left w:val="nil"/>
              <w:bottom w:val="single" w:sz="4" w:space="0" w:color="auto"/>
              <w:right w:val="single" w:sz="4" w:space="0" w:color="auto"/>
            </w:tcBorders>
            <w:vAlign w:val="center"/>
            <w:hideMark/>
          </w:tcPr>
          <w:p w14:paraId="0D5BD786"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бенз</w:t>
            </w:r>
            <w:proofErr w:type="spellEnd"/>
            <w:r w:rsidRPr="006E431C">
              <w:rPr>
                <w:rStyle w:val="highlight-module1p2so"/>
                <w:rFonts w:cs="Times New Roman"/>
                <w:sz w:val="20"/>
                <w:szCs w:val="20"/>
              </w:rPr>
              <w:t>(</w:t>
            </w:r>
            <w:proofErr w:type="spellStart"/>
            <w:proofErr w:type="gramStart"/>
            <w:r w:rsidRPr="006E431C">
              <w:rPr>
                <w:rStyle w:val="highlight-module1p2so"/>
                <w:rFonts w:cs="Times New Roman"/>
                <w:sz w:val="20"/>
                <w:szCs w:val="20"/>
              </w:rPr>
              <w:t>g,h</w:t>
            </w:r>
            <w:proofErr w:type="gramEnd"/>
            <w:r w:rsidRPr="006E431C">
              <w:rPr>
                <w:rStyle w:val="highlight-module1p2so"/>
                <w:rFonts w:cs="Times New Roman"/>
                <w:sz w:val="20"/>
                <w:szCs w:val="20"/>
              </w:rPr>
              <w:t>,i</w:t>
            </w:r>
            <w:proofErr w:type="spellEnd"/>
            <w:r w:rsidRPr="006E431C">
              <w:rPr>
                <w:rStyle w:val="highlight-module1p2so"/>
                <w:rFonts w:cs="Times New Roman"/>
                <w:sz w:val="20"/>
                <w:szCs w:val="20"/>
              </w:rPr>
              <w:t>)</w:t>
            </w:r>
            <w:proofErr w:type="spellStart"/>
            <w:r w:rsidRPr="006E431C">
              <w:rPr>
                <w:rStyle w:val="highlight-module1p2so"/>
                <w:rFonts w:cs="Times New Roman"/>
                <w:sz w:val="20"/>
                <w:szCs w:val="20"/>
              </w:rPr>
              <w:t>перилен</w:t>
            </w:r>
            <w:proofErr w:type="spellEnd"/>
          </w:p>
        </w:tc>
        <w:tc>
          <w:tcPr>
            <w:tcW w:w="850" w:type="dxa"/>
            <w:vMerge/>
            <w:tcBorders>
              <w:left w:val="nil"/>
              <w:bottom w:val="single" w:sz="4" w:space="0" w:color="auto"/>
              <w:right w:val="single" w:sz="4" w:space="0" w:color="auto"/>
            </w:tcBorders>
          </w:tcPr>
          <w:p w14:paraId="1767F6A4" w14:textId="77777777" w:rsidR="001329E3" w:rsidRPr="006E431C" w:rsidRDefault="001329E3" w:rsidP="007F5401">
            <w:pPr>
              <w:spacing w:line="240" w:lineRule="auto"/>
              <w:ind w:firstLine="0"/>
              <w:rPr>
                <w:rStyle w:val="highlight-module1p2so"/>
                <w:rFonts w:cs="Times New Roman"/>
                <w:sz w:val="20"/>
                <w:szCs w:val="20"/>
              </w:rPr>
            </w:pPr>
          </w:p>
        </w:tc>
      </w:tr>
      <w:tr w:rsidR="006E431C" w:rsidRPr="006E431C" w14:paraId="68256019"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vAlign w:val="center"/>
          </w:tcPr>
          <w:p w14:paraId="2B75FADB"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Импактная</w:t>
            </w:r>
            <w:proofErr w:type="spellEnd"/>
            <w:r w:rsidRPr="006E431C">
              <w:rPr>
                <w:rStyle w:val="highlight-module1p2so"/>
                <w:rFonts w:cs="Times New Roman"/>
                <w:sz w:val="20"/>
                <w:szCs w:val="20"/>
              </w:rPr>
              <w:t xml:space="preserve"> зона </w:t>
            </w:r>
            <w:proofErr w:type="spellStart"/>
            <w:r w:rsidRPr="006E431C">
              <w:rPr>
                <w:rStyle w:val="highlight-module1p2so"/>
                <w:rFonts w:cs="Times New Roman"/>
                <w:sz w:val="20"/>
                <w:szCs w:val="20"/>
              </w:rPr>
              <w:t>НчГРЭС</w:t>
            </w:r>
            <w:proofErr w:type="spellEnd"/>
          </w:p>
        </w:tc>
      </w:tr>
      <w:tr w:rsidR="006E431C" w:rsidRPr="006E431C" w14:paraId="686694B5"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vAlign w:val="bottom"/>
          </w:tcPr>
          <w:p w14:paraId="7CE4964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Полынь</w:t>
            </w:r>
          </w:p>
        </w:tc>
      </w:tr>
      <w:tr w:rsidR="006E431C" w:rsidRPr="006E431C" w14:paraId="2379488F"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4263DF7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ООПТ</w:t>
            </w:r>
          </w:p>
        </w:tc>
        <w:tc>
          <w:tcPr>
            <w:tcW w:w="992" w:type="dxa"/>
            <w:tcBorders>
              <w:top w:val="nil"/>
              <w:left w:val="nil"/>
              <w:bottom w:val="single" w:sz="4" w:space="0" w:color="auto"/>
              <w:right w:val="single" w:sz="4" w:space="0" w:color="auto"/>
            </w:tcBorders>
            <w:noWrap/>
            <w:vAlign w:val="bottom"/>
            <w:hideMark/>
          </w:tcPr>
          <w:p w14:paraId="0C80877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4,8±0,3</w:t>
            </w:r>
          </w:p>
        </w:tc>
        <w:tc>
          <w:tcPr>
            <w:tcW w:w="992" w:type="dxa"/>
            <w:tcBorders>
              <w:top w:val="nil"/>
              <w:left w:val="nil"/>
              <w:bottom w:val="single" w:sz="4" w:space="0" w:color="auto"/>
              <w:right w:val="single" w:sz="4" w:space="0" w:color="auto"/>
            </w:tcBorders>
            <w:noWrap/>
            <w:vAlign w:val="bottom"/>
            <w:hideMark/>
          </w:tcPr>
          <w:p w14:paraId="39D897C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45444B3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w:t>
            </w:r>
          </w:p>
        </w:tc>
        <w:tc>
          <w:tcPr>
            <w:tcW w:w="992" w:type="dxa"/>
            <w:tcBorders>
              <w:top w:val="nil"/>
              <w:left w:val="nil"/>
              <w:bottom w:val="single" w:sz="4" w:space="0" w:color="auto"/>
              <w:right w:val="single" w:sz="4" w:space="0" w:color="auto"/>
            </w:tcBorders>
            <w:noWrap/>
            <w:vAlign w:val="bottom"/>
            <w:hideMark/>
          </w:tcPr>
          <w:p w14:paraId="6806829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3,6±0,3</w:t>
            </w:r>
          </w:p>
        </w:tc>
        <w:tc>
          <w:tcPr>
            <w:tcW w:w="992" w:type="dxa"/>
            <w:tcBorders>
              <w:top w:val="nil"/>
              <w:left w:val="nil"/>
              <w:bottom w:val="single" w:sz="4" w:space="0" w:color="auto"/>
              <w:right w:val="single" w:sz="4" w:space="0" w:color="auto"/>
            </w:tcBorders>
            <w:noWrap/>
            <w:vAlign w:val="bottom"/>
            <w:hideMark/>
          </w:tcPr>
          <w:p w14:paraId="5CCC3C6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223751E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1,2±0,1</w:t>
            </w:r>
          </w:p>
        </w:tc>
        <w:tc>
          <w:tcPr>
            <w:tcW w:w="1134" w:type="dxa"/>
            <w:tcBorders>
              <w:top w:val="nil"/>
              <w:left w:val="nil"/>
              <w:bottom w:val="single" w:sz="4" w:space="0" w:color="auto"/>
              <w:right w:val="single" w:sz="4" w:space="0" w:color="auto"/>
            </w:tcBorders>
            <w:noWrap/>
            <w:vAlign w:val="bottom"/>
            <w:hideMark/>
          </w:tcPr>
          <w:p w14:paraId="3F4DF41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0,8±0,06</w:t>
            </w:r>
          </w:p>
        </w:tc>
        <w:tc>
          <w:tcPr>
            <w:tcW w:w="1134" w:type="dxa"/>
            <w:tcBorders>
              <w:top w:val="nil"/>
              <w:left w:val="nil"/>
              <w:bottom w:val="single" w:sz="4" w:space="0" w:color="auto"/>
              <w:right w:val="single" w:sz="4" w:space="0" w:color="auto"/>
            </w:tcBorders>
            <w:noWrap/>
            <w:vAlign w:val="bottom"/>
            <w:hideMark/>
          </w:tcPr>
          <w:p w14:paraId="2C9AFDA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51012EC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356C7CF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1E0295B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6436C86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24B3DEDB"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12,9</w:t>
            </w:r>
          </w:p>
        </w:tc>
      </w:tr>
      <w:tr w:rsidR="006E431C" w:rsidRPr="006E431C" w14:paraId="43878FDE"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7EE156F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1н (2 км СЗ)</w:t>
            </w:r>
          </w:p>
        </w:tc>
        <w:tc>
          <w:tcPr>
            <w:tcW w:w="992" w:type="dxa"/>
            <w:tcBorders>
              <w:top w:val="nil"/>
              <w:left w:val="nil"/>
              <w:bottom w:val="single" w:sz="4" w:space="0" w:color="auto"/>
              <w:right w:val="single" w:sz="4" w:space="0" w:color="auto"/>
            </w:tcBorders>
            <w:noWrap/>
            <w:vAlign w:val="bottom"/>
            <w:hideMark/>
          </w:tcPr>
          <w:p w14:paraId="25D2F4D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4,5±0,3</w:t>
            </w:r>
          </w:p>
        </w:tc>
        <w:tc>
          <w:tcPr>
            <w:tcW w:w="992" w:type="dxa"/>
            <w:tcBorders>
              <w:top w:val="nil"/>
              <w:left w:val="nil"/>
              <w:bottom w:val="single" w:sz="4" w:space="0" w:color="auto"/>
              <w:right w:val="single" w:sz="4" w:space="0" w:color="auto"/>
            </w:tcBorders>
            <w:noWrap/>
            <w:vAlign w:val="bottom"/>
            <w:hideMark/>
          </w:tcPr>
          <w:p w14:paraId="29088AB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9,8±0,7</w:t>
            </w:r>
          </w:p>
        </w:tc>
        <w:tc>
          <w:tcPr>
            <w:tcW w:w="993" w:type="dxa"/>
            <w:tcBorders>
              <w:top w:val="nil"/>
              <w:left w:val="nil"/>
              <w:bottom w:val="single" w:sz="4" w:space="0" w:color="auto"/>
              <w:right w:val="single" w:sz="4" w:space="0" w:color="auto"/>
            </w:tcBorders>
            <w:noWrap/>
            <w:vAlign w:val="bottom"/>
            <w:hideMark/>
          </w:tcPr>
          <w:p w14:paraId="47BF674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11,4±0,9</w:t>
            </w:r>
          </w:p>
        </w:tc>
        <w:tc>
          <w:tcPr>
            <w:tcW w:w="992" w:type="dxa"/>
            <w:tcBorders>
              <w:top w:val="nil"/>
              <w:left w:val="nil"/>
              <w:bottom w:val="single" w:sz="4" w:space="0" w:color="auto"/>
              <w:right w:val="single" w:sz="4" w:space="0" w:color="auto"/>
            </w:tcBorders>
            <w:noWrap/>
            <w:vAlign w:val="bottom"/>
            <w:hideMark/>
          </w:tcPr>
          <w:p w14:paraId="14EACB5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69,0±4,6</w:t>
            </w:r>
          </w:p>
        </w:tc>
        <w:tc>
          <w:tcPr>
            <w:tcW w:w="992" w:type="dxa"/>
            <w:tcBorders>
              <w:top w:val="nil"/>
              <w:left w:val="nil"/>
              <w:bottom w:val="single" w:sz="4" w:space="0" w:color="auto"/>
              <w:right w:val="single" w:sz="4" w:space="0" w:color="auto"/>
            </w:tcBorders>
            <w:noWrap/>
            <w:vAlign w:val="bottom"/>
            <w:hideMark/>
          </w:tcPr>
          <w:p w14:paraId="0E8899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73,1±5,8</w:t>
            </w:r>
          </w:p>
        </w:tc>
        <w:tc>
          <w:tcPr>
            <w:tcW w:w="992" w:type="dxa"/>
            <w:tcBorders>
              <w:top w:val="nil"/>
              <w:left w:val="nil"/>
              <w:bottom w:val="single" w:sz="4" w:space="0" w:color="auto"/>
              <w:right w:val="single" w:sz="4" w:space="0" w:color="auto"/>
            </w:tcBorders>
            <w:noWrap/>
            <w:vAlign w:val="bottom"/>
            <w:hideMark/>
          </w:tcPr>
          <w:p w14:paraId="2969773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61,1±4,9</w:t>
            </w:r>
          </w:p>
        </w:tc>
        <w:tc>
          <w:tcPr>
            <w:tcW w:w="1134" w:type="dxa"/>
            <w:tcBorders>
              <w:top w:val="nil"/>
              <w:left w:val="nil"/>
              <w:bottom w:val="single" w:sz="4" w:space="0" w:color="auto"/>
              <w:right w:val="single" w:sz="4" w:space="0" w:color="auto"/>
            </w:tcBorders>
            <w:noWrap/>
            <w:vAlign w:val="bottom"/>
            <w:hideMark/>
          </w:tcPr>
          <w:p w14:paraId="4E0F5C5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44,1±1,8</w:t>
            </w:r>
          </w:p>
        </w:tc>
        <w:tc>
          <w:tcPr>
            <w:tcW w:w="1134" w:type="dxa"/>
            <w:tcBorders>
              <w:top w:val="nil"/>
              <w:left w:val="nil"/>
              <w:bottom w:val="single" w:sz="4" w:space="0" w:color="auto"/>
              <w:right w:val="single" w:sz="4" w:space="0" w:color="auto"/>
            </w:tcBorders>
            <w:noWrap/>
            <w:vAlign w:val="bottom"/>
            <w:hideMark/>
          </w:tcPr>
          <w:p w14:paraId="3E56238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18,4±1,37</w:t>
            </w:r>
          </w:p>
        </w:tc>
        <w:tc>
          <w:tcPr>
            <w:tcW w:w="992" w:type="dxa"/>
            <w:tcBorders>
              <w:top w:val="nil"/>
              <w:left w:val="nil"/>
              <w:bottom w:val="single" w:sz="4" w:space="0" w:color="auto"/>
              <w:right w:val="single" w:sz="4" w:space="0" w:color="auto"/>
            </w:tcBorders>
            <w:noWrap/>
            <w:vAlign w:val="bottom"/>
            <w:hideMark/>
          </w:tcPr>
          <w:p w14:paraId="099E25E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6,0±0,42</w:t>
            </w:r>
          </w:p>
        </w:tc>
        <w:tc>
          <w:tcPr>
            <w:tcW w:w="1134" w:type="dxa"/>
            <w:tcBorders>
              <w:top w:val="nil"/>
              <w:left w:val="nil"/>
              <w:bottom w:val="single" w:sz="4" w:space="0" w:color="auto"/>
              <w:right w:val="single" w:sz="4" w:space="0" w:color="auto"/>
            </w:tcBorders>
            <w:noWrap/>
            <w:vAlign w:val="bottom"/>
            <w:hideMark/>
          </w:tcPr>
          <w:p w14:paraId="131FB37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17,7±1,04</w:t>
            </w:r>
          </w:p>
        </w:tc>
        <w:tc>
          <w:tcPr>
            <w:tcW w:w="1134" w:type="dxa"/>
            <w:tcBorders>
              <w:top w:val="nil"/>
              <w:left w:val="nil"/>
              <w:bottom w:val="single" w:sz="4" w:space="0" w:color="auto"/>
              <w:right w:val="single" w:sz="4" w:space="0" w:color="auto"/>
            </w:tcBorders>
            <w:noWrap/>
            <w:vAlign w:val="bottom"/>
            <w:hideMark/>
          </w:tcPr>
          <w:p w14:paraId="4234420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2,4±0,16</w:t>
            </w:r>
          </w:p>
        </w:tc>
        <w:tc>
          <w:tcPr>
            <w:tcW w:w="993" w:type="dxa"/>
            <w:tcBorders>
              <w:top w:val="nil"/>
              <w:left w:val="nil"/>
              <w:bottom w:val="single" w:sz="4" w:space="0" w:color="auto"/>
              <w:right w:val="single" w:sz="4" w:space="0" w:color="auto"/>
            </w:tcBorders>
            <w:noWrap/>
            <w:vAlign w:val="bottom"/>
            <w:hideMark/>
          </w:tcPr>
          <w:p w14:paraId="69D50A8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3,8±0,26</w:t>
            </w:r>
          </w:p>
        </w:tc>
        <w:tc>
          <w:tcPr>
            <w:tcW w:w="850" w:type="dxa"/>
            <w:tcBorders>
              <w:top w:val="nil"/>
              <w:left w:val="nil"/>
              <w:bottom w:val="single" w:sz="4" w:space="0" w:color="auto"/>
              <w:right w:val="single" w:sz="4" w:space="0" w:color="auto"/>
            </w:tcBorders>
          </w:tcPr>
          <w:p w14:paraId="2D02125F"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321,3</w:t>
            </w:r>
          </w:p>
        </w:tc>
      </w:tr>
      <w:tr w:rsidR="006E431C" w:rsidRPr="006E431C" w14:paraId="23987542"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42A70AD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2н (6,9 км СЗ)</w:t>
            </w:r>
          </w:p>
        </w:tc>
        <w:tc>
          <w:tcPr>
            <w:tcW w:w="992" w:type="dxa"/>
            <w:tcBorders>
              <w:top w:val="nil"/>
              <w:left w:val="nil"/>
              <w:bottom w:val="single" w:sz="4" w:space="0" w:color="auto"/>
              <w:right w:val="single" w:sz="4" w:space="0" w:color="auto"/>
            </w:tcBorders>
            <w:noWrap/>
            <w:vAlign w:val="bottom"/>
            <w:hideMark/>
          </w:tcPr>
          <w:p w14:paraId="1D56E59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21,5±1,4</w:t>
            </w:r>
          </w:p>
        </w:tc>
        <w:tc>
          <w:tcPr>
            <w:tcW w:w="992" w:type="dxa"/>
            <w:tcBorders>
              <w:top w:val="nil"/>
              <w:left w:val="nil"/>
              <w:bottom w:val="single" w:sz="4" w:space="0" w:color="auto"/>
              <w:right w:val="single" w:sz="4" w:space="0" w:color="auto"/>
            </w:tcBorders>
            <w:noWrap/>
            <w:vAlign w:val="bottom"/>
            <w:hideMark/>
          </w:tcPr>
          <w:p w14:paraId="29B2C0C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10,9±0,8</w:t>
            </w:r>
          </w:p>
        </w:tc>
        <w:tc>
          <w:tcPr>
            <w:tcW w:w="993" w:type="dxa"/>
            <w:tcBorders>
              <w:top w:val="nil"/>
              <w:left w:val="nil"/>
              <w:bottom w:val="single" w:sz="4" w:space="0" w:color="auto"/>
              <w:right w:val="single" w:sz="4" w:space="0" w:color="auto"/>
            </w:tcBorders>
            <w:noWrap/>
            <w:vAlign w:val="bottom"/>
            <w:hideMark/>
          </w:tcPr>
          <w:p w14:paraId="499958F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17,6±1,3</w:t>
            </w:r>
          </w:p>
        </w:tc>
        <w:tc>
          <w:tcPr>
            <w:tcW w:w="992" w:type="dxa"/>
            <w:tcBorders>
              <w:top w:val="nil"/>
              <w:left w:val="nil"/>
              <w:bottom w:val="single" w:sz="4" w:space="0" w:color="auto"/>
              <w:right w:val="single" w:sz="4" w:space="0" w:color="auto"/>
            </w:tcBorders>
            <w:noWrap/>
            <w:vAlign w:val="bottom"/>
            <w:hideMark/>
          </w:tcPr>
          <w:p w14:paraId="1AF800E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51,4±3,6</w:t>
            </w:r>
          </w:p>
        </w:tc>
        <w:tc>
          <w:tcPr>
            <w:tcW w:w="992" w:type="dxa"/>
            <w:tcBorders>
              <w:top w:val="nil"/>
              <w:left w:val="nil"/>
              <w:bottom w:val="single" w:sz="4" w:space="0" w:color="auto"/>
              <w:right w:val="single" w:sz="4" w:space="0" w:color="auto"/>
            </w:tcBorders>
            <w:noWrap/>
            <w:vAlign w:val="bottom"/>
            <w:hideMark/>
          </w:tcPr>
          <w:p w14:paraId="3747AF0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46,5±3,7</w:t>
            </w:r>
          </w:p>
        </w:tc>
        <w:tc>
          <w:tcPr>
            <w:tcW w:w="992" w:type="dxa"/>
            <w:tcBorders>
              <w:top w:val="nil"/>
              <w:left w:val="nil"/>
              <w:bottom w:val="single" w:sz="4" w:space="0" w:color="auto"/>
              <w:right w:val="single" w:sz="4" w:space="0" w:color="auto"/>
            </w:tcBorders>
            <w:noWrap/>
            <w:vAlign w:val="bottom"/>
            <w:hideMark/>
          </w:tcPr>
          <w:p w14:paraId="54137FB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38,5±3,1</w:t>
            </w:r>
          </w:p>
        </w:tc>
        <w:tc>
          <w:tcPr>
            <w:tcW w:w="1134" w:type="dxa"/>
            <w:tcBorders>
              <w:top w:val="nil"/>
              <w:left w:val="nil"/>
              <w:bottom w:val="single" w:sz="4" w:space="0" w:color="auto"/>
              <w:right w:val="single" w:sz="4" w:space="0" w:color="auto"/>
            </w:tcBorders>
            <w:noWrap/>
            <w:vAlign w:val="bottom"/>
            <w:hideMark/>
          </w:tcPr>
          <w:p w14:paraId="0B17118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32,2±2,2</w:t>
            </w:r>
          </w:p>
        </w:tc>
        <w:tc>
          <w:tcPr>
            <w:tcW w:w="1134" w:type="dxa"/>
            <w:tcBorders>
              <w:top w:val="nil"/>
              <w:left w:val="nil"/>
              <w:bottom w:val="single" w:sz="4" w:space="0" w:color="auto"/>
              <w:right w:val="single" w:sz="4" w:space="0" w:color="auto"/>
            </w:tcBorders>
            <w:noWrap/>
            <w:vAlign w:val="bottom"/>
            <w:hideMark/>
          </w:tcPr>
          <w:p w14:paraId="0F07580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9,6±0,84</w:t>
            </w:r>
          </w:p>
        </w:tc>
        <w:tc>
          <w:tcPr>
            <w:tcW w:w="992" w:type="dxa"/>
            <w:tcBorders>
              <w:top w:val="nil"/>
              <w:left w:val="nil"/>
              <w:bottom w:val="single" w:sz="4" w:space="0" w:color="auto"/>
              <w:right w:val="single" w:sz="4" w:space="0" w:color="auto"/>
            </w:tcBorders>
            <w:noWrap/>
            <w:vAlign w:val="bottom"/>
            <w:hideMark/>
          </w:tcPr>
          <w:p w14:paraId="27C9006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2,7±0,21</w:t>
            </w:r>
          </w:p>
        </w:tc>
        <w:tc>
          <w:tcPr>
            <w:tcW w:w="1134" w:type="dxa"/>
            <w:tcBorders>
              <w:top w:val="nil"/>
              <w:left w:val="nil"/>
              <w:bottom w:val="single" w:sz="4" w:space="0" w:color="auto"/>
              <w:right w:val="single" w:sz="4" w:space="0" w:color="auto"/>
            </w:tcBorders>
            <w:noWrap/>
            <w:vAlign w:val="bottom"/>
            <w:hideMark/>
          </w:tcPr>
          <w:p w14:paraId="65212C8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6,4±0,51</w:t>
            </w:r>
          </w:p>
        </w:tc>
        <w:tc>
          <w:tcPr>
            <w:tcW w:w="1134" w:type="dxa"/>
            <w:tcBorders>
              <w:top w:val="nil"/>
              <w:left w:val="nil"/>
              <w:bottom w:val="single" w:sz="4" w:space="0" w:color="auto"/>
              <w:right w:val="single" w:sz="4" w:space="0" w:color="auto"/>
            </w:tcBorders>
            <w:noWrap/>
            <w:vAlign w:val="bottom"/>
            <w:hideMark/>
          </w:tcPr>
          <w:p w14:paraId="44B74C2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0,7±0,06</w:t>
            </w:r>
          </w:p>
        </w:tc>
        <w:tc>
          <w:tcPr>
            <w:tcW w:w="993" w:type="dxa"/>
            <w:tcBorders>
              <w:top w:val="nil"/>
              <w:left w:val="nil"/>
              <w:bottom w:val="single" w:sz="4" w:space="0" w:color="auto"/>
              <w:right w:val="single" w:sz="4" w:space="0" w:color="auto"/>
            </w:tcBorders>
            <w:noWrap/>
            <w:vAlign w:val="bottom"/>
            <w:hideMark/>
          </w:tcPr>
          <w:p w14:paraId="46F25F9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2,4±0,12</w:t>
            </w:r>
          </w:p>
        </w:tc>
        <w:tc>
          <w:tcPr>
            <w:tcW w:w="850" w:type="dxa"/>
            <w:tcBorders>
              <w:top w:val="nil"/>
              <w:left w:val="nil"/>
              <w:bottom w:val="single" w:sz="4" w:space="0" w:color="auto"/>
              <w:right w:val="single" w:sz="4" w:space="0" w:color="auto"/>
            </w:tcBorders>
          </w:tcPr>
          <w:p w14:paraId="5B493C3A"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240,4</w:t>
            </w:r>
          </w:p>
        </w:tc>
      </w:tr>
      <w:tr w:rsidR="006E431C" w:rsidRPr="006E431C" w14:paraId="5CEBB066"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2AD725F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3н (15,0 км СЗ)</w:t>
            </w:r>
          </w:p>
        </w:tc>
        <w:tc>
          <w:tcPr>
            <w:tcW w:w="992" w:type="dxa"/>
            <w:tcBorders>
              <w:top w:val="nil"/>
              <w:left w:val="nil"/>
              <w:bottom w:val="single" w:sz="4" w:space="0" w:color="auto"/>
              <w:right w:val="single" w:sz="4" w:space="0" w:color="auto"/>
            </w:tcBorders>
            <w:noWrap/>
            <w:vAlign w:val="bottom"/>
            <w:hideMark/>
          </w:tcPr>
          <w:p w14:paraId="1AD7548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9,6±0,7</w:t>
            </w:r>
          </w:p>
        </w:tc>
        <w:tc>
          <w:tcPr>
            <w:tcW w:w="992" w:type="dxa"/>
            <w:tcBorders>
              <w:top w:val="nil"/>
              <w:left w:val="nil"/>
              <w:bottom w:val="single" w:sz="4" w:space="0" w:color="auto"/>
              <w:right w:val="single" w:sz="4" w:space="0" w:color="auto"/>
            </w:tcBorders>
            <w:noWrap/>
            <w:vAlign w:val="bottom"/>
            <w:hideMark/>
          </w:tcPr>
          <w:p w14:paraId="51D2D84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5,9±0,4</w:t>
            </w:r>
          </w:p>
        </w:tc>
        <w:tc>
          <w:tcPr>
            <w:tcW w:w="993" w:type="dxa"/>
            <w:tcBorders>
              <w:top w:val="nil"/>
              <w:left w:val="nil"/>
              <w:bottom w:val="single" w:sz="4" w:space="0" w:color="auto"/>
              <w:right w:val="single" w:sz="4" w:space="0" w:color="auto"/>
            </w:tcBorders>
            <w:noWrap/>
            <w:vAlign w:val="bottom"/>
            <w:hideMark/>
          </w:tcPr>
          <w:p w14:paraId="20BFBA5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7,1±0,5</w:t>
            </w:r>
          </w:p>
        </w:tc>
        <w:tc>
          <w:tcPr>
            <w:tcW w:w="992" w:type="dxa"/>
            <w:tcBorders>
              <w:top w:val="nil"/>
              <w:left w:val="nil"/>
              <w:bottom w:val="single" w:sz="4" w:space="0" w:color="auto"/>
              <w:right w:val="single" w:sz="4" w:space="0" w:color="auto"/>
            </w:tcBorders>
            <w:noWrap/>
            <w:vAlign w:val="bottom"/>
            <w:hideMark/>
          </w:tcPr>
          <w:p w14:paraId="765D5FD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21,6±1,5</w:t>
            </w:r>
          </w:p>
        </w:tc>
        <w:tc>
          <w:tcPr>
            <w:tcW w:w="992" w:type="dxa"/>
            <w:tcBorders>
              <w:top w:val="nil"/>
              <w:left w:val="nil"/>
              <w:bottom w:val="single" w:sz="4" w:space="0" w:color="auto"/>
              <w:right w:val="single" w:sz="4" w:space="0" w:color="auto"/>
            </w:tcBorders>
            <w:noWrap/>
            <w:vAlign w:val="bottom"/>
            <w:hideMark/>
          </w:tcPr>
          <w:p w14:paraId="7731D38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26,8±1,9</w:t>
            </w:r>
          </w:p>
        </w:tc>
        <w:tc>
          <w:tcPr>
            <w:tcW w:w="992" w:type="dxa"/>
            <w:tcBorders>
              <w:top w:val="nil"/>
              <w:left w:val="nil"/>
              <w:bottom w:val="single" w:sz="4" w:space="0" w:color="auto"/>
              <w:right w:val="single" w:sz="4" w:space="0" w:color="auto"/>
            </w:tcBorders>
            <w:noWrap/>
            <w:vAlign w:val="bottom"/>
            <w:hideMark/>
          </w:tcPr>
          <w:p w14:paraId="4D8DC78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52,0±3,9</w:t>
            </w:r>
          </w:p>
        </w:tc>
        <w:tc>
          <w:tcPr>
            <w:tcW w:w="1134" w:type="dxa"/>
            <w:tcBorders>
              <w:top w:val="nil"/>
              <w:left w:val="nil"/>
              <w:bottom w:val="single" w:sz="4" w:space="0" w:color="auto"/>
              <w:right w:val="single" w:sz="4" w:space="0" w:color="auto"/>
            </w:tcBorders>
            <w:noWrap/>
            <w:vAlign w:val="bottom"/>
            <w:hideMark/>
          </w:tcPr>
          <w:p w14:paraId="532C50E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22,2±1,6</w:t>
            </w:r>
          </w:p>
        </w:tc>
        <w:tc>
          <w:tcPr>
            <w:tcW w:w="1134" w:type="dxa"/>
            <w:tcBorders>
              <w:top w:val="nil"/>
              <w:left w:val="nil"/>
              <w:bottom w:val="single" w:sz="4" w:space="0" w:color="auto"/>
              <w:right w:val="single" w:sz="4" w:space="0" w:color="auto"/>
            </w:tcBorders>
            <w:noWrap/>
            <w:vAlign w:val="bottom"/>
            <w:hideMark/>
          </w:tcPr>
          <w:p w14:paraId="66284CA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7,0±0,51</w:t>
            </w:r>
          </w:p>
        </w:tc>
        <w:tc>
          <w:tcPr>
            <w:tcW w:w="992" w:type="dxa"/>
            <w:tcBorders>
              <w:top w:val="nil"/>
              <w:left w:val="nil"/>
              <w:bottom w:val="single" w:sz="4" w:space="0" w:color="auto"/>
              <w:right w:val="single" w:sz="4" w:space="0" w:color="auto"/>
            </w:tcBorders>
            <w:noWrap/>
            <w:vAlign w:val="bottom"/>
            <w:hideMark/>
          </w:tcPr>
          <w:p w14:paraId="3310F5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2,2±0,15</w:t>
            </w:r>
          </w:p>
        </w:tc>
        <w:tc>
          <w:tcPr>
            <w:tcW w:w="1134" w:type="dxa"/>
            <w:tcBorders>
              <w:top w:val="nil"/>
              <w:left w:val="nil"/>
              <w:bottom w:val="single" w:sz="4" w:space="0" w:color="auto"/>
              <w:right w:val="single" w:sz="4" w:space="0" w:color="auto"/>
            </w:tcBorders>
            <w:noWrap/>
            <w:vAlign w:val="bottom"/>
            <w:hideMark/>
          </w:tcPr>
          <w:p w14:paraId="2C9B027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2,5±0,20</w:t>
            </w:r>
          </w:p>
        </w:tc>
        <w:tc>
          <w:tcPr>
            <w:tcW w:w="1134" w:type="dxa"/>
            <w:tcBorders>
              <w:top w:val="nil"/>
              <w:left w:val="nil"/>
              <w:bottom w:val="single" w:sz="4" w:space="0" w:color="auto"/>
              <w:right w:val="single" w:sz="4" w:space="0" w:color="auto"/>
            </w:tcBorders>
            <w:noWrap/>
            <w:vAlign w:val="bottom"/>
            <w:hideMark/>
          </w:tcPr>
          <w:p w14:paraId="51BA426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0,5±0,04</w:t>
            </w:r>
          </w:p>
        </w:tc>
        <w:tc>
          <w:tcPr>
            <w:tcW w:w="993" w:type="dxa"/>
            <w:tcBorders>
              <w:top w:val="nil"/>
              <w:left w:val="nil"/>
              <w:bottom w:val="single" w:sz="4" w:space="0" w:color="auto"/>
              <w:right w:val="single" w:sz="4" w:space="0" w:color="auto"/>
            </w:tcBorders>
            <w:noWrap/>
            <w:vAlign w:val="bottom"/>
            <w:hideMark/>
          </w:tcPr>
          <w:p w14:paraId="71926BF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2,9±0,21</w:t>
            </w:r>
          </w:p>
        </w:tc>
        <w:tc>
          <w:tcPr>
            <w:tcW w:w="850" w:type="dxa"/>
            <w:tcBorders>
              <w:top w:val="nil"/>
              <w:left w:val="nil"/>
              <w:bottom w:val="single" w:sz="4" w:space="0" w:color="auto"/>
              <w:right w:val="single" w:sz="4" w:space="0" w:color="auto"/>
            </w:tcBorders>
          </w:tcPr>
          <w:p w14:paraId="1943E66D"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160,3</w:t>
            </w:r>
          </w:p>
        </w:tc>
      </w:tr>
      <w:tr w:rsidR="006E431C" w:rsidRPr="006E431C" w14:paraId="67790BED"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58DB19D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4н (20,0 км СЗ)</w:t>
            </w:r>
          </w:p>
        </w:tc>
        <w:tc>
          <w:tcPr>
            <w:tcW w:w="992" w:type="dxa"/>
            <w:tcBorders>
              <w:top w:val="nil"/>
              <w:left w:val="nil"/>
              <w:bottom w:val="single" w:sz="4" w:space="0" w:color="auto"/>
              <w:right w:val="single" w:sz="4" w:space="0" w:color="auto"/>
            </w:tcBorders>
            <w:noWrap/>
            <w:vAlign w:val="bottom"/>
            <w:hideMark/>
          </w:tcPr>
          <w:p w14:paraId="687C00D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19,1±1,2</w:t>
            </w:r>
          </w:p>
        </w:tc>
        <w:tc>
          <w:tcPr>
            <w:tcW w:w="992" w:type="dxa"/>
            <w:tcBorders>
              <w:top w:val="nil"/>
              <w:left w:val="nil"/>
              <w:bottom w:val="single" w:sz="4" w:space="0" w:color="auto"/>
              <w:right w:val="single" w:sz="4" w:space="0" w:color="auto"/>
            </w:tcBorders>
            <w:noWrap/>
            <w:vAlign w:val="bottom"/>
            <w:hideMark/>
          </w:tcPr>
          <w:p w14:paraId="7838EB8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7,6±0,5</w:t>
            </w:r>
          </w:p>
        </w:tc>
        <w:tc>
          <w:tcPr>
            <w:tcW w:w="993" w:type="dxa"/>
            <w:tcBorders>
              <w:top w:val="nil"/>
              <w:left w:val="nil"/>
              <w:bottom w:val="single" w:sz="4" w:space="0" w:color="auto"/>
              <w:right w:val="single" w:sz="4" w:space="0" w:color="auto"/>
            </w:tcBorders>
            <w:noWrap/>
            <w:vAlign w:val="bottom"/>
            <w:hideMark/>
          </w:tcPr>
          <w:p w14:paraId="3AAFA4E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3,5±0,2</w:t>
            </w:r>
          </w:p>
        </w:tc>
        <w:tc>
          <w:tcPr>
            <w:tcW w:w="992" w:type="dxa"/>
            <w:tcBorders>
              <w:top w:val="nil"/>
              <w:left w:val="nil"/>
              <w:bottom w:val="single" w:sz="4" w:space="0" w:color="auto"/>
              <w:right w:val="single" w:sz="4" w:space="0" w:color="auto"/>
            </w:tcBorders>
            <w:noWrap/>
            <w:vAlign w:val="bottom"/>
            <w:hideMark/>
          </w:tcPr>
          <w:p w14:paraId="7F571C0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25,0±2,0</w:t>
            </w:r>
          </w:p>
        </w:tc>
        <w:tc>
          <w:tcPr>
            <w:tcW w:w="992" w:type="dxa"/>
            <w:tcBorders>
              <w:top w:val="nil"/>
              <w:left w:val="nil"/>
              <w:bottom w:val="single" w:sz="4" w:space="0" w:color="auto"/>
              <w:right w:val="single" w:sz="4" w:space="0" w:color="auto"/>
            </w:tcBorders>
            <w:noWrap/>
            <w:vAlign w:val="bottom"/>
            <w:hideMark/>
          </w:tcPr>
          <w:p w14:paraId="4BDBCD2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12,1±0,9</w:t>
            </w:r>
          </w:p>
        </w:tc>
        <w:tc>
          <w:tcPr>
            <w:tcW w:w="992" w:type="dxa"/>
            <w:tcBorders>
              <w:top w:val="nil"/>
              <w:left w:val="nil"/>
              <w:bottom w:val="single" w:sz="4" w:space="0" w:color="auto"/>
              <w:right w:val="single" w:sz="4" w:space="0" w:color="auto"/>
            </w:tcBorders>
            <w:noWrap/>
            <w:vAlign w:val="bottom"/>
            <w:hideMark/>
          </w:tcPr>
          <w:p w14:paraId="4A5B28D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40,3±2,6</w:t>
            </w:r>
          </w:p>
        </w:tc>
        <w:tc>
          <w:tcPr>
            <w:tcW w:w="1134" w:type="dxa"/>
            <w:tcBorders>
              <w:top w:val="nil"/>
              <w:left w:val="nil"/>
              <w:bottom w:val="single" w:sz="4" w:space="0" w:color="auto"/>
              <w:right w:val="single" w:sz="4" w:space="0" w:color="auto"/>
            </w:tcBorders>
            <w:noWrap/>
            <w:vAlign w:val="bottom"/>
            <w:hideMark/>
          </w:tcPr>
          <w:p w14:paraId="263B873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16,3±1,3</w:t>
            </w:r>
          </w:p>
        </w:tc>
        <w:tc>
          <w:tcPr>
            <w:tcW w:w="1134" w:type="dxa"/>
            <w:tcBorders>
              <w:top w:val="nil"/>
              <w:left w:val="nil"/>
              <w:bottom w:val="single" w:sz="4" w:space="0" w:color="auto"/>
              <w:right w:val="single" w:sz="4" w:space="0" w:color="auto"/>
            </w:tcBorders>
            <w:noWrap/>
            <w:vAlign w:val="bottom"/>
            <w:hideMark/>
          </w:tcPr>
          <w:p w14:paraId="54C0310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6,8±0,49</w:t>
            </w:r>
          </w:p>
        </w:tc>
        <w:tc>
          <w:tcPr>
            <w:tcW w:w="992" w:type="dxa"/>
            <w:tcBorders>
              <w:top w:val="nil"/>
              <w:left w:val="nil"/>
              <w:bottom w:val="single" w:sz="4" w:space="0" w:color="auto"/>
              <w:right w:val="single" w:sz="4" w:space="0" w:color="auto"/>
            </w:tcBorders>
            <w:noWrap/>
            <w:vAlign w:val="bottom"/>
            <w:hideMark/>
          </w:tcPr>
          <w:p w14:paraId="6C25119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2,1±0,15</w:t>
            </w:r>
          </w:p>
        </w:tc>
        <w:tc>
          <w:tcPr>
            <w:tcW w:w="1134" w:type="dxa"/>
            <w:tcBorders>
              <w:top w:val="nil"/>
              <w:left w:val="nil"/>
              <w:bottom w:val="single" w:sz="4" w:space="0" w:color="auto"/>
              <w:right w:val="single" w:sz="4" w:space="0" w:color="auto"/>
            </w:tcBorders>
            <w:noWrap/>
            <w:vAlign w:val="bottom"/>
            <w:hideMark/>
          </w:tcPr>
          <w:p w14:paraId="65217F7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2,0±0,16</w:t>
            </w:r>
          </w:p>
        </w:tc>
        <w:tc>
          <w:tcPr>
            <w:tcW w:w="1134" w:type="dxa"/>
            <w:tcBorders>
              <w:top w:val="nil"/>
              <w:left w:val="nil"/>
              <w:bottom w:val="single" w:sz="4" w:space="0" w:color="auto"/>
              <w:right w:val="single" w:sz="4" w:space="0" w:color="auto"/>
            </w:tcBorders>
            <w:noWrap/>
            <w:vAlign w:val="bottom"/>
            <w:hideMark/>
          </w:tcPr>
          <w:p w14:paraId="5124B4F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993" w:type="dxa"/>
            <w:tcBorders>
              <w:top w:val="nil"/>
              <w:left w:val="nil"/>
              <w:bottom w:val="single" w:sz="4" w:space="0" w:color="auto"/>
              <w:right w:val="single" w:sz="4" w:space="0" w:color="auto"/>
            </w:tcBorders>
            <w:noWrap/>
            <w:vAlign w:val="bottom"/>
            <w:hideMark/>
          </w:tcPr>
          <w:p w14:paraId="083EC69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1,8±0,15</w:t>
            </w:r>
          </w:p>
        </w:tc>
        <w:tc>
          <w:tcPr>
            <w:tcW w:w="850" w:type="dxa"/>
            <w:tcBorders>
              <w:top w:val="nil"/>
              <w:left w:val="nil"/>
              <w:bottom w:val="single" w:sz="4" w:space="0" w:color="auto"/>
              <w:right w:val="single" w:sz="4" w:space="0" w:color="auto"/>
            </w:tcBorders>
          </w:tcPr>
          <w:p w14:paraId="6B5643EF"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136,9</w:t>
            </w:r>
          </w:p>
        </w:tc>
      </w:tr>
      <w:tr w:rsidR="006E431C" w:rsidRPr="006E431C" w14:paraId="7D96085E"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noWrap/>
            <w:vAlign w:val="bottom"/>
          </w:tcPr>
          <w:p w14:paraId="29CB76B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Мятлик</w:t>
            </w:r>
          </w:p>
        </w:tc>
      </w:tr>
      <w:tr w:rsidR="006E431C" w:rsidRPr="006E431C" w14:paraId="5BAF7846"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7FCBFFB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ООПТ</w:t>
            </w:r>
          </w:p>
        </w:tc>
        <w:tc>
          <w:tcPr>
            <w:tcW w:w="992" w:type="dxa"/>
            <w:tcBorders>
              <w:top w:val="nil"/>
              <w:left w:val="nil"/>
              <w:bottom w:val="single" w:sz="4" w:space="0" w:color="auto"/>
              <w:right w:val="single" w:sz="4" w:space="0" w:color="auto"/>
            </w:tcBorders>
            <w:noWrap/>
            <w:vAlign w:val="bottom"/>
            <w:hideMark/>
          </w:tcPr>
          <w:p w14:paraId="501D521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4,8±0,2</w:t>
            </w:r>
          </w:p>
        </w:tc>
        <w:tc>
          <w:tcPr>
            <w:tcW w:w="992" w:type="dxa"/>
            <w:tcBorders>
              <w:top w:val="nil"/>
              <w:left w:val="nil"/>
              <w:bottom w:val="single" w:sz="4" w:space="0" w:color="auto"/>
              <w:right w:val="single" w:sz="4" w:space="0" w:color="auto"/>
            </w:tcBorders>
            <w:noWrap/>
            <w:vAlign w:val="bottom"/>
            <w:hideMark/>
          </w:tcPr>
          <w:p w14:paraId="0FE4058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39B470C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1,4±0,1</w:t>
            </w:r>
          </w:p>
        </w:tc>
        <w:tc>
          <w:tcPr>
            <w:tcW w:w="992" w:type="dxa"/>
            <w:tcBorders>
              <w:top w:val="nil"/>
              <w:left w:val="nil"/>
              <w:bottom w:val="single" w:sz="4" w:space="0" w:color="auto"/>
              <w:right w:val="single" w:sz="4" w:space="0" w:color="auto"/>
            </w:tcBorders>
            <w:noWrap/>
            <w:vAlign w:val="bottom"/>
            <w:hideMark/>
          </w:tcPr>
          <w:p w14:paraId="5A570AE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1,5±0,1</w:t>
            </w:r>
          </w:p>
        </w:tc>
        <w:tc>
          <w:tcPr>
            <w:tcW w:w="992" w:type="dxa"/>
            <w:tcBorders>
              <w:top w:val="nil"/>
              <w:left w:val="nil"/>
              <w:bottom w:val="single" w:sz="4" w:space="0" w:color="auto"/>
              <w:right w:val="single" w:sz="4" w:space="0" w:color="auto"/>
            </w:tcBorders>
            <w:noWrap/>
            <w:vAlign w:val="bottom"/>
            <w:hideMark/>
          </w:tcPr>
          <w:p w14:paraId="584A623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38A69C1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0,9±0,06</w:t>
            </w:r>
          </w:p>
        </w:tc>
        <w:tc>
          <w:tcPr>
            <w:tcW w:w="1134" w:type="dxa"/>
            <w:tcBorders>
              <w:top w:val="nil"/>
              <w:left w:val="nil"/>
              <w:bottom w:val="single" w:sz="4" w:space="0" w:color="auto"/>
              <w:right w:val="single" w:sz="4" w:space="0" w:color="auto"/>
            </w:tcBorders>
            <w:noWrap/>
            <w:vAlign w:val="bottom"/>
            <w:hideMark/>
          </w:tcPr>
          <w:p w14:paraId="6ABEFC7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0,7±0,06</w:t>
            </w:r>
          </w:p>
        </w:tc>
        <w:tc>
          <w:tcPr>
            <w:tcW w:w="1134" w:type="dxa"/>
            <w:tcBorders>
              <w:top w:val="nil"/>
              <w:left w:val="nil"/>
              <w:bottom w:val="single" w:sz="4" w:space="0" w:color="auto"/>
              <w:right w:val="single" w:sz="4" w:space="0" w:color="auto"/>
            </w:tcBorders>
            <w:noWrap/>
            <w:vAlign w:val="bottom"/>
            <w:hideMark/>
          </w:tcPr>
          <w:p w14:paraId="3BE8407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57FDE9E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4303002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6529018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712D58F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73BAADEE"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10,0</w:t>
            </w:r>
          </w:p>
        </w:tc>
      </w:tr>
      <w:tr w:rsidR="006E431C" w:rsidRPr="006E431C" w14:paraId="46CB0827"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75A5F62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1н (2 км СЗ)</w:t>
            </w:r>
          </w:p>
        </w:tc>
        <w:tc>
          <w:tcPr>
            <w:tcW w:w="992" w:type="dxa"/>
            <w:tcBorders>
              <w:top w:val="nil"/>
              <w:left w:val="nil"/>
              <w:bottom w:val="single" w:sz="4" w:space="0" w:color="auto"/>
              <w:right w:val="single" w:sz="4" w:space="0" w:color="auto"/>
            </w:tcBorders>
            <w:noWrap/>
            <w:vAlign w:val="bottom"/>
            <w:hideMark/>
          </w:tcPr>
          <w:p w14:paraId="7AE16FD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5,8±0,4</w:t>
            </w:r>
          </w:p>
        </w:tc>
        <w:tc>
          <w:tcPr>
            <w:tcW w:w="992" w:type="dxa"/>
            <w:tcBorders>
              <w:top w:val="nil"/>
              <w:left w:val="nil"/>
              <w:bottom w:val="single" w:sz="4" w:space="0" w:color="auto"/>
              <w:right w:val="single" w:sz="4" w:space="0" w:color="auto"/>
            </w:tcBorders>
            <w:noWrap/>
            <w:vAlign w:val="bottom"/>
            <w:hideMark/>
          </w:tcPr>
          <w:p w14:paraId="358C692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3,3±0,2</w:t>
            </w:r>
          </w:p>
        </w:tc>
        <w:tc>
          <w:tcPr>
            <w:tcW w:w="993" w:type="dxa"/>
            <w:tcBorders>
              <w:top w:val="nil"/>
              <w:left w:val="nil"/>
              <w:bottom w:val="single" w:sz="4" w:space="0" w:color="auto"/>
              <w:right w:val="single" w:sz="4" w:space="0" w:color="auto"/>
            </w:tcBorders>
            <w:noWrap/>
            <w:vAlign w:val="bottom"/>
            <w:hideMark/>
          </w:tcPr>
          <w:p w14:paraId="66AA626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2,8±0,1</w:t>
            </w:r>
          </w:p>
        </w:tc>
        <w:tc>
          <w:tcPr>
            <w:tcW w:w="992" w:type="dxa"/>
            <w:tcBorders>
              <w:top w:val="nil"/>
              <w:left w:val="nil"/>
              <w:bottom w:val="single" w:sz="4" w:space="0" w:color="auto"/>
              <w:right w:val="single" w:sz="4" w:space="0" w:color="auto"/>
            </w:tcBorders>
            <w:noWrap/>
            <w:vAlign w:val="bottom"/>
            <w:hideMark/>
          </w:tcPr>
          <w:p w14:paraId="318E82A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28,8±1,9</w:t>
            </w:r>
          </w:p>
        </w:tc>
        <w:tc>
          <w:tcPr>
            <w:tcW w:w="992" w:type="dxa"/>
            <w:tcBorders>
              <w:top w:val="nil"/>
              <w:left w:val="nil"/>
              <w:bottom w:val="single" w:sz="4" w:space="0" w:color="auto"/>
              <w:right w:val="single" w:sz="4" w:space="0" w:color="auto"/>
            </w:tcBorders>
            <w:noWrap/>
            <w:vAlign w:val="bottom"/>
            <w:hideMark/>
          </w:tcPr>
          <w:p w14:paraId="4336399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13,3±1,0</w:t>
            </w:r>
          </w:p>
        </w:tc>
        <w:tc>
          <w:tcPr>
            <w:tcW w:w="992" w:type="dxa"/>
            <w:tcBorders>
              <w:top w:val="nil"/>
              <w:left w:val="nil"/>
              <w:bottom w:val="single" w:sz="4" w:space="0" w:color="auto"/>
              <w:right w:val="single" w:sz="4" w:space="0" w:color="auto"/>
            </w:tcBorders>
            <w:noWrap/>
            <w:vAlign w:val="bottom"/>
            <w:hideMark/>
          </w:tcPr>
          <w:p w14:paraId="124B832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28,2±2,3</w:t>
            </w:r>
          </w:p>
        </w:tc>
        <w:tc>
          <w:tcPr>
            <w:tcW w:w="1134" w:type="dxa"/>
            <w:tcBorders>
              <w:top w:val="nil"/>
              <w:left w:val="nil"/>
              <w:bottom w:val="single" w:sz="4" w:space="0" w:color="auto"/>
              <w:right w:val="single" w:sz="4" w:space="0" w:color="auto"/>
            </w:tcBorders>
            <w:noWrap/>
            <w:vAlign w:val="bottom"/>
            <w:hideMark/>
          </w:tcPr>
          <w:p w14:paraId="75F29B2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11,9±1,0</w:t>
            </w:r>
          </w:p>
        </w:tc>
        <w:tc>
          <w:tcPr>
            <w:tcW w:w="1134" w:type="dxa"/>
            <w:tcBorders>
              <w:top w:val="nil"/>
              <w:left w:val="nil"/>
              <w:bottom w:val="single" w:sz="4" w:space="0" w:color="auto"/>
              <w:right w:val="single" w:sz="4" w:space="0" w:color="auto"/>
            </w:tcBorders>
            <w:noWrap/>
            <w:vAlign w:val="bottom"/>
            <w:hideMark/>
          </w:tcPr>
          <w:p w14:paraId="7737CF6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3,1±0,23</w:t>
            </w:r>
          </w:p>
        </w:tc>
        <w:tc>
          <w:tcPr>
            <w:tcW w:w="992" w:type="dxa"/>
            <w:tcBorders>
              <w:top w:val="nil"/>
              <w:left w:val="nil"/>
              <w:bottom w:val="single" w:sz="4" w:space="0" w:color="auto"/>
              <w:right w:val="single" w:sz="4" w:space="0" w:color="auto"/>
            </w:tcBorders>
            <w:noWrap/>
            <w:vAlign w:val="bottom"/>
            <w:hideMark/>
          </w:tcPr>
          <w:p w14:paraId="331DB74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1,3±0,07</w:t>
            </w:r>
          </w:p>
        </w:tc>
        <w:tc>
          <w:tcPr>
            <w:tcW w:w="1134" w:type="dxa"/>
            <w:tcBorders>
              <w:top w:val="nil"/>
              <w:left w:val="nil"/>
              <w:bottom w:val="single" w:sz="4" w:space="0" w:color="auto"/>
              <w:right w:val="single" w:sz="4" w:space="0" w:color="auto"/>
            </w:tcBorders>
            <w:noWrap/>
            <w:vAlign w:val="bottom"/>
            <w:hideMark/>
          </w:tcPr>
          <w:p w14:paraId="160C220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8,4±0,62</w:t>
            </w:r>
          </w:p>
        </w:tc>
        <w:tc>
          <w:tcPr>
            <w:tcW w:w="1134" w:type="dxa"/>
            <w:tcBorders>
              <w:top w:val="nil"/>
              <w:left w:val="nil"/>
              <w:bottom w:val="single" w:sz="4" w:space="0" w:color="auto"/>
              <w:right w:val="single" w:sz="4" w:space="0" w:color="auto"/>
            </w:tcBorders>
            <w:noWrap/>
            <w:vAlign w:val="bottom"/>
            <w:hideMark/>
          </w:tcPr>
          <w:p w14:paraId="6A82A2E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0,8±0,04</w:t>
            </w:r>
          </w:p>
        </w:tc>
        <w:tc>
          <w:tcPr>
            <w:tcW w:w="993" w:type="dxa"/>
            <w:tcBorders>
              <w:top w:val="nil"/>
              <w:left w:val="nil"/>
              <w:bottom w:val="single" w:sz="4" w:space="0" w:color="auto"/>
              <w:right w:val="single" w:sz="4" w:space="0" w:color="auto"/>
            </w:tcBorders>
            <w:noWrap/>
            <w:vAlign w:val="bottom"/>
            <w:hideMark/>
          </w:tcPr>
          <w:p w14:paraId="30B0B73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850" w:type="dxa"/>
            <w:tcBorders>
              <w:top w:val="nil"/>
              <w:left w:val="nil"/>
              <w:bottom w:val="single" w:sz="4" w:space="0" w:color="auto"/>
              <w:right w:val="single" w:sz="4" w:space="0" w:color="auto"/>
            </w:tcBorders>
          </w:tcPr>
          <w:p w14:paraId="0671620C"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108,0</w:t>
            </w:r>
          </w:p>
        </w:tc>
      </w:tr>
      <w:tr w:rsidR="006E431C" w:rsidRPr="006E431C" w14:paraId="66229427"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760496E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2н (6,9 км СЗ)</w:t>
            </w:r>
          </w:p>
        </w:tc>
        <w:tc>
          <w:tcPr>
            <w:tcW w:w="992" w:type="dxa"/>
            <w:tcBorders>
              <w:top w:val="nil"/>
              <w:left w:val="nil"/>
              <w:bottom w:val="single" w:sz="4" w:space="0" w:color="auto"/>
              <w:right w:val="single" w:sz="4" w:space="0" w:color="auto"/>
            </w:tcBorders>
            <w:noWrap/>
            <w:vAlign w:val="bottom"/>
            <w:hideMark/>
          </w:tcPr>
          <w:p w14:paraId="291F35B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4,9±0,2</w:t>
            </w:r>
          </w:p>
        </w:tc>
        <w:tc>
          <w:tcPr>
            <w:tcW w:w="992" w:type="dxa"/>
            <w:tcBorders>
              <w:top w:val="nil"/>
              <w:left w:val="nil"/>
              <w:bottom w:val="single" w:sz="4" w:space="0" w:color="auto"/>
              <w:right w:val="single" w:sz="4" w:space="0" w:color="auto"/>
            </w:tcBorders>
            <w:noWrap/>
            <w:vAlign w:val="bottom"/>
            <w:hideMark/>
          </w:tcPr>
          <w:p w14:paraId="2D5BFD0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2,7±0,1</w:t>
            </w:r>
          </w:p>
        </w:tc>
        <w:tc>
          <w:tcPr>
            <w:tcW w:w="993" w:type="dxa"/>
            <w:tcBorders>
              <w:top w:val="nil"/>
              <w:left w:val="nil"/>
              <w:bottom w:val="single" w:sz="4" w:space="0" w:color="auto"/>
              <w:right w:val="single" w:sz="4" w:space="0" w:color="auto"/>
            </w:tcBorders>
            <w:noWrap/>
            <w:vAlign w:val="bottom"/>
            <w:hideMark/>
          </w:tcPr>
          <w:p w14:paraId="3D05D53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4,7±0,3</w:t>
            </w:r>
          </w:p>
        </w:tc>
        <w:tc>
          <w:tcPr>
            <w:tcW w:w="992" w:type="dxa"/>
            <w:tcBorders>
              <w:top w:val="nil"/>
              <w:left w:val="nil"/>
              <w:bottom w:val="single" w:sz="4" w:space="0" w:color="auto"/>
              <w:right w:val="single" w:sz="4" w:space="0" w:color="auto"/>
            </w:tcBorders>
            <w:noWrap/>
            <w:vAlign w:val="bottom"/>
            <w:hideMark/>
          </w:tcPr>
          <w:p w14:paraId="23D0C41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16,2±1,3</w:t>
            </w:r>
          </w:p>
        </w:tc>
        <w:tc>
          <w:tcPr>
            <w:tcW w:w="992" w:type="dxa"/>
            <w:tcBorders>
              <w:top w:val="nil"/>
              <w:left w:val="nil"/>
              <w:bottom w:val="single" w:sz="4" w:space="0" w:color="auto"/>
              <w:right w:val="single" w:sz="4" w:space="0" w:color="auto"/>
            </w:tcBorders>
            <w:noWrap/>
            <w:vAlign w:val="bottom"/>
            <w:hideMark/>
          </w:tcPr>
          <w:p w14:paraId="1AFF99E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11,0±0,8</w:t>
            </w:r>
          </w:p>
        </w:tc>
        <w:tc>
          <w:tcPr>
            <w:tcW w:w="992" w:type="dxa"/>
            <w:tcBorders>
              <w:top w:val="nil"/>
              <w:left w:val="nil"/>
              <w:bottom w:val="single" w:sz="4" w:space="0" w:color="auto"/>
              <w:right w:val="single" w:sz="4" w:space="0" w:color="auto"/>
            </w:tcBorders>
            <w:noWrap/>
            <w:vAlign w:val="bottom"/>
            <w:hideMark/>
          </w:tcPr>
          <w:p w14:paraId="5ABFC37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21,1±0,8</w:t>
            </w:r>
          </w:p>
        </w:tc>
        <w:tc>
          <w:tcPr>
            <w:tcW w:w="1134" w:type="dxa"/>
            <w:tcBorders>
              <w:top w:val="nil"/>
              <w:left w:val="nil"/>
              <w:bottom w:val="single" w:sz="4" w:space="0" w:color="auto"/>
              <w:right w:val="single" w:sz="4" w:space="0" w:color="auto"/>
            </w:tcBorders>
            <w:noWrap/>
            <w:vAlign w:val="bottom"/>
            <w:hideMark/>
          </w:tcPr>
          <w:p w14:paraId="09BAFEA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7,0±0,5</w:t>
            </w:r>
          </w:p>
        </w:tc>
        <w:tc>
          <w:tcPr>
            <w:tcW w:w="1134" w:type="dxa"/>
            <w:tcBorders>
              <w:top w:val="nil"/>
              <w:left w:val="nil"/>
              <w:bottom w:val="single" w:sz="4" w:space="0" w:color="auto"/>
              <w:right w:val="single" w:sz="4" w:space="0" w:color="auto"/>
            </w:tcBorders>
            <w:noWrap/>
            <w:vAlign w:val="bottom"/>
            <w:hideMark/>
          </w:tcPr>
          <w:p w14:paraId="65C7422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1,3±0,05</w:t>
            </w:r>
          </w:p>
        </w:tc>
        <w:tc>
          <w:tcPr>
            <w:tcW w:w="992" w:type="dxa"/>
            <w:tcBorders>
              <w:top w:val="nil"/>
              <w:left w:val="nil"/>
              <w:bottom w:val="single" w:sz="4" w:space="0" w:color="auto"/>
              <w:right w:val="single" w:sz="4" w:space="0" w:color="auto"/>
            </w:tcBorders>
            <w:noWrap/>
            <w:vAlign w:val="bottom"/>
            <w:hideMark/>
          </w:tcPr>
          <w:p w14:paraId="2840A51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1,4±0,11</w:t>
            </w:r>
          </w:p>
        </w:tc>
        <w:tc>
          <w:tcPr>
            <w:tcW w:w="1134" w:type="dxa"/>
            <w:tcBorders>
              <w:top w:val="nil"/>
              <w:left w:val="nil"/>
              <w:bottom w:val="single" w:sz="4" w:space="0" w:color="auto"/>
              <w:right w:val="single" w:sz="4" w:space="0" w:color="auto"/>
            </w:tcBorders>
            <w:noWrap/>
            <w:vAlign w:val="bottom"/>
            <w:hideMark/>
          </w:tcPr>
          <w:p w14:paraId="530A003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3,4±0,23</w:t>
            </w:r>
          </w:p>
        </w:tc>
        <w:tc>
          <w:tcPr>
            <w:tcW w:w="1134" w:type="dxa"/>
            <w:tcBorders>
              <w:top w:val="nil"/>
              <w:left w:val="nil"/>
              <w:bottom w:val="single" w:sz="4" w:space="0" w:color="auto"/>
              <w:right w:val="single" w:sz="4" w:space="0" w:color="auto"/>
            </w:tcBorders>
            <w:noWrap/>
            <w:vAlign w:val="bottom"/>
            <w:hideMark/>
          </w:tcPr>
          <w:p w14:paraId="41B6A21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993" w:type="dxa"/>
            <w:tcBorders>
              <w:top w:val="nil"/>
              <w:left w:val="nil"/>
              <w:bottom w:val="single" w:sz="4" w:space="0" w:color="auto"/>
              <w:right w:val="single" w:sz="4" w:space="0" w:color="auto"/>
            </w:tcBorders>
            <w:noWrap/>
            <w:vAlign w:val="bottom"/>
            <w:hideMark/>
          </w:tcPr>
          <w:p w14:paraId="1675D02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850" w:type="dxa"/>
            <w:tcBorders>
              <w:top w:val="nil"/>
              <w:left w:val="nil"/>
              <w:bottom w:val="single" w:sz="4" w:space="0" w:color="auto"/>
              <w:right w:val="single" w:sz="4" w:space="0" w:color="auto"/>
            </w:tcBorders>
          </w:tcPr>
          <w:p w14:paraId="40BE7886"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74,4</w:t>
            </w:r>
          </w:p>
        </w:tc>
      </w:tr>
      <w:tr w:rsidR="006E431C" w:rsidRPr="006E431C" w14:paraId="4A91A3A0"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579A967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3н (15,0 км СЗ)</w:t>
            </w:r>
          </w:p>
        </w:tc>
        <w:tc>
          <w:tcPr>
            <w:tcW w:w="992" w:type="dxa"/>
            <w:tcBorders>
              <w:top w:val="nil"/>
              <w:left w:val="nil"/>
              <w:bottom w:val="single" w:sz="4" w:space="0" w:color="auto"/>
              <w:right w:val="single" w:sz="4" w:space="0" w:color="auto"/>
            </w:tcBorders>
            <w:noWrap/>
            <w:vAlign w:val="bottom"/>
            <w:hideMark/>
          </w:tcPr>
          <w:p w14:paraId="608AA46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4,8±0,3</w:t>
            </w:r>
          </w:p>
        </w:tc>
        <w:tc>
          <w:tcPr>
            <w:tcW w:w="992" w:type="dxa"/>
            <w:tcBorders>
              <w:top w:val="nil"/>
              <w:left w:val="nil"/>
              <w:bottom w:val="single" w:sz="4" w:space="0" w:color="auto"/>
              <w:right w:val="single" w:sz="4" w:space="0" w:color="auto"/>
            </w:tcBorders>
            <w:noWrap/>
            <w:vAlign w:val="bottom"/>
            <w:hideMark/>
          </w:tcPr>
          <w:p w14:paraId="41D1C91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2,7±0,2</w:t>
            </w:r>
          </w:p>
        </w:tc>
        <w:tc>
          <w:tcPr>
            <w:tcW w:w="993" w:type="dxa"/>
            <w:tcBorders>
              <w:top w:val="nil"/>
              <w:left w:val="nil"/>
              <w:bottom w:val="single" w:sz="4" w:space="0" w:color="auto"/>
              <w:right w:val="single" w:sz="4" w:space="0" w:color="auto"/>
            </w:tcBorders>
            <w:noWrap/>
            <w:vAlign w:val="bottom"/>
            <w:hideMark/>
          </w:tcPr>
          <w:p w14:paraId="281CC17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7,3±0,5</w:t>
            </w:r>
          </w:p>
        </w:tc>
        <w:tc>
          <w:tcPr>
            <w:tcW w:w="992" w:type="dxa"/>
            <w:tcBorders>
              <w:top w:val="nil"/>
              <w:left w:val="nil"/>
              <w:bottom w:val="single" w:sz="4" w:space="0" w:color="auto"/>
              <w:right w:val="single" w:sz="4" w:space="0" w:color="auto"/>
            </w:tcBorders>
            <w:noWrap/>
            <w:vAlign w:val="bottom"/>
            <w:hideMark/>
          </w:tcPr>
          <w:p w14:paraId="7235BB1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11,7±0,8</w:t>
            </w:r>
          </w:p>
        </w:tc>
        <w:tc>
          <w:tcPr>
            <w:tcW w:w="992" w:type="dxa"/>
            <w:tcBorders>
              <w:top w:val="nil"/>
              <w:left w:val="nil"/>
              <w:bottom w:val="single" w:sz="4" w:space="0" w:color="auto"/>
              <w:right w:val="single" w:sz="4" w:space="0" w:color="auto"/>
            </w:tcBorders>
            <w:noWrap/>
            <w:vAlign w:val="bottom"/>
            <w:hideMark/>
          </w:tcPr>
          <w:p w14:paraId="1257D75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8,3±0,5</w:t>
            </w:r>
          </w:p>
        </w:tc>
        <w:tc>
          <w:tcPr>
            <w:tcW w:w="992" w:type="dxa"/>
            <w:tcBorders>
              <w:top w:val="nil"/>
              <w:left w:val="nil"/>
              <w:bottom w:val="single" w:sz="4" w:space="0" w:color="auto"/>
              <w:right w:val="single" w:sz="4" w:space="0" w:color="auto"/>
            </w:tcBorders>
            <w:noWrap/>
            <w:vAlign w:val="bottom"/>
            <w:hideMark/>
          </w:tcPr>
          <w:p w14:paraId="4EED316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14,2±1,0</w:t>
            </w:r>
          </w:p>
        </w:tc>
        <w:tc>
          <w:tcPr>
            <w:tcW w:w="1134" w:type="dxa"/>
            <w:tcBorders>
              <w:top w:val="nil"/>
              <w:left w:val="nil"/>
              <w:bottom w:val="single" w:sz="4" w:space="0" w:color="auto"/>
              <w:right w:val="single" w:sz="4" w:space="0" w:color="auto"/>
            </w:tcBorders>
            <w:noWrap/>
            <w:vAlign w:val="bottom"/>
            <w:hideMark/>
          </w:tcPr>
          <w:p w14:paraId="7C8CD52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12,8±1,0</w:t>
            </w:r>
          </w:p>
        </w:tc>
        <w:tc>
          <w:tcPr>
            <w:tcW w:w="1134" w:type="dxa"/>
            <w:tcBorders>
              <w:top w:val="nil"/>
              <w:left w:val="nil"/>
              <w:bottom w:val="single" w:sz="4" w:space="0" w:color="auto"/>
              <w:right w:val="single" w:sz="4" w:space="0" w:color="auto"/>
            </w:tcBorders>
            <w:noWrap/>
            <w:vAlign w:val="bottom"/>
            <w:hideMark/>
          </w:tcPr>
          <w:p w14:paraId="41D9C40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0,9±0,07</w:t>
            </w:r>
          </w:p>
        </w:tc>
        <w:tc>
          <w:tcPr>
            <w:tcW w:w="992" w:type="dxa"/>
            <w:tcBorders>
              <w:top w:val="nil"/>
              <w:left w:val="nil"/>
              <w:bottom w:val="single" w:sz="4" w:space="0" w:color="auto"/>
              <w:right w:val="single" w:sz="4" w:space="0" w:color="auto"/>
            </w:tcBorders>
            <w:noWrap/>
            <w:vAlign w:val="bottom"/>
            <w:hideMark/>
          </w:tcPr>
          <w:p w14:paraId="5A424DC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1,1±0,09</w:t>
            </w:r>
          </w:p>
        </w:tc>
        <w:tc>
          <w:tcPr>
            <w:tcW w:w="1134" w:type="dxa"/>
            <w:tcBorders>
              <w:top w:val="nil"/>
              <w:left w:val="nil"/>
              <w:bottom w:val="single" w:sz="4" w:space="0" w:color="auto"/>
              <w:right w:val="single" w:sz="4" w:space="0" w:color="auto"/>
            </w:tcBorders>
            <w:noWrap/>
            <w:vAlign w:val="bottom"/>
            <w:hideMark/>
          </w:tcPr>
          <w:p w14:paraId="3CAEDA8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1,1±0,08</w:t>
            </w:r>
          </w:p>
        </w:tc>
        <w:tc>
          <w:tcPr>
            <w:tcW w:w="1134" w:type="dxa"/>
            <w:tcBorders>
              <w:top w:val="nil"/>
              <w:left w:val="nil"/>
              <w:bottom w:val="single" w:sz="4" w:space="0" w:color="auto"/>
              <w:right w:val="single" w:sz="4" w:space="0" w:color="auto"/>
            </w:tcBorders>
            <w:noWrap/>
            <w:vAlign w:val="bottom"/>
            <w:hideMark/>
          </w:tcPr>
          <w:p w14:paraId="1B035ED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1,0±0,08</w:t>
            </w:r>
          </w:p>
        </w:tc>
        <w:tc>
          <w:tcPr>
            <w:tcW w:w="993" w:type="dxa"/>
            <w:tcBorders>
              <w:top w:val="nil"/>
              <w:left w:val="nil"/>
              <w:bottom w:val="single" w:sz="4" w:space="0" w:color="auto"/>
              <w:right w:val="single" w:sz="4" w:space="0" w:color="auto"/>
            </w:tcBorders>
            <w:noWrap/>
            <w:vAlign w:val="bottom"/>
            <w:hideMark/>
          </w:tcPr>
          <w:p w14:paraId="6B593A9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0,2±0,02</w:t>
            </w:r>
          </w:p>
        </w:tc>
        <w:tc>
          <w:tcPr>
            <w:tcW w:w="850" w:type="dxa"/>
            <w:tcBorders>
              <w:top w:val="nil"/>
              <w:left w:val="nil"/>
              <w:bottom w:val="single" w:sz="4" w:space="0" w:color="auto"/>
              <w:right w:val="single" w:sz="4" w:space="0" w:color="auto"/>
            </w:tcBorders>
          </w:tcPr>
          <w:p w14:paraId="592A65D6"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66,1</w:t>
            </w:r>
          </w:p>
        </w:tc>
      </w:tr>
      <w:tr w:rsidR="006E431C" w:rsidRPr="006E431C" w14:paraId="43A5F094"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503F05A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4н (20,0 км СЗ)</w:t>
            </w:r>
          </w:p>
        </w:tc>
        <w:tc>
          <w:tcPr>
            <w:tcW w:w="992" w:type="dxa"/>
            <w:tcBorders>
              <w:top w:val="nil"/>
              <w:left w:val="nil"/>
              <w:bottom w:val="single" w:sz="4" w:space="0" w:color="auto"/>
              <w:right w:val="single" w:sz="4" w:space="0" w:color="auto"/>
            </w:tcBorders>
            <w:noWrap/>
            <w:vAlign w:val="bottom"/>
            <w:hideMark/>
          </w:tcPr>
          <w:p w14:paraId="1CC8609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5,5±0,4</w:t>
            </w:r>
          </w:p>
        </w:tc>
        <w:tc>
          <w:tcPr>
            <w:tcW w:w="992" w:type="dxa"/>
            <w:tcBorders>
              <w:top w:val="nil"/>
              <w:left w:val="nil"/>
              <w:bottom w:val="single" w:sz="4" w:space="0" w:color="auto"/>
              <w:right w:val="single" w:sz="4" w:space="0" w:color="auto"/>
            </w:tcBorders>
            <w:noWrap/>
            <w:vAlign w:val="bottom"/>
            <w:hideMark/>
          </w:tcPr>
          <w:p w14:paraId="4E2E259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2,0±0,1</w:t>
            </w:r>
          </w:p>
        </w:tc>
        <w:tc>
          <w:tcPr>
            <w:tcW w:w="993" w:type="dxa"/>
            <w:tcBorders>
              <w:top w:val="nil"/>
              <w:left w:val="nil"/>
              <w:bottom w:val="single" w:sz="4" w:space="0" w:color="auto"/>
              <w:right w:val="single" w:sz="4" w:space="0" w:color="auto"/>
            </w:tcBorders>
            <w:noWrap/>
            <w:vAlign w:val="bottom"/>
            <w:hideMark/>
          </w:tcPr>
          <w:p w14:paraId="5B642C0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5,1±0,4</w:t>
            </w:r>
          </w:p>
        </w:tc>
        <w:tc>
          <w:tcPr>
            <w:tcW w:w="992" w:type="dxa"/>
            <w:tcBorders>
              <w:top w:val="nil"/>
              <w:left w:val="nil"/>
              <w:bottom w:val="single" w:sz="4" w:space="0" w:color="auto"/>
              <w:right w:val="single" w:sz="4" w:space="0" w:color="auto"/>
            </w:tcBorders>
            <w:noWrap/>
            <w:vAlign w:val="bottom"/>
            <w:hideMark/>
          </w:tcPr>
          <w:p w14:paraId="2CF9E82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9,8±0,8</w:t>
            </w:r>
          </w:p>
        </w:tc>
        <w:tc>
          <w:tcPr>
            <w:tcW w:w="992" w:type="dxa"/>
            <w:tcBorders>
              <w:top w:val="nil"/>
              <w:left w:val="nil"/>
              <w:bottom w:val="single" w:sz="4" w:space="0" w:color="auto"/>
              <w:right w:val="single" w:sz="4" w:space="0" w:color="auto"/>
            </w:tcBorders>
            <w:noWrap/>
            <w:vAlign w:val="bottom"/>
            <w:hideMark/>
          </w:tcPr>
          <w:p w14:paraId="0A4BF15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5,2±0,4</w:t>
            </w:r>
          </w:p>
        </w:tc>
        <w:tc>
          <w:tcPr>
            <w:tcW w:w="992" w:type="dxa"/>
            <w:tcBorders>
              <w:top w:val="nil"/>
              <w:left w:val="nil"/>
              <w:bottom w:val="single" w:sz="4" w:space="0" w:color="auto"/>
              <w:right w:val="single" w:sz="4" w:space="0" w:color="auto"/>
            </w:tcBorders>
            <w:noWrap/>
            <w:vAlign w:val="bottom"/>
            <w:hideMark/>
          </w:tcPr>
          <w:p w14:paraId="1E757F6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4,0±0,3</w:t>
            </w:r>
          </w:p>
        </w:tc>
        <w:tc>
          <w:tcPr>
            <w:tcW w:w="1134" w:type="dxa"/>
            <w:tcBorders>
              <w:top w:val="nil"/>
              <w:left w:val="nil"/>
              <w:bottom w:val="single" w:sz="4" w:space="0" w:color="auto"/>
              <w:right w:val="single" w:sz="4" w:space="0" w:color="auto"/>
            </w:tcBorders>
            <w:noWrap/>
            <w:vAlign w:val="bottom"/>
            <w:hideMark/>
          </w:tcPr>
          <w:p w14:paraId="1CA5572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7,7±0,6</w:t>
            </w:r>
          </w:p>
        </w:tc>
        <w:tc>
          <w:tcPr>
            <w:tcW w:w="1134" w:type="dxa"/>
            <w:tcBorders>
              <w:top w:val="nil"/>
              <w:left w:val="nil"/>
              <w:bottom w:val="single" w:sz="4" w:space="0" w:color="auto"/>
              <w:right w:val="single" w:sz="4" w:space="0" w:color="auto"/>
            </w:tcBorders>
            <w:noWrap/>
            <w:vAlign w:val="bottom"/>
            <w:hideMark/>
          </w:tcPr>
          <w:p w14:paraId="0E0C561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0A50A18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1134" w:type="dxa"/>
            <w:tcBorders>
              <w:top w:val="nil"/>
              <w:left w:val="nil"/>
              <w:bottom w:val="single" w:sz="4" w:space="0" w:color="auto"/>
              <w:right w:val="single" w:sz="4" w:space="0" w:color="auto"/>
            </w:tcBorders>
            <w:noWrap/>
            <w:vAlign w:val="bottom"/>
            <w:hideMark/>
          </w:tcPr>
          <w:p w14:paraId="52518FB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0,9±0,05</w:t>
            </w:r>
          </w:p>
        </w:tc>
        <w:tc>
          <w:tcPr>
            <w:tcW w:w="1134" w:type="dxa"/>
            <w:tcBorders>
              <w:top w:val="nil"/>
              <w:left w:val="nil"/>
              <w:bottom w:val="single" w:sz="4" w:space="0" w:color="auto"/>
              <w:right w:val="single" w:sz="4" w:space="0" w:color="auto"/>
            </w:tcBorders>
            <w:noWrap/>
            <w:vAlign w:val="bottom"/>
            <w:hideMark/>
          </w:tcPr>
          <w:p w14:paraId="1E03008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7437F27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215E8F23"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40,8</w:t>
            </w:r>
          </w:p>
        </w:tc>
      </w:tr>
      <w:tr w:rsidR="006E431C" w:rsidRPr="006E431C" w14:paraId="5BA88CBA"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noWrap/>
            <w:vAlign w:val="bottom"/>
          </w:tcPr>
          <w:p w14:paraId="500B46D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Пырей</w:t>
            </w:r>
          </w:p>
        </w:tc>
      </w:tr>
      <w:tr w:rsidR="006E431C" w:rsidRPr="006E431C" w14:paraId="2E58E901"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6C2B9C6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ООПТ</w:t>
            </w:r>
          </w:p>
        </w:tc>
        <w:tc>
          <w:tcPr>
            <w:tcW w:w="992" w:type="dxa"/>
            <w:tcBorders>
              <w:top w:val="nil"/>
              <w:left w:val="nil"/>
              <w:bottom w:val="single" w:sz="4" w:space="0" w:color="auto"/>
              <w:right w:val="single" w:sz="4" w:space="0" w:color="auto"/>
            </w:tcBorders>
            <w:noWrap/>
            <w:vAlign w:val="bottom"/>
            <w:hideMark/>
          </w:tcPr>
          <w:p w14:paraId="601B02C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4,2±0,2</w:t>
            </w:r>
          </w:p>
        </w:tc>
        <w:tc>
          <w:tcPr>
            <w:tcW w:w="992" w:type="dxa"/>
            <w:tcBorders>
              <w:top w:val="nil"/>
              <w:left w:val="nil"/>
              <w:bottom w:val="single" w:sz="4" w:space="0" w:color="auto"/>
              <w:right w:val="single" w:sz="4" w:space="0" w:color="auto"/>
            </w:tcBorders>
            <w:noWrap/>
            <w:vAlign w:val="bottom"/>
            <w:hideMark/>
          </w:tcPr>
          <w:p w14:paraId="0746D93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4408316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1,5±0,1</w:t>
            </w:r>
          </w:p>
        </w:tc>
        <w:tc>
          <w:tcPr>
            <w:tcW w:w="992" w:type="dxa"/>
            <w:tcBorders>
              <w:top w:val="nil"/>
              <w:left w:val="nil"/>
              <w:bottom w:val="single" w:sz="4" w:space="0" w:color="auto"/>
              <w:right w:val="single" w:sz="4" w:space="0" w:color="auto"/>
            </w:tcBorders>
            <w:noWrap/>
            <w:vAlign w:val="bottom"/>
            <w:hideMark/>
          </w:tcPr>
          <w:p w14:paraId="095B2FA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1,4±0,1</w:t>
            </w:r>
          </w:p>
        </w:tc>
        <w:tc>
          <w:tcPr>
            <w:tcW w:w="992" w:type="dxa"/>
            <w:tcBorders>
              <w:top w:val="nil"/>
              <w:left w:val="nil"/>
              <w:bottom w:val="single" w:sz="4" w:space="0" w:color="auto"/>
              <w:right w:val="single" w:sz="4" w:space="0" w:color="auto"/>
            </w:tcBorders>
            <w:noWrap/>
            <w:vAlign w:val="bottom"/>
            <w:hideMark/>
          </w:tcPr>
          <w:p w14:paraId="0A3F01B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2E31953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0,7±0,03</w:t>
            </w:r>
          </w:p>
        </w:tc>
        <w:tc>
          <w:tcPr>
            <w:tcW w:w="1134" w:type="dxa"/>
            <w:tcBorders>
              <w:top w:val="nil"/>
              <w:left w:val="nil"/>
              <w:bottom w:val="single" w:sz="4" w:space="0" w:color="auto"/>
              <w:right w:val="single" w:sz="4" w:space="0" w:color="auto"/>
            </w:tcBorders>
            <w:noWrap/>
            <w:vAlign w:val="bottom"/>
            <w:hideMark/>
          </w:tcPr>
          <w:p w14:paraId="3F36EAC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0,7±0,05</w:t>
            </w:r>
          </w:p>
        </w:tc>
        <w:tc>
          <w:tcPr>
            <w:tcW w:w="1134" w:type="dxa"/>
            <w:tcBorders>
              <w:top w:val="nil"/>
              <w:left w:val="nil"/>
              <w:bottom w:val="single" w:sz="4" w:space="0" w:color="auto"/>
              <w:right w:val="single" w:sz="4" w:space="0" w:color="auto"/>
            </w:tcBorders>
            <w:noWrap/>
            <w:vAlign w:val="bottom"/>
            <w:hideMark/>
          </w:tcPr>
          <w:p w14:paraId="38D98ED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0D48961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34B2794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3DE33D8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51BB7E3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20E5E397"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9,2</w:t>
            </w:r>
          </w:p>
        </w:tc>
      </w:tr>
      <w:tr w:rsidR="006E431C" w:rsidRPr="006E431C" w14:paraId="592AD1C4"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23EF9A5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1н (2 км СЗ)</w:t>
            </w:r>
          </w:p>
        </w:tc>
        <w:tc>
          <w:tcPr>
            <w:tcW w:w="992" w:type="dxa"/>
            <w:tcBorders>
              <w:top w:val="nil"/>
              <w:left w:val="nil"/>
              <w:bottom w:val="single" w:sz="4" w:space="0" w:color="auto"/>
              <w:right w:val="single" w:sz="4" w:space="0" w:color="auto"/>
            </w:tcBorders>
            <w:noWrap/>
            <w:vAlign w:val="bottom"/>
            <w:hideMark/>
          </w:tcPr>
          <w:p w14:paraId="3A00C05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8,8±0,7</w:t>
            </w:r>
          </w:p>
        </w:tc>
        <w:tc>
          <w:tcPr>
            <w:tcW w:w="992" w:type="dxa"/>
            <w:tcBorders>
              <w:top w:val="nil"/>
              <w:left w:val="nil"/>
              <w:bottom w:val="single" w:sz="4" w:space="0" w:color="auto"/>
              <w:right w:val="single" w:sz="4" w:space="0" w:color="auto"/>
            </w:tcBorders>
            <w:noWrap/>
            <w:vAlign w:val="bottom"/>
            <w:hideMark/>
          </w:tcPr>
          <w:p w14:paraId="49DEAC8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3,3±0,3</w:t>
            </w:r>
          </w:p>
        </w:tc>
        <w:tc>
          <w:tcPr>
            <w:tcW w:w="993" w:type="dxa"/>
            <w:tcBorders>
              <w:top w:val="nil"/>
              <w:left w:val="nil"/>
              <w:bottom w:val="single" w:sz="4" w:space="0" w:color="auto"/>
              <w:right w:val="single" w:sz="4" w:space="0" w:color="auto"/>
            </w:tcBorders>
            <w:noWrap/>
            <w:vAlign w:val="bottom"/>
            <w:hideMark/>
          </w:tcPr>
          <w:p w14:paraId="7E8EA83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2,7±0,2</w:t>
            </w:r>
          </w:p>
        </w:tc>
        <w:tc>
          <w:tcPr>
            <w:tcW w:w="992" w:type="dxa"/>
            <w:tcBorders>
              <w:top w:val="nil"/>
              <w:left w:val="nil"/>
              <w:bottom w:val="single" w:sz="4" w:space="0" w:color="auto"/>
              <w:right w:val="single" w:sz="4" w:space="0" w:color="auto"/>
            </w:tcBorders>
            <w:noWrap/>
            <w:vAlign w:val="bottom"/>
            <w:hideMark/>
          </w:tcPr>
          <w:p w14:paraId="41D81DA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40,0±2,7</w:t>
            </w:r>
          </w:p>
        </w:tc>
        <w:tc>
          <w:tcPr>
            <w:tcW w:w="992" w:type="dxa"/>
            <w:tcBorders>
              <w:top w:val="nil"/>
              <w:left w:val="nil"/>
              <w:bottom w:val="single" w:sz="4" w:space="0" w:color="auto"/>
              <w:right w:val="single" w:sz="4" w:space="0" w:color="auto"/>
            </w:tcBorders>
            <w:noWrap/>
            <w:vAlign w:val="bottom"/>
            <w:hideMark/>
          </w:tcPr>
          <w:p w14:paraId="1AF630D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13,4±0,9</w:t>
            </w:r>
          </w:p>
        </w:tc>
        <w:tc>
          <w:tcPr>
            <w:tcW w:w="992" w:type="dxa"/>
            <w:tcBorders>
              <w:top w:val="nil"/>
              <w:left w:val="nil"/>
              <w:bottom w:val="single" w:sz="4" w:space="0" w:color="auto"/>
              <w:right w:val="single" w:sz="4" w:space="0" w:color="auto"/>
            </w:tcBorders>
            <w:noWrap/>
            <w:vAlign w:val="bottom"/>
            <w:hideMark/>
          </w:tcPr>
          <w:p w14:paraId="71BD53A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23,0±1,7</w:t>
            </w:r>
          </w:p>
        </w:tc>
        <w:tc>
          <w:tcPr>
            <w:tcW w:w="1134" w:type="dxa"/>
            <w:tcBorders>
              <w:top w:val="nil"/>
              <w:left w:val="nil"/>
              <w:bottom w:val="single" w:sz="4" w:space="0" w:color="auto"/>
              <w:right w:val="single" w:sz="4" w:space="0" w:color="auto"/>
            </w:tcBorders>
            <w:noWrap/>
            <w:vAlign w:val="bottom"/>
            <w:hideMark/>
          </w:tcPr>
          <w:p w14:paraId="073FA89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21,5±1,6</w:t>
            </w:r>
          </w:p>
        </w:tc>
        <w:tc>
          <w:tcPr>
            <w:tcW w:w="1134" w:type="dxa"/>
            <w:tcBorders>
              <w:top w:val="nil"/>
              <w:left w:val="nil"/>
              <w:bottom w:val="single" w:sz="4" w:space="0" w:color="auto"/>
              <w:right w:val="single" w:sz="4" w:space="0" w:color="auto"/>
            </w:tcBorders>
            <w:noWrap/>
            <w:vAlign w:val="bottom"/>
            <w:hideMark/>
          </w:tcPr>
          <w:p w14:paraId="303401E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12,6±0,85</w:t>
            </w:r>
          </w:p>
        </w:tc>
        <w:tc>
          <w:tcPr>
            <w:tcW w:w="992" w:type="dxa"/>
            <w:tcBorders>
              <w:top w:val="nil"/>
              <w:left w:val="nil"/>
              <w:bottom w:val="single" w:sz="4" w:space="0" w:color="auto"/>
              <w:right w:val="single" w:sz="4" w:space="0" w:color="auto"/>
            </w:tcBorders>
            <w:noWrap/>
            <w:vAlign w:val="bottom"/>
            <w:hideMark/>
          </w:tcPr>
          <w:p w14:paraId="563A9CB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1,5±0,08</w:t>
            </w:r>
          </w:p>
        </w:tc>
        <w:tc>
          <w:tcPr>
            <w:tcW w:w="1134" w:type="dxa"/>
            <w:tcBorders>
              <w:top w:val="nil"/>
              <w:left w:val="nil"/>
              <w:bottom w:val="single" w:sz="4" w:space="0" w:color="auto"/>
              <w:right w:val="single" w:sz="4" w:space="0" w:color="auto"/>
            </w:tcBorders>
            <w:noWrap/>
            <w:vAlign w:val="bottom"/>
            <w:hideMark/>
          </w:tcPr>
          <w:p w14:paraId="219BEEF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12,5±0,67</w:t>
            </w:r>
          </w:p>
        </w:tc>
        <w:tc>
          <w:tcPr>
            <w:tcW w:w="1134" w:type="dxa"/>
            <w:tcBorders>
              <w:top w:val="nil"/>
              <w:left w:val="nil"/>
              <w:bottom w:val="single" w:sz="4" w:space="0" w:color="auto"/>
              <w:right w:val="single" w:sz="4" w:space="0" w:color="auto"/>
            </w:tcBorders>
            <w:noWrap/>
            <w:vAlign w:val="bottom"/>
            <w:hideMark/>
          </w:tcPr>
          <w:p w14:paraId="762BD15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0,8±0,06</w:t>
            </w:r>
          </w:p>
        </w:tc>
        <w:tc>
          <w:tcPr>
            <w:tcW w:w="993" w:type="dxa"/>
            <w:tcBorders>
              <w:top w:val="nil"/>
              <w:left w:val="nil"/>
              <w:bottom w:val="single" w:sz="4" w:space="0" w:color="auto"/>
              <w:right w:val="single" w:sz="4" w:space="0" w:color="auto"/>
            </w:tcBorders>
            <w:noWrap/>
            <w:vAlign w:val="bottom"/>
            <w:hideMark/>
          </w:tcPr>
          <w:p w14:paraId="0A0C209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850" w:type="dxa"/>
            <w:tcBorders>
              <w:top w:val="nil"/>
              <w:left w:val="nil"/>
              <w:bottom w:val="single" w:sz="4" w:space="0" w:color="auto"/>
              <w:right w:val="single" w:sz="4" w:space="0" w:color="auto"/>
            </w:tcBorders>
          </w:tcPr>
          <w:p w14:paraId="0E4A7302"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140,5</w:t>
            </w:r>
          </w:p>
        </w:tc>
      </w:tr>
      <w:tr w:rsidR="006E431C" w:rsidRPr="006E431C" w14:paraId="48476060"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5ABE355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2н (6,9 км СЗ)</w:t>
            </w:r>
          </w:p>
        </w:tc>
        <w:tc>
          <w:tcPr>
            <w:tcW w:w="992" w:type="dxa"/>
            <w:tcBorders>
              <w:top w:val="nil"/>
              <w:left w:val="nil"/>
              <w:bottom w:val="single" w:sz="4" w:space="0" w:color="auto"/>
              <w:right w:val="single" w:sz="4" w:space="0" w:color="auto"/>
            </w:tcBorders>
            <w:noWrap/>
            <w:vAlign w:val="bottom"/>
            <w:hideMark/>
          </w:tcPr>
          <w:p w14:paraId="4E10AB4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6,0±0,4</w:t>
            </w:r>
          </w:p>
        </w:tc>
        <w:tc>
          <w:tcPr>
            <w:tcW w:w="992" w:type="dxa"/>
            <w:tcBorders>
              <w:top w:val="nil"/>
              <w:left w:val="nil"/>
              <w:bottom w:val="single" w:sz="4" w:space="0" w:color="auto"/>
              <w:right w:val="single" w:sz="4" w:space="0" w:color="auto"/>
            </w:tcBorders>
            <w:noWrap/>
            <w:vAlign w:val="bottom"/>
            <w:hideMark/>
          </w:tcPr>
          <w:p w14:paraId="7087EC3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2,7±0,1</w:t>
            </w:r>
          </w:p>
        </w:tc>
        <w:tc>
          <w:tcPr>
            <w:tcW w:w="993" w:type="dxa"/>
            <w:tcBorders>
              <w:top w:val="nil"/>
              <w:left w:val="nil"/>
              <w:bottom w:val="single" w:sz="4" w:space="0" w:color="auto"/>
              <w:right w:val="single" w:sz="4" w:space="0" w:color="auto"/>
            </w:tcBorders>
            <w:noWrap/>
            <w:vAlign w:val="bottom"/>
            <w:hideMark/>
          </w:tcPr>
          <w:p w14:paraId="297D7B2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w:t>
            </w:r>
          </w:p>
        </w:tc>
        <w:tc>
          <w:tcPr>
            <w:tcW w:w="992" w:type="dxa"/>
            <w:tcBorders>
              <w:top w:val="nil"/>
              <w:left w:val="nil"/>
              <w:bottom w:val="single" w:sz="4" w:space="0" w:color="auto"/>
              <w:right w:val="single" w:sz="4" w:space="0" w:color="auto"/>
            </w:tcBorders>
            <w:noWrap/>
            <w:vAlign w:val="bottom"/>
            <w:hideMark/>
          </w:tcPr>
          <w:p w14:paraId="4DEB69F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18,0±1,3</w:t>
            </w:r>
          </w:p>
        </w:tc>
        <w:tc>
          <w:tcPr>
            <w:tcW w:w="992" w:type="dxa"/>
            <w:tcBorders>
              <w:top w:val="nil"/>
              <w:left w:val="nil"/>
              <w:bottom w:val="single" w:sz="4" w:space="0" w:color="auto"/>
              <w:right w:val="single" w:sz="4" w:space="0" w:color="auto"/>
            </w:tcBorders>
            <w:noWrap/>
            <w:vAlign w:val="bottom"/>
            <w:hideMark/>
          </w:tcPr>
          <w:p w14:paraId="5B4C921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10,1±0,8</w:t>
            </w:r>
          </w:p>
        </w:tc>
        <w:tc>
          <w:tcPr>
            <w:tcW w:w="992" w:type="dxa"/>
            <w:tcBorders>
              <w:top w:val="nil"/>
              <w:left w:val="nil"/>
              <w:bottom w:val="single" w:sz="4" w:space="0" w:color="auto"/>
              <w:right w:val="single" w:sz="4" w:space="0" w:color="auto"/>
            </w:tcBorders>
            <w:noWrap/>
            <w:vAlign w:val="bottom"/>
            <w:hideMark/>
          </w:tcPr>
          <w:p w14:paraId="238DCED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19,8±1,4</w:t>
            </w:r>
          </w:p>
        </w:tc>
        <w:tc>
          <w:tcPr>
            <w:tcW w:w="1134" w:type="dxa"/>
            <w:tcBorders>
              <w:top w:val="nil"/>
              <w:left w:val="nil"/>
              <w:bottom w:val="single" w:sz="4" w:space="0" w:color="auto"/>
              <w:right w:val="single" w:sz="4" w:space="0" w:color="auto"/>
            </w:tcBorders>
            <w:noWrap/>
            <w:vAlign w:val="bottom"/>
            <w:hideMark/>
          </w:tcPr>
          <w:p w14:paraId="12447DA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16,1±1,3</w:t>
            </w:r>
          </w:p>
        </w:tc>
        <w:tc>
          <w:tcPr>
            <w:tcW w:w="1134" w:type="dxa"/>
            <w:tcBorders>
              <w:top w:val="nil"/>
              <w:left w:val="nil"/>
              <w:bottom w:val="single" w:sz="4" w:space="0" w:color="auto"/>
              <w:right w:val="single" w:sz="4" w:space="0" w:color="auto"/>
            </w:tcBorders>
            <w:noWrap/>
            <w:vAlign w:val="bottom"/>
            <w:hideMark/>
          </w:tcPr>
          <w:p w14:paraId="6894181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7,4±0,59</w:t>
            </w:r>
          </w:p>
        </w:tc>
        <w:tc>
          <w:tcPr>
            <w:tcW w:w="992" w:type="dxa"/>
            <w:tcBorders>
              <w:top w:val="nil"/>
              <w:left w:val="nil"/>
              <w:bottom w:val="single" w:sz="4" w:space="0" w:color="auto"/>
              <w:right w:val="single" w:sz="4" w:space="0" w:color="auto"/>
            </w:tcBorders>
            <w:noWrap/>
            <w:vAlign w:val="bottom"/>
            <w:hideMark/>
          </w:tcPr>
          <w:p w14:paraId="146D610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2,1±0,17</w:t>
            </w:r>
          </w:p>
        </w:tc>
        <w:tc>
          <w:tcPr>
            <w:tcW w:w="1134" w:type="dxa"/>
            <w:tcBorders>
              <w:top w:val="nil"/>
              <w:left w:val="nil"/>
              <w:bottom w:val="single" w:sz="4" w:space="0" w:color="auto"/>
              <w:right w:val="single" w:sz="4" w:space="0" w:color="auto"/>
            </w:tcBorders>
            <w:noWrap/>
            <w:vAlign w:val="bottom"/>
            <w:hideMark/>
          </w:tcPr>
          <w:p w14:paraId="4330439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5,0±0,27</w:t>
            </w:r>
          </w:p>
        </w:tc>
        <w:tc>
          <w:tcPr>
            <w:tcW w:w="1134" w:type="dxa"/>
            <w:tcBorders>
              <w:top w:val="nil"/>
              <w:left w:val="nil"/>
              <w:bottom w:val="single" w:sz="4" w:space="0" w:color="auto"/>
              <w:right w:val="single" w:sz="4" w:space="0" w:color="auto"/>
            </w:tcBorders>
            <w:noWrap/>
            <w:vAlign w:val="bottom"/>
            <w:hideMark/>
          </w:tcPr>
          <w:p w14:paraId="2D9E40A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993" w:type="dxa"/>
            <w:tcBorders>
              <w:top w:val="nil"/>
              <w:left w:val="nil"/>
              <w:bottom w:val="single" w:sz="4" w:space="0" w:color="auto"/>
              <w:right w:val="single" w:sz="4" w:space="0" w:color="auto"/>
            </w:tcBorders>
            <w:noWrap/>
            <w:vAlign w:val="bottom"/>
            <w:hideMark/>
          </w:tcPr>
          <w:p w14:paraId="2B238BC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0,5±0,04</w:t>
            </w:r>
          </w:p>
        </w:tc>
        <w:tc>
          <w:tcPr>
            <w:tcW w:w="850" w:type="dxa"/>
            <w:tcBorders>
              <w:top w:val="nil"/>
              <w:left w:val="nil"/>
              <w:bottom w:val="single" w:sz="4" w:space="0" w:color="auto"/>
              <w:right w:val="single" w:sz="4" w:space="0" w:color="auto"/>
            </w:tcBorders>
          </w:tcPr>
          <w:p w14:paraId="0DB733B5"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89,9</w:t>
            </w:r>
          </w:p>
        </w:tc>
      </w:tr>
      <w:tr w:rsidR="006E431C" w:rsidRPr="006E431C" w14:paraId="1100E751"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7549107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3н (15,0 км СЗ)</w:t>
            </w:r>
          </w:p>
        </w:tc>
        <w:tc>
          <w:tcPr>
            <w:tcW w:w="992" w:type="dxa"/>
            <w:tcBorders>
              <w:top w:val="nil"/>
              <w:left w:val="nil"/>
              <w:bottom w:val="single" w:sz="4" w:space="0" w:color="auto"/>
              <w:right w:val="single" w:sz="4" w:space="0" w:color="auto"/>
            </w:tcBorders>
            <w:noWrap/>
            <w:vAlign w:val="bottom"/>
            <w:hideMark/>
          </w:tcPr>
          <w:p w14:paraId="0F0ADF3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5,6±0,4</w:t>
            </w:r>
          </w:p>
        </w:tc>
        <w:tc>
          <w:tcPr>
            <w:tcW w:w="992" w:type="dxa"/>
            <w:tcBorders>
              <w:top w:val="nil"/>
              <w:left w:val="nil"/>
              <w:bottom w:val="single" w:sz="4" w:space="0" w:color="auto"/>
              <w:right w:val="single" w:sz="4" w:space="0" w:color="auto"/>
            </w:tcBorders>
            <w:noWrap/>
            <w:vAlign w:val="bottom"/>
            <w:hideMark/>
          </w:tcPr>
          <w:p w14:paraId="2F22C77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2,8±0,2</w:t>
            </w:r>
          </w:p>
        </w:tc>
        <w:tc>
          <w:tcPr>
            <w:tcW w:w="993" w:type="dxa"/>
            <w:tcBorders>
              <w:top w:val="nil"/>
              <w:left w:val="nil"/>
              <w:bottom w:val="single" w:sz="4" w:space="0" w:color="auto"/>
              <w:right w:val="single" w:sz="4" w:space="0" w:color="auto"/>
            </w:tcBorders>
            <w:noWrap/>
            <w:vAlign w:val="bottom"/>
            <w:hideMark/>
          </w:tcPr>
          <w:p w14:paraId="644A91F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1,0±0,1</w:t>
            </w:r>
          </w:p>
        </w:tc>
        <w:tc>
          <w:tcPr>
            <w:tcW w:w="992" w:type="dxa"/>
            <w:tcBorders>
              <w:top w:val="nil"/>
              <w:left w:val="nil"/>
              <w:bottom w:val="single" w:sz="4" w:space="0" w:color="auto"/>
              <w:right w:val="single" w:sz="4" w:space="0" w:color="auto"/>
            </w:tcBorders>
            <w:noWrap/>
            <w:vAlign w:val="bottom"/>
            <w:hideMark/>
          </w:tcPr>
          <w:p w14:paraId="1BCFA9D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14,5±1,2</w:t>
            </w:r>
          </w:p>
        </w:tc>
        <w:tc>
          <w:tcPr>
            <w:tcW w:w="992" w:type="dxa"/>
            <w:tcBorders>
              <w:top w:val="nil"/>
              <w:left w:val="nil"/>
              <w:bottom w:val="single" w:sz="4" w:space="0" w:color="auto"/>
              <w:right w:val="single" w:sz="4" w:space="0" w:color="auto"/>
            </w:tcBorders>
            <w:noWrap/>
            <w:vAlign w:val="bottom"/>
            <w:hideMark/>
          </w:tcPr>
          <w:p w14:paraId="08B3A4E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8,3±0,4</w:t>
            </w:r>
          </w:p>
        </w:tc>
        <w:tc>
          <w:tcPr>
            <w:tcW w:w="992" w:type="dxa"/>
            <w:tcBorders>
              <w:top w:val="nil"/>
              <w:left w:val="nil"/>
              <w:bottom w:val="single" w:sz="4" w:space="0" w:color="auto"/>
              <w:right w:val="single" w:sz="4" w:space="0" w:color="auto"/>
            </w:tcBorders>
            <w:noWrap/>
            <w:vAlign w:val="bottom"/>
            <w:hideMark/>
          </w:tcPr>
          <w:p w14:paraId="6EC9044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11,2±0,8</w:t>
            </w:r>
          </w:p>
        </w:tc>
        <w:tc>
          <w:tcPr>
            <w:tcW w:w="1134" w:type="dxa"/>
            <w:tcBorders>
              <w:top w:val="nil"/>
              <w:left w:val="nil"/>
              <w:bottom w:val="single" w:sz="4" w:space="0" w:color="auto"/>
              <w:right w:val="single" w:sz="4" w:space="0" w:color="auto"/>
            </w:tcBorders>
            <w:noWrap/>
            <w:vAlign w:val="bottom"/>
            <w:hideMark/>
          </w:tcPr>
          <w:p w14:paraId="30B729D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11,9±0,8</w:t>
            </w:r>
          </w:p>
        </w:tc>
        <w:tc>
          <w:tcPr>
            <w:tcW w:w="1134" w:type="dxa"/>
            <w:tcBorders>
              <w:top w:val="nil"/>
              <w:left w:val="nil"/>
              <w:bottom w:val="single" w:sz="4" w:space="0" w:color="auto"/>
              <w:right w:val="single" w:sz="4" w:space="0" w:color="auto"/>
            </w:tcBorders>
            <w:noWrap/>
            <w:vAlign w:val="bottom"/>
            <w:hideMark/>
          </w:tcPr>
          <w:p w14:paraId="7DCDAAC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5,0±0,35</w:t>
            </w:r>
          </w:p>
        </w:tc>
        <w:tc>
          <w:tcPr>
            <w:tcW w:w="992" w:type="dxa"/>
            <w:tcBorders>
              <w:top w:val="nil"/>
              <w:left w:val="nil"/>
              <w:bottom w:val="single" w:sz="4" w:space="0" w:color="auto"/>
              <w:right w:val="single" w:sz="4" w:space="0" w:color="auto"/>
            </w:tcBorders>
            <w:noWrap/>
            <w:vAlign w:val="bottom"/>
            <w:hideMark/>
          </w:tcPr>
          <w:p w14:paraId="561D3D3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1,7±0,12</w:t>
            </w:r>
          </w:p>
        </w:tc>
        <w:tc>
          <w:tcPr>
            <w:tcW w:w="1134" w:type="dxa"/>
            <w:tcBorders>
              <w:top w:val="nil"/>
              <w:left w:val="nil"/>
              <w:bottom w:val="single" w:sz="4" w:space="0" w:color="auto"/>
              <w:right w:val="single" w:sz="4" w:space="0" w:color="auto"/>
            </w:tcBorders>
            <w:noWrap/>
            <w:vAlign w:val="bottom"/>
            <w:hideMark/>
          </w:tcPr>
          <w:p w14:paraId="3AC1D4A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2,3±0,19</w:t>
            </w:r>
          </w:p>
        </w:tc>
        <w:tc>
          <w:tcPr>
            <w:tcW w:w="1134" w:type="dxa"/>
            <w:tcBorders>
              <w:top w:val="nil"/>
              <w:left w:val="nil"/>
              <w:bottom w:val="single" w:sz="4" w:space="0" w:color="auto"/>
              <w:right w:val="single" w:sz="4" w:space="0" w:color="auto"/>
            </w:tcBorders>
            <w:noWrap/>
            <w:vAlign w:val="bottom"/>
            <w:hideMark/>
          </w:tcPr>
          <w:p w14:paraId="3906C4B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0,2±0,02</w:t>
            </w:r>
          </w:p>
        </w:tc>
        <w:tc>
          <w:tcPr>
            <w:tcW w:w="993" w:type="dxa"/>
            <w:tcBorders>
              <w:top w:val="nil"/>
              <w:left w:val="nil"/>
              <w:bottom w:val="single" w:sz="4" w:space="0" w:color="auto"/>
              <w:right w:val="single" w:sz="4" w:space="0" w:color="auto"/>
            </w:tcBorders>
            <w:noWrap/>
            <w:vAlign w:val="bottom"/>
            <w:hideMark/>
          </w:tcPr>
          <w:p w14:paraId="53B531A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850" w:type="dxa"/>
            <w:tcBorders>
              <w:top w:val="nil"/>
              <w:left w:val="nil"/>
              <w:bottom w:val="single" w:sz="4" w:space="0" w:color="auto"/>
              <w:right w:val="single" w:sz="4" w:space="0" w:color="auto"/>
            </w:tcBorders>
          </w:tcPr>
          <w:p w14:paraId="693E2AE8"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64,8</w:t>
            </w:r>
          </w:p>
        </w:tc>
      </w:tr>
      <w:tr w:rsidR="006E431C" w:rsidRPr="006E431C" w14:paraId="597EF390"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6AB6CA8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4н (20,0 км СЗ)</w:t>
            </w:r>
          </w:p>
        </w:tc>
        <w:tc>
          <w:tcPr>
            <w:tcW w:w="992" w:type="dxa"/>
            <w:tcBorders>
              <w:top w:val="nil"/>
              <w:left w:val="nil"/>
              <w:bottom w:val="single" w:sz="4" w:space="0" w:color="auto"/>
              <w:right w:val="single" w:sz="4" w:space="0" w:color="auto"/>
            </w:tcBorders>
            <w:noWrap/>
            <w:vAlign w:val="bottom"/>
            <w:hideMark/>
          </w:tcPr>
          <w:p w14:paraId="01841DB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3,1±0,2</w:t>
            </w:r>
          </w:p>
        </w:tc>
        <w:tc>
          <w:tcPr>
            <w:tcW w:w="992" w:type="dxa"/>
            <w:tcBorders>
              <w:top w:val="nil"/>
              <w:left w:val="nil"/>
              <w:bottom w:val="single" w:sz="4" w:space="0" w:color="auto"/>
              <w:right w:val="single" w:sz="4" w:space="0" w:color="auto"/>
            </w:tcBorders>
            <w:noWrap/>
            <w:vAlign w:val="bottom"/>
            <w:hideMark/>
          </w:tcPr>
          <w:p w14:paraId="4474E7A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2,3±0,1</w:t>
            </w:r>
          </w:p>
        </w:tc>
        <w:tc>
          <w:tcPr>
            <w:tcW w:w="993" w:type="dxa"/>
            <w:tcBorders>
              <w:top w:val="nil"/>
              <w:left w:val="nil"/>
              <w:bottom w:val="single" w:sz="4" w:space="0" w:color="auto"/>
              <w:right w:val="single" w:sz="4" w:space="0" w:color="auto"/>
            </w:tcBorders>
            <w:noWrap/>
            <w:vAlign w:val="bottom"/>
            <w:hideMark/>
          </w:tcPr>
          <w:p w14:paraId="53E8846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1,6±0,1</w:t>
            </w:r>
          </w:p>
        </w:tc>
        <w:tc>
          <w:tcPr>
            <w:tcW w:w="992" w:type="dxa"/>
            <w:tcBorders>
              <w:top w:val="nil"/>
              <w:left w:val="nil"/>
              <w:bottom w:val="single" w:sz="4" w:space="0" w:color="auto"/>
              <w:right w:val="single" w:sz="4" w:space="0" w:color="auto"/>
            </w:tcBorders>
            <w:noWrap/>
            <w:vAlign w:val="bottom"/>
            <w:hideMark/>
          </w:tcPr>
          <w:p w14:paraId="1A2D58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13,9±1,0</w:t>
            </w:r>
          </w:p>
        </w:tc>
        <w:tc>
          <w:tcPr>
            <w:tcW w:w="992" w:type="dxa"/>
            <w:tcBorders>
              <w:top w:val="nil"/>
              <w:left w:val="nil"/>
              <w:bottom w:val="single" w:sz="4" w:space="0" w:color="auto"/>
              <w:right w:val="single" w:sz="4" w:space="0" w:color="auto"/>
            </w:tcBorders>
            <w:noWrap/>
            <w:vAlign w:val="bottom"/>
            <w:hideMark/>
          </w:tcPr>
          <w:p w14:paraId="589CF65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1,9±0,2</w:t>
            </w:r>
          </w:p>
        </w:tc>
        <w:tc>
          <w:tcPr>
            <w:tcW w:w="992" w:type="dxa"/>
            <w:tcBorders>
              <w:top w:val="nil"/>
              <w:left w:val="nil"/>
              <w:bottom w:val="single" w:sz="4" w:space="0" w:color="auto"/>
              <w:right w:val="single" w:sz="4" w:space="0" w:color="auto"/>
            </w:tcBorders>
            <w:noWrap/>
            <w:vAlign w:val="bottom"/>
            <w:hideMark/>
          </w:tcPr>
          <w:p w14:paraId="18A242D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4,2±0,3</w:t>
            </w:r>
          </w:p>
        </w:tc>
        <w:tc>
          <w:tcPr>
            <w:tcW w:w="1134" w:type="dxa"/>
            <w:tcBorders>
              <w:top w:val="nil"/>
              <w:left w:val="nil"/>
              <w:bottom w:val="single" w:sz="4" w:space="0" w:color="auto"/>
              <w:right w:val="single" w:sz="4" w:space="0" w:color="auto"/>
            </w:tcBorders>
            <w:noWrap/>
            <w:vAlign w:val="bottom"/>
            <w:hideMark/>
          </w:tcPr>
          <w:p w14:paraId="23EAFB8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7,6±0,5</w:t>
            </w:r>
          </w:p>
        </w:tc>
        <w:tc>
          <w:tcPr>
            <w:tcW w:w="1134" w:type="dxa"/>
            <w:tcBorders>
              <w:top w:val="nil"/>
              <w:left w:val="nil"/>
              <w:bottom w:val="single" w:sz="4" w:space="0" w:color="auto"/>
              <w:right w:val="single" w:sz="4" w:space="0" w:color="auto"/>
            </w:tcBorders>
            <w:noWrap/>
            <w:vAlign w:val="bottom"/>
            <w:hideMark/>
          </w:tcPr>
          <w:p w14:paraId="08C090E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3,6±0,29</w:t>
            </w:r>
          </w:p>
        </w:tc>
        <w:tc>
          <w:tcPr>
            <w:tcW w:w="992" w:type="dxa"/>
            <w:tcBorders>
              <w:top w:val="nil"/>
              <w:left w:val="nil"/>
              <w:bottom w:val="single" w:sz="4" w:space="0" w:color="auto"/>
              <w:right w:val="single" w:sz="4" w:space="0" w:color="auto"/>
            </w:tcBorders>
            <w:noWrap/>
            <w:vAlign w:val="bottom"/>
            <w:hideMark/>
          </w:tcPr>
          <w:p w14:paraId="5E8401D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0946EAE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1,1±0,06</w:t>
            </w:r>
          </w:p>
        </w:tc>
        <w:tc>
          <w:tcPr>
            <w:tcW w:w="1134" w:type="dxa"/>
            <w:tcBorders>
              <w:top w:val="nil"/>
              <w:left w:val="nil"/>
              <w:bottom w:val="single" w:sz="4" w:space="0" w:color="auto"/>
              <w:right w:val="single" w:sz="4" w:space="0" w:color="auto"/>
            </w:tcBorders>
            <w:noWrap/>
            <w:vAlign w:val="bottom"/>
            <w:hideMark/>
          </w:tcPr>
          <w:p w14:paraId="00AF2F7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0,2±0,02</w:t>
            </w:r>
          </w:p>
        </w:tc>
        <w:tc>
          <w:tcPr>
            <w:tcW w:w="993" w:type="dxa"/>
            <w:tcBorders>
              <w:top w:val="nil"/>
              <w:left w:val="nil"/>
              <w:bottom w:val="single" w:sz="4" w:space="0" w:color="auto"/>
              <w:right w:val="single" w:sz="4" w:space="0" w:color="auto"/>
            </w:tcBorders>
            <w:noWrap/>
            <w:vAlign w:val="bottom"/>
            <w:hideMark/>
          </w:tcPr>
          <w:p w14:paraId="5BBC7F8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6975710D"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39,7</w:t>
            </w:r>
          </w:p>
        </w:tc>
      </w:tr>
      <w:tr w:rsidR="006E431C" w:rsidRPr="006E431C" w14:paraId="5CEE36FF"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noWrap/>
            <w:vAlign w:val="bottom"/>
          </w:tcPr>
          <w:p w14:paraId="7652AE1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Тростник</w:t>
            </w:r>
          </w:p>
        </w:tc>
      </w:tr>
      <w:tr w:rsidR="006E431C" w:rsidRPr="006E431C" w14:paraId="673E8912"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39C0B1C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3н (15,0 км СЗ)</w:t>
            </w:r>
          </w:p>
        </w:tc>
        <w:tc>
          <w:tcPr>
            <w:tcW w:w="992" w:type="dxa"/>
            <w:tcBorders>
              <w:top w:val="nil"/>
              <w:left w:val="nil"/>
              <w:bottom w:val="single" w:sz="4" w:space="0" w:color="auto"/>
              <w:right w:val="single" w:sz="4" w:space="0" w:color="auto"/>
            </w:tcBorders>
            <w:noWrap/>
            <w:vAlign w:val="bottom"/>
            <w:hideMark/>
          </w:tcPr>
          <w:p w14:paraId="3070CA4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4,5±0,3</w:t>
            </w:r>
          </w:p>
        </w:tc>
        <w:tc>
          <w:tcPr>
            <w:tcW w:w="992" w:type="dxa"/>
            <w:tcBorders>
              <w:top w:val="nil"/>
              <w:left w:val="nil"/>
              <w:bottom w:val="single" w:sz="4" w:space="0" w:color="auto"/>
              <w:right w:val="single" w:sz="4" w:space="0" w:color="auto"/>
            </w:tcBorders>
            <w:noWrap/>
            <w:vAlign w:val="bottom"/>
            <w:hideMark/>
          </w:tcPr>
          <w:p w14:paraId="720DCFD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2,2±0,1</w:t>
            </w:r>
          </w:p>
        </w:tc>
        <w:tc>
          <w:tcPr>
            <w:tcW w:w="993" w:type="dxa"/>
            <w:tcBorders>
              <w:top w:val="nil"/>
              <w:left w:val="nil"/>
              <w:bottom w:val="single" w:sz="4" w:space="0" w:color="auto"/>
              <w:right w:val="single" w:sz="4" w:space="0" w:color="auto"/>
            </w:tcBorders>
            <w:noWrap/>
            <w:vAlign w:val="bottom"/>
            <w:hideMark/>
          </w:tcPr>
          <w:p w14:paraId="16EBBCE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2,0±0,1</w:t>
            </w:r>
          </w:p>
        </w:tc>
        <w:tc>
          <w:tcPr>
            <w:tcW w:w="992" w:type="dxa"/>
            <w:tcBorders>
              <w:top w:val="nil"/>
              <w:left w:val="nil"/>
              <w:bottom w:val="single" w:sz="4" w:space="0" w:color="auto"/>
              <w:right w:val="single" w:sz="4" w:space="0" w:color="auto"/>
            </w:tcBorders>
            <w:noWrap/>
            <w:vAlign w:val="bottom"/>
            <w:hideMark/>
          </w:tcPr>
          <w:p w14:paraId="6CBADA8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4,2±0,3</w:t>
            </w:r>
          </w:p>
        </w:tc>
        <w:tc>
          <w:tcPr>
            <w:tcW w:w="992" w:type="dxa"/>
            <w:tcBorders>
              <w:top w:val="nil"/>
              <w:left w:val="nil"/>
              <w:bottom w:val="single" w:sz="4" w:space="0" w:color="auto"/>
              <w:right w:val="single" w:sz="4" w:space="0" w:color="auto"/>
            </w:tcBorders>
            <w:noWrap/>
            <w:vAlign w:val="bottom"/>
            <w:hideMark/>
          </w:tcPr>
          <w:p w14:paraId="575E93D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3,9±0,3</w:t>
            </w:r>
          </w:p>
        </w:tc>
        <w:tc>
          <w:tcPr>
            <w:tcW w:w="992" w:type="dxa"/>
            <w:tcBorders>
              <w:top w:val="nil"/>
              <w:left w:val="nil"/>
              <w:bottom w:val="single" w:sz="4" w:space="0" w:color="auto"/>
              <w:right w:val="single" w:sz="4" w:space="0" w:color="auto"/>
            </w:tcBorders>
            <w:noWrap/>
            <w:vAlign w:val="bottom"/>
            <w:hideMark/>
          </w:tcPr>
          <w:p w14:paraId="625A391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14,4±0,8</w:t>
            </w:r>
          </w:p>
        </w:tc>
        <w:tc>
          <w:tcPr>
            <w:tcW w:w="1134" w:type="dxa"/>
            <w:tcBorders>
              <w:top w:val="nil"/>
              <w:left w:val="nil"/>
              <w:bottom w:val="single" w:sz="4" w:space="0" w:color="auto"/>
              <w:right w:val="single" w:sz="4" w:space="0" w:color="auto"/>
            </w:tcBorders>
            <w:noWrap/>
            <w:vAlign w:val="bottom"/>
            <w:hideMark/>
          </w:tcPr>
          <w:p w14:paraId="3A4D9BC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12,5±0,9</w:t>
            </w:r>
          </w:p>
        </w:tc>
        <w:tc>
          <w:tcPr>
            <w:tcW w:w="1134" w:type="dxa"/>
            <w:tcBorders>
              <w:top w:val="nil"/>
              <w:left w:val="nil"/>
              <w:bottom w:val="single" w:sz="4" w:space="0" w:color="auto"/>
              <w:right w:val="single" w:sz="4" w:space="0" w:color="auto"/>
            </w:tcBorders>
            <w:noWrap/>
            <w:vAlign w:val="bottom"/>
            <w:hideMark/>
          </w:tcPr>
          <w:p w14:paraId="4E5DC20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7,5±0,60</w:t>
            </w:r>
          </w:p>
        </w:tc>
        <w:tc>
          <w:tcPr>
            <w:tcW w:w="992" w:type="dxa"/>
            <w:tcBorders>
              <w:top w:val="nil"/>
              <w:left w:val="nil"/>
              <w:bottom w:val="single" w:sz="4" w:space="0" w:color="auto"/>
              <w:right w:val="single" w:sz="4" w:space="0" w:color="auto"/>
            </w:tcBorders>
            <w:noWrap/>
            <w:vAlign w:val="bottom"/>
            <w:hideMark/>
          </w:tcPr>
          <w:p w14:paraId="7DE9BB9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0,8±0,06</w:t>
            </w:r>
          </w:p>
        </w:tc>
        <w:tc>
          <w:tcPr>
            <w:tcW w:w="1134" w:type="dxa"/>
            <w:tcBorders>
              <w:top w:val="nil"/>
              <w:left w:val="nil"/>
              <w:bottom w:val="single" w:sz="4" w:space="0" w:color="auto"/>
              <w:right w:val="single" w:sz="4" w:space="0" w:color="auto"/>
            </w:tcBorders>
            <w:noWrap/>
            <w:vAlign w:val="bottom"/>
            <w:hideMark/>
          </w:tcPr>
          <w:p w14:paraId="0ACDA3E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0,7±0,04</w:t>
            </w:r>
          </w:p>
        </w:tc>
        <w:tc>
          <w:tcPr>
            <w:tcW w:w="1134" w:type="dxa"/>
            <w:tcBorders>
              <w:top w:val="nil"/>
              <w:left w:val="nil"/>
              <w:bottom w:val="single" w:sz="4" w:space="0" w:color="auto"/>
              <w:right w:val="single" w:sz="4" w:space="0" w:color="auto"/>
            </w:tcBorders>
            <w:noWrap/>
            <w:vAlign w:val="bottom"/>
            <w:hideMark/>
          </w:tcPr>
          <w:p w14:paraId="0E14F8D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2,2±0,17</w:t>
            </w:r>
          </w:p>
        </w:tc>
        <w:tc>
          <w:tcPr>
            <w:tcW w:w="993" w:type="dxa"/>
            <w:tcBorders>
              <w:top w:val="nil"/>
              <w:left w:val="nil"/>
              <w:bottom w:val="single" w:sz="4" w:space="0" w:color="auto"/>
              <w:right w:val="single" w:sz="4" w:space="0" w:color="auto"/>
            </w:tcBorders>
            <w:noWrap/>
            <w:vAlign w:val="bottom"/>
            <w:hideMark/>
          </w:tcPr>
          <w:p w14:paraId="559AD42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850" w:type="dxa"/>
            <w:tcBorders>
              <w:top w:val="nil"/>
              <w:left w:val="nil"/>
              <w:bottom w:val="single" w:sz="4" w:space="0" w:color="auto"/>
              <w:right w:val="single" w:sz="4" w:space="0" w:color="auto"/>
            </w:tcBorders>
          </w:tcPr>
          <w:p w14:paraId="2FC9AEA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55,3</w:t>
            </w:r>
          </w:p>
        </w:tc>
      </w:tr>
      <w:tr w:rsidR="006E431C" w:rsidRPr="006E431C" w14:paraId="33BEA5C5"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noWrap/>
            <w:vAlign w:val="bottom"/>
          </w:tcPr>
          <w:p w14:paraId="651D6528" w14:textId="77777777" w:rsidR="001329E3" w:rsidRPr="006E431C" w:rsidRDefault="001329E3" w:rsidP="007F5401">
            <w:pPr>
              <w:spacing w:line="240" w:lineRule="auto"/>
              <w:ind w:firstLine="0"/>
              <w:rPr>
                <w:rStyle w:val="highlight-module1p2so"/>
                <w:rFonts w:cs="Times New Roman"/>
                <w:sz w:val="20"/>
                <w:szCs w:val="20"/>
              </w:rPr>
            </w:pPr>
            <w:proofErr w:type="spellStart"/>
            <w:r w:rsidRPr="006E431C">
              <w:rPr>
                <w:rStyle w:val="highlight-module1p2so"/>
                <w:rFonts w:cs="Times New Roman"/>
                <w:sz w:val="20"/>
                <w:szCs w:val="20"/>
              </w:rPr>
              <w:t>Импактная</w:t>
            </w:r>
            <w:proofErr w:type="spellEnd"/>
            <w:r w:rsidRPr="006E431C">
              <w:rPr>
                <w:rStyle w:val="highlight-module1p2so"/>
                <w:rFonts w:cs="Times New Roman"/>
                <w:sz w:val="20"/>
                <w:szCs w:val="20"/>
              </w:rPr>
              <w:t xml:space="preserve"> зона бывшего шламонакопителя</w:t>
            </w:r>
          </w:p>
        </w:tc>
      </w:tr>
      <w:tr w:rsidR="006E431C" w:rsidRPr="006E431C" w14:paraId="3CF95007" w14:textId="77777777" w:rsidTr="007F5401">
        <w:trPr>
          <w:trHeight w:val="54"/>
          <w:jc w:val="center"/>
        </w:trPr>
        <w:tc>
          <w:tcPr>
            <w:tcW w:w="14879" w:type="dxa"/>
            <w:gridSpan w:val="14"/>
            <w:tcBorders>
              <w:top w:val="nil"/>
              <w:left w:val="single" w:sz="4" w:space="0" w:color="auto"/>
              <w:bottom w:val="single" w:sz="4" w:space="0" w:color="auto"/>
              <w:right w:val="single" w:sz="4" w:space="0" w:color="auto"/>
            </w:tcBorders>
            <w:noWrap/>
            <w:vAlign w:val="bottom"/>
          </w:tcPr>
          <w:p w14:paraId="33EA422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Тростник</w:t>
            </w:r>
          </w:p>
        </w:tc>
      </w:tr>
      <w:tr w:rsidR="006E431C" w:rsidRPr="006E431C" w14:paraId="4C6E51E9"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437FDF4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1а</w:t>
            </w:r>
          </w:p>
        </w:tc>
        <w:tc>
          <w:tcPr>
            <w:tcW w:w="992" w:type="dxa"/>
            <w:tcBorders>
              <w:top w:val="nil"/>
              <w:left w:val="nil"/>
              <w:bottom w:val="single" w:sz="4" w:space="0" w:color="auto"/>
              <w:right w:val="single" w:sz="4" w:space="0" w:color="auto"/>
            </w:tcBorders>
            <w:noWrap/>
            <w:vAlign w:val="bottom"/>
            <w:hideMark/>
          </w:tcPr>
          <w:p w14:paraId="1BA6871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4,6±0,3</w:t>
            </w:r>
          </w:p>
        </w:tc>
        <w:tc>
          <w:tcPr>
            <w:tcW w:w="992" w:type="dxa"/>
            <w:tcBorders>
              <w:top w:val="nil"/>
              <w:left w:val="nil"/>
              <w:bottom w:val="single" w:sz="4" w:space="0" w:color="auto"/>
              <w:right w:val="single" w:sz="4" w:space="0" w:color="auto"/>
            </w:tcBorders>
            <w:noWrap/>
            <w:vAlign w:val="bottom"/>
            <w:hideMark/>
          </w:tcPr>
          <w:p w14:paraId="5E99F37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0,4±0,02</w:t>
            </w:r>
          </w:p>
        </w:tc>
        <w:tc>
          <w:tcPr>
            <w:tcW w:w="993" w:type="dxa"/>
            <w:tcBorders>
              <w:top w:val="nil"/>
              <w:left w:val="nil"/>
              <w:bottom w:val="single" w:sz="4" w:space="0" w:color="auto"/>
              <w:right w:val="single" w:sz="4" w:space="0" w:color="auto"/>
            </w:tcBorders>
            <w:noWrap/>
            <w:vAlign w:val="bottom"/>
            <w:hideMark/>
          </w:tcPr>
          <w:p w14:paraId="531F1D1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0,5±0,1</w:t>
            </w:r>
          </w:p>
        </w:tc>
        <w:tc>
          <w:tcPr>
            <w:tcW w:w="992" w:type="dxa"/>
            <w:tcBorders>
              <w:top w:val="nil"/>
              <w:left w:val="nil"/>
              <w:bottom w:val="single" w:sz="4" w:space="0" w:color="auto"/>
              <w:right w:val="single" w:sz="4" w:space="0" w:color="auto"/>
            </w:tcBorders>
            <w:noWrap/>
            <w:vAlign w:val="bottom"/>
            <w:hideMark/>
          </w:tcPr>
          <w:p w14:paraId="6BAAC50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3,9±0,3</w:t>
            </w:r>
          </w:p>
        </w:tc>
        <w:tc>
          <w:tcPr>
            <w:tcW w:w="992" w:type="dxa"/>
            <w:tcBorders>
              <w:top w:val="nil"/>
              <w:left w:val="nil"/>
              <w:bottom w:val="single" w:sz="4" w:space="0" w:color="auto"/>
              <w:right w:val="single" w:sz="4" w:space="0" w:color="auto"/>
            </w:tcBorders>
            <w:noWrap/>
            <w:vAlign w:val="bottom"/>
            <w:hideMark/>
          </w:tcPr>
          <w:p w14:paraId="1156868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0,3±0,02</w:t>
            </w:r>
          </w:p>
        </w:tc>
        <w:tc>
          <w:tcPr>
            <w:tcW w:w="992" w:type="dxa"/>
            <w:tcBorders>
              <w:top w:val="nil"/>
              <w:left w:val="nil"/>
              <w:bottom w:val="single" w:sz="4" w:space="0" w:color="auto"/>
              <w:right w:val="single" w:sz="4" w:space="0" w:color="auto"/>
            </w:tcBorders>
            <w:noWrap/>
            <w:vAlign w:val="bottom"/>
            <w:hideMark/>
          </w:tcPr>
          <w:p w14:paraId="3F74886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0,4±0,03</w:t>
            </w:r>
          </w:p>
        </w:tc>
        <w:tc>
          <w:tcPr>
            <w:tcW w:w="1134" w:type="dxa"/>
            <w:tcBorders>
              <w:top w:val="nil"/>
              <w:left w:val="nil"/>
              <w:bottom w:val="single" w:sz="4" w:space="0" w:color="auto"/>
              <w:right w:val="single" w:sz="4" w:space="0" w:color="auto"/>
            </w:tcBorders>
            <w:noWrap/>
            <w:vAlign w:val="bottom"/>
            <w:hideMark/>
          </w:tcPr>
          <w:p w14:paraId="74A154D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0,2±0,02</w:t>
            </w:r>
          </w:p>
        </w:tc>
        <w:tc>
          <w:tcPr>
            <w:tcW w:w="1134" w:type="dxa"/>
            <w:tcBorders>
              <w:top w:val="nil"/>
              <w:left w:val="nil"/>
              <w:bottom w:val="single" w:sz="4" w:space="0" w:color="auto"/>
              <w:right w:val="single" w:sz="4" w:space="0" w:color="auto"/>
            </w:tcBorders>
            <w:noWrap/>
            <w:vAlign w:val="bottom"/>
            <w:hideMark/>
          </w:tcPr>
          <w:p w14:paraId="6C41C21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2" w:type="dxa"/>
            <w:tcBorders>
              <w:top w:val="nil"/>
              <w:left w:val="nil"/>
              <w:bottom w:val="single" w:sz="4" w:space="0" w:color="auto"/>
              <w:right w:val="single" w:sz="4" w:space="0" w:color="auto"/>
            </w:tcBorders>
            <w:noWrap/>
            <w:vAlign w:val="bottom"/>
            <w:hideMark/>
          </w:tcPr>
          <w:p w14:paraId="31C0709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1134" w:type="dxa"/>
            <w:tcBorders>
              <w:top w:val="nil"/>
              <w:left w:val="nil"/>
              <w:bottom w:val="single" w:sz="4" w:space="0" w:color="auto"/>
              <w:right w:val="single" w:sz="4" w:space="0" w:color="auto"/>
            </w:tcBorders>
            <w:noWrap/>
            <w:vAlign w:val="bottom"/>
            <w:hideMark/>
          </w:tcPr>
          <w:p w14:paraId="3EABD7D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0,2±0,01</w:t>
            </w:r>
          </w:p>
        </w:tc>
        <w:tc>
          <w:tcPr>
            <w:tcW w:w="1134" w:type="dxa"/>
            <w:tcBorders>
              <w:top w:val="nil"/>
              <w:left w:val="nil"/>
              <w:bottom w:val="single" w:sz="4" w:space="0" w:color="auto"/>
              <w:right w:val="single" w:sz="4" w:space="0" w:color="auto"/>
            </w:tcBorders>
            <w:noWrap/>
            <w:vAlign w:val="bottom"/>
            <w:hideMark/>
          </w:tcPr>
          <w:p w14:paraId="61838F5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993" w:type="dxa"/>
            <w:tcBorders>
              <w:top w:val="nil"/>
              <w:left w:val="nil"/>
              <w:bottom w:val="single" w:sz="4" w:space="0" w:color="auto"/>
              <w:right w:val="single" w:sz="4" w:space="0" w:color="auto"/>
            </w:tcBorders>
            <w:noWrap/>
            <w:vAlign w:val="bottom"/>
            <w:hideMark/>
          </w:tcPr>
          <w:p w14:paraId="0F20019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59E8A0D1"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10,9</w:t>
            </w:r>
          </w:p>
        </w:tc>
      </w:tr>
      <w:tr w:rsidR="006E431C" w:rsidRPr="006E431C" w14:paraId="13B61A83"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3F49254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2а</w:t>
            </w:r>
          </w:p>
        </w:tc>
        <w:tc>
          <w:tcPr>
            <w:tcW w:w="992" w:type="dxa"/>
            <w:tcBorders>
              <w:top w:val="nil"/>
              <w:left w:val="nil"/>
              <w:bottom w:val="single" w:sz="4" w:space="0" w:color="auto"/>
              <w:right w:val="single" w:sz="4" w:space="0" w:color="auto"/>
            </w:tcBorders>
            <w:noWrap/>
            <w:vAlign w:val="bottom"/>
            <w:hideMark/>
          </w:tcPr>
          <w:p w14:paraId="7427A8C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8,1±0,6</w:t>
            </w:r>
          </w:p>
        </w:tc>
        <w:tc>
          <w:tcPr>
            <w:tcW w:w="992" w:type="dxa"/>
            <w:tcBorders>
              <w:top w:val="nil"/>
              <w:left w:val="nil"/>
              <w:bottom w:val="single" w:sz="4" w:space="0" w:color="auto"/>
              <w:right w:val="single" w:sz="4" w:space="0" w:color="auto"/>
            </w:tcBorders>
            <w:noWrap/>
            <w:vAlign w:val="bottom"/>
            <w:hideMark/>
          </w:tcPr>
          <w:p w14:paraId="3083870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5,2±0,4</w:t>
            </w:r>
          </w:p>
        </w:tc>
        <w:tc>
          <w:tcPr>
            <w:tcW w:w="993" w:type="dxa"/>
            <w:tcBorders>
              <w:top w:val="nil"/>
              <w:left w:val="nil"/>
              <w:bottom w:val="single" w:sz="4" w:space="0" w:color="auto"/>
              <w:right w:val="single" w:sz="4" w:space="0" w:color="auto"/>
            </w:tcBorders>
            <w:noWrap/>
            <w:vAlign w:val="bottom"/>
            <w:hideMark/>
          </w:tcPr>
          <w:p w14:paraId="40E1021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9,3±0,7</w:t>
            </w:r>
          </w:p>
        </w:tc>
        <w:tc>
          <w:tcPr>
            <w:tcW w:w="992" w:type="dxa"/>
            <w:tcBorders>
              <w:top w:val="nil"/>
              <w:left w:val="nil"/>
              <w:bottom w:val="single" w:sz="4" w:space="0" w:color="auto"/>
              <w:right w:val="single" w:sz="4" w:space="0" w:color="auto"/>
            </w:tcBorders>
            <w:noWrap/>
            <w:vAlign w:val="bottom"/>
            <w:hideMark/>
          </w:tcPr>
          <w:p w14:paraId="131B378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4,5±0,3</w:t>
            </w:r>
          </w:p>
        </w:tc>
        <w:tc>
          <w:tcPr>
            <w:tcW w:w="992" w:type="dxa"/>
            <w:tcBorders>
              <w:top w:val="nil"/>
              <w:left w:val="nil"/>
              <w:bottom w:val="single" w:sz="4" w:space="0" w:color="auto"/>
              <w:right w:val="single" w:sz="4" w:space="0" w:color="auto"/>
            </w:tcBorders>
            <w:noWrap/>
            <w:vAlign w:val="bottom"/>
            <w:hideMark/>
          </w:tcPr>
          <w:p w14:paraId="162E0ED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1,6±0,1</w:t>
            </w:r>
          </w:p>
        </w:tc>
        <w:tc>
          <w:tcPr>
            <w:tcW w:w="992" w:type="dxa"/>
            <w:tcBorders>
              <w:top w:val="nil"/>
              <w:left w:val="nil"/>
              <w:bottom w:val="single" w:sz="4" w:space="0" w:color="auto"/>
              <w:right w:val="single" w:sz="4" w:space="0" w:color="auto"/>
            </w:tcBorders>
            <w:noWrap/>
            <w:vAlign w:val="bottom"/>
            <w:hideMark/>
          </w:tcPr>
          <w:p w14:paraId="7FFBE49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25,8±1,5</w:t>
            </w:r>
          </w:p>
        </w:tc>
        <w:tc>
          <w:tcPr>
            <w:tcW w:w="1134" w:type="dxa"/>
            <w:tcBorders>
              <w:top w:val="nil"/>
              <w:left w:val="nil"/>
              <w:bottom w:val="single" w:sz="4" w:space="0" w:color="auto"/>
              <w:right w:val="single" w:sz="4" w:space="0" w:color="auto"/>
            </w:tcBorders>
            <w:noWrap/>
            <w:vAlign w:val="bottom"/>
            <w:hideMark/>
          </w:tcPr>
          <w:p w14:paraId="7D7D14D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8,0±0,5</w:t>
            </w:r>
          </w:p>
        </w:tc>
        <w:tc>
          <w:tcPr>
            <w:tcW w:w="1134" w:type="dxa"/>
            <w:tcBorders>
              <w:top w:val="nil"/>
              <w:left w:val="nil"/>
              <w:bottom w:val="single" w:sz="4" w:space="0" w:color="auto"/>
              <w:right w:val="single" w:sz="4" w:space="0" w:color="auto"/>
            </w:tcBorders>
            <w:noWrap/>
            <w:vAlign w:val="bottom"/>
            <w:hideMark/>
          </w:tcPr>
          <w:p w14:paraId="4295B84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5,7±0,46</w:t>
            </w:r>
          </w:p>
        </w:tc>
        <w:tc>
          <w:tcPr>
            <w:tcW w:w="992" w:type="dxa"/>
            <w:tcBorders>
              <w:top w:val="nil"/>
              <w:left w:val="nil"/>
              <w:bottom w:val="single" w:sz="4" w:space="0" w:color="auto"/>
              <w:right w:val="single" w:sz="4" w:space="0" w:color="auto"/>
            </w:tcBorders>
            <w:noWrap/>
            <w:vAlign w:val="bottom"/>
            <w:hideMark/>
          </w:tcPr>
          <w:p w14:paraId="04CA4CF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2,7±0,22</w:t>
            </w:r>
          </w:p>
        </w:tc>
        <w:tc>
          <w:tcPr>
            <w:tcW w:w="1134" w:type="dxa"/>
            <w:tcBorders>
              <w:top w:val="nil"/>
              <w:left w:val="nil"/>
              <w:bottom w:val="single" w:sz="4" w:space="0" w:color="auto"/>
              <w:right w:val="single" w:sz="4" w:space="0" w:color="auto"/>
            </w:tcBorders>
            <w:noWrap/>
            <w:vAlign w:val="bottom"/>
            <w:hideMark/>
          </w:tcPr>
          <w:p w14:paraId="5FF8424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2,7±0,19</w:t>
            </w:r>
          </w:p>
        </w:tc>
        <w:tc>
          <w:tcPr>
            <w:tcW w:w="1134" w:type="dxa"/>
            <w:tcBorders>
              <w:top w:val="nil"/>
              <w:left w:val="nil"/>
              <w:bottom w:val="single" w:sz="4" w:space="0" w:color="auto"/>
              <w:right w:val="single" w:sz="4" w:space="0" w:color="auto"/>
            </w:tcBorders>
            <w:noWrap/>
            <w:vAlign w:val="bottom"/>
            <w:hideMark/>
          </w:tcPr>
          <w:p w14:paraId="52146D3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3,3±0,26</w:t>
            </w:r>
          </w:p>
        </w:tc>
        <w:tc>
          <w:tcPr>
            <w:tcW w:w="993" w:type="dxa"/>
            <w:tcBorders>
              <w:top w:val="nil"/>
              <w:left w:val="nil"/>
              <w:bottom w:val="single" w:sz="4" w:space="0" w:color="auto"/>
              <w:right w:val="single" w:sz="4" w:space="0" w:color="auto"/>
            </w:tcBorders>
            <w:noWrap/>
            <w:vAlign w:val="bottom"/>
            <w:hideMark/>
          </w:tcPr>
          <w:p w14:paraId="74AFEB9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0,1±0,01</w:t>
            </w:r>
          </w:p>
        </w:tc>
        <w:tc>
          <w:tcPr>
            <w:tcW w:w="850" w:type="dxa"/>
            <w:tcBorders>
              <w:top w:val="nil"/>
              <w:left w:val="nil"/>
              <w:bottom w:val="single" w:sz="4" w:space="0" w:color="auto"/>
              <w:right w:val="single" w:sz="4" w:space="0" w:color="auto"/>
            </w:tcBorders>
          </w:tcPr>
          <w:p w14:paraId="1BEDFAAA"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77,0</w:t>
            </w:r>
          </w:p>
        </w:tc>
      </w:tr>
      <w:tr w:rsidR="006E431C" w:rsidRPr="006E431C" w14:paraId="223CC816"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4C23C36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3а</w:t>
            </w:r>
          </w:p>
        </w:tc>
        <w:tc>
          <w:tcPr>
            <w:tcW w:w="992" w:type="dxa"/>
            <w:tcBorders>
              <w:top w:val="nil"/>
              <w:left w:val="nil"/>
              <w:bottom w:val="single" w:sz="4" w:space="0" w:color="auto"/>
              <w:right w:val="single" w:sz="4" w:space="0" w:color="auto"/>
            </w:tcBorders>
            <w:noWrap/>
            <w:vAlign w:val="bottom"/>
            <w:hideMark/>
          </w:tcPr>
          <w:p w14:paraId="130BCF3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17,2±1,3</w:t>
            </w:r>
          </w:p>
        </w:tc>
        <w:tc>
          <w:tcPr>
            <w:tcW w:w="992" w:type="dxa"/>
            <w:tcBorders>
              <w:top w:val="nil"/>
              <w:left w:val="nil"/>
              <w:bottom w:val="single" w:sz="4" w:space="0" w:color="auto"/>
              <w:right w:val="single" w:sz="4" w:space="0" w:color="auto"/>
            </w:tcBorders>
            <w:noWrap/>
            <w:vAlign w:val="bottom"/>
            <w:hideMark/>
          </w:tcPr>
          <w:p w14:paraId="4718219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5,9±0,4</w:t>
            </w:r>
          </w:p>
        </w:tc>
        <w:tc>
          <w:tcPr>
            <w:tcW w:w="993" w:type="dxa"/>
            <w:tcBorders>
              <w:top w:val="nil"/>
              <w:left w:val="nil"/>
              <w:bottom w:val="single" w:sz="4" w:space="0" w:color="auto"/>
              <w:right w:val="single" w:sz="4" w:space="0" w:color="auto"/>
            </w:tcBorders>
            <w:noWrap/>
            <w:vAlign w:val="bottom"/>
            <w:hideMark/>
          </w:tcPr>
          <w:p w14:paraId="03CD0D0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11,3±0,8</w:t>
            </w:r>
          </w:p>
        </w:tc>
        <w:tc>
          <w:tcPr>
            <w:tcW w:w="992" w:type="dxa"/>
            <w:tcBorders>
              <w:top w:val="nil"/>
              <w:left w:val="nil"/>
              <w:bottom w:val="single" w:sz="4" w:space="0" w:color="auto"/>
              <w:right w:val="single" w:sz="4" w:space="0" w:color="auto"/>
            </w:tcBorders>
            <w:noWrap/>
            <w:vAlign w:val="bottom"/>
            <w:hideMark/>
          </w:tcPr>
          <w:p w14:paraId="6C78717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19,8±1,5</w:t>
            </w:r>
          </w:p>
        </w:tc>
        <w:tc>
          <w:tcPr>
            <w:tcW w:w="992" w:type="dxa"/>
            <w:tcBorders>
              <w:top w:val="nil"/>
              <w:left w:val="nil"/>
              <w:bottom w:val="single" w:sz="4" w:space="0" w:color="auto"/>
              <w:right w:val="single" w:sz="4" w:space="0" w:color="auto"/>
            </w:tcBorders>
            <w:noWrap/>
            <w:vAlign w:val="bottom"/>
            <w:hideMark/>
          </w:tcPr>
          <w:p w14:paraId="63A6ED5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2,6±0,2</w:t>
            </w:r>
          </w:p>
        </w:tc>
        <w:tc>
          <w:tcPr>
            <w:tcW w:w="992" w:type="dxa"/>
            <w:tcBorders>
              <w:top w:val="nil"/>
              <w:left w:val="nil"/>
              <w:bottom w:val="single" w:sz="4" w:space="0" w:color="auto"/>
              <w:right w:val="single" w:sz="4" w:space="0" w:color="auto"/>
            </w:tcBorders>
            <w:noWrap/>
            <w:vAlign w:val="bottom"/>
            <w:hideMark/>
          </w:tcPr>
          <w:p w14:paraId="15EB816A"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20,3±0,8</w:t>
            </w:r>
          </w:p>
        </w:tc>
        <w:tc>
          <w:tcPr>
            <w:tcW w:w="1134" w:type="dxa"/>
            <w:tcBorders>
              <w:top w:val="nil"/>
              <w:left w:val="nil"/>
              <w:bottom w:val="single" w:sz="4" w:space="0" w:color="auto"/>
              <w:right w:val="single" w:sz="4" w:space="0" w:color="auto"/>
            </w:tcBorders>
            <w:noWrap/>
            <w:vAlign w:val="bottom"/>
            <w:hideMark/>
          </w:tcPr>
          <w:p w14:paraId="06D08771"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9,4±0,6</w:t>
            </w:r>
          </w:p>
        </w:tc>
        <w:tc>
          <w:tcPr>
            <w:tcW w:w="1134" w:type="dxa"/>
            <w:tcBorders>
              <w:top w:val="nil"/>
              <w:left w:val="nil"/>
              <w:bottom w:val="single" w:sz="4" w:space="0" w:color="auto"/>
              <w:right w:val="single" w:sz="4" w:space="0" w:color="auto"/>
            </w:tcBorders>
            <w:noWrap/>
            <w:vAlign w:val="bottom"/>
            <w:hideMark/>
          </w:tcPr>
          <w:p w14:paraId="08E8BBE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21,8±1,74</w:t>
            </w:r>
          </w:p>
        </w:tc>
        <w:tc>
          <w:tcPr>
            <w:tcW w:w="992" w:type="dxa"/>
            <w:tcBorders>
              <w:top w:val="nil"/>
              <w:left w:val="nil"/>
              <w:bottom w:val="single" w:sz="4" w:space="0" w:color="auto"/>
              <w:right w:val="single" w:sz="4" w:space="0" w:color="auto"/>
            </w:tcBorders>
            <w:noWrap/>
            <w:vAlign w:val="bottom"/>
            <w:hideMark/>
          </w:tcPr>
          <w:p w14:paraId="637DCCE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3,0±0,21</w:t>
            </w:r>
          </w:p>
        </w:tc>
        <w:tc>
          <w:tcPr>
            <w:tcW w:w="1134" w:type="dxa"/>
            <w:tcBorders>
              <w:top w:val="nil"/>
              <w:left w:val="nil"/>
              <w:bottom w:val="single" w:sz="4" w:space="0" w:color="auto"/>
              <w:right w:val="single" w:sz="4" w:space="0" w:color="auto"/>
            </w:tcBorders>
            <w:noWrap/>
            <w:vAlign w:val="bottom"/>
            <w:hideMark/>
          </w:tcPr>
          <w:p w14:paraId="6C29E1E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3,1±0,24</w:t>
            </w:r>
          </w:p>
        </w:tc>
        <w:tc>
          <w:tcPr>
            <w:tcW w:w="1134" w:type="dxa"/>
            <w:tcBorders>
              <w:top w:val="nil"/>
              <w:left w:val="nil"/>
              <w:bottom w:val="single" w:sz="4" w:space="0" w:color="auto"/>
              <w:right w:val="single" w:sz="4" w:space="0" w:color="auto"/>
            </w:tcBorders>
            <w:noWrap/>
            <w:vAlign w:val="bottom"/>
            <w:hideMark/>
          </w:tcPr>
          <w:p w14:paraId="1DCB3E2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3,2±0,25</w:t>
            </w:r>
          </w:p>
        </w:tc>
        <w:tc>
          <w:tcPr>
            <w:tcW w:w="993" w:type="dxa"/>
            <w:tcBorders>
              <w:top w:val="nil"/>
              <w:left w:val="nil"/>
              <w:bottom w:val="single" w:sz="4" w:space="0" w:color="auto"/>
              <w:right w:val="single" w:sz="4" w:space="0" w:color="auto"/>
            </w:tcBorders>
            <w:noWrap/>
            <w:vAlign w:val="bottom"/>
            <w:hideMark/>
          </w:tcPr>
          <w:p w14:paraId="191CD1C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0,8±0,06</w:t>
            </w:r>
          </w:p>
        </w:tc>
        <w:tc>
          <w:tcPr>
            <w:tcW w:w="850" w:type="dxa"/>
            <w:tcBorders>
              <w:top w:val="nil"/>
              <w:left w:val="nil"/>
              <w:bottom w:val="single" w:sz="4" w:space="0" w:color="auto"/>
              <w:right w:val="single" w:sz="4" w:space="0" w:color="auto"/>
            </w:tcBorders>
          </w:tcPr>
          <w:p w14:paraId="01A7ED07"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118,4</w:t>
            </w:r>
          </w:p>
        </w:tc>
      </w:tr>
      <w:tr w:rsidR="006E431C" w:rsidRPr="006E431C" w14:paraId="3AC2223F"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10D4C3B8"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4а</w:t>
            </w:r>
          </w:p>
        </w:tc>
        <w:tc>
          <w:tcPr>
            <w:tcW w:w="992" w:type="dxa"/>
            <w:tcBorders>
              <w:top w:val="nil"/>
              <w:left w:val="nil"/>
              <w:bottom w:val="single" w:sz="4" w:space="0" w:color="auto"/>
              <w:right w:val="single" w:sz="4" w:space="0" w:color="auto"/>
            </w:tcBorders>
            <w:noWrap/>
            <w:vAlign w:val="bottom"/>
            <w:hideMark/>
          </w:tcPr>
          <w:p w14:paraId="4D65330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14,1±0,9</w:t>
            </w:r>
          </w:p>
        </w:tc>
        <w:tc>
          <w:tcPr>
            <w:tcW w:w="992" w:type="dxa"/>
            <w:tcBorders>
              <w:top w:val="nil"/>
              <w:left w:val="nil"/>
              <w:bottom w:val="single" w:sz="4" w:space="0" w:color="auto"/>
              <w:right w:val="single" w:sz="4" w:space="0" w:color="auto"/>
            </w:tcBorders>
            <w:noWrap/>
            <w:vAlign w:val="bottom"/>
            <w:hideMark/>
          </w:tcPr>
          <w:p w14:paraId="3E62CF0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1,5±0,1</w:t>
            </w:r>
          </w:p>
        </w:tc>
        <w:tc>
          <w:tcPr>
            <w:tcW w:w="993" w:type="dxa"/>
            <w:tcBorders>
              <w:top w:val="nil"/>
              <w:left w:val="nil"/>
              <w:bottom w:val="single" w:sz="4" w:space="0" w:color="auto"/>
              <w:right w:val="single" w:sz="4" w:space="0" w:color="auto"/>
            </w:tcBorders>
            <w:noWrap/>
            <w:vAlign w:val="bottom"/>
            <w:hideMark/>
          </w:tcPr>
          <w:p w14:paraId="6FACDB9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2,1±0,2</w:t>
            </w:r>
          </w:p>
        </w:tc>
        <w:tc>
          <w:tcPr>
            <w:tcW w:w="992" w:type="dxa"/>
            <w:tcBorders>
              <w:top w:val="nil"/>
              <w:left w:val="nil"/>
              <w:bottom w:val="single" w:sz="4" w:space="0" w:color="auto"/>
              <w:right w:val="single" w:sz="4" w:space="0" w:color="auto"/>
            </w:tcBorders>
            <w:noWrap/>
            <w:vAlign w:val="bottom"/>
            <w:hideMark/>
          </w:tcPr>
          <w:p w14:paraId="557020F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5,1±0,4</w:t>
            </w:r>
          </w:p>
        </w:tc>
        <w:tc>
          <w:tcPr>
            <w:tcW w:w="992" w:type="dxa"/>
            <w:tcBorders>
              <w:top w:val="nil"/>
              <w:left w:val="nil"/>
              <w:bottom w:val="single" w:sz="4" w:space="0" w:color="auto"/>
              <w:right w:val="single" w:sz="4" w:space="0" w:color="auto"/>
            </w:tcBorders>
            <w:noWrap/>
            <w:vAlign w:val="bottom"/>
            <w:hideMark/>
          </w:tcPr>
          <w:p w14:paraId="49AD951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3,5±0,2</w:t>
            </w:r>
          </w:p>
        </w:tc>
        <w:tc>
          <w:tcPr>
            <w:tcW w:w="992" w:type="dxa"/>
            <w:tcBorders>
              <w:top w:val="nil"/>
              <w:left w:val="nil"/>
              <w:bottom w:val="single" w:sz="4" w:space="0" w:color="auto"/>
              <w:right w:val="single" w:sz="4" w:space="0" w:color="auto"/>
            </w:tcBorders>
            <w:noWrap/>
            <w:vAlign w:val="bottom"/>
            <w:hideMark/>
          </w:tcPr>
          <w:p w14:paraId="233DB31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7,1±0,6</w:t>
            </w:r>
          </w:p>
        </w:tc>
        <w:tc>
          <w:tcPr>
            <w:tcW w:w="1134" w:type="dxa"/>
            <w:tcBorders>
              <w:top w:val="nil"/>
              <w:left w:val="nil"/>
              <w:bottom w:val="single" w:sz="4" w:space="0" w:color="auto"/>
              <w:right w:val="single" w:sz="4" w:space="0" w:color="auto"/>
            </w:tcBorders>
            <w:noWrap/>
            <w:vAlign w:val="bottom"/>
            <w:hideMark/>
          </w:tcPr>
          <w:p w14:paraId="110CD02E"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2,9±0,2</w:t>
            </w:r>
          </w:p>
        </w:tc>
        <w:tc>
          <w:tcPr>
            <w:tcW w:w="1134" w:type="dxa"/>
            <w:tcBorders>
              <w:top w:val="nil"/>
              <w:left w:val="nil"/>
              <w:bottom w:val="single" w:sz="4" w:space="0" w:color="auto"/>
              <w:right w:val="single" w:sz="4" w:space="0" w:color="auto"/>
            </w:tcBorders>
            <w:noWrap/>
            <w:vAlign w:val="bottom"/>
            <w:hideMark/>
          </w:tcPr>
          <w:p w14:paraId="339B1F1F"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5,3±0,37</w:t>
            </w:r>
          </w:p>
        </w:tc>
        <w:tc>
          <w:tcPr>
            <w:tcW w:w="992" w:type="dxa"/>
            <w:tcBorders>
              <w:top w:val="nil"/>
              <w:left w:val="nil"/>
              <w:bottom w:val="single" w:sz="4" w:space="0" w:color="auto"/>
              <w:right w:val="single" w:sz="4" w:space="0" w:color="auto"/>
            </w:tcBorders>
            <w:noWrap/>
            <w:vAlign w:val="bottom"/>
            <w:hideMark/>
          </w:tcPr>
          <w:p w14:paraId="6105BAC2"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1,5±0,08</w:t>
            </w:r>
          </w:p>
        </w:tc>
        <w:tc>
          <w:tcPr>
            <w:tcW w:w="1134" w:type="dxa"/>
            <w:tcBorders>
              <w:top w:val="nil"/>
              <w:left w:val="nil"/>
              <w:bottom w:val="single" w:sz="4" w:space="0" w:color="auto"/>
              <w:right w:val="single" w:sz="4" w:space="0" w:color="auto"/>
            </w:tcBorders>
            <w:noWrap/>
            <w:vAlign w:val="bottom"/>
            <w:hideMark/>
          </w:tcPr>
          <w:p w14:paraId="33DA7DCB"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0,4±0,02</w:t>
            </w:r>
          </w:p>
        </w:tc>
        <w:tc>
          <w:tcPr>
            <w:tcW w:w="1134" w:type="dxa"/>
            <w:tcBorders>
              <w:top w:val="nil"/>
              <w:left w:val="nil"/>
              <w:bottom w:val="single" w:sz="4" w:space="0" w:color="auto"/>
              <w:right w:val="single" w:sz="4" w:space="0" w:color="auto"/>
            </w:tcBorders>
            <w:noWrap/>
            <w:vAlign w:val="bottom"/>
            <w:hideMark/>
          </w:tcPr>
          <w:p w14:paraId="60189C00"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52,8±3,01</w:t>
            </w:r>
          </w:p>
        </w:tc>
        <w:tc>
          <w:tcPr>
            <w:tcW w:w="993" w:type="dxa"/>
            <w:tcBorders>
              <w:top w:val="nil"/>
              <w:left w:val="nil"/>
              <w:bottom w:val="single" w:sz="4" w:space="0" w:color="auto"/>
              <w:right w:val="single" w:sz="4" w:space="0" w:color="auto"/>
            </w:tcBorders>
            <w:noWrap/>
            <w:vAlign w:val="bottom"/>
            <w:hideMark/>
          </w:tcPr>
          <w:p w14:paraId="2B25A23D"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1,9±0,1</w:t>
            </w:r>
          </w:p>
        </w:tc>
        <w:tc>
          <w:tcPr>
            <w:tcW w:w="850" w:type="dxa"/>
            <w:tcBorders>
              <w:top w:val="nil"/>
              <w:left w:val="nil"/>
              <w:bottom w:val="single" w:sz="4" w:space="0" w:color="auto"/>
              <w:right w:val="single" w:sz="4" w:space="0" w:color="auto"/>
            </w:tcBorders>
          </w:tcPr>
          <w:p w14:paraId="5DCDC9C3"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98,2</w:t>
            </w:r>
          </w:p>
        </w:tc>
      </w:tr>
      <w:tr w:rsidR="001329E3" w:rsidRPr="006E431C" w14:paraId="42FB03E8" w14:textId="77777777" w:rsidTr="007F5401">
        <w:trPr>
          <w:trHeight w:val="54"/>
          <w:jc w:val="center"/>
        </w:trPr>
        <w:tc>
          <w:tcPr>
            <w:tcW w:w="1555" w:type="dxa"/>
            <w:tcBorders>
              <w:top w:val="nil"/>
              <w:left w:val="single" w:sz="4" w:space="0" w:color="auto"/>
              <w:bottom w:val="single" w:sz="4" w:space="0" w:color="auto"/>
              <w:right w:val="single" w:sz="4" w:space="0" w:color="auto"/>
            </w:tcBorders>
            <w:noWrap/>
            <w:vAlign w:val="bottom"/>
            <w:hideMark/>
          </w:tcPr>
          <w:p w14:paraId="44A88DA6"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5а</w:t>
            </w:r>
          </w:p>
        </w:tc>
        <w:tc>
          <w:tcPr>
            <w:tcW w:w="992" w:type="dxa"/>
            <w:tcBorders>
              <w:top w:val="nil"/>
              <w:left w:val="nil"/>
              <w:bottom w:val="single" w:sz="4" w:space="0" w:color="auto"/>
              <w:right w:val="single" w:sz="4" w:space="0" w:color="auto"/>
            </w:tcBorders>
            <w:noWrap/>
            <w:vAlign w:val="bottom"/>
            <w:hideMark/>
          </w:tcPr>
          <w:p w14:paraId="114EED1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20,7±1,4</w:t>
            </w:r>
          </w:p>
        </w:tc>
        <w:tc>
          <w:tcPr>
            <w:tcW w:w="992" w:type="dxa"/>
            <w:tcBorders>
              <w:top w:val="nil"/>
              <w:left w:val="nil"/>
              <w:bottom w:val="single" w:sz="4" w:space="0" w:color="auto"/>
              <w:right w:val="single" w:sz="4" w:space="0" w:color="auto"/>
            </w:tcBorders>
            <w:noWrap/>
            <w:vAlign w:val="bottom"/>
            <w:hideMark/>
          </w:tcPr>
          <w:p w14:paraId="1BE9CE9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7,5±0,6</w:t>
            </w:r>
          </w:p>
        </w:tc>
        <w:tc>
          <w:tcPr>
            <w:tcW w:w="993" w:type="dxa"/>
            <w:tcBorders>
              <w:top w:val="nil"/>
              <w:left w:val="nil"/>
              <w:bottom w:val="single" w:sz="4" w:space="0" w:color="auto"/>
              <w:right w:val="single" w:sz="4" w:space="0" w:color="auto"/>
            </w:tcBorders>
            <w:noWrap/>
            <w:vAlign w:val="bottom"/>
            <w:hideMark/>
          </w:tcPr>
          <w:p w14:paraId="73A744C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13,5±0,9</w:t>
            </w:r>
          </w:p>
        </w:tc>
        <w:tc>
          <w:tcPr>
            <w:tcW w:w="992" w:type="dxa"/>
            <w:tcBorders>
              <w:top w:val="nil"/>
              <w:left w:val="nil"/>
              <w:bottom w:val="single" w:sz="4" w:space="0" w:color="auto"/>
              <w:right w:val="single" w:sz="4" w:space="0" w:color="auto"/>
            </w:tcBorders>
            <w:noWrap/>
            <w:vAlign w:val="bottom"/>
            <w:hideMark/>
          </w:tcPr>
          <w:p w14:paraId="730682E5"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4,7±0,3</w:t>
            </w:r>
          </w:p>
        </w:tc>
        <w:tc>
          <w:tcPr>
            <w:tcW w:w="992" w:type="dxa"/>
            <w:tcBorders>
              <w:top w:val="nil"/>
              <w:left w:val="nil"/>
              <w:bottom w:val="single" w:sz="4" w:space="0" w:color="auto"/>
              <w:right w:val="single" w:sz="4" w:space="0" w:color="auto"/>
            </w:tcBorders>
            <w:noWrap/>
            <w:vAlign w:val="bottom"/>
            <w:hideMark/>
          </w:tcPr>
          <w:p w14:paraId="5BD88E17"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3,0±0,1</w:t>
            </w:r>
          </w:p>
        </w:tc>
        <w:tc>
          <w:tcPr>
            <w:tcW w:w="992" w:type="dxa"/>
            <w:tcBorders>
              <w:top w:val="nil"/>
              <w:left w:val="nil"/>
              <w:bottom w:val="single" w:sz="4" w:space="0" w:color="auto"/>
              <w:right w:val="single" w:sz="4" w:space="0" w:color="auto"/>
            </w:tcBorders>
            <w:noWrap/>
            <w:vAlign w:val="bottom"/>
            <w:hideMark/>
          </w:tcPr>
          <w:p w14:paraId="1DCFEEC9"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8,9±0,7</w:t>
            </w:r>
          </w:p>
        </w:tc>
        <w:tc>
          <w:tcPr>
            <w:tcW w:w="1134" w:type="dxa"/>
            <w:tcBorders>
              <w:top w:val="nil"/>
              <w:left w:val="nil"/>
              <w:bottom w:val="single" w:sz="4" w:space="0" w:color="auto"/>
              <w:right w:val="single" w:sz="4" w:space="0" w:color="auto"/>
            </w:tcBorders>
            <w:noWrap/>
            <w:vAlign w:val="bottom"/>
            <w:hideMark/>
          </w:tcPr>
          <w:p w14:paraId="4D08541C"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8,3±0,6</w:t>
            </w:r>
          </w:p>
        </w:tc>
        <w:tc>
          <w:tcPr>
            <w:tcW w:w="1134" w:type="dxa"/>
            <w:tcBorders>
              <w:top w:val="nil"/>
              <w:left w:val="nil"/>
              <w:bottom w:val="single" w:sz="4" w:space="0" w:color="auto"/>
              <w:right w:val="single" w:sz="4" w:space="0" w:color="auto"/>
            </w:tcBorders>
            <w:noWrap/>
            <w:vAlign w:val="bottom"/>
            <w:hideMark/>
          </w:tcPr>
          <w:p w14:paraId="538F8DC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3,3±0,26</w:t>
            </w:r>
          </w:p>
        </w:tc>
        <w:tc>
          <w:tcPr>
            <w:tcW w:w="992" w:type="dxa"/>
            <w:tcBorders>
              <w:top w:val="nil"/>
              <w:left w:val="nil"/>
              <w:bottom w:val="single" w:sz="4" w:space="0" w:color="auto"/>
              <w:right w:val="single" w:sz="4" w:space="0" w:color="auto"/>
            </w:tcBorders>
            <w:noWrap/>
            <w:vAlign w:val="bottom"/>
            <w:hideMark/>
          </w:tcPr>
          <w:p w14:paraId="453E58A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1,3±0,1</w:t>
            </w:r>
          </w:p>
        </w:tc>
        <w:tc>
          <w:tcPr>
            <w:tcW w:w="1134" w:type="dxa"/>
            <w:tcBorders>
              <w:top w:val="nil"/>
              <w:left w:val="nil"/>
              <w:bottom w:val="single" w:sz="4" w:space="0" w:color="auto"/>
              <w:right w:val="single" w:sz="4" w:space="0" w:color="auto"/>
            </w:tcBorders>
            <w:noWrap/>
            <w:vAlign w:val="bottom"/>
            <w:hideMark/>
          </w:tcPr>
          <w:p w14:paraId="03DB6D83"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0,3±0,01</w:t>
            </w:r>
          </w:p>
        </w:tc>
        <w:tc>
          <w:tcPr>
            <w:tcW w:w="1134" w:type="dxa"/>
            <w:tcBorders>
              <w:top w:val="nil"/>
              <w:left w:val="nil"/>
              <w:bottom w:val="single" w:sz="4" w:space="0" w:color="auto"/>
              <w:right w:val="single" w:sz="4" w:space="0" w:color="auto"/>
            </w:tcBorders>
            <w:noWrap/>
            <w:vAlign w:val="bottom"/>
            <w:hideMark/>
          </w:tcPr>
          <w:p w14:paraId="1404FD9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1,8±0,15</w:t>
            </w:r>
          </w:p>
        </w:tc>
        <w:tc>
          <w:tcPr>
            <w:tcW w:w="993" w:type="dxa"/>
            <w:tcBorders>
              <w:top w:val="nil"/>
              <w:left w:val="nil"/>
              <w:bottom w:val="single" w:sz="4" w:space="0" w:color="auto"/>
              <w:right w:val="single" w:sz="4" w:space="0" w:color="auto"/>
            </w:tcBorders>
            <w:noWrap/>
            <w:vAlign w:val="bottom"/>
            <w:hideMark/>
          </w:tcPr>
          <w:p w14:paraId="1E80D914" w14:textId="77777777" w:rsidR="001329E3" w:rsidRPr="006E431C" w:rsidRDefault="001329E3" w:rsidP="007F5401">
            <w:pPr>
              <w:spacing w:line="240" w:lineRule="auto"/>
              <w:ind w:firstLine="0"/>
              <w:rPr>
                <w:rStyle w:val="highlight-module1p2so"/>
                <w:rFonts w:cs="Times New Roman"/>
                <w:sz w:val="20"/>
                <w:szCs w:val="20"/>
              </w:rPr>
            </w:pPr>
            <w:r w:rsidRPr="006E431C">
              <w:rPr>
                <w:rStyle w:val="highlight-module1p2so"/>
                <w:rFonts w:cs="Times New Roman"/>
                <w:sz w:val="20"/>
                <w:szCs w:val="20"/>
              </w:rPr>
              <w:t>2,2±0,2</w:t>
            </w:r>
          </w:p>
        </w:tc>
        <w:tc>
          <w:tcPr>
            <w:tcW w:w="850" w:type="dxa"/>
            <w:tcBorders>
              <w:top w:val="nil"/>
              <w:left w:val="nil"/>
              <w:bottom w:val="single" w:sz="4" w:space="0" w:color="auto"/>
              <w:right w:val="single" w:sz="4" w:space="0" w:color="auto"/>
            </w:tcBorders>
          </w:tcPr>
          <w:p w14:paraId="5014A497" w14:textId="77777777" w:rsidR="001329E3" w:rsidRPr="006E431C" w:rsidRDefault="001329E3" w:rsidP="007F5401">
            <w:pPr>
              <w:spacing w:line="240" w:lineRule="auto"/>
              <w:ind w:firstLine="0"/>
              <w:rPr>
                <w:rStyle w:val="highlight-module1p2so"/>
                <w:rFonts w:cs="Times New Roman"/>
                <w:sz w:val="20"/>
                <w:szCs w:val="20"/>
              </w:rPr>
            </w:pPr>
            <w:r w:rsidRPr="006E431C">
              <w:rPr>
                <w:rFonts w:cs="Times New Roman"/>
                <w:sz w:val="20"/>
                <w:szCs w:val="20"/>
              </w:rPr>
              <w:t>75,5</w:t>
            </w:r>
          </w:p>
        </w:tc>
      </w:tr>
    </w:tbl>
    <w:p w14:paraId="7CC648CE" w14:textId="77777777" w:rsidR="003F14FB" w:rsidRPr="006E431C" w:rsidRDefault="003F14FB" w:rsidP="008403AE">
      <w:pPr>
        <w:rPr>
          <w:rStyle w:val="highlight-module1p2so"/>
        </w:rPr>
        <w:sectPr w:rsidR="003F14FB" w:rsidRPr="006E431C" w:rsidSect="003F2FD2">
          <w:pgSz w:w="16838" w:h="11906" w:orient="landscape"/>
          <w:pgMar w:top="1701" w:right="1134" w:bottom="850" w:left="1134" w:header="708" w:footer="708" w:gutter="0"/>
          <w:cols w:space="708"/>
          <w:docGrid w:linePitch="360"/>
        </w:sectPr>
      </w:pPr>
    </w:p>
    <w:p w14:paraId="4215C75A" w14:textId="239E0CC5" w:rsidR="00981572" w:rsidRPr="006E431C" w:rsidRDefault="00981572" w:rsidP="008403AE">
      <w:pPr>
        <w:rPr>
          <w:rStyle w:val="highlight-module1p2so"/>
        </w:rPr>
      </w:pPr>
      <w:bookmarkStart w:id="59" w:name="_Hlk230518976"/>
      <w:r w:rsidRPr="006E431C">
        <w:rPr>
          <w:rStyle w:val="highlight-module1p2so"/>
        </w:rPr>
        <w:lastRenderedPageBreak/>
        <w:t xml:space="preserve">Тростник, произрастающий на территории </w:t>
      </w:r>
      <w:proofErr w:type="spellStart"/>
      <w:r w:rsidRPr="006E431C">
        <w:rPr>
          <w:rStyle w:val="highlight-module1p2so"/>
        </w:rPr>
        <w:t>импактной</w:t>
      </w:r>
      <w:proofErr w:type="spellEnd"/>
      <w:r w:rsidRPr="006E431C">
        <w:rPr>
          <w:rStyle w:val="highlight-module1p2so"/>
        </w:rPr>
        <w:t xml:space="preserve"> зоны </w:t>
      </w:r>
      <w:proofErr w:type="spellStart"/>
      <w:r w:rsidRPr="006E431C">
        <w:rPr>
          <w:rStyle w:val="highlight-module1p2so"/>
        </w:rPr>
        <w:t>НчГРЭС</w:t>
      </w:r>
      <w:proofErr w:type="spellEnd"/>
      <w:r w:rsidRPr="006E431C">
        <w:rPr>
          <w:rStyle w:val="highlight-module1p2so"/>
        </w:rPr>
        <w:t>, (2н) накапливает ПАУ в меньшей степени, чем другие виды. При этом преобладает</w:t>
      </w:r>
      <w:r w:rsidR="00C03644" w:rsidRPr="006E431C">
        <w:rPr>
          <w:rStyle w:val="highlight-module1p2so"/>
        </w:rPr>
        <w:t xml:space="preserve"> акропетальный тип распределения</w:t>
      </w:r>
      <w:r w:rsidRPr="006E431C">
        <w:rPr>
          <w:rStyle w:val="highlight-module1p2so"/>
        </w:rPr>
        <w:t xml:space="preserve">, что связано с поступлением </w:t>
      </w:r>
      <w:proofErr w:type="spellStart"/>
      <w:r w:rsidRPr="006E431C">
        <w:rPr>
          <w:rStyle w:val="highlight-module1p2so"/>
        </w:rPr>
        <w:t>поллютантов</w:t>
      </w:r>
      <w:proofErr w:type="spellEnd"/>
      <w:r w:rsidRPr="006E431C">
        <w:rPr>
          <w:rStyle w:val="highlight-module1p2so"/>
        </w:rPr>
        <w:t xml:space="preserve"> на поверхность тростника в составе аэрозолей. В тоже время, в отсутствии </w:t>
      </w:r>
      <w:proofErr w:type="spellStart"/>
      <w:r w:rsidRPr="006E431C">
        <w:rPr>
          <w:rStyle w:val="highlight-module1p2so"/>
        </w:rPr>
        <w:t>аэротехногенного</w:t>
      </w:r>
      <w:proofErr w:type="spellEnd"/>
      <w:r w:rsidRPr="006E431C">
        <w:rPr>
          <w:rStyle w:val="highlight-module1p2so"/>
        </w:rPr>
        <w:t xml:space="preserve"> прессинга распределение загрязняющих веществ соответствует базипетальному</w:t>
      </w:r>
      <w:bookmarkEnd w:id="59"/>
      <w:r w:rsidRPr="006E431C">
        <w:rPr>
          <w:rStyle w:val="highlight-module1p2so"/>
        </w:rPr>
        <w:t xml:space="preserve"> (</w:t>
      </w:r>
      <w:r w:rsidR="00492CD0">
        <w:rPr>
          <w:rStyle w:val="highlight-module1p2so"/>
        </w:rPr>
        <w:t>Р</w:t>
      </w:r>
      <w:r w:rsidR="00492CD0" w:rsidRPr="006E431C">
        <w:rPr>
          <w:rStyle w:val="highlight-module1p2so"/>
        </w:rPr>
        <w:t>исунок</w:t>
      </w:r>
      <w:r w:rsidRPr="006E431C">
        <w:rPr>
          <w:rStyle w:val="highlight-module1p2so"/>
        </w:rPr>
        <w:t xml:space="preserve"> </w:t>
      </w:r>
      <w:r w:rsidR="0081186B" w:rsidRPr="006E431C">
        <w:rPr>
          <w:rStyle w:val="highlight-module1p2so"/>
        </w:rPr>
        <w:t>7</w:t>
      </w:r>
      <w:r w:rsidRPr="006E431C">
        <w:rPr>
          <w:rStyle w:val="highlight-module1p2so"/>
        </w:rPr>
        <w:t xml:space="preserve">). </w:t>
      </w:r>
    </w:p>
    <w:p w14:paraId="7C67F8DF" w14:textId="5BD9DC93" w:rsidR="00C51D0B" w:rsidRPr="006E431C" w:rsidRDefault="00981572" w:rsidP="008451CE">
      <w:bookmarkStart w:id="60" w:name="_Hlk230518999"/>
      <w:r w:rsidRPr="006E431C">
        <w:rPr>
          <w:rStyle w:val="highlight-module1p2so"/>
        </w:rPr>
        <w:t xml:space="preserve">Суммарное содержание ПАУ в корневой части тростника, </w:t>
      </w:r>
      <w:r w:rsidR="006D7710" w:rsidRPr="006E431C">
        <w:rPr>
          <w:rStyle w:val="highlight-module1p2so"/>
        </w:rPr>
        <w:t>который был отобран непосредственно на территории бывшего шламонакопителя в местах отбора почвенных проб</w:t>
      </w:r>
      <w:r w:rsidRPr="006E431C">
        <w:rPr>
          <w:rStyle w:val="highlight-module1p2so"/>
        </w:rPr>
        <w:t xml:space="preserve"> (2а-5а), выше в 2,</w:t>
      </w:r>
      <w:r w:rsidR="006D7710" w:rsidRPr="006E431C">
        <w:rPr>
          <w:rStyle w:val="highlight-module1p2so"/>
        </w:rPr>
        <w:t>5</w:t>
      </w:r>
      <w:r w:rsidRPr="006E431C">
        <w:rPr>
          <w:rStyle w:val="highlight-module1p2so"/>
        </w:rPr>
        <w:t>-5,</w:t>
      </w:r>
      <w:r w:rsidR="006D7710" w:rsidRPr="006E431C">
        <w:rPr>
          <w:rStyle w:val="highlight-module1p2so"/>
        </w:rPr>
        <w:t>9</w:t>
      </w:r>
      <w:r w:rsidRPr="006E431C">
        <w:rPr>
          <w:rStyle w:val="highlight-module1p2so"/>
        </w:rPr>
        <w:t xml:space="preserve"> раза, а в надземной части </w:t>
      </w:r>
      <w:r w:rsidR="000A37F9" w:rsidRPr="006E431C">
        <w:rPr>
          <w:rStyle w:val="highlight-module1p2so"/>
        </w:rPr>
        <w:t>-</w:t>
      </w:r>
      <w:r w:rsidRPr="006E431C">
        <w:rPr>
          <w:rStyle w:val="highlight-module1p2so"/>
        </w:rPr>
        <w:t xml:space="preserve"> в 3,4-8,4 раза, по сравнению с растениями </w:t>
      </w:r>
      <w:r w:rsidR="008F2839" w:rsidRPr="006E431C">
        <w:rPr>
          <w:rStyle w:val="highlight-module1p2so"/>
        </w:rPr>
        <w:t xml:space="preserve">фоновой </w:t>
      </w:r>
      <w:r w:rsidRPr="006E431C">
        <w:rPr>
          <w:rStyle w:val="highlight-module1p2so"/>
        </w:rPr>
        <w:t>площадки</w:t>
      </w:r>
      <w:r w:rsidR="008F2839" w:rsidRPr="006E431C">
        <w:rPr>
          <w:rStyle w:val="highlight-module1p2so"/>
        </w:rPr>
        <w:t xml:space="preserve"> </w:t>
      </w:r>
      <w:r w:rsidRPr="006E431C">
        <w:rPr>
          <w:rStyle w:val="highlight-module1p2so"/>
        </w:rPr>
        <w:t xml:space="preserve">1а. </w:t>
      </w:r>
      <w:r w:rsidR="008F2839" w:rsidRPr="006E431C">
        <w:t xml:space="preserve">Экспериментально установлено, что, несмотря на существенно более высокий уровень загрязнения </w:t>
      </w:r>
      <w:proofErr w:type="spellStart"/>
      <w:r w:rsidR="008F2839" w:rsidRPr="006E431C">
        <w:t>хемоземов</w:t>
      </w:r>
      <w:proofErr w:type="spellEnd"/>
      <w:r w:rsidR="008F2839" w:rsidRPr="006E431C">
        <w:t xml:space="preserve"> ПАУ по сравнению с почвенным покровом </w:t>
      </w:r>
      <w:proofErr w:type="spellStart"/>
      <w:r w:rsidR="008F2839" w:rsidRPr="006E431C">
        <w:t>импактной</w:t>
      </w:r>
      <w:proofErr w:type="spellEnd"/>
      <w:r w:rsidR="008F2839" w:rsidRPr="006E431C">
        <w:t xml:space="preserve"> зоны </w:t>
      </w:r>
      <w:proofErr w:type="spellStart"/>
      <w:r w:rsidR="008F2839" w:rsidRPr="006E431C">
        <w:t>Новочеркасской</w:t>
      </w:r>
      <w:proofErr w:type="spellEnd"/>
      <w:r w:rsidR="008F2839" w:rsidRPr="006E431C">
        <w:t xml:space="preserve"> ГРЭС</w:t>
      </w:r>
      <w:r w:rsidR="008451CE" w:rsidRPr="006E431C">
        <w:rPr>
          <w:rStyle w:val="highlight-module1p2so"/>
        </w:rPr>
        <w:t>, содержание ПАУ в корневой системе тростника южного не превышает средних значений, зафиксированных для полыни, и варьирует в интервале 169</w:t>
      </w:r>
      <w:r w:rsidR="000D065E" w:rsidRPr="006E431C">
        <w:rPr>
          <w:rStyle w:val="highlight-module1p2so"/>
        </w:rPr>
        <w:t>-</w:t>
      </w:r>
      <w:r w:rsidR="008451CE" w:rsidRPr="006E431C">
        <w:rPr>
          <w:rStyle w:val="highlight-module1p2so"/>
        </w:rPr>
        <w:t xml:space="preserve">383 </w:t>
      </w:r>
      <w:proofErr w:type="spellStart"/>
      <w:r w:rsidR="008451CE" w:rsidRPr="006E431C">
        <w:rPr>
          <w:rStyle w:val="highlight-module1p2so"/>
        </w:rPr>
        <w:t>нг</w:t>
      </w:r>
      <w:proofErr w:type="spellEnd"/>
      <w:r w:rsidR="008451CE" w:rsidRPr="006E431C">
        <w:rPr>
          <w:rStyle w:val="highlight-module1p2so"/>
        </w:rPr>
        <w:t xml:space="preserve">/г. </w:t>
      </w:r>
      <w:bookmarkEnd w:id="60"/>
      <w:r w:rsidR="008451CE" w:rsidRPr="006E431C">
        <w:rPr>
          <w:rStyle w:val="highlight-module1p2so"/>
        </w:rPr>
        <w:t>В надземной части тростника содержание ПАУ составляет 43</w:t>
      </w:r>
      <w:r w:rsidR="000D065E" w:rsidRPr="006E431C">
        <w:rPr>
          <w:rStyle w:val="highlight-module1p2so"/>
        </w:rPr>
        <w:t>-</w:t>
      </w:r>
      <w:r w:rsidR="008451CE" w:rsidRPr="006E431C">
        <w:rPr>
          <w:rStyle w:val="highlight-module1p2so"/>
        </w:rPr>
        <w:t xml:space="preserve">106 </w:t>
      </w:r>
      <w:proofErr w:type="spellStart"/>
      <w:r w:rsidR="008451CE" w:rsidRPr="006E431C">
        <w:rPr>
          <w:rStyle w:val="highlight-module1p2so"/>
        </w:rPr>
        <w:t>нг</w:t>
      </w:r>
      <w:proofErr w:type="spellEnd"/>
      <w:r w:rsidR="008451CE" w:rsidRPr="006E431C">
        <w:rPr>
          <w:rStyle w:val="highlight-module1p2so"/>
        </w:rPr>
        <w:t>/г, что сопоставимо с показателями, полученными для мятлика лугового и пырея ползучего (</w:t>
      </w:r>
      <w:r w:rsidR="00492CD0">
        <w:rPr>
          <w:rStyle w:val="highlight-module1p2so"/>
        </w:rPr>
        <w:t>Р</w:t>
      </w:r>
      <w:r w:rsidR="00492CD0" w:rsidRPr="006E431C">
        <w:rPr>
          <w:rStyle w:val="highlight-module1p2so"/>
        </w:rPr>
        <w:t>исунок</w:t>
      </w:r>
      <w:r w:rsidR="008451CE" w:rsidRPr="006E431C">
        <w:rPr>
          <w:rStyle w:val="highlight-module1p2so"/>
        </w:rPr>
        <w:t xml:space="preserve"> </w:t>
      </w:r>
      <w:r w:rsidR="0081186B" w:rsidRPr="006E431C">
        <w:rPr>
          <w:rStyle w:val="highlight-module1p2so"/>
        </w:rPr>
        <w:t>8</w:t>
      </w:r>
      <w:r w:rsidR="008451CE" w:rsidRPr="006E431C">
        <w:rPr>
          <w:rStyle w:val="highlight-module1p2so"/>
        </w:rPr>
        <w:t xml:space="preserve">). </w:t>
      </w:r>
      <w:bookmarkStart w:id="61" w:name="_Hlk230519028"/>
      <w:r w:rsidR="008451CE" w:rsidRPr="006E431C">
        <w:t>Распределение ПАУ в тканях тростника подчиняется следующей закономерности (в порядке убывания содержания): 4-</w:t>
      </w:r>
      <w:proofErr w:type="gramStart"/>
      <w:r w:rsidR="008451CE" w:rsidRPr="006E431C">
        <w:t>кольчатые &gt;</w:t>
      </w:r>
      <w:proofErr w:type="gramEnd"/>
      <w:r w:rsidR="008451CE" w:rsidRPr="006E431C">
        <w:t xml:space="preserve"> 2-кольчатые &gt; 3-кольчатые &gt; 5-кольчатые &gt; 6-кольчатые соединения. </w:t>
      </w:r>
      <w:bookmarkEnd w:id="61"/>
      <w:r w:rsidR="008451CE" w:rsidRPr="006E431C">
        <w:t xml:space="preserve">При этом отмечено преимущественное накопление </w:t>
      </w:r>
      <w:proofErr w:type="spellStart"/>
      <w:r w:rsidR="008451CE" w:rsidRPr="006E431C">
        <w:t>поллютантов</w:t>
      </w:r>
      <w:proofErr w:type="spellEnd"/>
      <w:r w:rsidR="008451CE" w:rsidRPr="006E431C">
        <w:t xml:space="preserve"> в корневой части растений. </w:t>
      </w:r>
      <w:r w:rsidR="00D06D85" w:rsidRPr="006E431C">
        <w:t>Установлено, что в корневой системе тростника южного</w:t>
      </w:r>
      <w:r w:rsidR="00C51D0B" w:rsidRPr="006E431C">
        <w:t xml:space="preserve"> </w:t>
      </w:r>
      <w:r w:rsidR="00D06D85" w:rsidRPr="006E431C">
        <w:t xml:space="preserve">происходит интенсивная аккумуляция </w:t>
      </w:r>
      <w:r w:rsidR="00C51D0B" w:rsidRPr="006E431C">
        <w:t>как низкомолекулярны</w:t>
      </w:r>
      <w:r w:rsidR="00D06D85" w:rsidRPr="006E431C">
        <w:t>х</w:t>
      </w:r>
      <w:r w:rsidR="00C51D0B" w:rsidRPr="006E431C">
        <w:t>, так и высокомолекулярны</w:t>
      </w:r>
      <w:r w:rsidR="00D06D85" w:rsidRPr="006E431C">
        <w:t>х</w:t>
      </w:r>
      <w:r w:rsidR="00C51D0B" w:rsidRPr="006E431C">
        <w:t xml:space="preserve"> </w:t>
      </w:r>
      <w:r w:rsidR="006D7710" w:rsidRPr="006E431C">
        <w:t>ПАУ</w:t>
      </w:r>
      <w:r w:rsidR="00D06D85" w:rsidRPr="006E431C">
        <w:t xml:space="preserve">, а наиболее высокие концентрации в корнях зафиксированы для </w:t>
      </w:r>
      <w:r w:rsidR="00C1057A" w:rsidRPr="006E431C">
        <w:rPr>
          <w:highlight w:val="green"/>
        </w:rPr>
        <w:t xml:space="preserve">нафталина, значения которого достигают 90 </w:t>
      </w:r>
      <w:proofErr w:type="spellStart"/>
      <w:r w:rsidR="00C1057A" w:rsidRPr="006E431C">
        <w:rPr>
          <w:highlight w:val="green"/>
        </w:rPr>
        <w:t>нг</w:t>
      </w:r>
      <w:proofErr w:type="spellEnd"/>
      <w:r w:rsidR="00C1057A" w:rsidRPr="006E431C">
        <w:rPr>
          <w:highlight w:val="green"/>
        </w:rPr>
        <w:t xml:space="preserve">/г, фенантрена и </w:t>
      </w:r>
      <w:proofErr w:type="spellStart"/>
      <w:r w:rsidR="00C1057A" w:rsidRPr="006E431C">
        <w:rPr>
          <w:highlight w:val="green"/>
        </w:rPr>
        <w:t>пирена</w:t>
      </w:r>
      <w:proofErr w:type="spellEnd"/>
      <w:r w:rsidR="00C1057A" w:rsidRPr="006E431C">
        <w:rPr>
          <w:highlight w:val="green"/>
        </w:rPr>
        <w:t xml:space="preserve"> - до 70 </w:t>
      </w:r>
      <w:proofErr w:type="spellStart"/>
      <w:r w:rsidR="00C1057A" w:rsidRPr="006E431C">
        <w:rPr>
          <w:highlight w:val="green"/>
        </w:rPr>
        <w:t>нг</w:t>
      </w:r>
      <w:proofErr w:type="spellEnd"/>
      <w:r w:rsidR="00C1057A" w:rsidRPr="006E431C">
        <w:rPr>
          <w:highlight w:val="green"/>
        </w:rPr>
        <w:t>/г. Полученные результаты свидетельствуют о том, что именно эти соединения вносят основной вклад в общее содержание ПАУ, аккумулированных в корневой системе растений.</w:t>
      </w:r>
      <w:r w:rsidR="00D06D85" w:rsidRPr="006E431C">
        <w:t xml:space="preserve"> </w:t>
      </w:r>
      <w:r w:rsidR="006D7710" w:rsidRPr="006E431C">
        <w:t xml:space="preserve">В надземных вегетативных органах тростника доминирующими соединениями являются </w:t>
      </w:r>
      <w:r w:rsidR="006D7710" w:rsidRPr="006E431C">
        <w:lastRenderedPageBreak/>
        <w:t xml:space="preserve">нафталин и </w:t>
      </w:r>
      <w:proofErr w:type="spellStart"/>
      <w:r w:rsidR="006D7710" w:rsidRPr="006E431C">
        <w:t>пирен</w:t>
      </w:r>
      <w:proofErr w:type="spellEnd"/>
      <w:r w:rsidR="006D7710" w:rsidRPr="006E431C">
        <w:t xml:space="preserve">, концентрации которых достигают 20 </w:t>
      </w:r>
      <w:proofErr w:type="spellStart"/>
      <w:r w:rsidR="006D7710" w:rsidRPr="006E431C">
        <w:t>нг</w:t>
      </w:r>
      <w:proofErr w:type="spellEnd"/>
      <w:r w:rsidR="006D7710" w:rsidRPr="006E431C">
        <w:t xml:space="preserve">/г и 27 </w:t>
      </w:r>
      <w:proofErr w:type="spellStart"/>
      <w:r w:rsidR="006D7710" w:rsidRPr="006E431C">
        <w:t>нг</w:t>
      </w:r>
      <w:proofErr w:type="spellEnd"/>
      <w:r w:rsidR="006D7710" w:rsidRPr="006E431C">
        <w:t xml:space="preserve">/г соответственно. Остальные исследованные </w:t>
      </w:r>
      <w:proofErr w:type="spellStart"/>
      <w:r w:rsidR="006D7710" w:rsidRPr="006E431C">
        <w:t>полиарены</w:t>
      </w:r>
      <w:proofErr w:type="spellEnd"/>
      <w:r w:rsidR="006D7710" w:rsidRPr="006E431C">
        <w:t xml:space="preserve">, включая антрацен, </w:t>
      </w:r>
      <w:proofErr w:type="spellStart"/>
      <w:r w:rsidR="006D7710" w:rsidRPr="006E431C">
        <w:t>флуорен</w:t>
      </w:r>
      <w:proofErr w:type="spellEnd"/>
      <w:r w:rsidR="006D7710" w:rsidRPr="006E431C">
        <w:t xml:space="preserve">, </w:t>
      </w:r>
      <w:proofErr w:type="spellStart"/>
      <w:r w:rsidR="006D7710" w:rsidRPr="006E431C">
        <w:t>бенз</w:t>
      </w:r>
      <w:proofErr w:type="spellEnd"/>
      <w:r w:rsidR="006D7710" w:rsidRPr="006E431C">
        <w:t xml:space="preserve">(а)антрацен, </w:t>
      </w:r>
      <w:proofErr w:type="spellStart"/>
      <w:r w:rsidR="006D7710" w:rsidRPr="006E431C">
        <w:t>бенз</w:t>
      </w:r>
      <w:proofErr w:type="spellEnd"/>
      <w:r w:rsidR="006D7710" w:rsidRPr="006E431C">
        <w:t>(а)</w:t>
      </w:r>
      <w:proofErr w:type="spellStart"/>
      <w:r w:rsidR="006D7710" w:rsidRPr="006E431C">
        <w:t>пирен</w:t>
      </w:r>
      <w:proofErr w:type="spellEnd"/>
      <w:r w:rsidR="006D7710" w:rsidRPr="006E431C">
        <w:t xml:space="preserve"> и другие высокомолекулярные соединения, содержатся в надземной части в значительно меньших количествах, не превышающих 10 </w:t>
      </w:r>
      <w:proofErr w:type="spellStart"/>
      <w:r w:rsidR="006D7710" w:rsidRPr="006E431C">
        <w:t>нг</w:t>
      </w:r>
      <w:proofErr w:type="spellEnd"/>
      <w:r w:rsidR="006D7710" w:rsidRPr="006E431C">
        <w:t xml:space="preserve">/г. Выявленные различия в распределении ПАУ между корнями и надземными органами свидетельствуют о наличии у растений барьерных механизмов, ограничивающих акропетальную транслокацию гидрофобных органических </w:t>
      </w:r>
      <w:proofErr w:type="spellStart"/>
      <w:r w:rsidR="006D7710" w:rsidRPr="006E431C">
        <w:t>поллютантов</w:t>
      </w:r>
      <w:proofErr w:type="spellEnd"/>
      <w:r w:rsidR="006D7710" w:rsidRPr="006E431C">
        <w:t xml:space="preserve">, при этом наиболее активно в надземную часть транспортируются нафталин и </w:t>
      </w:r>
      <w:proofErr w:type="spellStart"/>
      <w:r w:rsidR="006D7710" w:rsidRPr="006E431C">
        <w:t>пирен</w:t>
      </w:r>
      <w:proofErr w:type="spellEnd"/>
      <w:r w:rsidR="006D7710" w:rsidRPr="006E431C">
        <w:t xml:space="preserve">, обладающие относительно более высокой подвижностью среди исследованных </w:t>
      </w:r>
      <w:proofErr w:type="spellStart"/>
      <w:r w:rsidR="006D7710" w:rsidRPr="006E431C">
        <w:t>полиаренов</w:t>
      </w:r>
      <w:proofErr w:type="spellEnd"/>
      <w:r w:rsidR="006D7710" w:rsidRPr="006E431C">
        <w:t xml:space="preserve"> </w:t>
      </w:r>
      <w:r w:rsidR="006D7710" w:rsidRPr="006E431C">
        <w:rPr>
          <w:rStyle w:val="highlight-module1p2so"/>
        </w:rPr>
        <w:t>(</w:t>
      </w:r>
      <w:r w:rsidR="00492CD0">
        <w:rPr>
          <w:rStyle w:val="highlight-module1p2so"/>
        </w:rPr>
        <w:t>Р</w:t>
      </w:r>
      <w:r w:rsidR="00492CD0" w:rsidRPr="006E431C">
        <w:rPr>
          <w:rStyle w:val="highlight-module1p2so"/>
        </w:rPr>
        <w:t>исунок</w:t>
      </w:r>
      <w:r w:rsidR="006D7710" w:rsidRPr="006E431C">
        <w:rPr>
          <w:rStyle w:val="highlight-module1p2so"/>
        </w:rPr>
        <w:t xml:space="preserve"> </w:t>
      </w:r>
      <w:r w:rsidR="0081186B" w:rsidRPr="006E431C">
        <w:rPr>
          <w:rStyle w:val="highlight-module1p2so"/>
        </w:rPr>
        <w:t>8</w:t>
      </w:r>
      <w:r w:rsidR="006D7710" w:rsidRPr="006E431C">
        <w:rPr>
          <w:rStyle w:val="highlight-module1p2so"/>
        </w:rPr>
        <w:t>)</w:t>
      </w:r>
      <w:r w:rsidR="006D7710" w:rsidRPr="006E431C">
        <w:t>.</w:t>
      </w:r>
    </w:p>
    <w:p w14:paraId="53578BB7" w14:textId="77777777" w:rsidR="00C51D0B" w:rsidRPr="006E431C" w:rsidRDefault="00C51D0B" w:rsidP="008451CE"/>
    <w:p w14:paraId="4989B853" w14:textId="77777777" w:rsidR="00450301" w:rsidRPr="006E431C" w:rsidRDefault="00450301" w:rsidP="00050DD4">
      <w:pPr>
        <w:ind w:firstLine="0"/>
        <w:jc w:val="center"/>
        <w:rPr>
          <w:rStyle w:val="highlight-module1p2so"/>
        </w:rPr>
      </w:pPr>
      <w:r w:rsidRPr="006E431C">
        <w:rPr>
          <w:rStyle w:val="highlight-module1p2so"/>
          <w:noProof/>
        </w:rPr>
        <w:drawing>
          <wp:inline distT="0" distB="0" distL="0" distR="0" wp14:anchorId="6B838739" wp14:editId="12A51A29">
            <wp:extent cx="5025641" cy="3543300"/>
            <wp:effectExtent l="0" t="0" r="3810" b="0"/>
            <wp:docPr id="10" name="Рисунок 10" descr="C:\Users\snsushkova2018\AppData\Local\Microsoft\Windows\INetCache\Content.Word\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nsushkova2018\AppData\Local\Microsoft\Windows\INetCache\Content.Word\Рисунок 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1096" cy="3554196"/>
                    </a:xfrm>
                    <a:prstGeom prst="rect">
                      <a:avLst/>
                    </a:prstGeom>
                    <a:noFill/>
                    <a:ln>
                      <a:noFill/>
                    </a:ln>
                  </pic:spPr>
                </pic:pic>
              </a:graphicData>
            </a:graphic>
          </wp:inline>
        </w:drawing>
      </w:r>
    </w:p>
    <w:p w14:paraId="43712716" w14:textId="3D9615B7" w:rsidR="00450301" w:rsidRPr="006E431C" w:rsidRDefault="00492CD0" w:rsidP="00050DD4">
      <w:pPr>
        <w:ind w:firstLine="0"/>
        <w:jc w:val="center"/>
        <w:rPr>
          <w:rStyle w:val="highlight-module1p2so"/>
        </w:rPr>
      </w:pPr>
      <w:r>
        <w:rPr>
          <w:rStyle w:val="highlight-module1p2so"/>
        </w:rPr>
        <w:t>Р</w:t>
      </w:r>
      <w:r w:rsidRPr="006E431C">
        <w:rPr>
          <w:rStyle w:val="highlight-module1p2so"/>
        </w:rPr>
        <w:t>исунок</w:t>
      </w:r>
      <w:r w:rsidR="00450301" w:rsidRPr="006E431C">
        <w:rPr>
          <w:rStyle w:val="highlight-module1p2so"/>
        </w:rPr>
        <w:t xml:space="preserve"> </w:t>
      </w:r>
      <w:r w:rsidR="0081186B" w:rsidRPr="006E431C">
        <w:rPr>
          <w:rStyle w:val="highlight-module1p2so"/>
        </w:rPr>
        <w:t>8</w:t>
      </w:r>
      <w:r w:rsidR="00D55846" w:rsidRPr="006E431C">
        <w:rPr>
          <w:rStyle w:val="highlight-module1p2so"/>
        </w:rPr>
        <w:t xml:space="preserve"> </w:t>
      </w:r>
      <w:r w:rsidR="000A37F9" w:rsidRPr="006E431C">
        <w:rPr>
          <w:rStyle w:val="highlight-module1p2so"/>
        </w:rPr>
        <w:t>-</w:t>
      </w:r>
      <w:r w:rsidR="00450301" w:rsidRPr="006E431C">
        <w:rPr>
          <w:rStyle w:val="highlight-module1p2so"/>
        </w:rPr>
        <w:t xml:space="preserve"> Содерж</w:t>
      </w:r>
      <w:r w:rsidR="000E7B95" w:rsidRPr="006E431C">
        <w:rPr>
          <w:rStyle w:val="highlight-module1p2so"/>
        </w:rPr>
        <w:t>а</w:t>
      </w:r>
      <w:r w:rsidR="00450301" w:rsidRPr="006E431C">
        <w:rPr>
          <w:rStyle w:val="highlight-module1p2so"/>
        </w:rPr>
        <w:t xml:space="preserve">ние ПАУ с одинаковым количеством колец в различных частях тростника площадок мониторинга </w:t>
      </w:r>
      <w:proofErr w:type="spellStart"/>
      <w:r w:rsidR="00450301" w:rsidRPr="006E431C">
        <w:rPr>
          <w:rStyle w:val="highlight-module1p2so"/>
        </w:rPr>
        <w:t>импактной</w:t>
      </w:r>
      <w:proofErr w:type="spellEnd"/>
      <w:r w:rsidR="00450301" w:rsidRPr="006E431C">
        <w:rPr>
          <w:rStyle w:val="highlight-module1p2so"/>
        </w:rPr>
        <w:t xml:space="preserve"> зоны бывшего шламонакопителя</w:t>
      </w:r>
    </w:p>
    <w:p w14:paraId="66F55626" w14:textId="77777777" w:rsidR="00450301" w:rsidRPr="006E431C" w:rsidRDefault="00450301" w:rsidP="008403AE">
      <w:pPr>
        <w:rPr>
          <w:rStyle w:val="highlight-module1p2so"/>
        </w:rPr>
      </w:pPr>
    </w:p>
    <w:p w14:paraId="6CF6E3DE" w14:textId="56FDA363" w:rsidR="00981572" w:rsidRPr="006E431C" w:rsidRDefault="00EE39D3" w:rsidP="008403AE">
      <w:pPr>
        <w:rPr>
          <w:rStyle w:val="highlight-module1p2so"/>
        </w:rPr>
      </w:pPr>
      <w:bookmarkStart w:id="62" w:name="_Hlk230519084"/>
      <w:r w:rsidRPr="006E431C">
        <w:rPr>
          <w:rStyle w:val="highlight-module1p2so"/>
        </w:rPr>
        <w:lastRenderedPageBreak/>
        <w:t>По отношению к ПАУ у растений выражены б</w:t>
      </w:r>
      <w:r w:rsidR="00981572" w:rsidRPr="006E431C">
        <w:rPr>
          <w:rStyle w:val="highlight-module1p2so"/>
        </w:rPr>
        <w:t>арьерные механизмы</w:t>
      </w:r>
      <w:r w:rsidRPr="006E431C">
        <w:rPr>
          <w:rStyle w:val="highlight-module1p2so"/>
        </w:rPr>
        <w:t>.</w:t>
      </w:r>
      <w:r w:rsidR="00981572" w:rsidRPr="006E431C">
        <w:rPr>
          <w:rStyle w:val="highlight-module1p2so"/>
        </w:rPr>
        <w:t xml:space="preserve"> Защитные механизмы растений по отношению к ПАУ усиливаются с увеличением </w:t>
      </w:r>
      <w:proofErr w:type="spellStart"/>
      <w:r w:rsidR="00981572" w:rsidRPr="006E431C">
        <w:rPr>
          <w:rStyle w:val="highlight-module1p2so"/>
        </w:rPr>
        <w:t>липофильности</w:t>
      </w:r>
      <w:proofErr w:type="spellEnd"/>
      <w:r w:rsidR="00981572" w:rsidRPr="006E431C">
        <w:rPr>
          <w:rStyle w:val="highlight-module1p2so"/>
        </w:rPr>
        <w:t>.</w:t>
      </w:r>
    </w:p>
    <w:p w14:paraId="46E74CF4" w14:textId="0AFC0D35" w:rsidR="008451CE" w:rsidRPr="006E431C" w:rsidRDefault="00981572" w:rsidP="008451CE">
      <w:r w:rsidRPr="006E431C">
        <w:rPr>
          <w:rStyle w:val="highlight-module1p2so"/>
        </w:rPr>
        <w:t xml:space="preserve">В независимости от уровня и характера загрязнения </w:t>
      </w:r>
      <w:proofErr w:type="spellStart"/>
      <w:r w:rsidRPr="006E431C">
        <w:rPr>
          <w:rStyle w:val="highlight-module1p2so"/>
        </w:rPr>
        <w:t>импактных</w:t>
      </w:r>
      <w:proofErr w:type="spellEnd"/>
      <w:r w:rsidRPr="006E431C">
        <w:rPr>
          <w:rStyle w:val="highlight-module1p2so"/>
        </w:rPr>
        <w:t xml:space="preserve"> зон, а также видовой принадлежности растений, величины КН и АК </w:t>
      </w:r>
      <w:proofErr w:type="spellStart"/>
      <w:r w:rsidRPr="006E431C">
        <w:rPr>
          <w:rStyle w:val="highlight-module1p2so"/>
        </w:rPr>
        <w:t>полиаренов</w:t>
      </w:r>
      <w:proofErr w:type="spellEnd"/>
      <w:r w:rsidRPr="006E431C">
        <w:rPr>
          <w:rStyle w:val="highlight-module1p2so"/>
        </w:rPr>
        <w:t xml:space="preserve"> были </w:t>
      </w:r>
      <w:proofErr w:type="gramStart"/>
      <w:r w:rsidRPr="006E431C">
        <w:rPr>
          <w:rStyle w:val="highlight-module1p2so"/>
        </w:rPr>
        <w:t>&lt; 1</w:t>
      </w:r>
      <w:proofErr w:type="gramEnd"/>
      <w:r w:rsidRPr="006E431C">
        <w:rPr>
          <w:rStyle w:val="highlight-module1p2so"/>
        </w:rPr>
        <w:t xml:space="preserve"> (</w:t>
      </w:r>
      <w:r w:rsidR="00492CD0">
        <w:rPr>
          <w:rStyle w:val="highlight-module1p2so"/>
        </w:rPr>
        <w:t>Т</w:t>
      </w:r>
      <w:r w:rsidR="00492CD0" w:rsidRPr="006E431C">
        <w:rPr>
          <w:rStyle w:val="highlight-module1p2so"/>
        </w:rPr>
        <w:t>аблица</w:t>
      </w:r>
      <w:r w:rsidRPr="006E431C">
        <w:rPr>
          <w:rStyle w:val="highlight-module1p2so"/>
        </w:rPr>
        <w:t xml:space="preserve"> </w:t>
      </w:r>
      <w:r w:rsidR="00050DD4" w:rsidRPr="006E431C">
        <w:rPr>
          <w:rStyle w:val="highlight-module1p2so"/>
        </w:rPr>
        <w:t>8</w:t>
      </w:r>
      <w:r w:rsidRPr="006E431C">
        <w:rPr>
          <w:rStyle w:val="highlight-module1p2so"/>
        </w:rPr>
        <w:t xml:space="preserve">, </w:t>
      </w:r>
      <w:r w:rsidR="00050DD4" w:rsidRPr="006E431C">
        <w:rPr>
          <w:rStyle w:val="highlight-module1p2so"/>
        </w:rPr>
        <w:t>9</w:t>
      </w:r>
      <w:r w:rsidRPr="006E431C">
        <w:rPr>
          <w:rStyle w:val="highlight-module1p2so"/>
        </w:rPr>
        <w:t xml:space="preserve">). </w:t>
      </w:r>
      <w:r w:rsidR="008451CE" w:rsidRPr="006E431C">
        <w:t xml:space="preserve">Установлено, что с увеличением содержания ПАУ в почве значения коэффициента накопления и акропетального коэффициента закономерно снижаются. Данная зависимость свидетельствует о наличии у растений эффективных физиолого-биохимических барьерных механизмов, ограничивающих поступление </w:t>
      </w:r>
      <w:proofErr w:type="spellStart"/>
      <w:r w:rsidR="008451CE" w:rsidRPr="006E431C">
        <w:t>полиаренов</w:t>
      </w:r>
      <w:proofErr w:type="spellEnd"/>
      <w:r w:rsidR="008451CE" w:rsidRPr="006E431C">
        <w:t xml:space="preserve"> из ризосферы в корневую систему и последующую транслокацию </w:t>
      </w:r>
      <w:proofErr w:type="spellStart"/>
      <w:r w:rsidR="008451CE" w:rsidRPr="006E431C">
        <w:t>поллютантов</w:t>
      </w:r>
      <w:proofErr w:type="spellEnd"/>
      <w:r w:rsidR="008451CE" w:rsidRPr="006E431C">
        <w:t xml:space="preserve"> из корней в надземные вегетативные и генеративные органы. При высоком уровне загрязнения барьерная функция растений усиливается, что проявляется в снижении относительного накопления </w:t>
      </w:r>
      <w:proofErr w:type="spellStart"/>
      <w:r w:rsidR="008451CE" w:rsidRPr="006E431C">
        <w:t>токсикантов</w:t>
      </w:r>
      <w:proofErr w:type="spellEnd"/>
      <w:r w:rsidR="008451CE" w:rsidRPr="006E431C">
        <w:t xml:space="preserve"> в тканях.</w:t>
      </w:r>
    </w:p>
    <w:p w14:paraId="5721250A" w14:textId="6BE130B2" w:rsidR="00EE39D3" w:rsidRPr="006E431C" w:rsidRDefault="00981572" w:rsidP="008403AE">
      <w:pPr>
        <w:rPr>
          <w:rStyle w:val="highlight-module1p2so"/>
        </w:rPr>
        <w:sectPr w:rsidR="00EE39D3" w:rsidRPr="006E431C" w:rsidSect="00BF2940">
          <w:pgSz w:w="11906" w:h="16838"/>
          <w:pgMar w:top="1134" w:right="850" w:bottom="1134" w:left="1701" w:header="708" w:footer="708" w:gutter="0"/>
          <w:cols w:space="708"/>
          <w:docGrid w:linePitch="360"/>
        </w:sectPr>
      </w:pPr>
      <w:r w:rsidRPr="006E431C">
        <w:rPr>
          <w:rStyle w:val="highlight-module1p2so"/>
        </w:rPr>
        <w:t xml:space="preserve">С увеличением количества </w:t>
      </w:r>
      <w:proofErr w:type="spellStart"/>
      <w:r w:rsidRPr="006E431C">
        <w:rPr>
          <w:rStyle w:val="highlight-module1p2so"/>
        </w:rPr>
        <w:t>бензольных</w:t>
      </w:r>
      <w:proofErr w:type="spellEnd"/>
      <w:r w:rsidRPr="006E431C">
        <w:rPr>
          <w:rStyle w:val="highlight-module1p2so"/>
        </w:rPr>
        <w:t xml:space="preserve"> колец в молекуле ПАУ, </w:t>
      </w:r>
      <w:proofErr w:type="spellStart"/>
      <w:r w:rsidRPr="006E431C">
        <w:rPr>
          <w:rStyle w:val="highlight-module1p2so"/>
        </w:rPr>
        <w:t>липофильность</w:t>
      </w:r>
      <w:proofErr w:type="spellEnd"/>
      <w:r w:rsidRPr="006E431C">
        <w:rPr>
          <w:rStyle w:val="highlight-module1p2so"/>
        </w:rPr>
        <w:t xml:space="preserve"> (</w:t>
      </w:r>
      <w:proofErr w:type="spellStart"/>
      <w:r w:rsidRPr="006E431C">
        <w:rPr>
          <w:rStyle w:val="highlight-module1p2so"/>
          <w:highlight w:val="green"/>
        </w:rPr>
        <w:t>de</w:t>
      </w:r>
      <w:proofErr w:type="spellEnd"/>
      <w:r w:rsidRPr="006E431C">
        <w:rPr>
          <w:rStyle w:val="highlight-module1p2so"/>
          <w:highlight w:val="green"/>
        </w:rPr>
        <w:t xml:space="preserve"> </w:t>
      </w:r>
      <w:proofErr w:type="spellStart"/>
      <w:r w:rsidRPr="006E431C">
        <w:rPr>
          <w:rStyle w:val="highlight-module1p2so"/>
          <w:highlight w:val="green"/>
        </w:rPr>
        <w:t>Maagd</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xml:space="preserve">, </w:t>
      </w:r>
      <w:r w:rsidR="00DF0950" w:rsidRPr="006E431C">
        <w:rPr>
          <w:rStyle w:val="highlight-module1p2so"/>
          <w:highlight w:val="green"/>
        </w:rPr>
        <w:t>1998</w:t>
      </w:r>
      <w:r w:rsidR="009B7EF3" w:rsidRPr="006E431C">
        <w:rPr>
          <w:rStyle w:val="highlight-module1p2so"/>
          <w:highlight w:val="green"/>
        </w:rPr>
        <w:t xml:space="preserve">; </w:t>
      </w:r>
      <w:proofErr w:type="spellStart"/>
      <w:r w:rsidRPr="006E431C">
        <w:rPr>
          <w:rStyle w:val="highlight-module1p2so"/>
          <w:highlight w:val="green"/>
        </w:rPr>
        <w:t>Lu</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w:t>
      </w:r>
      <w:r w:rsidRPr="006E431C">
        <w:rPr>
          <w:rStyle w:val="highlight-module1p2so"/>
          <w:highlight w:val="green"/>
        </w:rPr>
        <w:t>, 2008</w:t>
      </w:r>
      <w:r w:rsidRPr="006E431C">
        <w:rPr>
          <w:rStyle w:val="highlight-module1p2so"/>
        </w:rPr>
        <w:t>) углеводородов повышается, что также может являться ограничивающим фактором их миграции по пути почва-корень-стебель (</w:t>
      </w:r>
      <w:proofErr w:type="spellStart"/>
      <w:r w:rsidR="00DF0950" w:rsidRPr="006E431C">
        <w:rPr>
          <w:rStyle w:val="highlight-module1p2so"/>
          <w:highlight w:val="green"/>
        </w:rPr>
        <w:t>Lamichhane</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et</w:t>
      </w:r>
      <w:proofErr w:type="spellEnd"/>
      <w:r w:rsidR="00DF0950" w:rsidRPr="006E431C">
        <w:rPr>
          <w:rStyle w:val="highlight-module1p2so"/>
          <w:highlight w:val="green"/>
        </w:rPr>
        <w:t xml:space="preserve"> </w:t>
      </w:r>
      <w:proofErr w:type="spellStart"/>
      <w:r w:rsidR="00DF0950" w:rsidRPr="006E431C">
        <w:rPr>
          <w:rStyle w:val="highlight-module1p2so"/>
          <w:highlight w:val="green"/>
        </w:rPr>
        <w:t>al</w:t>
      </w:r>
      <w:proofErr w:type="spellEnd"/>
      <w:r w:rsidR="00DF0950" w:rsidRPr="006E431C">
        <w:rPr>
          <w:rStyle w:val="highlight-module1p2so"/>
          <w:highlight w:val="green"/>
        </w:rPr>
        <w:t xml:space="preserve">., 2016; </w:t>
      </w:r>
      <w:proofErr w:type="spellStart"/>
      <w:r w:rsidRPr="006E431C">
        <w:rPr>
          <w:rStyle w:val="highlight-module1p2so"/>
          <w:highlight w:val="green"/>
        </w:rPr>
        <w:t>Singh</w:t>
      </w:r>
      <w:proofErr w:type="spellEnd"/>
      <w:r w:rsidRPr="006E431C">
        <w:rPr>
          <w:rStyle w:val="highlight-module1p2so"/>
          <w:highlight w:val="green"/>
        </w:rPr>
        <w:t xml:space="preserve"> </w:t>
      </w:r>
      <w:proofErr w:type="spellStart"/>
      <w:r w:rsidRPr="006E431C">
        <w:rPr>
          <w:rStyle w:val="highlight-module1p2so"/>
          <w:highlight w:val="green"/>
        </w:rPr>
        <w:t>et</w:t>
      </w:r>
      <w:proofErr w:type="spellEnd"/>
      <w:r w:rsidRPr="006E431C">
        <w:rPr>
          <w:rStyle w:val="highlight-module1p2so"/>
          <w:highlight w:val="green"/>
        </w:rPr>
        <w:t xml:space="preserve"> </w:t>
      </w:r>
      <w:proofErr w:type="spellStart"/>
      <w:r w:rsidRPr="006E431C">
        <w:rPr>
          <w:rStyle w:val="highlight-module1p2so"/>
          <w:highlight w:val="green"/>
        </w:rPr>
        <w:t>al</w:t>
      </w:r>
      <w:proofErr w:type="spellEnd"/>
      <w:r w:rsidR="009B7EF3" w:rsidRPr="006E431C">
        <w:rPr>
          <w:rStyle w:val="highlight-module1p2so"/>
          <w:highlight w:val="green"/>
        </w:rPr>
        <w:t xml:space="preserve">., 2016; </w:t>
      </w:r>
      <w:proofErr w:type="spellStart"/>
      <w:r w:rsidR="009B7EF3" w:rsidRPr="006E431C">
        <w:rPr>
          <w:rStyle w:val="highlight-module1p2so"/>
          <w:highlight w:val="green"/>
        </w:rPr>
        <w:t>Zhang</w:t>
      </w:r>
      <w:proofErr w:type="spellEnd"/>
      <w:r w:rsidR="009B7EF3" w:rsidRPr="006E431C">
        <w:rPr>
          <w:rStyle w:val="highlight-module1p2so"/>
          <w:highlight w:val="green"/>
        </w:rPr>
        <w:t xml:space="preserve">, </w:t>
      </w:r>
      <w:proofErr w:type="spellStart"/>
      <w:r w:rsidR="009B7EF3" w:rsidRPr="006E431C">
        <w:rPr>
          <w:rStyle w:val="highlight-module1p2so"/>
          <w:highlight w:val="green"/>
        </w:rPr>
        <w:t>Fan</w:t>
      </w:r>
      <w:proofErr w:type="spellEnd"/>
      <w:r w:rsidRPr="006E431C">
        <w:rPr>
          <w:rStyle w:val="highlight-module1p2so"/>
          <w:highlight w:val="green"/>
        </w:rPr>
        <w:t>, 2016</w:t>
      </w:r>
      <w:r w:rsidRPr="006E431C">
        <w:rPr>
          <w:rStyle w:val="highlight-module1p2so"/>
        </w:rPr>
        <w:t xml:space="preserve">) и способствовать снижению величин КН и АК </w:t>
      </w:r>
      <w:proofErr w:type="spellStart"/>
      <w:r w:rsidRPr="006E431C">
        <w:rPr>
          <w:rStyle w:val="highlight-module1p2so"/>
        </w:rPr>
        <w:t>полиаренов</w:t>
      </w:r>
      <w:proofErr w:type="spellEnd"/>
      <w:r w:rsidRPr="006E431C">
        <w:rPr>
          <w:rStyle w:val="highlight-module1p2so"/>
        </w:rPr>
        <w:t xml:space="preserve"> растениями (</w:t>
      </w:r>
      <w:r w:rsidR="00492CD0">
        <w:rPr>
          <w:rStyle w:val="highlight-module1p2so"/>
        </w:rPr>
        <w:t>Т</w:t>
      </w:r>
      <w:r w:rsidR="00492CD0" w:rsidRPr="006E431C">
        <w:rPr>
          <w:rStyle w:val="highlight-module1p2so"/>
        </w:rPr>
        <w:t>аблица</w:t>
      </w:r>
      <w:r w:rsidRPr="006E431C">
        <w:rPr>
          <w:rStyle w:val="highlight-module1p2so"/>
        </w:rPr>
        <w:t xml:space="preserve"> </w:t>
      </w:r>
      <w:r w:rsidR="00050DD4" w:rsidRPr="006E431C">
        <w:rPr>
          <w:rStyle w:val="highlight-module1p2so"/>
        </w:rPr>
        <w:t>8</w:t>
      </w:r>
      <w:r w:rsidRPr="006E431C">
        <w:rPr>
          <w:rStyle w:val="highlight-module1p2so"/>
        </w:rPr>
        <w:t>,</w:t>
      </w:r>
      <w:r w:rsidR="003F14FB" w:rsidRPr="006E431C">
        <w:rPr>
          <w:rStyle w:val="highlight-module1p2so"/>
        </w:rPr>
        <w:t xml:space="preserve"> </w:t>
      </w:r>
      <w:r w:rsidR="00050DD4" w:rsidRPr="006E431C">
        <w:rPr>
          <w:rStyle w:val="highlight-module1p2so"/>
        </w:rPr>
        <w:t>9</w:t>
      </w:r>
      <w:r w:rsidR="003F14FB" w:rsidRPr="006E431C">
        <w:rPr>
          <w:rStyle w:val="highlight-module1p2so"/>
        </w:rPr>
        <w:t>).</w:t>
      </w:r>
      <w:bookmarkEnd w:id="62"/>
      <w:r w:rsidR="003F14FB" w:rsidRPr="006E431C">
        <w:rPr>
          <w:rStyle w:val="highlight-module1p2so"/>
        </w:rPr>
        <w:t xml:space="preserve"> </w:t>
      </w:r>
    </w:p>
    <w:p w14:paraId="1F645492" w14:textId="1F13C846" w:rsidR="00EE39D3" w:rsidRPr="006E431C" w:rsidRDefault="00492CD0" w:rsidP="00050DD4">
      <w:pPr>
        <w:ind w:firstLine="0"/>
        <w:rPr>
          <w:rStyle w:val="highlight-module1p2so"/>
        </w:rPr>
      </w:pPr>
      <w:r>
        <w:rPr>
          <w:rStyle w:val="highlight-module1p2so"/>
        </w:rPr>
        <w:lastRenderedPageBreak/>
        <w:t>Т</w:t>
      </w:r>
      <w:r w:rsidRPr="006E431C">
        <w:rPr>
          <w:rStyle w:val="highlight-module1p2so"/>
        </w:rPr>
        <w:t>аблица</w:t>
      </w:r>
      <w:r w:rsidR="007A6068" w:rsidRPr="006E431C">
        <w:rPr>
          <w:rStyle w:val="highlight-module1p2so"/>
        </w:rPr>
        <w:t xml:space="preserve"> </w:t>
      </w:r>
      <w:r w:rsidR="00050DD4" w:rsidRPr="006E431C">
        <w:rPr>
          <w:rStyle w:val="highlight-module1p2so"/>
        </w:rPr>
        <w:t>8</w:t>
      </w:r>
      <w:r w:rsidR="007A6068" w:rsidRPr="006E431C">
        <w:rPr>
          <w:rStyle w:val="highlight-module1p2so"/>
        </w:rPr>
        <w:t xml:space="preserve"> </w:t>
      </w:r>
      <w:r w:rsidR="000A37F9" w:rsidRPr="006E431C">
        <w:t>-</w:t>
      </w:r>
      <w:r w:rsidR="00EE39D3" w:rsidRPr="006E431C">
        <w:rPr>
          <w:rStyle w:val="highlight-module1p2so"/>
        </w:rPr>
        <w:t xml:space="preserve"> Коэффициент накопления (КН) ПАУ различными видами растений площадок мониторинга зоны </w:t>
      </w:r>
      <w:proofErr w:type="spellStart"/>
      <w:r w:rsidR="00EE39D3" w:rsidRPr="006E431C">
        <w:rPr>
          <w:rStyle w:val="highlight-module1p2so"/>
        </w:rPr>
        <w:t>НчГРЭС</w:t>
      </w:r>
      <w:proofErr w:type="spellEnd"/>
      <w:r w:rsidR="00EE39D3" w:rsidRPr="006E431C">
        <w:rPr>
          <w:rStyle w:val="highlight-module1p2so"/>
        </w:rPr>
        <w:t xml:space="preserve"> и бывшего шламонакопителя</w:t>
      </w:r>
    </w:p>
    <w:tbl>
      <w:tblPr>
        <w:tblW w:w="0" w:type="auto"/>
        <w:tblLayout w:type="fixed"/>
        <w:tblLook w:val="04A0" w:firstRow="1" w:lastRow="0" w:firstColumn="1" w:lastColumn="0" w:noHBand="0" w:noVBand="1"/>
      </w:tblPr>
      <w:tblGrid>
        <w:gridCol w:w="2263"/>
        <w:gridCol w:w="851"/>
        <w:gridCol w:w="708"/>
        <w:gridCol w:w="709"/>
        <w:gridCol w:w="851"/>
        <w:gridCol w:w="992"/>
        <w:gridCol w:w="850"/>
        <w:gridCol w:w="851"/>
        <w:gridCol w:w="1276"/>
        <w:gridCol w:w="1275"/>
        <w:gridCol w:w="851"/>
        <w:gridCol w:w="1276"/>
        <w:gridCol w:w="1098"/>
      </w:tblGrid>
      <w:tr w:rsidR="002D27F3" w:rsidRPr="006E431C" w14:paraId="14E5DA4F" w14:textId="77777777" w:rsidTr="002D27F3">
        <w:trPr>
          <w:trHeight w:val="276"/>
        </w:trPr>
        <w:tc>
          <w:tcPr>
            <w:tcW w:w="2263" w:type="dxa"/>
            <w:vMerge w:val="restart"/>
            <w:tcBorders>
              <w:top w:val="single" w:sz="4" w:space="0" w:color="auto"/>
              <w:left w:val="single" w:sz="4" w:space="0" w:color="auto"/>
              <w:bottom w:val="single" w:sz="4" w:space="0" w:color="auto"/>
              <w:right w:val="single" w:sz="4" w:space="0" w:color="auto"/>
            </w:tcBorders>
            <w:vAlign w:val="center"/>
            <w:hideMark/>
          </w:tcPr>
          <w:p w14:paraId="670D371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Наименование площадки мониторинга</w:t>
            </w:r>
          </w:p>
        </w:tc>
        <w:tc>
          <w:tcPr>
            <w:tcW w:w="851" w:type="dxa"/>
            <w:tcBorders>
              <w:top w:val="single" w:sz="4" w:space="0" w:color="auto"/>
              <w:left w:val="nil"/>
              <w:bottom w:val="single" w:sz="4" w:space="0" w:color="auto"/>
              <w:right w:val="single" w:sz="4" w:space="0" w:color="auto"/>
            </w:tcBorders>
            <w:noWrap/>
            <w:vAlign w:val="center"/>
            <w:hideMark/>
          </w:tcPr>
          <w:p w14:paraId="5B33323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2-х кольчатые</w:t>
            </w:r>
          </w:p>
        </w:tc>
        <w:tc>
          <w:tcPr>
            <w:tcW w:w="2268" w:type="dxa"/>
            <w:gridSpan w:val="3"/>
            <w:tcBorders>
              <w:top w:val="single" w:sz="4" w:space="0" w:color="auto"/>
              <w:left w:val="nil"/>
              <w:bottom w:val="single" w:sz="4" w:space="0" w:color="auto"/>
              <w:right w:val="single" w:sz="4" w:space="0" w:color="auto"/>
            </w:tcBorders>
            <w:noWrap/>
            <w:vAlign w:val="center"/>
            <w:hideMark/>
          </w:tcPr>
          <w:p w14:paraId="08EB03E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3-х кольчатые</w:t>
            </w:r>
          </w:p>
        </w:tc>
        <w:tc>
          <w:tcPr>
            <w:tcW w:w="2693" w:type="dxa"/>
            <w:gridSpan w:val="3"/>
            <w:tcBorders>
              <w:top w:val="single" w:sz="4" w:space="0" w:color="auto"/>
              <w:left w:val="nil"/>
              <w:bottom w:val="single" w:sz="4" w:space="0" w:color="auto"/>
              <w:right w:val="single" w:sz="4" w:space="0" w:color="auto"/>
            </w:tcBorders>
            <w:noWrap/>
            <w:vAlign w:val="center"/>
            <w:hideMark/>
          </w:tcPr>
          <w:p w14:paraId="3B01A8E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4-х кольчатые</w:t>
            </w:r>
          </w:p>
        </w:tc>
        <w:tc>
          <w:tcPr>
            <w:tcW w:w="4678" w:type="dxa"/>
            <w:gridSpan w:val="4"/>
            <w:tcBorders>
              <w:top w:val="single" w:sz="4" w:space="0" w:color="auto"/>
              <w:left w:val="nil"/>
              <w:bottom w:val="single" w:sz="4" w:space="0" w:color="auto"/>
              <w:right w:val="single" w:sz="4" w:space="0" w:color="auto"/>
            </w:tcBorders>
            <w:noWrap/>
            <w:vAlign w:val="center"/>
            <w:hideMark/>
          </w:tcPr>
          <w:p w14:paraId="49B9B88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5-ти кольчатые</w:t>
            </w:r>
          </w:p>
        </w:tc>
        <w:tc>
          <w:tcPr>
            <w:tcW w:w="1098" w:type="dxa"/>
            <w:tcBorders>
              <w:top w:val="single" w:sz="4" w:space="0" w:color="auto"/>
              <w:left w:val="nil"/>
              <w:bottom w:val="single" w:sz="4" w:space="0" w:color="auto"/>
              <w:right w:val="single" w:sz="4" w:space="0" w:color="auto"/>
            </w:tcBorders>
            <w:vAlign w:val="center"/>
            <w:hideMark/>
          </w:tcPr>
          <w:p w14:paraId="74E8753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6-ти кольчатые</w:t>
            </w:r>
          </w:p>
        </w:tc>
      </w:tr>
      <w:tr w:rsidR="002D27F3" w:rsidRPr="006E431C" w14:paraId="09D202AB" w14:textId="77777777" w:rsidTr="003F2FD2">
        <w:trPr>
          <w:trHeight w:val="261"/>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50F4D101" w14:textId="77777777" w:rsidR="002D27F3" w:rsidRPr="006E431C" w:rsidRDefault="002D27F3" w:rsidP="000E7B95">
            <w:pPr>
              <w:spacing w:line="240" w:lineRule="auto"/>
              <w:ind w:firstLine="0"/>
              <w:rPr>
                <w:rStyle w:val="highlight-module1p2so"/>
                <w:sz w:val="20"/>
                <w:szCs w:val="20"/>
              </w:rPr>
            </w:pPr>
          </w:p>
        </w:tc>
        <w:tc>
          <w:tcPr>
            <w:tcW w:w="851" w:type="dxa"/>
            <w:tcBorders>
              <w:top w:val="nil"/>
              <w:left w:val="nil"/>
              <w:bottom w:val="single" w:sz="4" w:space="0" w:color="auto"/>
              <w:right w:val="single" w:sz="4" w:space="0" w:color="auto"/>
            </w:tcBorders>
            <w:vAlign w:val="center"/>
            <w:hideMark/>
          </w:tcPr>
          <w:p w14:paraId="5B02F811" w14:textId="4D5B55BA"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нафталин</w:t>
            </w:r>
          </w:p>
        </w:tc>
        <w:tc>
          <w:tcPr>
            <w:tcW w:w="708" w:type="dxa"/>
            <w:tcBorders>
              <w:top w:val="nil"/>
              <w:left w:val="nil"/>
              <w:bottom w:val="single" w:sz="4" w:space="0" w:color="auto"/>
              <w:right w:val="single" w:sz="4" w:space="0" w:color="auto"/>
            </w:tcBorders>
            <w:vAlign w:val="center"/>
            <w:hideMark/>
          </w:tcPr>
          <w:p w14:paraId="67EE28D9" w14:textId="3CF09BEE"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антрацен</w:t>
            </w:r>
          </w:p>
        </w:tc>
        <w:tc>
          <w:tcPr>
            <w:tcW w:w="709" w:type="dxa"/>
            <w:tcBorders>
              <w:top w:val="nil"/>
              <w:left w:val="nil"/>
              <w:bottom w:val="single" w:sz="4" w:space="0" w:color="auto"/>
              <w:right w:val="single" w:sz="4" w:space="0" w:color="auto"/>
            </w:tcBorders>
            <w:vAlign w:val="center"/>
            <w:hideMark/>
          </w:tcPr>
          <w:p w14:paraId="36A1EB05" w14:textId="4C8426DB"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флуорен</w:t>
            </w:r>
            <w:proofErr w:type="spellEnd"/>
          </w:p>
        </w:tc>
        <w:tc>
          <w:tcPr>
            <w:tcW w:w="851" w:type="dxa"/>
            <w:tcBorders>
              <w:top w:val="nil"/>
              <w:left w:val="nil"/>
              <w:bottom w:val="single" w:sz="4" w:space="0" w:color="auto"/>
              <w:right w:val="single" w:sz="4" w:space="0" w:color="auto"/>
            </w:tcBorders>
            <w:vAlign w:val="center"/>
            <w:hideMark/>
          </w:tcPr>
          <w:p w14:paraId="7CC1DEA7" w14:textId="404C8B12"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фенантрен</w:t>
            </w:r>
          </w:p>
        </w:tc>
        <w:tc>
          <w:tcPr>
            <w:tcW w:w="992" w:type="dxa"/>
            <w:tcBorders>
              <w:top w:val="nil"/>
              <w:left w:val="nil"/>
              <w:bottom w:val="single" w:sz="4" w:space="0" w:color="auto"/>
              <w:right w:val="single" w:sz="4" w:space="0" w:color="auto"/>
            </w:tcBorders>
            <w:vAlign w:val="center"/>
            <w:hideMark/>
          </w:tcPr>
          <w:p w14:paraId="3487A395" w14:textId="72F391E4"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антацен</w:t>
            </w:r>
            <w:proofErr w:type="spellEnd"/>
          </w:p>
        </w:tc>
        <w:tc>
          <w:tcPr>
            <w:tcW w:w="850" w:type="dxa"/>
            <w:tcBorders>
              <w:top w:val="nil"/>
              <w:left w:val="nil"/>
              <w:bottom w:val="single" w:sz="4" w:space="0" w:color="auto"/>
              <w:right w:val="single" w:sz="4" w:space="0" w:color="auto"/>
            </w:tcBorders>
            <w:vAlign w:val="center"/>
            <w:hideMark/>
          </w:tcPr>
          <w:p w14:paraId="529B48CB" w14:textId="39FFA924"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пирен</w:t>
            </w:r>
            <w:proofErr w:type="spellEnd"/>
          </w:p>
        </w:tc>
        <w:tc>
          <w:tcPr>
            <w:tcW w:w="851" w:type="dxa"/>
            <w:tcBorders>
              <w:top w:val="nil"/>
              <w:left w:val="nil"/>
              <w:bottom w:val="single" w:sz="4" w:space="0" w:color="auto"/>
              <w:right w:val="single" w:sz="4" w:space="0" w:color="auto"/>
            </w:tcBorders>
            <w:vAlign w:val="center"/>
            <w:hideMark/>
          </w:tcPr>
          <w:p w14:paraId="2A448065" w14:textId="073A57E6"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флуорантен</w:t>
            </w:r>
            <w:proofErr w:type="spellEnd"/>
          </w:p>
        </w:tc>
        <w:tc>
          <w:tcPr>
            <w:tcW w:w="1276" w:type="dxa"/>
            <w:tcBorders>
              <w:top w:val="nil"/>
              <w:left w:val="nil"/>
              <w:bottom w:val="single" w:sz="4" w:space="0" w:color="auto"/>
              <w:right w:val="single" w:sz="4" w:space="0" w:color="auto"/>
            </w:tcBorders>
            <w:vAlign w:val="center"/>
            <w:hideMark/>
          </w:tcPr>
          <w:p w14:paraId="20FE64B5" w14:textId="24E0C3F7"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(b)</w:t>
            </w:r>
            <w:proofErr w:type="spellStart"/>
            <w:r w:rsidRPr="006E431C">
              <w:rPr>
                <w:rStyle w:val="highlight-module1p2so"/>
                <w:sz w:val="20"/>
                <w:szCs w:val="20"/>
              </w:rPr>
              <w:t>флуорантен</w:t>
            </w:r>
            <w:proofErr w:type="spellEnd"/>
          </w:p>
        </w:tc>
        <w:tc>
          <w:tcPr>
            <w:tcW w:w="1275" w:type="dxa"/>
            <w:tcBorders>
              <w:top w:val="nil"/>
              <w:left w:val="nil"/>
              <w:bottom w:val="single" w:sz="4" w:space="0" w:color="auto"/>
              <w:right w:val="single" w:sz="4" w:space="0" w:color="auto"/>
            </w:tcBorders>
            <w:vAlign w:val="center"/>
            <w:hideMark/>
          </w:tcPr>
          <w:p w14:paraId="5A6A2834" w14:textId="43A0C0AB"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(k)</w:t>
            </w:r>
            <w:proofErr w:type="spellStart"/>
            <w:r w:rsidRPr="006E431C">
              <w:rPr>
                <w:rStyle w:val="highlight-module1p2so"/>
                <w:sz w:val="20"/>
                <w:szCs w:val="20"/>
              </w:rPr>
              <w:t>флуорантен</w:t>
            </w:r>
            <w:proofErr w:type="spellEnd"/>
          </w:p>
        </w:tc>
        <w:tc>
          <w:tcPr>
            <w:tcW w:w="851" w:type="dxa"/>
            <w:tcBorders>
              <w:top w:val="nil"/>
              <w:left w:val="nil"/>
              <w:bottom w:val="single" w:sz="4" w:space="0" w:color="auto"/>
              <w:right w:val="single" w:sz="4" w:space="0" w:color="auto"/>
            </w:tcBorders>
            <w:vAlign w:val="center"/>
            <w:hideMark/>
          </w:tcPr>
          <w:p w14:paraId="3595326D" w14:textId="4E57B07B"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пирен</w:t>
            </w:r>
            <w:proofErr w:type="spellEnd"/>
          </w:p>
        </w:tc>
        <w:tc>
          <w:tcPr>
            <w:tcW w:w="1276" w:type="dxa"/>
            <w:tcBorders>
              <w:top w:val="nil"/>
              <w:left w:val="nil"/>
              <w:bottom w:val="single" w:sz="4" w:space="0" w:color="auto"/>
              <w:right w:val="single" w:sz="4" w:space="0" w:color="auto"/>
            </w:tcBorders>
            <w:vAlign w:val="center"/>
            <w:hideMark/>
          </w:tcPr>
          <w:p w14:paraId="37BC49C7" w14:textId="29F17E9D"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дибенз</w:t>
            </w:r>
            <w:proofErr w:type="spellEnd"/>
            <w:r w:rsidRPr="006E431C">
              <w:rPr>
                <w:rStyle w:val="highlight-module1p2so"/>
                <w:sz w:val="20"/>
                <w:szCs w:val="20"/>
              </w:rPr>
              <w:t>(</w:t>
            </w:r>
            <w:proofErr w:type="spellStart"/>
            <w:proofErr w:type="gramStart"/>
            <w:r w:rsidRPr="006E431C">
              <w:rPr>
                <w:rStyle w:val="highlight-module1p2so"/>
                <w:sz w:val="20"/>
                <w:szCs w:val="20"/>
              </w:rPr>
              <w:t>a,h</w:t>
            </w:r>
            <w:proofErr w:type="spellEnd"/>
            <w:proofErr w:type="gramEnd"/>
            <w:r w:rsidRPr="006E431C">
              <w:rPr>
                <w:rStyle w:val="highlight-module1p2so"/>
                <w:sz w:val="20"/>
                <w:szCs w:val="20"/>
              </w:rPr>
              <w:t>)антрацен</w:t>
            </w:r>
          </w:p>
        </w:tc>
        <w:tc>
          <w:tcPr>
            <w:tcW w:w="1098" w:type="dxa"/>
            <w:tcBorders>
              <w:top w:val="nil"/>
              <w:left w:val="nil"/>
              <w:bottom w:val="single" w:sz="4" w:space="0" w:color="auto"/>
              <w:right w:val="single" w:sz="4" w:space="0" w:color="auto"/>
            </w:tcBorders>
            <w:vAlign w:val="center"/>
            <w:hideMark/>
          </w:tcPr>
          <w:p w14:paraId="4D672A63" w14:textId="13B265D1"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w:t>
            </w:r>
            <w:proofErr w:type="spellStart"/>
            <w:proofErr w:type="gramStart"/>
            <w:r w:rsidRPr="006E431C">
              <w:rPr>
                <w:rStyle w:val="highlight-module1p2so"/>
                <w:sz w:val="20"/>
                <w:szCs w:val="20"/>
              </w:rPr>
              <w:t>g,h</w:t>
            </w:r>
            <w:proofErr w:type="gramEnd"/>
            <w:r w:rsidRPr="006E431C">
              <w:rPr>
                <w:rStyle w:val="highlight-module1p2so"/>
                <w:sz w:val="20"/>
                <w:szCs w:val="20"/>
              </w:rPr>
              <w:t>,i</w:t>
            </w:r>
            <w:proofErr w:type="spellEnd"/>
            <w:r w:rsidRPr="006E431C">
              <w:rPr>
                <w:rStyle w:val="highlight-module1p2so"/>
                <w:sz w:val="20"/>
                <w:szCs w:val="20"/>
              </w:rPr>
              <w:t>)</w:t>
            </w:r>
            <w:proofErr w:type="spellStart"/>
            <w:r w:rsidRPr="006E431C">
              <w:rPr>
                <w:rStyle w:val="highlight-module1p2so"/>
                <w:sz w:val="20"/>
                <w:szCs w:val="20"/>
              </w:rPr>
              <w:t>перилен</w:t>
            </w:r>
            <w:proofErr w:type="spellEnd"/>
          </w:p>
        </w:tc>
      </w:tr>
      <w:tr w:rsidR="002D27F3" w:rsidRPr="006E431C" w14:paraId="3808CB85" w14:textId="77777777" w:rsidTr="00D31239">
        <w:trPr>
          <w:trHeight w:val="127"/>
        </w:trPr>
        <w:tc>
          <w:tcPr>
            <w:tcW w:w="13851" w:type="dxa"/>
            <w:gridSpan w:val="13"/>
            <w:tcBorders>
              <w:top w:val="nil"/>
              <w:left w:val="single" w:sz="4" w:space="0" w:color="auto"/>
              <w:bottom w:val="single" w:sz="4" w:space="0" w:color="auto"/>
              <w:right w:val="single" w:sz="4" w:space="0" w:color="auto"/>
            </w:tcBorders>
            <w:vAlign w:val="center"/>
          </w:tcPr>
          <w:p w14:paraId="1EC99FEB" w14:textId="58CF2F8E"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Полынь</w:t>
            </w:r>
          </w:p>
        </w:tc>
      </w:tr>
      <w:tr w:rsidR="002D27F3" w:rsidRPr="006E431C" w14:paraId="48E5DABF" w14:textId="77777777" w:rsidTr="003F2FD2">
        <w:trPr>
          <w:trHeight w:val="127"/>
        </w:trPr>
        <w:tc>
          <w:tcPr>
            <w:tcW w:w="2263" w:type="dxa"/>
            <w:tcBorders>
              <w:top w:val="nil"/>
              <w:left w:val="single" w:sz="4" w:space="0" w:color="auto"/>
              <w:bottom w:val="single" w:sz="4" w:space="0" w:color="auto"/>
              <w:right w:val="single" w:sz="4" w:space="0" w:color="auto"/>
            </w:tcBorders>
            <w:vAlign w:val="center"/>
            <w:hideMark/>
          </w:tcPr>
          <w:p w14:paraId="670C623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ООПТ</w:t>
            </w:r>
          </w:p>
        </w:tc>
        <w:tc>
          <w:tcPr>
            <w:tcW w:w="851" w:type="dxa"/>
            <w:tcBorders>
              <w:top w:val="nil"/>
              <w:left w:val="nil"/>
              <w:bottom w:val="single" w:sz="4" w:space="0" w:color="auto"/>
              <w:right w:val="single" w:sz="4" w:space="0" w:color="auto"/>
            </w:tcBorders>
            <w:noWrap/>
            <w:vAlign w:val="center"/>
            <w:hideMark/>
          </w:tcPr>
          <w:p w14:paraId="6121E3E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0,90</w:t>
            </w:r>
          </w:p>
        </w:tc>
        <w:tc>
          <w:tcPr>
            <w:tcW w:w="708" w:type="dxa"/>
            <w:tcBorders>
              <w:top w:val="nil"/>
              <w:left w:val="nil"/>
              <w:bottom w:val="single" w:sz="4" w:space="0" w:color="auto"/>
              <w:right w:val="single" w:sz="4" w:space="0" w:color="auto"/>
            </w:tcBorders>
            <w:noWrap/>
            <w:vAlign w:val="center"/>
            <w:hideMark/>
          </w:tcPr>
          <w:p w14:paraId="2B0DE81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0,65</w:t>
            </w:r>
          </w:p>
        </w:tc>
        <w:tc>
          <w:tcPr>
            <w:tcW w:w="709" w:type="dxa"/>
            <w:tcBorders>
              <w:top w:val="nil"/>
              <w:left w:val="nil"/>
              <w:bottom w:val="single" w:sz="4" w:space="0" w:color="auto"/>
              <w:right w:val="single" w:sz="4" w:space="0" w:color="auto"/>
            </w:tcBorders>
            <w:noWrap/>
            <w:vAlign w:val="center"/>
            <w:hideMark/>
          </w:tcPr>
          <w:p w14:paraId="4F8E912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0,67</w:t>
            </w:r>
          </w:p>
        </w:tc>
        <w:tc>
          <w:tcPr>
            <w:tcW w:w="851" w:type="dxa"/>
            <w:tcBorders>
              <w:top w:val="nil"/>
              <w:left w:val="nil"/>
              <w:bottom w:val="single" w:sz="4" w:space="0" w:color="auto"/>
              <w:right w:val="single" w:sz="4" w:space="0" w:color="auto"/>
            </w:tcBorders>
            <w:noWrap/>
            <w:vAlign w:val="center"/>
            <w:hideMark/>
          </w:tcPr>
          <w:p w14:paraId="2B635F3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992" w:type="dxa"/>
            <w:tcBorders>
              <w:top w:val="nil"/>
              <w:left w:val="nil"/>
              <w:bottom w:val="single" w:sz="4" w:space="0" w:color="auto"/>
              <w:right w:val="single" w:sz="4" w:space="0" w:color="auto"/>
            </w:tcBorders>
            <w:noWrap/>
            <w:vAlign w:val="center"/>
            <w:hideMark/>
          </w:tcPr>
          <w:p w14:paraId="1E49410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850" w:type="dxa"/>
            <w:tcBorders>
              <w:top w:val="nil"/>
              <w:left w:val="nil"/>
              <w:bottom w:val="single" w:sz="4" w:space="0" w:color="auto"/>
              <w:right w:val="single" w:sz="4" w:space="0" w:color="auto"/>
            </w:tcBorders>
            <w:noWrap/>
            <w:vAlign w:val="center"/>
            <w:hideMark/>
          </w:tcPr>
          <w:p w14:paraId="7B4FDD1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851" w:type="dxa"/>
            <w:tcBorders>
              <w:top w:val="nil"/>
              <w:left w:val="nil"/>
              <w:bottom w:val="single" w:sz="4" w:space="0" w:color="auto"/>
              <w:right w:val="single" w:sz="4" w:space="0" w:color="auto"/>
            </w:tcBorders>
            <w:noWrap/>
            <w:vAlign w:val="center"/>
            <w:hideMark/>
          </w:tcPr>
          <w:p w14:paraId="41E2973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0,19</w:t>
            </w:r>
          </w:p>
        </w:tc>
        <w:tc>
          <w:tcPr>
            <w:tcW w:w="1276" w:type="dxa"/>
            <w:tcBorders>
              <w:top w:val="nil"/>
              <w:left w:val="nil"/>
              <w:bottom w:val="single" w:sz="4" w:space="0" w:color="auto"/>
              <w:right w:val="single" w:sz="4" w:space="0" w:color="auto"/>
            </w:tcBorders>
            <w:noWrap/>
            <w:vAlign w:val="center"/>
            <w:hideMark/>
          </w:tcPr>
          <w:p w14:paraId="2CD1338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0,100</w:t>
            </w:r>
          </w:p>
        </w:tc>
        <w:tc>
          <w:tcPr>
            <w:tcW w:w="1275" w:type="dxa"/>
            <w:tcBorders>
              <w:top w:val="nil"/>
              <w:left w:val="nil"/>
              <w:bottom w:val="single" w:sz="4" w:space="0" w:color="auto"/>
              <w:right w:val="single" w:sz="4" w:space="0" w:color="auto"/>
            </w:tcBorders>
            <w:noWrap/>
            <w:vAlign w:val="center"/>
            <w:hideMark/>
          </w:tcPr>
          <w:p w14:paraId="70B20A7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0,100</w:t>
            </w:r>
          </w:p>
        </w:tc>
        <w:tc>
          <w:tcPr>
            <w:tcW w:w="851" w:type="dxa"/>
            <w:tcBorders>
              <w:top w:val="nil"/>
              <w:left w:val="nil"/>
              <w:bottom w:val="single" w:sz="4" w:space="0" w:color="auto"/>
              <w:right w:val="single" w:sz="4" w:space="0" w:color="auto"/>
            </w:tcBorders>
            <w:noWrap/>
            <w:vAlign w:val="center"/>
            <w:hideMark/>
          </w:tcPr>
          <w:p w14:paraId="794799C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0,110</w:t>
            </w:r>
          </w:p>
        </w:tc>
        <w:tc>
          <w:tcPr>
            <w:tcW w:w="1276" w:type="dxa"/>
            <w:tcBorders>
              <w:top w:val="nil"/>
              <w:left w:val="nil"/>
              <w:bottom w:val="single" w:sz="4" w:space="0" w:color="auto"/>
              <w:right w:val="single" w:sz="4" w:space="0" w:color="auto"/>
            </w:tcBorders>
            <w:noWrap/>
            <w:vAlign w:val="center"/>
            <w:hideMark/>
          </w:tcPr>
          <w:p w14:paraId="4AE3ED9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251F9D6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r>
      <w:tr w:rsidR="002D27F3" w:rsidRPr="006E431C" w14:paraId="701C5214"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505ADE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1н (2 км СЗ)</w:t>
            </w:r>
          </w:p>
        </w:tc>
        <w:tc>
          <w:tcPr>
            <w:tcW w:w="851" w:type="dxa"/>
            <w:tcBorders>
              <w:top w:val="nil"/>
              <w:left w:val="nil"/>
              <w:bottom w:val="single" w:sz="4" w:space="0" w:color="auto"/>
              <w:right w:val="single" w:sz="4" w:space="0" w:color="auto"/>
            </w:tcBorders>
            <w:noWrap/>
            <w:vAlign w:val="center"/>
            <w:hideMark/>
          </w:tcPr>
          <w:p w14:paraId="35EE1D1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0,21</w:t>
            </w:r>
          </w:p>
        </w:tc>
        <w:tc>
          <w:tcPr>
            <w:tcW w:w="708" w:type="dxa"/>
            <w:tcBorders>
              <w:top w:val="nil"/>
              <w:left w:val="nil"/>
              <w:bottom w:val="single" w:sz="4" w:space="0" w:color="auto"/>
              <w:right w:val="single" w:sz="4" w:space="0" w:color="auto"/>
            </w:tcBorders>
            <w:noWrap/>
            <w:vAlign w:val="center"/>
            <w:hideMark/>
          </w:tcPr>
          <w:p w14:paraId="1C982B0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0,62</w:t>
            </w:r>
          </w:p>
        </w:tc>
        <w:tc>
          <w:tcPr>
            <w:tcW w:w="709" w:type="dxa"/>
            <w:tcBorders>
              <w:top w:val="nil"/>
              <w:left w:val="nil"/>
              <w:bottom w:val="single" w:sz="4" w:space="0" w:color="auto"/>
              <w:right w:val="single" w:sz="4" w:space="0" w:color="auto"/>
            </w:tcBorders>
            <w:noWrap/>
            <w:vAlign w:val="center"/>
            <w:hideMark/>
          </w:tcPr>
          <w:p w14:paraId="14B7B85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0,88</w:t>
            </w:r>
          </w:p>
        </w:tc>
        <w:tc>
          <w:tcPr>
            <w:tcW w:w="851" w:type="dxa"/>
            <w:tcBorders>
              <w:top w:val="nil"/>
              <w:left w:val="nil"/>
              <w:bottom w:val="single" w:sz="4" w:space="0" w:color="auto"/>
              <w:right w:val="single" w:sz="4" w:space="0" w:color="auto"/>
            </w:tcBorders>
            <w:noWrap/>
            <w:vAlign w:val="center"/>
            <w:hideMark/>
          </w:tcPr>
          <w:p w14:paraId="67277A5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992" w:type="dxa"/>
            <w:tcBorders>
              <w:top w:val="nil"/>
              <w:left w:val="nil"/>
              <w:bottom w:val="single" w:sz="4" w:space="0" w:color="auto"/>
              <w:right w:val="single" w:sz="4" w:space="0" w:color="auto"/>
            </w:tcBorders>
            <w:noWrap/>
            <w:vAlign w:val="center"/>
            <w:hideMark/>
          </w:tcPr>
          <w:p w14:paraId="708CE67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0,31</w:t>
            </w:r>
          </w:p>
        </w:tc>
        <w:tc>
          <w:tcPr>
            <w:tcW w:w="850" w:type="dxa"/>
            <w:tcBorders>
              <w:top w:val="nil"/>
              <w:left w:val="nil"/>
              <w:bottom w:val="single" w:sz="4" w:space="0" w:color="auto"/>
              <w:right w:val="single" w:sz="4" w:space="0" w:color="auto"/>
            </w:tcBorders>
            <w:noWrap/>
            <w:vAlign w:val="center"/>
            <w:hideMark/>
          </w:tcPr>
          <w:p w14:paraId="6872706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0,19</w:t>
            </w:r>
          </w:p>
        </w:tc>
        <w:tc>
          <w:tcPr>
            <w:tcW w:w="851" w:type="dxa"/>
            <w:tcBorders>
              <w:top w:val="nil"/>
              <w:left w:val="nil"/>
              <w:bottom w:val="single" w:sz="4" w:space="0" w:color="auto"/>
              <w:right w:val="single" w:sz="4" w:space="0" w:color="auto"/>
            </w:tcBorders>
            <w:noWrap/>
            <w:vAlign w:val="center"/>
            <w:hideMark/>
          </w:tcPr>
          <w:p w14:paraId="094EB4A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0,16</w:t>
            </w:r>
          </w:p>
        </w:tc>
        <w:tc>
          <w:tcPr>
            <w:tcW w:w="1276" w:type="dxa"/>
            <w:tcBorders>
              <w:top w:val="nil"/>
              <w:left w:val="nil"/>
              <w:bottom w:val="single" w:sz="4" w:space="0" w:color="auto"/>
              <w:right w:val="single" w:sz="4" w:space="0" w:color="auto"/>
            </w:tcBorders>
            <w:noWrap/>
            <w:vAlign w:val="center"/>
            <w:hideMark/>
          </w:tcPr>
          <w:p w14:paraId="2B74211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275" w:type="dxa"/>
            <w:tcBorders>
              <w:top w:val="nil"/>
              <w:left w:val="nil"/>
              <w:bottom w:val="single" w:sz="4" w:space="0" w:color="auto"/>
              <w:right w:val="single" w:sz="4" w:space="0" w:color="auto"/>
            </w:tcBorders>
            <w:noWrap/>
            <w:vAlign w:val="center"/>
            <w:hideMark/>
          </w:tcPr>
          <w:p w14:paraId="212717D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0,006</w:t>
            </w:r>
          </w:p>
        </w:tc>
        <w:tc>
          <w:tcPr>
            <w:tcW w:w="851" w:type="dxa"/>
            <w:tcBorders>
              <w:top w:val="nil"/>
              <w:left w:val="nil"/>
              <w:bottom w:val="single" w:sz="4" w:space="0" w:color="auto"/>
              <w:right w:val="single" w:sz="4" w:space="0" w:color="auto"/>
            </w:tcBorders>
            <w:noWrap/>
            <w:vAlign w:val="center"/>
            <w:hideMark/>
          </w:tcPr>
          <w:p w14:paraId="73CAB02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1276" w:type="dxa"/>
            <w:tcBorders>
              <w:top w:val="nil"/>
              <w:left w:val="nil"/>
              <w:bottom w:val="single" w:sz="4" w:space="0" w:color="auto"/>
              <w:right w:val="single" w:sz="4" w:space="0" w:color="auto"/>
            </w:tcBorders>
            <w:noWrap/>
            <w:vAlign w:val="center"/>
            <w:hideMark/>
          </w:tcPr>
          <w:p w14:paraId="41D4BD9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0,007</w:t>
            </w:r>
          </w:p>
        </w:tc>
        <w:tc>
          <w:tcPr>
            <w:tcW w:w="1098" w:type="dxa"/>
            <w:tcBorders>
              <w:top w:val="nil"/>
              <w:left w:val="nil"/>
              <w:bottom w:val="single" w:sz="4" w:space="0" w:color="auto"/>
              <w:right w:val="single" w:sz="4" w:space="0" w:color="auto"/>
            </w:tcBorders>
            <w:noWrap/>
            <w:vAlign w:val="center"/>
            <w:hideMark/>
          </w:tcPr>
          <w:p w14:paraId="1979C8E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r>
      <w:tr w:rsidR="002D27F3" w:rsidRPr="006E431C" w14:paraId="43044707"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0985AA2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2н (6,9 км СЗ)</w:t>
            </w:r>
          </w:p>
        </w:tc>
        <w:tc>
          <w:tcPr>
            <w:tcW w:w="851" w:type="dxa"/>
            <w:tcBorders>
              <w:top w:val="nil"/>
              <w:left w:val="nil"/>
              <w:bottom w:val="single" w:sz="4" w:space="0" w:color="auto"/>
              <w:right w:val="single" w:sz="4" w:space="0" w:color="auto"/>
            </w:tcBorders>
            <w:noWrap/>
            <w:vAlign w:val="center"/>
            <w:hideMark/>
          </w:tcPr>
          <w:p w14:paraId="67DD486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0,87</w:t>
            </w:r>
          </w:p>
        </w:tc>
        <w:tc>
          <w:tcPr>
            <w:tcW w:w="708" w:type="dxa"/>
            <w:tcBorders>
              <w:top w:val="nil"/>
              <w:left w:val="nil"/>
              <w:bottom w:val="single" w:sz="4" w:space="0" w:color="auto"/>
              <w:right w:val="single" w:sz="4" w:space="0" w:color="auto"/>
            </w:tcBorders>
            <w:noWrap/>
            <w:vAlign w:val="center"/>
            <w:hideMark/>
          </w:tcPr>
          <w:p w14:paraId="44C3601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0,66</w:t>
            </w:r>
          </w:p>
        </w:tc>
        <w:tc>
          <w:tcPr>
            <w:tcW w:w="709" w:type="dxa"/>
            <w:tcBorders>
              <w:top w:val="nil"/>
              <w:left w:val="nil"/>
              <w:bottom w:val="single" w:sz="4" w:space="0" w:color="auto"/>
              <w:right w:val="single" w:sz="4" w:space="0" w:color="auto"/>
            </w:tcBorders>
            <w:noWrap/>
            <w:vAlign w:val="center"/>
            <w:hideMark/>
          </w:tcPr>
          <w:p w14:paraId="1649B9A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0,88</w:t>
            </w:r>
          </w:p>
        </w:tc>
        <w:tc>
          <w:tcPr>
            <w:tcW w:w="851" w:type="dxa"/>
            <w:tcBorders>
              <w:top w:val="nil"/>
              <w:left w:val="nil"/>
              <w:bottom w:val="single" w:sz="4" w:space="0" w:color="auto"/>
              <w:right w:val="single" w:sz="4" w:space="0" w:color="auto"/>
            </w:tcBorders>
            <w:noWrap/>
            <w:vAlign w:val="center"/>
            <w:hideMark/>
          </w:tcPr>
          <w:p w14:paraId="2563319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0,30</w:t>
            </w:r>
          </w:p>
        </w:tc>
        <w:tc>
          <w:tcPr>
            <w:tcW w:w="992" w:type="dxa"/>
            <w:tcBorders>
              <w:top w:val="nil"/>
              <w:left w:val="nil"/>
              <w:bottom w:val="single" w:sz="4" w:space="0" w:color="auto"/>
              <w:right w:val="single" w:sz="4" w:space="0" w:color="auto"/>
            </w:tcBorders>
            <w:noWrap/>
            <w:vAlign w:val="center"/>
            <w:hideMark/>
          </w:tcPr>
          <w:p w14:paraId="6971B74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0,36</w:t>
            </w:r>
          </w:p>
        </w:tc>
        <w:tc>
          <w:tcPr>
            <w:tcW w:w="850" w:type="dxa"/>
            <w:tcBorders>
              <w:top w:val="nil"/>
              <w:left w:val="nil"/>
              <w:bottom w:val="single" w:sz="4" w:space="0" w:color="auto"/>
              <w:right w:val="single" w:sz="4" w:space="0" w:color="auto"/>
            </w:tcBorders>
            <w:noWrap/>
            <w:vAlign w:val="center"/>
            <w:hideMark/>
          </w:tcPr>
          <w:p w14:paraId="4A92228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0,40</w:t>
            </w:r>
          </w:p>
        </w:tc>
        <w:tc>
          <w:tcPr>
            <w:tcW w:w="851" w:type="dxa"/>
            <w:tcBorders>
              <w:top w:val="nil"/>
              <w:left w:val="nil"/>
              <w:bottom w:val="single" w:sz="4" w:space="0" w:color="auto"/>
              <w:right w:val="single" w:sz="4" w:space="0" w:color="auto"/>
            </w:tcBorders>
            <w:noWrap/>
            <w:vAlign w:val="center"/>
            <w:hideMark/>
          </w:tcPr>
          <w:p w14:paraId="63442E5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0,26</w:t>
            </w:r>
          </w:p>
        </w:tc>
        <w:tc>
          <w:tcPr>
            <w:tcW w:w="1276" w:type="dxa"/>
            <w:tcBorders>
              <w:top w:val="nil"/>
              <w:left w:val="nil"/>
              <w:bottom w:val="single" w:sz="4" w:space="0" w:color="auto"/>
              <w:right w:val="single" w:sz="4" w:space="0" w:color="auto"/>
            </w:tcBorders>
            <w:noWrap/>
            <w:vAlign w:val="center"/>
            <w:hideMark/>
          </w:tcPr>
          <w:p w14:paraId="49B1FB5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1275" w:type="dxa"/>
            <w:tcBorders>
              <w:top w:val="nil"/>
              <w:left w:val="nil"/>
              <w:bottom w:val="single" w:sz="4" w:space="0" w:color="auto"/>
              <w:right w:val="single" w:sz="4" w:space="0" w:color="auto"/>
            </w:tcBorders>
            <w:noWrap/>
            <w:vAlign w:val="center"/>
            <w:hideMark/>
          </w:tcPr>
          <w:p w14:paraId="4C044CF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0,008</w:t>
            </w:r>
          </w:p>
        </w:tc>
        <w:tc>
          <w:tcPr>
            <w:tcW w:w="851" w:type="dxa"/>
            <w:tcBorders>
              <w:top w:val="nil"/>
              <w:left w:val="nil"/>
              <w:bottom w:val="single" w:sz="4" w:space="0" w:color="auto"/>
              <w:right w:val="single" w:sz="4" w:space="0" w:color="auto"/>
            </w:tcBorders>
            <w:noWrap/>
            <w:vAlign w:val="center"/>
            <w:hideMark/>
          </w:tcPr>
          <w:p w14:paraId="5C096C1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6" w:type="dxa"/>
            <w:tcBorders>
              <w:top w:val="nil"/>
              <w:left w:val="nil"/>
              <w:bottom w:val="single" w:sz="4" w:space="0" w:color="auto"/>
              <w:right w:val="single" w:sz="4" w:space="0" w:color="auto"/>
            </w:tcBorders>
            <w:noWrap/>
            <w:vAlign w:val="center"/>
            <w:hideMark/>
          </w:tcPr>
          <w:p w14:paraId="70843EF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1098" w:type="dxa"/>
            <w:tcBorders>
              <w:top w:val="nil"/>
              <w:left w:val="nil"/>
              <w:bottom w:val="single" w:sz="4" w:space="0" w:color="auto"/>
              <w:right w:val="single" w:sz="4" w:space="0" w:color="auto"/>
            </w:tcBorders>
            <w:noWrap/>
            <w:vAlign w:val="center"/>
            <w:hideMark/>
          </w:tcPr>
          <w:p w14:paraId="1C71563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r>
      <w:tr w:rsidR="002D27F3" w:rsidRPr="006E431C" w14:paraId="1B0DB20F"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1625BE5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3н (15,0 км СЗ)</w:t>
            </w:r>
          </w:p>
        </w:tc>
        <w:tc>
          <w:tcPr>
            <w:tcW w:w="851" w:type="dxa"/>
            <w:tcBorders>
              <w:top w:val="nil"/>
              <w:left w:val="nil"/>
              <w:bottom w:val="single" w:sz="4" w:space="0" w:color="auto"/>
              <w:right w:val="single" w:sz="4" w:space="0" w:color="auto"/>
            </w:tcBorders>
            <w:noWrap/>
            <w:vAlign w:val="center"/>
            <w:hideMark/>
          </w:tcPr>
          <w:p w14:paraId="410417E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0,74</w:t>
            </w:r>
          </w:p>
        </w:tc>
        <w:tc>
          <w:tcPr>
            <w:tcW w:w="708" w:type="dxa"/>
            <w:tcBorders>
              <w:top w:val="nil"/>
              <w:left w:val="nil"/>
              <w:bottom w:val="single" w:sz="4" w:space="0" w:color="auto"/>
              <w:right w:val="single" w:sz="4" w:space="0" w:color="auto"/>
            </w:tcBorders>
            <w:noWrap/>
            <w:vAlign w:val="center"/>
            <w:hideMark/>
          </w:tcPr>
          <w:p w14:paraId="3DD6759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0,62</w:t>
            </w:r>
          </w:p>
        </w:tc>
        <w:tc>
          <w:tcPr>
            <w:tcW w:w="709" w:type="dxa"/>
            <w:tcBorders>
              <w:top w:val="nil"/>
              <w:left w:val="nil"/>
              <w:bottom w:val="single" w:sz="4" w:space="0" w:color="auto"/>
              <w:right w:val="single" w:sz="4" w:space="0" w:color="auto"/>
            </w:tcBorders>
            <w:noWrap/>
            <w:vAlign w:val="center"/>
            <w:hideMark/>
          </w:tcPr>
          <w:p w14:paraId="676A188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0,89</w:t>
            </w:r>
          </w:p>
        </w:tc>
        <w:tc>
          <w:tcPr>
            <w:tcW w:w="851" w:type="dxa"/>
            <w:tcBorders>
              <w:top w:val="nil"/>
              <w:left w:val="nil"/>
              <w:bottom w:val="single" w:sz="4" w:space="0" w:color="auto"/>
              <w:right w:val="single" w:sz="4" w:space="0" w:color="auto"/>
            </w:tcBorders>
            <w:noWrap/>
            <w:vAlign w:val="center"/>
            <w:hideMark/>
          </w:tcPr>
          <w:p w14:paraId="6C3C5B8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992" w:type="dxa"/>
            <w:tcBorders>
              <w:top w:val="nil"/>
              <w:left w:val="nil"/>
              <w:bottom w:val="single" w:sz="4" w:space="0" w:color="auto"/>
              <w:right w:val="single" w:sz="4" w:space="0" w:color="auto"/>
            </w:tcBorders>
            <w:noWrap/>
            <w:vAlign w:val="center"/>
            <w:hideMark/>
          </w:tcPr>
          <w:p w14:paraId="6290D58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0,94</w:t>
            </w:r>
          </w:p>
        </w:tc>
        <w:tc>
          <w:tcPr>
            <w:tcW w:w="850" w:type="dxa"/>
            <w:tcBorders>
              <w:top w:val="nil"/>
              <w:left w:val="nil"/>
              <w:bottom w:val="single" w:sz="4" w:space="0" w:color="auto"/>
              <w:right w:val="single" w:sz="4" w:space="0" w:color="auto"/>
            </w:tcBorders>
            <w:noWrap/>
            <w:vAlign w:val="center"/>
            <w:hideMark/>
          </w:tcPr>
          <w:p w14:paraId="695CD44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0,28</w:t>
            </w:r>
          </w:p>
        </w:tc>
        <w:tc>
          <w:tcPr>
            <w:tcW w:w="851" w:type="dxa"/>
            <w:tcBorders>
              <w:top w:val="nil"/>
              <w:left w:val="nil"/>
              <w:bottom w:val="single" w:sz="4" w:space="0" w:color="auto"/>
              <w:right w:val="single" w:sz="4" w:space="0" w:color="auto"/>
            </w:tcBorders>
            <w:noWrap/>
            <w:vAlign w:val="center"/>
            <w:hideMark/>
          </w:tcPr>
          <w:p w14:paraId="29490DD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0,46</w:t>
            </w:r>
          </w:p>
        </w:tc>
        <w:tc>
          <w:tcPr>
            <w:tcW w:w="1276" w:type="dxa"/>
            <w:tcBorders>
              <w:top w:val="nil"/>
              <w:left w:val="nil"/>
              <w:bottom w:val="single" w:sz="4" w:space="0" w:color="auto"/>
              <w:right w:val="single" w:sz="4" w:space="0" w:color="auto"/>
            </w:tcBorders>
            <w:noWrap/>
            <w:vAlign w:val="center"/>
            <w:hideMark/>
          </w:tcPr>
          <w:p w14:paraId="72A4238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5" w:type="dxa"/>
            <w:tcBorders>
              <w:top w:val="nil"/>
              <w:left w:val="nil"/>
              <w:bottom w:val="single" w:sz="4" w:space="0" w:color="auto"/>
              <w:right w:val="single" w:sz="4" w:space="0" w:color="auto"/>
            </w:tcBorders>
            <w:noWrap/>
            <w:vAlign w:val="center"/>
            <w:hideMark/>
          </w:tcPr>
          <w:p w14:paraId="1DF4D88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851" w:type="dxa"/>
            <w:tcBorders>
              <w:top w:val="nil"/>
              <w:left w:val="nil"/>
              <w:bottom w:val="single" w:sz="4" w:space="0" w:color="auto"/>
              <w:right w:val="single" w:sz="4" w:space="0" w:color="auto"/>
            </w:tcBorders>
            <w:noWrap/>
            <w:vAlign w:val="center"/>
            <w:hideMark/>
          </w:tcPr>
          <w:p w14:paraId="55227F2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1276" w:type="dxa"/>
            <w:tcBorders>
              <w:top w:val="nil"/>
              <w:left w:val="nil"/>
              <w:bottom w:val="single" w:sz="4" w:space="0" w:color="auto"/>
              <w:right w:val="single" w:sz="4" w:space="0" w:color="auto"/>
            </w:tcBorders>
            <w:noWrap/>
            <w:vAlign w:val="center"/>
            <w:hideMark/>
          </w:tcPr>
          <w:p w14:paraId="27745D5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0,014</w:t>
            </w:r>
          </w:p>
        </w:tc>
        <w:tc>
          <w:tcPr>
            <w:tcW w:w="1098" w:type="dxa"/>
            <w:tcBorders>
              <w:top w:val="nil"/>
              <w:left w:val="nil"/>
              <w:bottom w:val="single" w:sz="4" w:space="0" w:color="auto"/>
              <w:right w:val="single" w:sz="4" w:space="0" w:color="auto"/>
            </w:tcBorders>
            <w:noWrap/>
            <w:vAlign w:val="center"/>
            <w:hideMark/>
          </w:tcPr>
          <w:p w14:paraId="362DEDE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r>
      <w:tr w:rsidR="002D27F3" w:rsidRPr="006E431C" w14:paraId="36FE46FB"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7774A0D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4н (20,0 км СЗ)</w:t>
            </w:r>
          </w:p>
        </w:tc>
        <w:tc>
          <w:tcPr>
            <w:tcW w:w="851" w:type="dxa"/>
            <w:tcBorders>
              <w:top w:val="nil"/>
              <w:left w:val="nil"/>
              <w:bottom w:val="single" w:sz="4" w:space="0" w:color="auto"/>
              <w:right w:val="single" w:sz="4" w:space="0" w:color="auto"/>
            </w:tcBorders>
            <w:noWrap/>
            <w:vAlign w:val="center"/>
            <w:hideMark/>
          </w:tcPr>
          <w:p w14:paraId="504A7B0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0,83</w:t>
            </w:r>
          </w:p>
        </w:tc>
        <w:tc>
          <w:tcPr>
            <w:tcW w:w="708" w:type="dxa"/>
            <w:tcBorders>
              <w:top w:val="nil"/>
              <w:left w:val="nil"/>
              <w:bottom w:val="single" w:sz="4" w:space="0" w:color="auto"/>
              <w:right w:val="single" w:sz="4" w:space="0" w:color="auto"/>
            </w:tcBorders>
            <w:noWrap/>
            <w:vAlign w:val="center"/>
            <w:hideMark/>
          </w:tcPr>
          <w:p w14:paraId="64EA7E8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0,63</w:t>
            </w:r>
          </w:p>
        </w:tc>
        <w:tc>
          <w:tcPr>
            <w:tcW w:w="709" w:type="dxa"/>
            <w:tcBorders>
              <w:top w:val="nil"/>
              <w:left w:val="nil"/>
              <w:bottom w:val="single" w:sz="4" w:space="0" w:color="auto"/>
              <w:right w:val="single" w:sz="4" w:space="0" w:color="auto"/>
            </w:tcBorders>
            <w:noWrap/>
            <w:vAlign w:val="center"/>
            <w:hideMark/>
          </w:tcPr>
          <w:p w14:paraId="13045A2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0,64</w:t>
            </w:r>
          </w:p>
        </w:tc>
        <w:tc>
          <w:tcPr>
            <w:tcW w:w="851" w:type="dxa"/>
            <w:tcBorders>
              <w:top w:val="nil"/>
              <w:left w:val="nil"/>
              <w:bottom w:val="single" w:sz="4" w:space="0" w:color="auto"/>
              <w:right w:val="single" w:sz="4" w:space="0" w:color="auto"/>
            </w:tcBorders>
            <w:noWrap/>
            <w:vAlign w:val="center"/>
            <w:hideMark/>
          </w:tcPr>
          <w:p w14:paraId="29037FF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0,24</w:t>
            </w:r>
          </w:p>
        </w:tc>
        <w:tc>
          <w:tcPr>
            <w:tcW w:w="992" w:type="dxa"/>
            <w:tcBorders>
              <w:top w:val="nil"/>
              <w:left w:val="nil"/>
              <w:bottom w:val="single" w:sz="4" w:space="0" w:color="auto"/>
              <w:right w:val="single" w:sz="4" w:space="0" w:color="auto"/>
            </w:tcBorders>
            <w:noWrap/>
            <w:vAlign w:val="center"/>
            <w:hideMark/>
          </w:tcPr>
          <w:p w14:paraId="0650A22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0,83</w:t>
            </w:r>
          </w:p>
        </w:tc>
        <w:tc>
          <w:tcPr>
            <w:tcW w:w="850" w:type="dxa"/>
            <w:tcBorders>
              <w:top w:val="nil"/>
              <w:left w:val="nil"/>
              <w:bottom w:val="single" w:sz="4" w:space="0" w:color="auto"/>
              <w:right w:val="single" w:sz="4" w:space="0" w:color="auto"/>
            </w:tcBorders>
            <w:noWrap/>
            <w:vAlign w:val="center"/>
            <w:hideMark/>
          </w:tcPr>
          <w:p w14:paraId="5E69D5A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0,21</w:t>
            </w:r>
          </w:p>
        </w:tc>
        <w:tc>
          <w:tcPr>
            <w:tcW w:w="851" w:type="dxa"/>
            <w:tcBorders>
              <w:top w:val="nil"/>
              <w:left w:val="nil"/>
              <w:bottom w:val="single" w:sz="4" w:space="0" w:color="auto"/>
              <w:right w:val="single" w:sz="4" w:space="0" w:color="auto"/>
            </w:tcBorders>
            <w:noWrap/>
            <w:vAlign w:val="center"/>
            <w:hideMark/>
          </w:tcPr>
          <w:p w14:paraId="1D369B4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0,42</w:t>
            </w:r>
          </w:p>
        </w:tc>
        <w:tc>
          <w:tcPr>
            <w:tcW w:w="1276" w:type="dxa"/>
            <w:tcBorders>
              <w:top w:val="nil"/>
              <w:left w:val="nil"/>
              <w:bottom w:val="single" w:sz="4" w:space="0" w:color="auto"/>
              <w:right w:val="single" w:sz="4" w:space="0" w:color="auto"/>
            </w:tcBorders>
            <w:noWrap/>
            <w:vAlign w:val="center"/>
            <w:hideMark/>
          </w:tcPr>
          <w:p w14:paraId="52EF8EF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c>
          <w:tcPr>
            <w:tcW w:w="1275" w:type="dxa"/>
            <w:tcBorders>
              <w:top w:val="nil"/>
              <w:left w:val="nil"/>
              <w:bottom w:val="single" w:sz="4" w:space="0" w:color="auto"/>
              <w:right w:val="single" w:sz="4" w:space="0" w:color="auto"/>
            </w:tcBorders>
            <w:noWrap/>
            <w:vAlign w:val="center"/>
            <w:hideMark/>
          </w:tcPr>
          <w:p w14:paraId="4B4C7EF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0,013</w:t>
            </w:r>
          </w:p>
        </w:tc>
        <w:tc>
          <w:tcPr>
            <w:tcW w:w="851" w:type="dxa"/>
            <w:tcBorders>
              <w:top w:val="nil"/>
              <w:left w:val="nil"/>
              <w:bottom w:val="single" w:sz="4" w:space="0" w:color="auto"/>
              <w:right w:val="single" w:sz="4" w:space="0" w:color="auto"/>
            </w:tcBorders>
            <w:noWrap/>
            <w:vAlign w:val="center"/>
            <w:hideMark/>
          </w:tcPr>
          <w:p w14:paraId="50AF660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0,012</w:t>
            </w:r>
          </w:p>
        </w:tc>
        <w:tc>
          <w:tcPr>
            <w:tcW w:w="1276" w:type="dxa"/>
            <w:tcBorders>
              <w:top w:val="nil"/>
              <w:left w:val="nil"/>
              <w:bottom w:val="single" w:sz="4" w:space="0" w:color="auto"/>
              <w:right w:val="single" w:sz="4" w:space="0" w:color="auto"/>
            </w:tcBorders>
            <w:noWrap/>
            <w:vAlign w:val="center"/>
            <w:hideMark/>
          </w:tcPr>
          <w:p w14:paraId="73EAF3E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0,012</w:t>
            </w:r>
          </w:p>
        </w:tc>
        <w:tc>
          <w:tcPr>
            <w:tcW w:w="1098" w:type="dxa"/>
            <w:tcBorders>
              <w:top w:val="nil"/>
              <w:left w:val="nil"/>
              <w:bottom w:val="single" w:sz="4" w:space="0" w:color="auto"/>
              <w:right w:val="single" w:sz="4" w:space="0" w:color="auto"/>
            </w:tcBorders>
            <w:noWrap/>
            <w:vAlign w:val="center"/>
            <w:hideMark/>
          </w:tcPr>
          <w:p w14:paraId="179B2C4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r>
      <w:tr w:rsidR="002D27F3" w:rsidRPr="006E431C" w14:paraId="3FC76705" w14:textId="77777777" w:rsidTr="00E10364">
        <w:trPr>
          <w:trHeight w:val="58"/>
        </w:trPr>
        <w:tc>
          <w:tcPr>
            <w:tcW w:w="13851" w:type="dxa"/>
            <w:gridSpan w:val="13"/>
            <w:tcBorders>
              <w:top w:val="nil"/>
              <w:left w:val="single" w:sz="4" w:space="0" w:color="auto"/>
              <w:bottom w:val="single" w:sz="4" w:space="0" w:color="auto"/>
              <w:right w:val="single" w:sz="4" w:space="0" w:color="auto"/>
            </w:tcBorders>
            <w:vAlign w:val="center"/>
          </w:tcPr>
          <w:p w14:paraId="26A269F3" w14:textId="53AB76D2"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Мятлик</w:t>
            </w:r>
          </w:p>
        </w:tc>
      </w:tr>
      <w:tr w:rsidR="002D27F3" w:rsidRPr="006E431C" w14:paraId="52DB0CAB"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5B2E62B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ООПТ</w:t>
            </w:r>
          </w:p>
        </w:tc>
        <w:tc>
          <w:tcPr>
            <w:tcW w:w="851" w:type="dxa"/>
            <w:tcBorders>
              <w:top w:val="nil"/>
              <w:left w:val="nil"/>
              <w:bottom w:val="single" w:sz="4" w:space="0" w:color="auto"/>
              <w:right w:val="single" w:sz="4" w:space="0" w:color="auto"/>
            </w:tcBorders>
            <w:noWrap/>
            <w:vAlign w:val="center"/>
            <w:hideMark/>
          </w:tcPr>
          <w:p w14:paraId="1D8D148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0,95</w:t>
            </w:r>
          </w:p>
        </w:tc>
        <w:tc>
          <w:tcPr>
            <w:tcW w:w="708" w:type="dxa"/>
            <w:tcBorders>
              <w:top w:val="nil"/>
              <w:left w:val="nil"/>
              <w:bottom w:val="single" w:sz="4" w:space="0" w:color="auto"/>
              <w:right w:val="single" w:sz="4" w:space="0" w:color="auto"/>
            </w:tcBorders>
            <w:noWrap/>
            <w:vAlign w:val="center"/>
            <w:hideMark/>
          </w:tcPr>
          <w:p w14:paraId="13DF20A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0,59</w:t>
            </w:r>
          </w:p>
        </w:tc>
        <w:tc>
          <w:tcPr>
            <w:tcW w:w="709" w:type="dxa"/>
            <w:tcBorders>
              <w:top w:val="nil"/>
              <w:left w:val="nil"/>
              <w:bottom w:val="single" w:sz="4" w:space="0" w:color="auto"/>
              <w:right w:val="single" w:sz="4" w:space="0" w:color="auto"/>
            </w:tcBorders>
            <w:noWrap/>
            <w:vAlign w:val="center"/>
            <w:hideMark/>
          </w:tcPr>
          <w:p w14:paraId="71F485A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0,57</w:t>
            </w:r>
          </w:p>
        </w:tc>
        <w:tc>
          <w:tcPr>
            <w:tcW w:w="851" w:type="dxa"/>
            <w:tcBorders>
              <w:top w:val="nil"/>
              <w:left w:val="nil"/>
              <w:bottom w:val="single" w:sz="4" w:space="0" w:color="auto"/>
              <w:right w:val="single" w:sz="4" w:space="0" w:color="auto"/>
            </w:tcBorders>
            <w:noWrap/>
            <w:vAlign w:val="center"/>
            <w:hideMark/>
          </w:tcPr>
          <w:p w14:paraId="4CB923F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992" w:type="dxa"/>
            <w:tcBorders>
              <w:top w:val="nil"/>
              <w:left w:val="nil"/>
              <w:bottom w:val="single" w:sz="4" w:space="0" w:color="auto"/>
              <w:right w:val="single" w:sz="4" w:space="0" w:color="auto"/>
            </w:tcBorders>
            <w:noWrap/>
            <w:vAlign w:val="center"/>
            <w:hideMark/>
          </w:tcPr>
          <w:p w14:paraId="75A5F77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0,20</w:t>
            </w:r>
          </w:p>
        </w:tc>
        <w:tc>
          <w:tcPr>
            <w:tcW w:w="850" w:type="dxa"/>
            <w:tcBorders>
              <w:top w:val="nil"/>
              <w:left w:val="nil"/>
              <w:bottom w:val="single" w:sz="4" w:space="0" w:color="auto"/>
              <w:right w:val="single" w:sz="4" w:space="0" w:color="auto"/>
            </w:tcBorders>
            <w:noWrap/>
            <w:vAlign w:val="center"/>
            <w:hideMark/>
          </w:tcPr>
          <w:p w14:paraId="7B13CBF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851" w:type="dxa"/>
            <w:tcBorders>
              <w:top w:val="nil"/>
              <w:left w:val="nil"/>
              <w:bottom w:val="single" w:sz="4" w:space="0" w:color="auto"/>
              <w:right w:val="single" w:sz="4" w:space="0" w:color="auto"/>
            </w:tcBorders>
            <w:noWrap/>
            <w:vAlign w:val="center"/>
            <w:hideMark/>
          </w:tcPr>
          <w:p w14:paraId="4185FD5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1276" w:type="dxa"/>
            <w:tcBorders>
              <w:top w:val="nil"/>
              <w:left w:val="nil"/>
              <w:bottom w:val="single" w:sz="4" w:space="0" w:color="auto"/>
              <w:right w:val="single" w:sz="4" w:space="0" w:color="auto"/>
            </w:tcBorders>
            <w:noWrap/>
            <w:vAlign w:val="center"/>
            <w:hideMark/>
          </w:tcPr>
          <w:p w14:paraId="4C547DE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0,120</w:t>
            </w:r>
          </w:p>
        </w:tc>
        <w:tc>
          <w:tcPr>
            <w:tcW w:w="1275" w:type="dxa"/>
            <w:tcBorders>
              <w:top w:val="nil"/>
              <w:left w:val="nil"/>
              <w:bottom w:val="single" w:sz="4" w:space="0" w:color="auto"/>
              <w:right w:val="single" w:sz="4" w:space="0" w:color="auto"/>
            </w:tcBorders>
            <w:noWrap/>
            <w:vAlign w:val="center"/>
            <w:hideMark/>
          </w:tcPr>
          <w:p w14:paraId="606F8A9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0,100</w:t>
            </w:r>
          </w:p>
        </w:tc>
        <w:tc>
          <w:tcPr>
            <w:tcW w:w="851" w:type="dxa"/>
            <w:tcBorders>
              <w:top w:val="nil"/>
              <w:left w:val="nil"/>
              <w:bottom w:val="single" w:sz="4" w:space="0" w:color="auto"/>
              <w:right w:val="single" w:sz="4" w:space="0" w:color="auto"/>
            </w:tcBorders>
            <w:noWrap/>
            <w:vAlign w:val="center"/>
            <w:hideMark/>
          </w:tcPr>
          <w:p w14:paraId="3225BEF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0,120</w:t>
            </w:r>
          </w:p>
        </w:tc>
        <w:tc>
          <w:tcPr>
            <w:tcW w:w="1276" w:type="dxa"/>
            <w:tcBorders>
              <w:top w:val="nil"/>
              <w:left w:val="nil"/>
              <w:bottom w:val="single" w:sz="4" w:space="0" w:color="auto"/>
              <w:right w:val="single" w:sz="4" w:space="0" w:color="auto"/>
            </w:tcBorders>
            <w:noWrap/>
            <w:vAlign w:val="center"/>
            <w:hideMark/>
          </w:tcPr>
          <w:p w14:paraId="6D1BF55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649F6B0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r>
      <w:tr w:rsidR="002D27F3" w:rsidRPr="006E431C" w14:paraId="5F9AED6D"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881DD6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1н (2 км СЗ)</w:t>
            </w:r>
          </w:p>
        </w:tc>
        <w:tc>
          <w:tcPr>
            <w:tcW w:w="851" w:type="dxa"/>
            <w:tcBorders>
              <w:top w:val="nil"/>
              <w:left w:val="nil"/>
              <w:bottom w:val="single" w:sz="4" w:space="0" w:color="auto"/>
              <w:right w:val="single" w:sz="4" w:space="0" w:color="auto"/>
            </w:tcBorders>
            <w:noWrap/>
            <w:vAlign w:val="center"/>
            <w:hideMark/>
          </w:tcPr>
          <w:p w14:paraId="6916A33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0,63</w:t>
            </w:r>
          </w:p>
        </w:tc>
        <w:tc>
          <w:tcPr>
            <w:tcW w:w="708" w:type="dxa"/>
            <w:tcBorders>
              <w:top w:val="nil"/>
              <w:left w:val="nil"/>
              <w:bottom w:val="single" w:sz="4" w:space="0" w:color="auto"/>
              <w:right w:val="single" w:sz="4" w:space="0" w:color="auto"/>
            </w:tcBorders>
            <w:noWrap/>
            <w:vAlign w:val="center"/>
            <w:hideMark/>
          </w:tcPr>
          <w:p w14:paraId="08239D7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0,17</w:t>
            </w:r>
          </w:p>
        </w:tc>
        <w:tc>
          <w:tcPr>
            <w:tcW w:w="709" w:type="dxa"/>
            <w:tcBorders>
              <w:top w:val="nil"/>
              <w:left w:val="nil"/>
              <w:bottom w:val="single" w:sz="4" w:space="0" w:color="auto"/>
              <w:right w:val="single" w:sz="4" w:space="0" w:color="auto"/>
            </w:tcBorders>
            <w:noWrap/>
            <w:vAlign w:val="center"/>
            <w:hideMark/>
          </w:tcPr>
          <w:p w14:paraId="595D401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0,41</w:t>
            </w:r>
          </w:p>
        </w:tc>
        <w:tc>
          <w:tcPr>
            <w:tcW w:w="851" w:type="dxa"/>
            <w:tcBorders>
              <w:top w:val="nil"/>
              <w:left w:val="nil"/>
              <w:bottom w:val="single" w:sz="4" w:space="0" w:color="auto"/>
              <w:right w:val="single" w:sz="4" w:space="0" w:color="auto"/>
            </w:tcBorders>
            <w:noWrap/>
            <w:vAlign w:val="center"/>
            <w:hideMark/>
          </w:tcPr>
          <w:p w14:paraId="696F917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w:t>
            </w:r>
          </w:p>
        </w:tc>
        <w:tc>
          <w:tcPr>
            <w:tcW w:w="992" w:type="dxa"/>
            <w:tcBorders>
              <w:top w:val="nil"/>
              <w:left w:val="nil"/>
              <w:bottom w:val="single" w:sz="4" w:space="0" w:color="auto"/>
              <w:right w:val="single" w:sz="4" w:space="0" w:color="auto"/>
            </w:tcBorders>
            <w:noWrap/>
            <w:vAlign w:val="center"/>
            <w:hideMark/>
          </w:tcPr>
          <w:p w14:paraId="782D1C8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850" w:type="dxa"/>
            <w:tcBorders>
              <w:top w:val="nil"/>
              <w:left w:val="nil"/>
              <w:bottom w:val="single" w:sz="4" w:space="0" w:color="auto"/>
              <w:right w:val="single" w:sz="4" w:space="0" w:color="auto"/>
            </w:tcBorders>
            <w:noWrap/>
            <w:vAlign w:val="center"/>
            <w:hideMark/>
          </w:tcPr>
          <w:p w14:paraId="75AD83F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0,09</w:t>
            </w:r>
          </w:p>
        </w:tc>
        <w:tc>
          <w:tcPr>
            <w:tcW w:w="851" w:type="dxa"/>
            <w:tcBorders>
              <w:top w:val="nil"/>
              <w:left w:val="nil"/>
              <w:bottom w:val="single" w:sz="4" w:space="0" w:color="auto"/>
              <w:right w:val="single" w:sz="4" w:space="0" w:color="auto"/>
            </w:tcBorders>
            <w:noWrap/>
            <w:vAlign w:val="center"/>
            <w:hideMark/>
          </w:tcPr>
          <w:p w14:paraId="1CACC23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0,06</w:t>
            </w:r>
          </w:p>
        </w:tc>
        <w:tc>
          <w:tcPr>
            <w:tcW w:w="1276" w:type="dxa"/>
            <w:tcBorders>
              <w:top w:val="nil"/>
              <w:left w:val="nil"/>
              <w:bottom w:val="single" w:sz="4" w:space="0" w:color="auto"/>
              <w:right w:val="single" w:sz="4" w:space="0" w:color="auto"/>
            </w:tcBorders>
            <w:noWrap/>
            <w:vAlign w:val="center"/>
            <w:hideMark/>
          </w:tcPr>
          <w:p w14:paraId="2AA2D0C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c>
          <w:tcPr>
            <w:tcW w:w="1275" w:type="dxa"/>
            <w:tcBorders>
              <w:top w:val="nil"/>
              <w:left w:val="nil"/>
              <w:bottom w:val="single" w:sz="4" w:space="0" w:color="auto"/>
              <w:right w:val="single" w:sz="4" w:space="0" w:color="auto"/>
            </w:tcBorders>
            <w:noWrap/>
            <w:vAlign w:val="center"/>
            <w:hideMark/>
          </w:tcPr>
          <w:p w14:paraId="4331441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0,007</w:t>
            </w:r>
          </w:p>
        </w:tc>
        <w:tc>
          <w:tcPr>
            <w:tcW w:w="851" w:type="dxa"/>
            <w:tcBorders>
              <w:top w:val="nil"/>
              <w:left w:val="nil"/>
              <w:bottom w:val="single" w:sz="4" w:space="0" w:color="auto"/>
              <w:right w:val="single" w:sz="4" w:space="0" w:color="auto"/>
            </w:tcBorders>
            <w:noWrap/>
            <w:vAlign w:val="center"/>
            <w:hideMark/>
          </w:tcPr>
          <w:p w14:paraId="540E8E6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6" w:type="dxa"/>
            <w:tcBorders>
              <w:top w:val="nil"/>
              <w:left w:val="nil"/>
              <w:bottom w:val="single" w:sz="4" w:space="0" w:color="auto"/>
              <w:right w:val="single" w:sz="4" w:space="0" w:color="auto"/>
            </w:tcBorders>
            <w:noWrap/>
            <w:vAlign w:val="center"/>
            <w:hideMark/>
          </w:tcPr>
          <w:p w14:paraId="4D7A1A6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c>
          <w:tcPr>
            <w:tcW w:w="1098" w:type="dxa"/>
            <w:tcBorders>
              <w:top w:val="nil"/>
              <w:left w:val="nil"/>
              <w:bottom w:val="single" w:sz="4" w:space="0" w:color="auto"/>
              <w:right w:val="single" w:sz="4" w:space="0" w:color="auto"/>
            </w:tcBorders>
            <w:noWrap/>
            <w:vAlign w:val="center"/>
            <w:hideMark/>
          </w:tcPr>
          <w:p w14:paraId="6052B29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0,014</w:t>
            </w:r>
          </w:p>
        </w:tc>
      </w:tr>
      <w:tr w:rsidR="002D27F3" w:rsidRPr="006E431C" w14:paraId="49E366D1"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559357D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2н (6,9 км СЗ)</w:t>
            </w:r>
          </w:p>
        </w:tc>
        <w:tc>
          <w:tcPr>
            <w:tcW w:w="851" w:type="dxa"/>
            <w:tcBorders>
              <w:top w:val="nil"/>
              <w:left w:val="nil"/>
              <w:bottom w:val="single" w:sz="4" w:space="0" w:color="auto"/>
              <w:right w:val="single" w:sz="4" w:space="0" w:color="auto"/>
            </w:tcBorders>
            <w:noWrap/>
            <w:vAlign w:val="center"/>
            <w:hideMark/>
          </w:tcPr>
          <w:p w14:paraId="109EE7B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0,19</w:t>
            </w:r>
          </w:p>
        </w:tc>
        <w:tc>
          <w:tcPr>
            <w:tcW w:w="708" w:type="dxa"/>
            <w:tcBorders>
              <w:top w:val="nil"/>
              <w:left w:val="nil"/>
              <w:bottom w:val="single" w:sz="4" w:space="0" w:color="auto"/>
              <w:right w:val="single" w:sz="4" w:space="0" w:color="auto"/>
            </w:tcBorders>
            <w:noWrap/>
            <w:vAlign w:val="center"/>
            <w:hideMark/>
          </w:tcPr>
          <w:p w14:paraId="2E5DAF8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0,21</w:t>
            </w:r>
          </w:p>
        </w:tc>
        <w:tc>
          <w:tcPr>
            <w:tcW w:w="709" w:type="dxa"/>
            <w:tcBorders>
              <w:top w:val="nil"/>
              <w:left w:val="nil"/>
              <w:bottom w:val="single" w:sz="4" w:space="0" w:color="auto"/>
              <w:right w:val="single" w:sz="4" w:space="0" w:color="auto"/>
            </w:tcBorders>
            <w:noWrap/>
            <w:vAlign w:val="center"/>
            <w:hideMark/>
          </w:tcPr>
          <w:p w14:paraId="5B24D02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0,62</w:t>
            </w:r>
          </w:p>
        </w:tc>
        <w:tc>
          <w:tcPr>
            <w:tcW w:w="851" w:type="dxa"/>
            <w:tcBorders>
              <w:top w:val="nil"/>
              <w:left w:val="nil"/>
              <w:bottom w:val="single" w:sz="4" w:space="0" w:color="auto"/>
              <w:right w:val="single" w:sz="4" w:space="0" w:color="auto"/>
            </w:tcBorders>
            <w:noWrap/>
            <w:vAlign w:val="center"/>
            <w:hideMark/>
          </w:tcPr>
          <w:p w14:paraId="2E521B6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0,32</w:t>
            </w:r>
          </w:p>
        </w:tc>
        <w:tc>
          <w:tcPr>
            <w:tcW w:w="992" w:type="dxa"/>
            <w:tcBorders>
              <w:top w:val="nil"/>
              <w:left w:val="nil"/>
              <w:bottom w:val="single" w:sz="4" w:space="0" w:color="auto"/>
              <w:right w:val="single" w:sz="4" w:space="0" w:color="auto"/>
            </w:tcBorders>
            <w:noWrap/>
            <w:vAlign w:val="center"/>
            <w:hideMark/>
          </w:tcPr>
          <w:p w14:paraId="1EF2BB0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850" w:type="dxa"/>
            <w:tcBorders>
              <w:top w:val="nil"/>
              <w:left w:val="nil"/>
              <w:bottom w:val="single" w:sz="4" w:space="0" w:color="auto"/>
              <w:right w:val="single" w:sz="4" w:space="0" w:color="auto"/>
            </w:tcBorders>
            <w:noWrap/>
            <w:vAlign w:val="center"/>
            <w:hideMark/>
          </w:tcPr>
          <w:p w14:paraId="60FCD4C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0,16</w:t>
            </w:r>
          </w:p>
        </w:tc>
        <w:tc>
          <w:tcPr>
            <w:tcW w:w="851" w:type="dxa"/>
            <w:tcBorders>
              <w:top w:val="nil"/>
              <w:left w:val="nil"/>
              <w:bottom w:val="single" w:sz="4" w:space="0" w:color="auto"/>
              <w:right w:val="single" w:sz="4" w:space="0" w:color="auto"/>
            </w:tcBorders>
            <w:noWrap/>
            <w:vAlign w:val="center"/>
            <w:hideMark/>
          </w:tcPr>
          <w:p w14:paraId="5E7ABD3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0,09</w:t>
            </w:r>
          </w:p>
        </w:tc>
        <w:tc>
          <w:tcPr>
            <w:tcW w:w="1276" w:type="dxa"/>
            <w:tcBorders>
              <w:top w:val="nil"/>
              <w:left w:val="nil"/>
              <w:bottom w:val="single" w:sz="4" w:space="0" w:color="auto"/>
              <w:right w:val="single" w:sz="4" w:space="0" w:color="auto"/>
            </w:tcBorders>
            <w:noWrap/>
            <w:vAlign w:val="center"/>
            <w:hideMark/>
          </w:tcPr>
          <w:p w14:paraId="25B9BD4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c>
          <w:tcPr>
            <w:tcW w:w="1275" w:type="dxa"/>
            <w:tcBorders>
              <w:top w:val="nil"/>
              <w:left w:val="nil"/>
              <w:bottom w:val="single" w:sz="4" w:space="0" w:color="auto"/>
              <w:right w:val="single" w:sz="4" w:space="0" w:color="auto"/>
            </w:tcBorders>
            <w:noWrap/>
            <w:vAlign w:val="center"/>
            <w:hideMark/>
          </w:tcPr>
          <w:p w14:paraId="619FF00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851" w:type="dxa"/>
            <w:tcBorders>
              <w:top w:val="nil"/>
              <w:left w:val="nil"/>
              <w:bottom w:val="single" w:sz="4" w:space="0" w:color="auto"/>
              <w:right w:val="single" w:sz="4" w:space="0" w:color="auto"/>
            </w:tcBorders>
            <w:noWrap/>
            <w:vAlign w:val="center"/>
            <w:hideMark/>
          </w:tcPr>
          <w:p w14:paraId="4FC88AE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c>
          <w:tcPr>
            <w:tcW w:w="1276" w:type="dxa"/>
            <w:tcBorders>
              <w:top w:val="nil"/>
              <w:left w:val="nil"/>
              <w:bottom w:val="single" w:sz="4" w:space="0" w:color="auto"/>
              <w:right w:val="single" w:sz="4" w:space="0" w:color="auto"/>
            </w:tcBorders>
            <w:noWrap/>
            <w:vAlign w:val="center"/>
            <w:hideMark/>
          </w:tcPr>
          <w:p w14:paraId="5B85562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c>
          <w:tcPr>
            <w:tcW w:w="1098" w:type="dxa"/>
            <w:tcBorders>
              <w:top w:val="nil"/>
              <w:left w:val="nil"/>
              <w:bottom w:val="single" w:sz="4" w:space="0" w:color="auto"/>
              <w:right w:val="single" w:sz="4" w:space="0" w:color="auto"/>
            </w:tcBorders>
            <w:noWrap/>
            <w:vAlign w:val="center"/>
            <w:hideMark/>
          </w:tcPr>
          <w:p w14:paraId="2547ADC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0,008</w:t>
            </w:r>
          </w:p>
        </w:tc>
      </w:tr>
      <w:tr w:rsidR="002D27F3" w:rsidRPr="006E431C" w14:paraId="113834D7"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3EC357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3н (15,0 км СЗ)</w:t>
            </w:r>
          </w:p>
        </w:tc>
        <w:tc>
          <w:tcPr>
            <w:tcW w:w="851" w:type="dxa"/>
            <w:tcBorders>
              <w:top w:val="nil"/>
              <w:left w:val="nil"/>
              <w:bottom w:val="single" w:sz="4" w:space="0" w:color="auto"/>
              <w:right w:val="single" w:sz="4" w:space="0" w:color="auto"/>
            </w:tcBorders>
            <w:noWrap/>
            <w:vAlign w:val="center"/>
            <w:hideMark/>
          </w:tcPr>
          <w:p w14:paraId="07CD0D4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0,26</w:t>
            </w:r>
          </w:p>
        </w:tc>
        <w:tc>
          <w:tcPr>
            <w:tcW w:w="708" w:type="dxa"/>
            <w:tcBorders>
              <w:top w:val="nil"/>
              <w:left w:val="nil"/>
              <w:bottom w:val="single" w:sz="4" w:space="0" w:color="auto"/>
              <w:right w:val="single" w:sz="4" w:space="0" w:color="auto"/>
            </w:tcBorders>
            <w:noWrap/>
            <w:vAlign w:val="center"/>
            <w:hideMark/>
          </w:tcPr>
          <w:p w14:paraId="7779A0D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0,20</w:t>
            </w:r>
          </w:p>
        </w:tc>
        <w:tc>
          <w:tcPr>
            <w:tcW w:w="709" w:type="dxa"/>
            <w:tcBorders>
              <w:top w:val="nil"/>
              <w:left w:val="nil"/>
              <w:bottom w:val="single" w:sz="4" w:space="0" w:color="auto"/>
              <w:right w:val="single" w:sz="4" w:space="0" w:color="auto"/>
            </w:tcBorders>
            <w:noWrap/>
            <w:vAlign w:val="center"/>
            <w:hideMark/>
          </w:tcPr>
          <w:p w14:paraId="101D5FA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0,28</w:t>
            </w:r>
          </w:p>
        </w:tc>
        <w:tc>
          <w:tcPr>
            <w:tcW w:w="851" w:type="dxa"/>
            <w:tcBorders>
              <w:top w:val="nil"/>
              <w:left w:val="nil"/>
              <w:bottom w:val="single" w:sz="4" w:space="0" w:color="auto"/>
              <w:right w:val="single" w:sz="4" w:space="0" w:color="auto"/>
            </w:tcBorders>
            <w:noWrap/>
            <w:vAlign w:val="center"/>
            <w:hideMark/>
          </w:tcPr>
          <w:p w14:paraId="51EC79F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0,30</w:t>
            </w:r>
          </w:p>
        </w:tc>
        <w:tc>
          <w:tcPr>
            <w:tcW w:w="992" w:type="dxa"/>
            <w:tcBorders>
              <w:top w:val="nil"/>
              <w:left w:val="nil"/>
              <w:bottom w:val="single" w:sz="4" w:space="0" w:color="auto"/>
              <w:right w:val="single" w:sz="4" w:space="0" w:color="auto"/>
            </w:tcBorders>
            <w:noWrap/>
            <w:vAlign w:val="center"/>
            <w:hideMark/>
          </w:tcPr>
          <w:p w14:paraId="780EE35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0,35</w:t>
            </w:r>
          </w:p>
        </w:tc>
        <w:tc>
          <w:tcPr>
            <w:tcW w:w="850" w:type="dxa"/>
            <w:tcBorders>
              <w:top w:val="nil"/>
              <w:left w:val="nil"/>
              <w:bottom w:val="single" w:sz="4" w:space="0" w:color="auto"/>
              <w:right w:val="single" w:sz="4" w:space="0" w:color="auto"/>
            </w:tcBorders>
            <w:noWrap/>
            <w:vAlign w:val="center"/>
            <w:hideMark/>
          </w:tcPr>
          <w:p w14:paraId="6E33B9A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w:t>
            </w:r>
          </w:p>
        </w:tc>
        <w:tc>
          <w:tcPr>
            <w:tcW w:w="851" w:type="dxa"/>
            <w:tcBorders>
              <w:top w:val="nil"/>
              <w:left w:val="nil"/>
              <w:bottom w:val="single" w:sz="4" w:space="0" w:color="auto"/>
              <w:right w:val="single" w:sz="4" w:space="0" w:color="auto"/>
            </w:tcBorders>
            <w:noWrap/>
            <w:vAlign w:val="center"/>
            <w:hideMark/>
          </w:tcPr>
          <w:p w14:paraId="5165EEB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0,17</w:t>
            </w:r>
          </w:p>
        </w:tc>
        <w:tc>
          <w:tcPr>
            <w:tcW w:w="1276" w:type="dxa"/>
            <w:tcBorders>
              <w:top w:val="nil"/>
              <w:left w:val="nil"/>
              <w:bottom w:val="single" w:sz="4" w:space="0" w:color="auto"/>
              <w:right w:val="single" w:sz="4" w:space="0" w:color="auto"/>
            </w:tcBorders>
            <w:noWrap/>
            <w:vAlign w:val="center"/>
            <w:hideMark/>
          </w:tcPr>
          <w:p w14:paraId="4E82F0F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5" w:type="dxa"/>
            <w:tcBorders>
              <w:top w:val="nil"/>
              <w:left w:val="nil"/>
              <w:bottom w:val="single" w:sz="4" w:space="0" w:color="auto"/>
              <w:right w:val="single" w:sz="4" w:space="0" w:color="auto"/>
            </w:tcBorders>
            <w:noWrap/>
            <w:vAlign w:val="center"/>
            <w:hideMark/>
          </w:tcPr>
          <w:p w14:paraId="1063067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0,012</w:t>
            </w:r>
          </w:p>
        </w:tc>
        <w:tc>
          <w:tcPr>
            <w:tcW w:w="851" w:type="dxa"/>
            <w:tcBorders>
              <w:top w:val="nil"/>
              <w:left w:val="nil"/>
              <w:bottom w:val="single" w:sz="4" w:space="0" w:color="auto"/>
              <w:right w:val="single" w:sz="4" w:space="0" w:color="auto"/>
            </w:tcBorders>
            <w:noWrap/>
            <w:vAlign w:val="center"/>
            <w:hideMark/>
          </w:tcPr>
          <w:p w14:paraId="41FB57F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0,010</w:t>
            </w:r>
          </w:p>
        </w:tc>
        <w:tc>
          <w:tcPr>
            <w:tcW w:w="1276" w:type="dxa"/>
            <w:tcBorders>
              <w:top w:val="nil"/>
              <w:left w:val="nil"/>
              <w:bottom w:val="single" w:sz="4" w:space="0" w:color="auto"/>
              <w:right w:val="single" w:sz="4" w:space="0" w:color="auto"/>
            </w:tcBorders>
            <w:noWrap/>
            <w:vAlign w:val="center"/>
            <w:hideMark/>
          </w:tcPr>
          <w:p w14:paraId="626BB2E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0,014</w:t>
            </w:r>
          </w:p>
        </w:tc>
        <w:tc>
          <w:tcPr>
            <w:tcW w:w="1098" w:type="dxa"/>
            <w:tcBorders>
              <w:top w:val="nil"/>
              <w:left w:val="nil"/>
              <w:bottom w:val="single" w:sz="4" w:space="0" w:color="auto"/>
              <w:right w:val="single" w:sz="4" w:space="0" w:color="auto"/>
            </w:tcBorders>
            <w:noWrap/>
            <w:vAlign w:val="center"/>
            <w:hideMark/>
          </w:tcPr>
          <w:p w14:paraId="58BACC3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0,029</w:t>
            </w:r>
          </w:p>
        </w:tc>
      </w:tr>
      <w:tr w:rsidR="002D27F3" w:rsidRPr="006E431C" w14:paraId="15917D85"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44FE90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4н (20,0 км СЗ)</w:t>
            </w:r>
          </w:p>
        </w:tc>
        <w:tc>
          <w:tcPr>
            <w:tcW w:w="851" w:type="dxa"/>
            <w:tcBorders>
              <w:top w:val="nil"/>
              <w:left w:val="nil"/>
              <w:bottom w:val="single" w:sz="4" w:space="0" w:color="auto"/>
              <w:right w:val="single" w:sz="4" w:space="0" w:color="auto"/>
            </w:tcBorders>
            <w:noWrap/>
            <w:vAlign w:val="center"/>
            <w:hideMark/>
          </w:tcPr>
          <w:p w14:paraId="78ACACD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0,64</w:t>
            </w:r>
          </w:p>
        </w:tc>
        <w:tc>
          <w:tcPr>
            <w:tcW w:w="708" w:type="dxa"/>
            <w:tcBorders>
              <w:top w:val="nil"/>
              <w:left w:val="nil"/>
              <w:bottom w:val="single" w:sz="4" w:space="0" w:color="auto"/>
              <w:right w:val="single" w:sz="4" w:space="0" w:color="auto"/>
            </w:tcBorders>
            <w:noWrap/>
            <w:vAlign w:val="center"/>
            <w:hideMark/>
          </w:tcPr>
          <w:p w14:paraId="2B12368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0,21</w:t>
            </w:r>
          </w:p>
        </w:tc>
        <w:tc>
          <w:tcPr>
            <w:tcW w:w="709" w:type="dxa"/>
            <w:tcBorders>
              <w:top w:val="nil"/>
              <w:left w:val="nil"/>
              <w:bottom w:val="single" w:sz="4" w:space="0" w:color="auto"/>
              <w:right w:val="single" w:sz="4" w:space="0" w:color="auto"/>
            </w:tcBorders>
            <w:noWrap/>
            <w:vAlign w:val="center"/>
            <w:hideMark/>
          </w:tcPr>
          <w:p w14:paraId="74C2A3A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0,38</w:t>
            </w:r>
          </w:p>
        </w:tc>
        <w:tc>
          <w:tcPr>
            <w:tcW w:w="851" w:type="dxa"/>
            <w:tcBorders>
              <w:top w:val="nil"/>
              <w:left w:val="nil"/>
              <w:bottom w:val="single" w:sz="4" w:space="0" w:color="auto"/>
              <w:right w:val="single" w:sz="4" w:space="0" w:color="auto"/>
            </w:tcBorders>
            <w:noWrap/>
            <w:vAlign w:val="center"/>
            <w:hideMark/>
          </w:tcPr>
          <w:p w14:paraId="6A0DD40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0,29</w:t>
            </w:r>
          </w:p>
        </w:tc>
        <w:tc>
          <w:tcPr>
            <w:tcW w:w="992" w:type="dxa"/>
            <w:tcBorders>
              <w:top w:val="nil"/>
              <w:left w:val="nil"/>
              <w:bottom w:val="single" w:sz="4" w:space="0" w:color="auto"/>
              <w:right w:val="single" w:sz="4" w:space="0" w:color="auto"/>
            </w:tcBorders>
            <w:noWrap/>
            <w:vAlign w:val="center"/>
            <w:hideMark/>
          </w:tcPr>
          <w:p w14:paraId="2F8BE29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0,67</w:t>
            </w:r>
          </w:p>
        </w:tc>
        <w:tc>
          <w:tcPr>
            <w:tcW w:w="850" w:type="dxa"/>
            <w:tcBorders>
              <w:top w:val="nil"/>
              <w:left w:val="nil"/>
              <w:bottom w:val="single" w:sz="4" w:space="0" w:color="auto"/>
              <w:right w:val="single" w:sz="4" w:space="0" w:color="auto"/>
            </w:tcBorders>
            <w:noWrap/>
            <w:vAlign w:val="center"/>
            <w:hideMark/>
          </w:tcPr>
          <w:p w14:paraId="248090B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w:t>
            </w:r>
          </w:p>
        </w:tc>
        <w:tc>
          <w:tcPr>
            <w:tcW w:w="851" w:type="dxa"/>
            <w:tcBorders>
              <w:top w:val="nil"/>
              <w:left w:val="nil"/>
              <w:bottom w:val="single" w:sz="4" w:space="0" w:color="auto"/>
              <w:right w:val="single" w:sz="4" w:space="0" w:color="auto"/>
            </w:tcBorders>
            <w:noWrap/>
            <w:vAlign w:val="center"/>
            <w:hideMark/>
          </w:tcPr>
          <w:p w14:paraId="733CE93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0,15</w:t>
            </w:r>
          </w:p>
        </w:tc>
        <w:tc>
          <w:tcPr>
            <w:tcW w:w="1276" w:type="dxa"/>
            <w:tcBorders>
              <w:top w:val="nil"/>
              <w:left w:val="nil"/>
              <w:bottom w:val="single" w:sz="4" w:space="0" w:color="auto"/>
              <w:right w:val="single" w:sz="4" w:space="0" w:color="auto"/>
            </w:tcBorders>
            <w:noWrap/>
            <w:vAlign w:val="center"/>
            <w:hideMark/>
          </w:tcPr>
          <w:p w14:paraId="02CACA6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5" w:type="dxa"/>
            <w:tcBorders>
              <w:top w:val="nil"/>
              <w:left w:val="nil"/>
              <w:bottom w:val="single" w:sz="4" w:space="0" w:color="auto"/>
              <w:right w:val="single" w:sz="4" w:space="0" w:color="auto"/>
            </w:tcBorders>
            <w:noWrap/>
            <w:vAlign w:val="center"/>
            <w:hideMark/>
          </w:tcPr>
          <w:p w14:paraId="38C4985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0,018</w:t>
            </w:r>
          </w:p>
        </w:tc>
        <w:tc>
          <w:tcPr>
            <w:tcW w:w="851" w:type="dxa"/>
            <w:tcBorders>
              <w:top w:val="nil"/>
              <w:left w:val="nil"/>
              <w:bottom w:val="single" w:sz="4" w:space="0" w:color="auto"/>
              <w:right w:val="single" w:sz="4" w:space="0" w:color="auto"/>
            </w:tcBorders>
            <w:noWrap/>
            <w:vAlign w:val="center"/>
            <w:hideMark/>
          </w:tcPr>
          <w:p w14:paraId="6914BB7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0,012</w:t>
            </w:r>
          </w:p>
        </w:tc>
        <w:tc>
          <w:tcPr>
            <w:tcW w:w="1276" w:type="dxa"/>
            <w:tcBorders>
              <w:top w:val="nil"/>
              <w:left w:val="nil"/>
              <w:bottom w:val="single" w:sz="4" w:space="0" w:color="auto"/>
              <w:right w:val="single" w:sz="4" w:space="0" w:color="auto"/>
            </w:tcBorders>
            <w:noWrap/>
            <w:vAlign w:val="center"/>
            <w:hideMark/>
          </w:tcPr>
          <w:p w14:paraId="5B6892C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0,020</w:t>
            </w:r>
          </w:p>
        </w:tc>
        <w:tc>
          <w:tcPr>
            <w:tcW w:w="1098" w:type="dxa"/>
            <w:tcBorders>
              <w:top w:val="nil"/>
              <w:left w:val="nil"/>
              <w:bottom w:val="single" w:sz="4" w:space="0" w:color="auto"/>
              <w:right w:val="single" w:sz="4" w:space="0" w:color="auto"/>
            </w:tcBorders>
            <w:noWrap/>
            <w:vAlign w:val="center"/>
            <w:hideMark/>
          </w:tcPr>
          <w:p w14:paraId="55D2DDB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0,021</w:t>
            </w:r>
          </w:p>
        </w:tc>
      </w:tr>
      <w:tr w:rsidR="002D27F3" w:rsidRPr="006E431C" w14:paraId="1DD44BDC" w14:textId="77777777" w:rsidTr="00AD07A9">
        <w:trPr>
          <w:trHeight w:val="58"/>
        </w:trPr>
        <w:tc>
          <w:tcPr>
            <w:tcW w:w="13851" w:type="dxa"/>
            <w:gridSpan w:val="13"/>
            <w:tcBorders>
              <w:top w:val="nil"/>
              <w:left w:val="single" w:sz="4" w:space="0" w:color="auto"/>
              <w:bottom w:val="single" w:sz="4" w:space="0" w:color="auto"/>
              <w:right w:val="single" w:sz="4" w:space="0" w:color="auto"/>
            </w:tcBorders>
            <w:vAlign w:val="center"/>
          </w:tcPr>
          <w:p w14:paraId="791460D9" w14:textId="11CFE4A3"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Пырей</w:t>
            </w:r>
          </w:p>
        </w:tc>
      </w:tr>
      <w:tr w:rsidR="002D27F3" w:rsidRPr="006E431C" w14:paraId="4780FFAB"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1F360CC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ООПТ</w:t>
            </w:r>
          </w:p>
        </w:tc>
        <w:tc>
          <w:tcPr>
            <w:tcW w:w="851" w:type="dxa"/>
            <w:tcBorders>
              <w:top w:val="nil"/>
              <w:left w:val="nil"/>
              <w:bottom w:val="single" w:sz="4" w:space="0" w:color="auto"/>
              <w:right w:val="single" w:sz="4" w:space="0" w:color="auto"/>
            </w:tcBorders>
            <w:noWrap/>
            <w:vAlign w:val="center"/>
            <w:hideMark/>
          </w:tcPr>
          <w:p w14:paraId="7795C0A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0,88</w:t>
            </w:r>
          </w:p>
        </w:tc>
        <w:tc>
          <w:tcPr>
            <w:tcW w:w="708" w:type="dxa"/>
            <w:tcBorders>
              <w:top w:val="nil"/>
              <w:left w:val="nil"/>
              <w:bottom w:val="single" w:sz="4" w:space="0" w:color="auto"/>
              <w:right w:val="single" w:sz="4" w:space="0" w:color="auto"/>
            </w:tcBorders>
            <w:noWrap/>
            <w:vAlign w:val="center"/>
            <w:hideMark/>
          </w:tcPr>
          <w:p w14:paraId="73ABD25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0,61</w:t>
            </w:r>
          </w:p>
        </w:tc>
        <w:tc>
          <w:tcPr>
            <w:tcW w:w="709" w:type="dxa"/>
            <w:tcBorders>
              <w:top w:val="nil"/>
              <w:left w:val="nil"/>
              <w:bottom w:val="single" w:sz="4" w:space="0" w:color="auto"/>
              <w:right w:val="single" w:sz="4" w:space="0" w:color="auto"/>
            </w:tcBorders>
            <w:noWrap/>
            <w:vAlign w:val="center"/>
            <w:hideMark/>
          </w:tcPr>
          <w:p w14:paraId="21B1778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0,62</w:t>
            </w:r>
          </w:p>
        </w:tc>
        <w:tc>
          <w:tcPr>
            <w:tcW w:w="851" w:type="dxa"/>
            <w:tcBorders>
              <w:top w:val="nil"/>
              <w:left w:val="nil"/>
              <w:bottom w:val="single" w:sz="4" w:space="0" w:color="auto"/>
              <w:right w:val="single" w:sz="4" w:space="0" w:color="auto"/>
            </w:tcBorders>
            <w:noWrap/>
            <w:vAlign w:val="center"/>
            <w:hideMark/>
          </w:tcPr>
          <w:p w14:paraId="3044202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992" w:type="dxa"/>
            <w:tcBorders>
              <w:top w:val="nil"/>
              <w:left w:val="nil"/>
              <w:bottom w:val="single" w:sz="4" w:space="0" w:color="auto"/>
              <w:right w:val="single" w:sz="4" w:space="0" w:color="auto"/>
            </w:tcBorders>
            <w:noWrap/>
            <w:vAlign w:val="center"/>
            <w:hideMark/>
          </w:tcPr>
          <w:p w14:paraId="40937B3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w:t>
            </w:r>
          </w:p>
        </w:tc>
        <w:tc>
          <w:tcPr>
            <w:tcW w:w="850" w:type="dxa"/>
            <w:tcBorders>
              <w:top w:val="nil"/>
              <w:left w:val="nil"/>
              <w:bottom w:val="single" w:sz="4" w:space="0" w:color="auto"/>
              <w:right w:val="single" w:sz="4" w:space="0" w:color="auto"/>
            </w:tcBorders>
            <w:noWrap/>
            <w:vAlign w:val="center"/>
            <w:hideMark/>
          </w:tcPr>
          <w:p w14:paraId="74EC075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0,20</w:t>
            </w:r>
          </w:p>
        </w:tc>
        <w:tc>
          <w:tcPr>
            <w:tcW w:w="851" w:type="dxa"/>
            <w:tcBorders>
              <w:top w:val="nil"/>
              <w:left w:val="nil"/>
              <w:bottom w:val="single" w:sz="4" w:space="0" w:color="auto"/>
              <w:right w:val="single" w:sz="4" w:space="0" w:color="auto"/>
            </w:tcBorders>
            <w:noWrap/>
            <w:vAlign w:val="center"/>
            <w:hideMark/>
          </w:tcPr>
          <w:p w14:paraId="1DE34EB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0,19</w:t>
            </w:r>
          </w:p>
        </w:tc>
        <w:tc>
          <w:tcPr>
            <w:tcW w:w="1276" w:type="dxa"/>
            <w:tcBorders>
              <w:top w:val="nil"/>
              <w:left w:val="nil"/>
              <w:bottom w:val="single" w:sz="4" w:space="0" w:color="auto"/>
              <w:right w:val="single" w:sz="4" w:space="0" w:color="auto"/>
            </w:tcBorders>
            <w:noWrap/>
            <w:vAlign w:val="center"/>
            <w:hideMark/>
          </w:tcPr>
          <w:p w14:paraId="344F3A0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0,100</w:t>
            </w:r>
          </w:p>
        </w:tc>
        <w:tc>
          <w:tcPr>
            <w:tcW w:w="1275" w:type="dxa"/>
            <w:tcBorders>
              <w:top w:val="nil"/>
              <w:left w:val="nil"/>
              <w:bottom w:val="single" w:sz="4" w:space="0" w:color="auto"/>
              <w:right w:val="single" w:sz="4" w:space="0" w:color="auto"/>
            </w:tcBorders>
            <w:noWrap/>
            <w:vAlign w:val="center"/>
            <w:hideMark/>
          </w:tcPr>
          <w:p w14:paraId="5E71712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0,110</w:t>
            </w:r>
          </w:p>
        </w:tc>
        <w:tc>
          <w:tcPr>
            <w:tcW w:w="851" w:type="dxa"/>
            <w:tcBorders>
              <w:top w:val="nil"/>
              <w:left w:val="nil"/>
              <w:bottom w:val="single" w:sz="4" w:space="0" w:color="auto"/>
              <w:right w:val="single" w:sz="4" w:space="0" w:color="auto"/>
            </w:tcBorders>
            <w:noWrap/>
            <w:vAlign w:val="center"/>
            <w:hideMark/>
          </w:tcPr>
          <w:p w14:paraId="410E22B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0,110</w:t>
            </w:r>
          </w:p>
        </w:tc>
        <w:tc>
          <w:tcPr>
            <w:tcW w:w="1276" w:type="dxa"/>
            <w:tcBorders>
              <w:top w:val="nil"/>
              <w:left w:val="nil"/>
              <w:bottom w:val="single" w:sz="4" w:space="0" w:color="auto"/>
              <w:right w:val="single" w:sz="4" w:space="0" w:color="auto"/>
            </w:tcBorders>
            <w:noWrap/>
            <w:vAlign w:val="center"/>
            <w:hideMark/>
          </w:tcPr>
          <w:p w14:paraId="56564F2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4828278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r>
      <w:tr w:rsidR="002D27F3" w:rsidRPr="006E431C" w14:paraId="59ADF199"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ADD219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1н (2 км СЗ)</w:t>
            </w:r>
          </w:p>
        </w:tc>
        <w:tc>
          <w:tcPr>
            <w:tcW w:w="851" w:type="dxa"/>
            <w:tcBorders>
              <w:top w:val="nil"/>
              <w:left w:val="nil"/>
              <w:bottom w:val="single" w:sz="4" w:space="0" w:color="auto"/>
              <w:right w:val="single" w:sz="4" w:space="0" w:color="auto"/>
            </w:tcBorders>
            <w:noWrap/>
            <w:vAlign w:val="center"/>
            <w:hideMark/>
          </w:tcPr>
          <w:p w14:paraId="505F130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1,02</w:t>
            </w:r>
          </w:p>
        </w:tc>
        <w:tc>
          <w:tcPr>
            <w:tcW w:w="708" w:type="dxa"/>
            <w:tcBorders>
              <w:top w:val="nil"/>
              <w:left w:val="nil"/>
              <w:bottom w:val="single" w:sz="4" w:space="0" w:color="auto"/>
              <w:right w:val="single" w:sz="4" w:space="0" w:color="auto"/>
            </w:tcBorders>
            <w:noWrap/>
            <w:vAlign w:val="center"/>
            <w:hideMark/>
          </w:tcPr>
          <w:p w14:paraId="6E5C68F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0,29</w:t>
            </w:r>
          </w:p>
        </w:tc>
        <w:tc>
          <w:tcPr>
            <w:tcW w:w="709" w:type="dxa"/>
            <w:tcBorders>
              <w:top w:val="nil"/>
              <w:left w:val="nil"/>
              <w:bottom w:val="single" w:sz="4" w:space="0" w:color="auto"/>
              <w:right w:val="single" w:sz="4" w:space="0" w:color="auto"/>
            </w:tcBorders>
            <w:noWrap/>
            <w:vAlign w:val="center"/>
            <w:hideMark/>
          </w:tcPr>
          <w:p w14:paraId="6A34166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0,26</w:t>
            </w:r>
          </w:p>
        </w:tc>
        <w:tc>
          <w:tcPr>
            <w:tcW w:w="851" w:type="dxa"/>
            <w:tcBorders>
              <w:top w:val="nil"/>
              <w:left w:val="nil"/>
              <w:bottom w:val="single" w:sz="4" w:space="0" w:color="auto"/>
              <w:right w:val="single" w:sz="4" w:space="0" w:color="auto"/>
            </w:tcBorders>
            <w:noWrap/>
            <w:vAlign w:val="center"/>
            <w:hideMark/>
          </w:tcPr>
          <w:p w14:paraId="6B4CA10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0,09</w:t>
            </w:r>
          </w:p>
        </w:tc>
        <w:tc>
          <w:tcPr>
            <w:tcW w:w="992" w:type="dxa"/>
            <w:tcBorders>
              <w:top w:val="nil"/>
              <w:left w:val="nil"/>
              <w:bottom w:val="single" w:sz="4" w:space="0" w:color="auto"/>
              <w:right w:val="single" w:sz="4" w:space="0" w:color="auto"/>
            </w:tcBorders>
            <w:noWrap/>
            <w:vAlign w:val="center"/>
            <w:hideMark/>
          </w:tcPr>
          <w:p w14:paraId="75CA25B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0,14</w:t>
            </w:r>
          </w:p>
        </w:tc>
        <w:tc>
          <w:tcPr>
            <w:tcW w:w="850" w:type="dxa"/>
            <w:tcBorders>
              <w:top w:val="nil"/>
              <w:left w:val="nil"/>
              <w:bottom w:val="single" w:sz="4" w:space="0" w:color="auto"/>
              <w:right w:val="single" w:sz="4" w:space="0" w:color="auto"/>
            </w:tcBorders>
            <w:noWrap/>
            <w:vAlign w:val="center"/>
            <w:hideMark/>
          </w:tcPr>
          <w:p w14:paraId="6715C2B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851" w:type="dxa"/>
            <w:tcBorders>
              <w:top w:val="nil"/>
              <w:left w:val="nil"/>
              <w:bottom w:val="single" w:sz="4" w:space="0" w:color="auto"/>
              <w:right w:val="single" w:sz="4" w:space="0" w:color="auto"/>
            </w:tcBorders>
            <w:noWrap/>
            <w:vAlign w:val="center"/>
            <w:hideMark/>
          </w:tcPr>
          <w:p w14:paraId="48DB82E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0,09</w:t>
            </w:r>
          </w:p>
        </w:tc>
        <w:tc>
          <w:tcPr>
            <w:tcW w:w="1276" w:type="dxa"/>
            <w:tcBorders>
              <w:top w:val="nil"/>
              <w:left w:val="nil"/>
              <w:bottom w:val="single" w:sz="4" w:space="0" w:color="auto"/>
              <w:right w:val="single" w:sz="4" w:space="0" w:color="auto"/>
            </w:tcBorders>
            <w:noWrap/>
            <w:vAlign w:val="center"/>
            <w:hideMark/>
          </w:tcPr>
          <w:p w14:paraId="2838C58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c>
          <w:tcPr>
            <w:tcW w:w="1275" w:type="dxa"/>
            <w:tcBorders>
              <w:top w:val="nil"/>
              <w:left w:val="nil"/>
              <w:bottom w:val="single" w:sz="4" w:space="0" w:color="auto"/>
              <w:right w:val="single" w:sz="4" w:space="0" w:color="auto"/>
            </w:tcBorders>
            <w:noWrap/>
            <w:vAlign w:val="center"/>
            <w:hideMark/>
          </w:tcPr>
          <w:p w14:paraId="24FDE8E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c>
          <w:tcPr>
            <w:tcW w:w="851" w:type="dxa"/>
            <w:tcBorders>
              <w:top w:val="nil"/>
              <w:left w:val="nil"/>
              <w:bottom w:val="single" w:sz="4" w:space="0" w:color="auto"/>
              <w:right w:val="single" w:sz="4" w:space="0" w:color="auto"/>
            </w:tcBorders>
            <w:noWrap/>
            <w:vAlign w:val="center"/>
            <w:hideMark/>
          </w:tcPr>
          <w:p w14:paraId="3BDD26E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c>
          <w:tcPr>
            <w:tcW w:w="1276" w:type="dxa"/>
            <w:tcBorders>
              <w:top w:val="nil"/>
              <w:left w:val="nil"/>
              <w:bottom w:val="single" w:sz="4" w:space="0" w:color="auto"/>
              <w:right w:val="single" w:sz="4" w:space="0" w:color="auto"/>
            </w:tcBorders>
            <w:noWrap/>
            <w:vAlign w:val="center"/>
            <w:hideMark/>
          </w:tcPr>
          <w:p w14:paraId="2E2B751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c>
          <w:tcPr>
            <w:tcW w:w="1098" w:type="dxa"/>
            <w:tcBorders>
              <w:top w:val="nil"/>
              <w:left w:val="nil"/>
              <w:bottom w:val="single" w:sz="4" w:space="0" w:color="auto"/>
              <w:right w:val="single" w:sz="4" w:space="0" w:color="auto"/>
            </w:tcBorders>
            <w:noWrap/>
            <w:vAlign w:val="center"/>
            <w:hideMark/>
          </w:tcPr>
          <w:p w14:paraId="5436E9A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0,016</w:t>
            </w:r>
          </w:p>
        </w:tc>
      </w:tr>
      <w:tr w:rsidR="002D27F3" w:rsidRPr="006E431C" w14:paraId="4712E5F4"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011A5D3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2н (6,9 км СЗ)</w:t>
            </w:r>
          </w:p>
        </w:tc>
        <w:tc>
          <w:tcPr>
            <w:tcW w:w="851" w:type="dxa"/>
            <w:tcBorders>
              <w:top w:val="nil"/>
              <w:left w:val="nil"/>
              <w:bottom w:val="single" w:sz="4" w:space="0" w:color="auto"/>
              <w:right w:val="single" w:sz="4" w:space="0" w:color="auto"/>
            </w:tcBorders>
            <w:noWrap/>
            <w:vAlign w:val="center"/>
            <w:hideMark/>
          </w:tcPr>
          <w:p w14:paraId="6B75D5C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0,52</w:t>
            </w:r>
          </w:p>
        </w:tc>
        <w:tc>
          <w:tcPr>
            <w:tcW w:w="708" w:type="dxa"/>
            <w:tcBorders>
              <w:top w:val="nil"/>
              <w:left w:val="nil"/>
              <w:bottom w:val="single" w:sz="4" w:space="0" w:color="auto"/>
              <w:right w:val="single" w:sz="4" w:space="0" w:color="auto"/>
            </w:tcBorders>
            <w:noWrap/>
            <w:vAlign w:val="center"/>
            <w:hideMark/>
          </w:tcPr>
          <w:p w14:paraId="1489F4F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0,37</w:t>
            </w:r>
          </w:p>
        </w:tc>
        <w:tc>
          <w:tcPr>
            <w:tcW w:w="709" w:type="dxa"/>
            <w:tcBorders>
              <w:top w:val="nil"/>
              <w:left w:val="nil"/>
              <w:bottom w:val="single" w:sz="4" w:space="0" w:color="auto"/>
              <w:right w:val="single" w:sz="4" w:space="0" w:color="auto"/>
            </w:tcBorders>
            <w:noWrap/>
            <w:vAlign w:val="center"/>
            <w:hideMark/>
          </w:tcPr>
          <w:p w14:paraId="0B87C92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0,97</w:t>
            </w:r>
          </w:p>
        </w:tc>
        <w:tc>
          <w:tcPr>
            <w:tcW w:w="851" w:type="dxa"/>
            <w:tcBorders>
              <w:top w:val="nil"/>
              <w:left w:val="nil"/>
              <w:bottom w:val="single" w:sz="4" w:space="0" w:color="auto"/>
              <w:right w:val="single" w:sz="4" w:space="0" w:color="auto"/>
            </w:tcBorders>
            <w:noWrap/>
            <w:vAlign w:val="center"/>
            <w:hideMark/>
          </w:tcPr>
          <w:p w14:paraId="733BB43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0,27</w:t>
            </w:r>
          </w:p>
        </w:tc>
        <w:tc>
          <w:tcPr>
            <w:tcW w:w="992" w:type="dxa"/>
            <w:tcBorders>
              <w:top w:val="nil"/>
              <w:left w:val="nil"/>
              <w:bottom w:val="single" w:sz="4" w:space="0" w:color="auto"/>
              <w:right w:val="single" w:sz="4" w:space="0" w:color="auto"/>
            </w:tcBorders>
            <w:noWrap/>
            <w:vAlign w:val="center"/>
            <w:hideMark/>
          </w:tcPr>
          <w:p w14:paraId="547D181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850" w:type="dxa"/>
            <w:tcBorders>
              <w:top w:val="nil"/>
              <w:left w:val="nil"/>
              <w:bottom w:val="single" w:sz="4" w:space="0" w:color="auto"/>
              <w:right w:val="single" w:sz="4" w:space="0" w:color="auto"/>
            </w:tcBorders>
            <w:noWrap/>
            <w:vAlign w:val="center"/>
            <w:hideMark/>
          </w:tcPr>
          <w:p w14:paraId="5E12051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0,18</w:t>
            </w:r>
          </w:p>
        </w:tc>
        <w:tc>
          <w:tcPr>
            <w:tcW w:w="851" w:type="dxa"/>
            <w:tcBorders>
              <w:top w:val="nil"/>
              <w:left w:val="nil"/>
              <w:bottom w:val="single" w:sz="4" w:space="0" w:color="auto"/>
              <w:right w:val="single" w:sz="4" w:space="0" w:color="auto"/>
            </w:tcBorders>
            <w:noWrap/>
            <w:vAlign w:val="center"/>
            <w:hideMark/>
          </w:tcPr>
          <w:p w14:paraId="745A424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0,14</w:t>
            </w:r>
          </w:p>
        </w:tc>
        <w:tc>
          <w:tcPr>
            <w:tcW w:w="1276" w:type="dxa"/>
            <w:tcBorders>
              <w:top w:val="nil"/>
              <w:left w:val="nil"/>
              <w:bottom w:val="single" w:sz="4" w:space="0" w:color="auto"/>
              <w:right w:val="single" w:sz="4" w:space="0" w:color="auto"/>
            </w:tcBorders>
            <w:noWrap/>
            <w:vAlign w:val="center"/>
            <w:hideMark/>
          </w:tcPr>
          <w:p w14:paraId="45ADB8D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1275" w:type="dxa"/>
            <w:tcBorders>
              <w:top w:val="nil"/>
              <w:left w:val="nil"/>
              <w:bottom w:val="single" w:sz="4" w:space="0" w:color="auto"/>
              <w:right w:val="single" w:sz="4" w:space="0" w:color="auto"/>
            </w:tcBorders>
            <w:noWrap/>
            <w:vAlign w:val="center"/>
            <w:hideMark/>
          </w:tcPr>
          <w:p w14:paraId="3498231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851" w:type="dxa"/>
            <w:tcBorders>
              <w:top w:val="nil"/>
              <w:left w:val="nil"/>
              <w:bottom w:val="single" w:sz="4" w:space="0" w:color="auto"/>
              <w:right w:val="single" w:sz="4" w:space="0" w:color="auto"/>
            </w:tcBorders>
            <w:noWrap/>
            <w:vAlign w:val="center"/>
            <w:hideMark/>
          </w:tcPr>
          <w:p w14:paraId="4B86D1D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1276" w:type="dxa"/>
            <w:tcBorders>
              <w:top w:val="nil"/>
              <w:left w:val="nil"/>
              <w:bottom w:val="single" w:sz="4" w:space="0" w:color="auto"/>
              <w:right w:val="single" w:sz="4" w:space="0" w:color="auto"/>
            </w:tcBorders>
            <w:noWrap/>
            <w:vAlign w:val="center"/>
            <w:hideMark/>
          </w:tcPr>
          <w:p w14:paraId="0E2C1C1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0,010</w:t>
            </w:r>
          </w:p>
        </w:tc>
        <w:tc>
          <w:tcPr>
            <w:tcW w:w="1098" w:type="dxa"/>
            <w:tcBorders>
              <w:top w:val="nil"/>
              <w:left w:val="nil"/>
              <w:bottom w:val="single" w:sz="4" w:space="0" w:color="auto"/>
              <w:right w:val="single" w:sz="4" w:space="0" w:color="auto"/>
            </w:tcBorders>
            <w:noWrap/>
            <w:vAlign w:val="center"/>
            <w:hideMark/>
          </w:tcPr>
          <w:p w14:paraId="4D3D632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r>
      <w:tr w:rsidR="002D27F3" w:rsidRPr="006E431C" w14:paraId="4596DD66"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3B0CA05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3н (15,0 км СЗ)</w:t>
            </w:r>
          </w:p>
        </w:tc>
        <w:tc>
          <w:tcPr>
            <w:tcW w:w="851" w:type="dxa"/>
            <w:tcBorders>
              <w:top w:val="nil"/>
              <w:left w:val="nil"/>
              <w:bottom w:val="single" w:sz="4" w:space="0" w:color="auto"/>
              <w:right w:val="single" w:sz="4" w:space="0" w:color="auto"/>
            </w:tcBorders>
            <w:noWrap/>
            <w:vAlign w:val="center"/>
            <w:hideMark/>
          </w:tcPr>
          <w:p w14:paraId="6E7066F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0,78</w:t>
            </w:r>
          </w:p>
        </w:tc>
        <w:tc>
          <w:tcPr>
            <w:tcW w:w="708" w:type="dxa"/>
            <w:tcBorders>
              <w:top w:val="nil"/>
              <w:left w:val="nil"/>
              <w:bottom w:val="single" w:sz="4" w:space="0" w:color="auto"/>
              <w:right w:val="single" w:sz="4" w:space="0" w:color="auto"/>
            </w:tcBorders>
            <w:noWrap/>
            <w:vAlign w:val="center"/>
            <w:hideMark/>
          </w:tcPr>
          <w:p w14:paraId="17A5BA5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0,36</w:t>
            </w:r>
          </w:p>
        </w:tc>
        <w:tc>
          <w:tcPr>
            <w:tcW w:w="709" w:type="dxa"/>
            <w:tcBorders>
              <w:top w:val="nil"/>
              <w:left w:val="nil"/>
              <w:bottom w:val="single" w:sz="4" w:space="0" w:color="auto"/>
              <w:right w:val="single" w:sz="4" w:space="0" w:color="auto"/>
            </w:tcBorders>
            <w:noWrap/>
            <w:vAlign w:val="center"/>
            <w:hideMark/>
          </w:tcPr>
          <w:p w14:paraId="4BEA29D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0,74</w:t>
            </w:r>
          </w:p>
        </w:tc>
        <w:tc>
          <w:tcPr>
            <w:tcW w:w="851" w:type="dxa"/>
            <w:tcBorders>
              <w:top w:val="nil"/>
              <w:left w:val="nil"/>
              <w:bottom w:val="single" w:sz="4" w:space="0" w:color="auto"/>
              <w:right w:val="single" w:sz="4" w:space="0" w:color="auto"/>
            </w:tcBorders>
            <w:noWrap/>
            <w:vAlign w:val="center"/>
            <w:hideMark/>
          </w:tcPr>
          <w:p w14:paraId="71540A9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0,28</w:t>
            </w:r>
          </w:p>
        </w:tc>
        <w:tc>
          <w:tcPr>
            <w:tcW w:w="992" w:type="dxa"/>
            <w:tcBorders>
              <w:top w:val="nil"/>
              <w:left w:val="nil"/>
              <w:bottom w:val="single" w:sz="4" w:space="0" w:color="auto"/>
              <w:right w:val="single" w:sz="4" w:space="0" w:color="auto"/>
            </w:tcBorders>
            <w:noWrap/>
            <w:vAlign w:val="center"/>
            <w:hideMark/>
          </w:tcPr>
          <w:p w14:paraId="402691B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0,36</w:t>
            </w:r>
          </w:p>
        </w:tc>
        <w:tc>
          <w:tcPr>
            <w:tcW w:w="850" w:type="dxa"/>
            <w:tcBorders>
              <w:top w:val="nil"/>
              <w:left w:val="nil"/>
              <w:bottom w:val="single" w:sz="4" w:space="0" w:color="auto"/>
              <w:right w:val="single" w:sz="4" w:space="0" w:color="auto"/>
            </w:tcBorders>
            <w:noWrap/>
            <w:vAlign w:val="center"/>
            <w:hideMark/>
          </w:tcPr>
          <w:p w14:paraId="22B07A3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851" w:type="dxa"/>
            <w:tcBorders>
              <w:top w:val="nil"/>
              <w:left w:val="nil"/>
              <w:bottom w:val="single" w:sz="4" w:space="0" w:color="auto"/>
              <w:right w:val="single" w:sz="4" w:space="0" w:color="auto"/>
            </w:tcBorders>
            <w:noWrap/>
            <w:vAlign w:val="center"/>
            <w:hideMark/>
          </w:tcPr>
          <w:p w14:paraId="674E337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0,24</w:t>
            </w:r>
          </w:p>
        </w:tc>
        <w:tc>
          <w:tcPr>
            <w:tcW w:w="1276" w:type="dxa"/>
            <w:tcBorders>
              <w:top w:val="nil"/>
              <w:left w:val="nil"/>
              <w:bottom w:val="single" w:sz="4" w:space="0" w:color="auto"/>
              <w:right w:val="single" w:sz="4" w:space="0" w:color="auto"/>
            </w:tcBorders>
            <w:noWrap/>
            <w:vAlign w:val="center"/>
            <w:hideMark/>
          </w:tcPr>
          <w:p w14:paraId="3E18B2F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c>
          <w:tcPr>
            <w:tcW w:w="1275" w:type="dxa"/>
            <w:tcBorders>
              <w:top w:val="nil"/>
              <w:left w:val="nil"/>
              <w:bottom w:val="single" w:sz="4" w:space="0" w:color="auto"/>
              <w:right w:val="single" w:sz="4" w:space="0" w:color="auto"/>
            </w:tcBorders>
            <w:noWrap/>
            <w:vAlign w:val="center"/>
            <w:hideMark/>
          </w:tcPr>
          <w:p w14:paraId="5495C48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851" w:type="dxa"/>
            <w:tcBorders>
              <w:top w:val="nil"/>
              <w:left w:val="nil"/>
              <w:bottom w:val="single" w:sz="4" w:space="0" w:color="auto"/>
              <w:right w:val="single" w:sz="4" w:space="0" w:color="auto"/>
            </w:tcBorders>
            <w:noWrap/>
            <w:vAlign w:val="center"/>
            <w:hideMark/>
          </w:tcPr>
          <w:p w14:paraId="10A16E5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0,014</w:t>
            </w:r>
          </w:p>
        </w:tc>
        <w:tc>
          <w:tcPr>
            <w:tcW w:w="1276" w:type="dxa"/>
            <w:tcBorders>
              <w:top w:val="nil"/>
              <w:left w:val="nil"/>
              <w:bottom w:val="single" w:sz="4" w:space="0" w:color="auto"/>
              <w:right w:val="single" w:sz="4" w:space="0" w:color="auto"/>
            </w:tcBorders>
            <w:noWrap/>
            <w:vAlign w:val="center"/>
            <w:hideMark/>
          </w:tcPr>
          <w:p w14:paraId="1C13171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0,016</w:t>
            </w:r>
          </w:p>
        </w:tc>
        <w:tc>
          <w:tcPr>
            <w:tcW w:w="1098" w:type="dxa"/>
            <w:tcBorders>
              <w:top w:val="nil"/>
              <w:left w:val="nil"/>
              <w:bottom w:val="single" w:sz="4" w:space="0" w:color="auto"/>
              <w:right w:val="single" w:sz="4" w:space="0" w:color="auto"/>
            </w:tcBorders>
            <w:noWrap/>
            <w:vAlign w:val="center"/>
            <w:hideMark/>
          </w:tcPr>
          <w:p w14:paraId="236A71A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0,032</w:t>
            </w:r>
          </w:p>
        </w:tc>
      </w:tr>
      <w:tr w:rsidR="002D27F3" w:rsidRPr="006E431C" w14:paraId="7613426D"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47B861B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4н (20,0 км СЗ)</w:t>
            </w:r>
          </w:p>
        </w:tc>
        <w:tc>
          <w:tcPr>
            <w:tcW w:w="851" w:type="dxa"/>
            <w:tcBorders>
              <w:top w:val="nil"/>
              <w:left w:val="nil"/>
              <w:bottom w:val="single" w:sz="4" w:space="0" w:color="auto"/>
              <w:right w:val="single" w:sz="4" w:space="0" w:color="auto"/>
            </w:tcBorders>
            <w:noWrap/>
            <w:vAlign w:val="center"/>
            <w:hideMark/>
          </w:tcPr>
          <w:p w14:paraId="0789137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0,75</w:t>
            </w:r>
          </w:p>
        </w:tc>
        <w:tc>
          <w:tcPr>
            <w:tcW w:w="708" w:type="dxa"/>
            <w:tcBorders>
              <w:top w:val="nil"/>
              <w:left w:val="nil"/>
              <w:bottom w:val="single" w:sz="4" w:space="0" w:color="auto"/>
              <w:right w:val="single" w:sz="4" w:space="0" w:color="auto"/>
            </w:tcBorders>
            <w:noWrap/>
            <w:vAlign w:val="center"/>
            <w:hideMark/>
          </w:tcPr>
          <w:p w14:paraId="3A46A37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0,35</w:t>
            </w:r>
          </w:p>
        </w:tc>
        <w:tc>
          <w:tcPr>
            <w:tcW w:w="709" w:type="dxa"/>
            <w:tcBorders>
              <w:top w:val="nil"/>
              <w:left w:val="nil"/>
              <w:bottom w:val="single" w:sz="4" w:space="0" w:color="auto"/>
              <w:right w:val="single" w:sz="4" w:space="0" w:color="auto"/>
            </w:tcBorders>
            <w:noWrap/>
            <w:vAlign w:val="center"/>
            <w:hideMark/>
          </w:tcPr>
          <w:p w14:paraId="42FB1D7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0,65</w:t>
            </w:r>
          </w:p>
        </w:tc>
        <w:tc>
          <w:tcPr>
            <w:tcW w:w="851" w:type="dxa"/>
            <w:tcBorders>
              <w:top w:val="nil"/>
              <w:left w:val="nil"/>
              <w:bottom w:val="single" w:sz="4" w:space="0" w:color="auto"/>
              <w:right w:val="single" w:sz="4" w:space="0" w:color="auto"/>
            </w:tcBorders>
            <w:noWrap/>
            <w:vAlign w:val="center"/>
            <w:hideMark/>
          </w:tcPr>
          <w:p w14:paraId="36A678B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0,31</w:t>
            </w:r>
          </w:p>
        </w:tc>
        <w:tc>
          <w:tcPr>
            <w:tcW w:w="992" w:type="dxa"/>
            <w:tcBorders>
              <w:top w:val="nil"/>
              <w:left w:val="nil"/>
              <w:bottom w:val="single" w:sz="4" w:space="0" w:color="auto"/>
              <w:right w:val="single" w:sz="4" w:space="0" w:color="auto"/>
            </w:tcBorders>
            <w:noWrap/>
            <w:vAlign w:val="center"/>
            <w:hideMark/>
          </w:tcPr>
          <w:p w14:paraId="2B728C9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0,44</w:t>
            </w:r>
          </w:p>
        </w:tc>
        <w:tc>
          <w:tcPr>
            <w:tcW w:w="850" w:type="dxa"/>
            <w:tcBorders>
              <w:top w:val="nil"/>
              <w:left w:val="nil"/>
              <w:bottom w:val="single" w:sz="4" w:space="0" w:color="auto"/>
              <w:right w:val="single" w:sz="4" w:space="0" w:color="auto"/>
            </w:tcBorders>
            <w:noWrap/>
            <w:vAlign w:val="center"/>
            <w:hideMark/>
          </w:tcPr>
          <w:p w14:paraId="6488D4A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w:t>
            </w:r>
          </w:p>
        </w:tc>
        <w:tc>
          <w:tcPr>
            <w:tcW w:w="851" w:type="dxa"/>
            <w:tcBorders>
              <w:top w:val="nil"/>
              <w:left w:val="nil"/>
              <w:bottom w:val="single" w:sz="4" w:space="0" w:color="auto"/>
              <w:right w:val="single" w:sz="4" w:space="0" w:color="auto"/>
            </w:tcBorders>
            <w:noWrap/>
            <w:vAlign w:val="center"/>
            <w:hideMark/>
          </w:tcPr>
          <w:p w14:paraId="7052C2F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1276" w:type="dxa"/>
            <w:tcBorders>
              <w:top w:val="nil"/>
              <w:left w:val="nil"/>
              <w:bottom w:val="single" w:sz="4" w:space="0" w:color="auto"/>
              <w:right w:val="single" w:sz="4" w:space="0" w:color="auto"/>
            </w:tcBorders>
            <w:noWrap/>
            <w:vAlign w:val="center"/>
            <w:hideMark/>
          </w:tcPr>
          <w:p w14:paraId="320D5AD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0,017</w:t>
            </w:r>
          </w:p>
        </w:tc>
        <w:tc>
          <w:tcPr>
            <w:tcW w:w="1275" w:type="dxa"/>
            <w:tcBorders>
              <w:top w:val="nil"/>
              <w:left w:val="nil"/>
              <w:bottom w:val="single" w:sz="4" w:space="0" w:color="auto"/>
              <w:right w:val="single" w:sz="4" w:space="0" w:color="auto"/>
            </w:tcBorders>
            <w:noWrap/>
            <w:vAlign w:val="center"/>
            <w:hideMark/>
          </w:tcPr>
          <w:p w14:paraId="4562A21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0,006</w:t>
            </w:r>
          </w:p>
        </w:tc>
        <w:tc>
          <w:tcPr>
            <w:tcW w:w="851" w:type="dxa"/>
            <w:tcBorders>
              <w:top w:val="nil"/>
              <w:left w:val="nil"/>
              <w:bottom w:val="single" w:sz="4" w:space="0" w:color="auto"/>
              <w:right w:val="single" w:sz="4" w:space="0" w:color="auto"/>
            </w:tcBorders>
            <w:noWrap/>
            <w:vAlign w:val="center"/>
            <w:hideMark/>
          </w:tcPr>
          <w:p w14:paraId="73F0A70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0,018</w:t>
            </w:r>
          </w:p>
        </w:tc>
        <w:tc>
          <w:tcPr>
            <w:tcW w:w="1276" w:type="dxa"/>
            <w:tcBorders>
              <w:top w:val="nil"/>
              <w:left w:val="nil"/>
              <w:bottom w:val="single" w:sz="4" w:space="0" w:color="auto"/>
              <w:right w:val="single" w:sz="4" w:space="0" w:color="auto"/>
            </w:tcBorders>
            <w:noWrap/>
            <w:vAlign w:val="center"/>
            <w:hideMark/>
          </w:tcPr>
          <w:p w14:paraId="7245194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0,023</w:t>
            </w:r>
          </w:p>
        </w:tc>
        <w:tc>
          <w:tcPr>
            <w:tcW w:w="1098" w:type="dxa"/>
            <w:tcBorders>
              <w:top w:val="nil"/>
              <w:left w:val="nil"/>
              <w:bottom w:val="single" w:sz="4" w:space="0" w:color="auto"/>
              <w:right w:val="single" w:sz="4" w:space="0" w:color="auto"/>
            </w:tcBorders>
            <w:noWrap/>
            <w:vAlign w:val="center"/>
            <w:hideMark/>
          </w:tcPr>
          <w:p w14:paraId="5FE883C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0,023</w:t>
            </w:r>
          </w:p>
        </w:tc>
      </w:tr>
      <w:tr w:rsidR="002D27F3" w:rsidRPr="006E431C" w14:paraId="5A6EF295" w14:textId="77777777" w:rsidTr="005F599B">
        <w:trPr>
          <w:trHeight w:val="58"/>
        </w:trPr>
        <w:tc>
          <w:tcPr>
            <w:tcW w:w="13851" w:type="dxa"/>
            <w:gridSpan w:val="13"/>
            <w:tcBorders>
              <w:top w:val="nil"/>
              <w:left w:val="single" w:sz="4" w:space="0" w:color="auto"/>
              <w:bottom w:val="single" w:sz="4" w:space="0" w:color="auto"/>
              <w:right w:val="single" w:sz="4" w:space="0" w:color="auto"/>
            </w:tcBorders>
            <w:vAlign w:val="center"/>
          </w:tcPr>
          <w:p w14:paraId="243683E7" w14:textId="1EC25FDA"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Тростник</w:t>
            </w:r>
          </w:p>
        </w:tc>
      </w:tr>
      <w:tr w:rsidR="002D27F3" w:rsidRPr="006E431C" w14:paraId="6EA475CE" w14:textId="77777777" w:rsidTr="003F2FD2">
        <w:trPr>
          <w:trHeight w:val="58"/>
        </w:trPr>
        <w:tc>
          <w:tcPr>
            <w:tcW w:w="2263" w:type="dxa"/>
            <w:tcBorders>
              <w:top w:val="nil"/>
              <w:left w:val="single" w:sz="4" w:space="0" w:color="auto"/>
              <w:bottom w:val="single" w:sz="4" w:space="0" w:color="auto"/>
              <w:right w:val="single" w:sz="4" w:space="0" w:color="auto"/>
            </w:tcBorders>
            <w:vAlign w:val="center"/>
          </w:tcPr>
          <w:p w14:paraId="42C1C49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2н (6,9 км СЗ)</w:t>
            </w:r>
          </w:p>
        </w:tc>
        <w:tc>
          <w:tcPr>
            <w:tcW w:w="851" w:type="dxa"/>
            <w:tcBorders>
              <w:top w:val="nil"/>
              <w:left w:val="nil"/>
              <w:bottom w:val="single" w:sz="4" w:space="0" w:color="auto"/>
              <w:right w:val="single" w:sz="4" w:space="0" w:color="auto"/>
            </w:tcBorders>
            <w:noWrap/>
            <w:vAlign w:val="center"/>
          </w:tcPr>
          <w:p w14:paraId="1E9F8D6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0,50</w:t>
            </w:r>
          </w:p>
        </w:tc>
        <w:tc>
          <w:tcPr>
            <w:tcW w:w="708" w:type="dxa"/>
            <w:tcBorders>
              <w:top w:val="nil"/>
              <w:left w:val="nil"/>
              <w:bottom w:val="single" w:sz="4" w:space="0" w:color="auto"/>
              <w:right w:val="single" w:sz="4" w:space="0" w:color="auto"/>
            </w:tcBorders>
            <w:noWrap/>
            <w:vAlign w:val="center"/>
          </w:tcPr>
          <w:p w14:paraId="53DC792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709" w:type="dxa"/>
            <w:tcBorders>
              <w:top w:val="nil"/>
              <w:left w:val="nil"/>
              <w:bottom w:val="single" w:sz="4" w:space="0" w:color="auto"/>
              <w:right w:val="single" w:sz="4" w:space="0" w:color="auto"/>
            </w:tcBorders>
            <w:noWrap/>
            <w:vAlign w:val="center"/>
          </w:tcPr>
          <w:p w14:paraId="4C219B0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0,24</w:t>
            </w:r>
          </w:p>
        </w:tc>
        <w:tc>
          <w:tcPr>
            <w:tcW w:w="851" w:type="dxa"/>
            <w:tcBorders>
              <w:top w:val="nil"/>
              <w:left w:val="nil"/>
              <w:bottom w:val="single" w:sz="4" w:space="0" w:color="auto"/>
              <w:right w:val="single" w:sz="4" w:space="0" w:color="auto"/>
            </w:tcBorders>
            <w:noWrap/>
            <w:vAlign w:val="center"/>
          </w:tcPr>
          <w:p w14:paraId="4046042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992" w:type="dxa"/>
            <w:tcBorders>
              <w:top w:val="nil"/>
              <w:left w:val="nil"/>
              <w:bottom w:val="single" w:sz="4" w:space="0" w:color="auto"/>
              <w:right w:val="single" w:sz="4" w:space="0" w:color="auto"/>
            </w:tcBorders>
            <w:noWrap/>
            <w:vAlign w:val="center"/>
          </w:tcPr>
          <w:p w14:paraId="591B5D5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850" w:type="dxa"/>
            <w:tcBorders>
              <w:top w:val="nil"/>
              <w:left w:val="nil"/>
              <w:bottom w:val="single" w:sz="4" w:space="0" w:color="auto"/>
              <w:right w:val="single" w:sz="4" w:space="0" w:color="auto"/>
            </w:tcBorders>
            <w:noWrap/>
            <w:vAlign w:val="center"/>
          </w:tcPr>
          <w:p w14:paraId="09D8730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851" w:type="dxa"/>
            <w:tcBorders>
              <w:top w:val="nil"/>
              <w:left w:val="nil"/>
              <w:bottom w:val="single" w:sz="4" w:space="0" w:color="auto"/>
              <w:right w:val="single" w:sz="4" w:space="0" w:color="auto"/>
            </w:tcBorders>
            <w:noWrap/>
            <w:vAlign w:val="center"/>
          </w:tcPr>
          <w:p w14:paraId="4FC2862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0,10</w:t>
            </w:r>
          </w:p>
        </w:tc>
        <w:tc>
          <w:tcPr>
            <w:tcW w:w="1276" w:type="dxa"/>
            <w:tcBorders>
              <w:top w:val="nil"/>
              <w:left w:val="nil"/>
              <w:bottom w:val="single" w:sz="4" w:space="0" w:color="auto"/>
              <w:right w:val="single" w:sz="4" w:space="0" w:color="auto"/>
            </w:tcBorders>
            <w:noWrap/>
            <w:vAlign w:val="center"/>
          </w:tcPr>
          <w:p w14:paraId="74A1442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0,09</w:t>
            </w:r>
          </w:p>
        </w:tc>
        <w:tc>
          <w:tcPr>
            <w:tcW w:w="1275" w:type="dxa"/>
            <w:tcBorders>
              <w:top w:val="nil"/>
              <w:left w:val="nil"/>
              <w:bottom w:val="single" w:sz="4" w:space="0" w:color="auto"/>
              <w:right w:val="single" w:sz="4" w:space="0" w:color="auto"/>
            </w:tcBorders>
            <w:noWrap/>
            <w:vAlign w:val="center"/>
          </w:tcPr>
          <w:p w14:paraId="69BFAE8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0,03</w:t>
            </w:r>
          </w:p>
        </w:tc>
        <w:tc>
          <w:tcPr>
            <w:tcW w:w="851" w:type="dxa"/>
            <w:tcBorders>
              <w:top w:val="nil"/>
              <w:left w:val="nil"/>
              <w:bottom w:val="single" w:sz="4" w:space="0" w:color="auto"/>
              <w:right w:val="single" w:sz="4" w:space="0" w:color="auto"/>
            </w:tcBorders>
            <w:noWrap/>
            <w:vAlign w:val="center"/>
          </w:tcPr>
          <w:p w14:paraId="7996894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w:t>
            </w:r>
          </w:p>
        </w:tc>
        <w:tc>
          <w:tcPr>
            <w:tcW w:w="1276" w:type="dxa"/>
            <w:tcBorders>
              <w:top w:val="nil"/>
              <w:left w:val="nil"/>
              <w:bottom w:val="single" w:sz="4" w:space="0" w:color="auto"/>
              <w:right w:val="single" w:sz="4" w:space="0" w:color="auto"/>
            </w:tcBorders>
            <w:noWrap/>
            <w:vAlign w:val="center"/>
          </w:tcPr>
          <w:p w14:paraId="1F1CDFF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0,20</w:t>
            </w:r>
          </w:p>
        </w:tc>
        <w:tc>
          <w:tcPr>
            <w:tcW w:w="1098" w:type="dxa"/>
            <w:tcBorders>
              <w:top w:val="nil"/>
              <w:left w:val="nil"/>
              <w:bottom w:val="single" w:sz="4" w:space="0" w:color="auto"/>
              <w:right w:val="single" w:sz="4" w:space="0" w:color="auto"/>
            </w:tcBorders>
            <w:noWrap/>
            <w:vAlign w:val="center"/>
          </w:tcPr>
          <w:p w14:paraId="31C85CF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w:t>
            </w:r>
          </w:p>
        </w:tc>
      </w:tr>
      <w:tr w:rsidR="002D27F3" w:rsidRPr="006E431C" w14:paraId="216CCD44" w14:textId="77777777" w:rsidTr="006E1549">
        <w:trPr>
          <w:trHeight w:val="58"/>
        </w:trPr>
        <w:tc>
          <w:tcPr>
            <w:tcW w:w="13851" w:type="dxa"/>
            <w:gridSpan w:val="13"/>
            <w:tcBorders>
              <w:top w:val="nil"/>
              <w:left w:val="single" w:sz="4" w:space="0" w:color="auto"/>
              <w:bottom w:val="single" w:sz="4" w:space="0" w:color="auto"/>
              <w:right w:val="single" w:sz="4" w:space="0" w:color="auto"/>
            </w:tcBorders>
            <w:vAlign w:val="center"/>
          </w:tcPr>
          <w:p w14:paraId="602FB62D" w14:textId="545799DF"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Тростник</w:t>
            </w:r>
          </w:p>
        </w:tc>
      </w:tr>
      <w:tr w:rsidR="002D27F3" w:rsidRPr="006E431C" w14:paraId="3A11F67A"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2BABF7C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1а</w:t>
            </w:r>
          </w:p>
        </w:tc>
        <w:tc>
          <w:tcPr>
            <w:tcW w:w="851" w:type="dxa"/>
            <w:tcBorders>
              <w:top w:val="nil"/>
              <w:left w:val="nil"/>
              <w:bottom w:val="single" w:sz="4" w:space="0" w:color="auto"/>
              <w:right w:val="single" w:sz="4" w:space="0" w:color="auto"/>
            </w:tcBorders>
            <w:noWrap/>
            <w:vAlign w:val="center"/>
            <w:hideMark/>
          </w:tcPr>
          <w:p w14:paraId="7F4E8E5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0,61</w:t>
            </w:r>
          </w:p>
        </w:tc>
        <w:tc>
          <w:tcPr>
            <w:tcW w:w="708" w:type="dxa"/>
            <w:tcBorders>
              <w:top w:val="nil"/>
              <w:left w:val="nil"/>
              <w:bottom w:val="single" w:sz="4" w:space="0" w:color="auto"/>
              <w:right w:val="single" w:sz="4" w:space="0" w:color="auto"/>
            </w:tcBorders>
            <w:noWrap/>
            <w:vAlign w:val="center"/>
            <w:hideMark/>
          </w:tcPr>
          <w:p w14:paraId="3ED259E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709" w:type="dxa"/>
            <w:tcBorders>
              <w:top w:val="nil"/>
              <w:left w:val="nil"/>
              <w:bottom w:val="single" w:sz="4" w:space="0" w:color="auto"/>
              <w:right w:val="single" w:sz="4" w:space="0" w:color="auto"/>
            </w:tcBorders>
            <w:noWrap/>
            <w:vAlign w:val="center"/>
            <w:hideMark/>
          </w:tcPr>
          <w:p w14:paraId="26D0EDE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0,18</w:t>
            </w:r>
          </w:p>
        </w:tc>
        <w:tc>
          <w:tcPr>
            <w:tcW w:w="851" w:type="dxa"/>
            <w:tcBorders>
              <w:top w:val="nil"/>
              <w:left w:val="nil"/>
              <w:bottom w:val="single" w:sz="4" w:space="0" w:color="auto"/>
              <w:right w:val="single" w:sz="4" w:space="0" w:color="auto"/>
            </w:tcBorders>
            <w:noWrap/>
            <w:vAlign w:val="center"/>
            <w:hideMark/>
          </w:tcPr>
          <w:p w14:paraId="3843AD1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0,17</w:t>
            </w:r>
          </w:p>
        </w:tc>
        <w:tc>
          <w:tcPr>
            <w:tcW w:w="992" w:type="dxa"/>
            <w:tcBorders>
              <w:top w:val="nil"/>
              <w:left w:val="nil"/>
              <w:bottom w:val="single" w:sz="4" w:space="0" w:color="auto"/>
              <w:right w:val="single" w:sz="4" w:space="0" w:color="auto"/>
            </w:tcBorders>
            <w:noWrap/>
            <w:vAlign w:val="center"/>
            <w:hideMark/>
          </w:tcPr>
          <w:p w14:paraId="1753C344"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w:t>
            </w:r>
          </w:p>
        </w:tc>
        <w:tc>
          <w:tcPr>
            <w:tcW w:w="850" w:type="dxa"/>
            <w:tcBorders>
              <w:top w:val="nil"/>
              <w:left w:val="nil"/>
              <w:bottom w:val="single" w:sz="4" w:space="0" w:color="auto"/>
              <w:right w:val="single" w:sz="4" w:space="0" w:color="auto"/>
            </w:tcBorders>
            <w:noWrap/>
            <w:vAlign w:val="center"/>
            <w:hideMark/>
          </w:tcPr>
          <w:p w14:paraId="0376C9D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0,08</w:t>
            </w:r>
          </w:p>
        </w:tc>
        <w:tc>
          <w:tcPr>
            <w:tcW w:w="851" w:type="dxa"/>
            <w:tcBorders>
              <w:top w:val="nil"/>
              <w:left w:val="nil"/>
              <w:bottom w:val="single" w:sz="4" w:space="0" w:color="auto"/>
              <w:right w:val="single" w:sz="4" w:space="0" w:color="auto"/>
            </w:tcBorders>
            <w:noWrap/>
            <w:vAlign w:val="center"/>
            <w:hideMark/>
          </w:tcPr>
          <w:p w14:paraId="7F2B0C0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0,05</w:t>
            </w:r>
          </w:p>
        </w:tc>
        <w:tc>
          <w:tcPr>
            <w:tcW w:w="1276" w:type="dxa"/>
            <w:tcBorders>
              <w:top w:val="nil"/>
              <w:left w:val="nil"/>
              <w:bottom w:val="single" w:sz="4" w:space="0" w:color="auto"/>
              <w:right w:val="single" w:sz="4" w:space="0" w:color="auto"/>
            </w:tcBorders>
            <w:noWrap/>
            <w:vAlign w:val="center"/>
            <w:hideMark/>
          </w:tcPr>
          <w:p w14:paraId="31798C9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0,028</w:t>
            </w:r>
          </w:p>
        </w:tc>
        <w:tc>
          <w:tcPr>
            <w:tcW w:w="1275" w:type="dxa"/>
            <w:tcBorders>
              <w:top w:val="nil"/>
              <w:left w:val="nil"/>
              <w:bottom w:val="single" w:sz="4" w:space="0" w:color="auto"/>
              <w:right w:val="single" w:sz="4" w:space="0" w:color="auto"/>
            </w:tcBorders>
            <w:noWrap/>
            <w:vAlign w:val="center"/>
            <w:hideMark/>
          </w:tcPr>
          <w:p w14:paraId="1F123B5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0,079</w:t>
            </w:r>
          </w:p>
        </w:tc>
        <w:tc>
          <w:tcPr>
            <w:tcW w:w="851" w:type="dxa"/>
            <w:tcBorders>
              <w:top w:val="nil"/>
              <w:left w:val="nil"/>
              <w:bottom w:val="single" w:sz="4" w:space="0" w:color="auto"/>
              <w:right w:val="single" w:sz="4" w:space="0" w:color="auto"/>
            </w:tcBorders>
            <w:noWrap/>
            <w:vAlign w:val="center"/>
            <w:hideMark/>
          </w:tcPr>
          <w:p w14:paraId="197A657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0,028</w:t>
            </w:r>
          </w:p>
        </w:tc>
        <w:tc>
          <w:tcPr>
            <w:tcW w:w="1276" w:type="dxa"/>
            <w:tcBorders>
              <w:top w:val="nil"/>
              <w:left w:val="nil"/>
              <w:bottom w:val="single" w:sz="4" w:space="0" w:color="auto"/>
              <w:right w:val="single" w:sz="4" w:space="0" w:color="auto"/>
            </w:tcBorders>
            <w:noWrap/>
            <w:vAlign w:val="center"/>
            <w:hideMark/>
          </w:tcPr>
          <w:p w14:paraId="0792AA2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0,077</w:t>
            </w:r>
          </w:p>
        </w:tc>
        <w:tc>
          <w:tcPr>
            <w:tcW w:w="1098" w:type="dxa"/>
            <w:tcBorders>
              <w:top w:val="nil"/>
              <w:left w:val="nil"/>
              <w:bottom w:val="single" w:sz="4" w:space="0" w:color="auto"/>
              <w:right w:val="single" w:sz="4" w:space="0" w:color="auto"/>
            </w:tcBorders>
            <w:noWrap/>
            <w:vAlign w:val="center"/>
            <w:hideMark/>
          </w:tcPr>
          <w:p w14:paraId="20961E3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0,009</w:t>
            </w:r>
          </w:p>
        </w:tc>
      </w:tr>
      <w:tr w:rsidR="002D27F3" w:rsidRPr="006E431C" w14:paraId="068BF4A4"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5E297FA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2а</w:t>
            </w:r>
          </w:p>
        </w:tc>
        <w:tc>
          <w:tcPr>
            <w:tcW w:w="851" w:type="dxa"/>
            <w:tcBorders>
              <w:top w:val="nil"/>
              <w:left w:val="nil"/>
              <w:bottom w:val="single" w:sz="4" w:space="0" w:color="auto"/>
              <w:right w:val="single" w:sz="4" w:space="0" w:color="auto"/>
            </w:tcBorders>
            <w:noWrap/>
            <w:vAlign w:val="center"/>
            <w:hideMark/>
          </w:tcPr>
          <w:p w14:paraId="7912577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0,30</w:t>
            </w:r>
          </w:p>
        </w:tc>
        <w:tc>
          <w:tcPr>
            <w:tcW w:w="708" w:type="dxa"/>
            <w:tcBorders>
              <w:top w:val="nil"/>
              <w:left w:val="nil"/>
              <w:bottom w:val="single" w:sz="4" w:space="0" w:color="auto"/>
              <w:right w:val="single" w:sz="4" w:space="0" w:color="auto"/>
            </w:tcBorders>
            <w:noWrap/>
            <w:vAlign w:val="center"/>
            <w:hideMark/>
          </w:tcPr>
          <w:p w14:paraId="0FD1932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0,29</w:t>
            </w:r>
          </w:p>
        </w:tc>
        <w:tc>
          <w:tcPr>
            <w:tcW w:w="709" w:type="dxa"/>
            <w:tcBorders>
              <w:top w:val="nil"/>
              <w:left w:val="nil"/>
              <w:bottom w:val="single" w:sz="4" w:space="0" w:color="auto"/>
              <w:right w:val="single" w:sz="4" w:space="0" w:color="auto"/>
            </w:tcBorders>
            <w:noWrap/>
            <w:vAlign w:val="center"/>
            <w:hideMark/>
          </w:tcPr>
          <w:p w14:paraId="76064B5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0,26</w:t>
            </w:r>
          </w:p>
        </w:tc>
        <w:tc>
          <w:tcPr>
            <w:tcW w:w="851" w:type="dxa"/>
            <w:tcBorders>
              <w:top w:val="nil"/>
              <w:left w:val="nil"/>
              <w:bottom w:val="single" w:sz="4" w:space="0" w:color="auto"/>
              <w:right w:val="single" w:sz="4" w:space="0" w:color="auto"/>
            </w:tcBorders>
            <w:noWrap/>
            <w:vAlign w:val="center"/>
            <w:hideMark/>
          </w:tcPr>
          <w:p w14:paraId="6A84B66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0,05</w:t>
            </w:r>
          </w:p>
        </w:tc>
        <w:tc>
          <w:tcPr>
            <w:tcW w:w="992" w:type="dxa"/>
            <w:tcBorders>
              <w:top w:val="nil"/>
              <w:left w:val="nil"/>
              <w:bottom w:val="single" w:sz="4" w:space="0" w:color="auto"/>
              <w:right w:val="single" w:sz="4" w:space="0" w:color="auto"/>
            </w:tcBorders>
            <w:noWrap/>
            <w:vAlign w:val="center"/>
            <w:hideMark/>
          </w:tcPr>
          <w:p w14:paraId="00563BA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0,11</w:t>
            </w:r>
          </w:p>
        </w:tc>
        <w:tc>
          <w:tcPr>
            <w:tcW w:w="850" w:type="dxa"/>
            <w:tcBorders>
              <w:top w:val="nil"/>
              <w:left w:val="nil"/>
              <w:bottom w:val="single" w:sz="4" w:space="0" w:color="auto"/>
              <w:right w:val="single" w:sz="4" w:space="0" w:color="auto"/>
            </w:tcBorders>
            <w:noWrap/>
            <w:vAlign w:val="center"/>
            <w:hideMark/>
          </w:tcPr>
          <w:p w14:paraId="073B2BE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0,12</w:t>
            </w:r>
          </w:p>
        </w:tc>
        <w:tc>
          <w:tcPr>
            <w:tcW w:w="851" w:type="dxa"/>
            <w:tcBorders>
              <w:top w:val="nil"/>
              <w:left w:val="nil"/>
              <w:bottom w:val="single" w:sz="4" w:space="0" w:color="auto"/>
              <w:right w:val="single" w:sz="4" w:space="0" w:color="auto"/>
            </w:tcBorders>
            <w:noWrap/>
            <w:vAlign w:val="center"/>
            <w:hideMark/>
          </w:tcPr>
          <w:p w14:paraId="04109D5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0,14</w:t>
            </w:r>
          </w:p>
        </w:tc>
        <w:tc>
          <w:tcPr>
            <w:tcW w:w="1276" w:type="dxa"/>
            <w:tcBorders>
              <w:top w:val="nil"/>
              <w:left w:val="nil"/>
              <w:bottom w:val="single" w:sz="4" w:space="0" w:color="auto"/>
              <w:right w:val="single" w:sz="4" w:space="0" w:color="auto"/>
            </w:tcBorders>
            <w:noWrap/>
            <w:vAlign w:val="center"/>
            <w:hideMark/>
          </w:tcPr>
          <w:p w14:paraId="0C70884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0,010</w:t>
            </w:r>
          </w:p>
        </w:tc>
        <w:tc>
          <w:tcPr>
            <w:tcW w:w="1275" w:type="dxa"/>
            <w:tcBorders>
              <w:top w:val="nil"/>
              <w:left w:val="nil"/>
              <w:bottom w:val="single" w:sz="4" w:space="0" w:color="auto"/>
              <w:right w:val="single" w:sz="4" w:space="0" w:color="auto"/>
            </w:tcBorders>
            <w:noWrap/>
            <w:vAlign w:val="center"/>
            <w:hideMark/>
          </w:tcPr>
          <w:p w14:paraId="5428140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0,008</w:t>
            </w:r>
          </w:p>
        </w:tc>
        <w:tc>
          <w:tcPr>
            <w:tcW w:w="851" w:type="dxa"/>
            <w:tcBorders>
              <w:top w:val="nil"/>
              <w:left w:val="nil"/>
              <w:bottom w:val="single" w:sz="4" w:space="0" w:color="auto"/>
              <w:right w:val="single" w:sz="4" w:space="0" w:color="auto"/>
            </w:tcBorders>
            <w:noWrap/>
            <w:vAlign w:val="center"/>
            <w:hideMark/>
          </w:tcPr>
          <w:p w14:paraId="2094875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0,026</w:t>
            </w:r>
          </w:p>
        </w:tc>
        <w:tc>
          <w:tcPr>
            <w:tcW w:w="1276" w:type="dxa"/>
            <w:tcBorders>
              <w:top w:val="nil"/>
              <w:left w:val="nil"/>
              <w:bottom w:val="single" w:sz="4" w:space="0" w:color="auto"/>
              <w:right w:val="single" w:sz="4" w:space="0" w:color="auto"/>
            </w:tcBorders>
            <w:noWrap/>
            <w:vAlign w:val="center"/>
            <w:hideMark/>
          </w:tcPr>
          <w:p w14:paraId="7D1880A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300D3A8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r>
      <w:tr w:rsidR="002D27F3" w:rsidRPr="006E431C" w14:paraId="1BFD242F" w14:textId="77777777" w:rsidTr="003F2FD2">
        <w:trPr>
          <w:trHeight w:val="276"/>
        </w:trPr>
        <w:tc>
          <w:tcPr>
            <w:tcW w:w="2263" w:type="dxa"/>
            <w:tcBorders>
              <w:top w:val="nil"/>
              <w:left w:val="single" w:sz="4" w:space="0" w:color="auto"/>
              <w:bottom w:val="single" w:sz="4" w:space="0" w:color="auto"/>
              <w:right w:val="single" w:sz="4" w:space="0" w:color="auto"/>
            </w:tcBorders>
            <w:vAlign w:val="center"/>
            <w:hideMark/>
          </w:tcPr>
          <w:p w14:paraId="4234DAA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3а</w:t>
            </w:r>
          </w:p>
        </w:tc>
        <w:tc>
          <w:tcPr>
            <w:tcW w:w="851" w:type="dxa"/>
            <w:tcBorders>
              <w:top w:val="nil"/>
              <w:left w:val="nil"/>
              <w:bottom w:val="single" w:sz="4" w:space="0" w:color="auto"/>
              <w:right w:val="single" w:sz="4" w:space="0" w:color="auto"/>
            </w:tcBorders>
            <w:noWrap/>
            <w:vAlign w:val="center"/>
            <w:hideMark/>
          </w:tcPr>
          <w:p w14:paraId="00B4C61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0,33</w:t>
            </w:r>
          </w:p>
        </w:tc>
        <w:tc>
          <w:tcPr>
            <w:tcW w:w="708" w:type="dxa"/>
            <w:tcBorders>
              <w:top w:val="nil"/>
              <w:left w:val="nil"/>
              <w:bottom w:val="single" w:sz="4" w:space="0" w:color="auto"/>
              <w:right w:val="single" w:sz="4" w:space="0" w:color="auto"/>
            </w:tcBorders>
            <w:noWrap/>
            <w:vAlign w:val="center"/>
            <w:hideMark/>
          </w:tcPr>
          <w:p w14:paraId="0B1A267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0,30</w:t>
            </w:r>
          </w:p>
        </w:tc>
        <w:tc>
          <w:tcPr>
            <w:tcW w:w="709" w:type="dxa"/>
            <w:tcBorders>
              <w:top w:val="nil"/>
              <w:left w:val="nil"/>
              <w:bottom w:val="single" w:sz="4" w:space="0" w:color="auto"/>
              <w:right w:val="single" w:sz="4" w:space="0" w:color="auto"/>
            </w:tcBorders>
            <w:noWrap/>
            <w:vAlign w:val="center"/>
            <w:hideMark/>
          </w:tcPr>
          <w:p w14:paraId="0542A4D3"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0,27</w:t>
            </w:r>
          </w:p>
        </w:tc>
        <w:tc>
          <w:tcPr>
            <w:tcW w:w="851" w:type="dxa"/>
            <w:tcBorders>
              <w:top w:val="nil"/>
              <w:left w:val="nil"/>
              <w:bottom w:val="single" w:sz="4" w:space="0" w:color="auto"/>
              <w:right w:val="single" w:sz="4" w:space="0" w:color="auto"/>
            </w:tcBorders>
            <w:noWrap/>
            <w:vAlign w:val="center"/>
            <w:hideMark/>
          </w:tcPr>
          <w:p w14:paraId="68B9D89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0,18</w:t>
            </w:r>
          </w:p>
        </w:tc>
        <w:tc>
          <w:tcPr>
            <w:tcW w:w="992" w:type="dxa"/>
            <w:tcBorders>
              <w:top w:val="nil"/>
              <w:left w:val="nil"/>
              <w:bottom w:val="single" w:sz="4" w:space="0" w:color="auto"/>
              <w:right w:val="single" w:sz="4" w:space="0" w:color="auto"/>
            </w:tcBorders>
            <w:noWrap/>
            <w:vAlign w:val="center"/>
            <w:hideMark/>
          </w:tcPr>
          <w:p w14:paraId="3CB7790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0,07</w:t>
            </w:r>
          </w:p>
        </w:tc>
        <w:tc>
          <w:tcPr>
            <w:tcW w:w="850" w:type="dxa"/>
            <w:tcBorders>
              <w:top w:val="nil"/>
              <w:left w:val="nil"/>
              <w:bottom w:val="single" w:sz="4" w:space="0" w:color="auto"/>
              <w:right w:val="single" w:sz="4" w:space="0" w:color="auto"/>
            </w:tcBorders>
            <w:noWrap/>
            <w:vAlign w:val="center"/>
            <w:hideMark/>
          </w:tcPr>
          <w:p w14:paraId="65A9F07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851" w:type="dxa"/>
            <w:tcBorders>
              <w:top w:val="nil"/>
              <w:left w:val="nil"/>
              <w:bottom w:val="single" w:sz="4" w:space="0" w:color="auto"/>
              <w:right w:val="single" w:sz="4" w:space="0" w:color="auto"/>
            </w:tcBorders>
            <w:noWrap/>
            <w:vAlign w:val="center"/>
            <w:hideMark/>
          </w:tcPr>
          <w:p w14:paraId="437B85B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0,13</w:t>
            </w:r>
          </w:p>
        </w:tc>
        <w:tc>
          <w:tcPr>
            <w:tcW w:w="1276" w:type="dxa"/>
            <w:tcBorders>
              <w:top w:val="nil"/>
              <w:left w:val="nil"/>
              <w:bottom w:val="single" w:sz="4" w:space="0" w:color="auto"/>
              <w:right w:val="single" w:sz="4" w:space="0" w:color="auto"/>
            </w:tcBorders>
            <w:noWrap/>
            <w:vAlign w:val="center"/>
            <w:hideMark/>
          </w:tcPr>
          <w:p w14:paraId="74C5679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1275" w:type="dxa"/>
            <w:tcBorders>
              <w:top w:val="nil"/>
              <w:left w:val="nil"/>
              <w:bottom w:val="single" w:sz="4" w:space="0" w:color="auto"/>
              <w:right w:val="single" w:sz="4" w:space="0" w:color="auto"/>
            </w:tcBorders>
            <w:noWrap/>
            <w:vAlign w:val="center"/>
            <w:hideMark/>
          </w:tcPr>
          <w:p w14:paraId="5423E8D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851" w:type="dxa"/>
            <w:tcBorders>
              <w:top w:val="nil"/>
              <w:left w:val="nil"/>
              <w:bottom w:val="single" w:sz="4" w:space="0" w:color="auto"/>
              <w:right w:val="single" w:sz="4" w:space="0" w:color="auto"/>
            </w:tcBorders>
            <w:noWrap/>
            <w:vAlign w:val="center"/>
            <w:hideMark/>
          </w:tcPr>
          <w:p w14:paraId="00A869F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c>
          <w:tcPr>
            <w:tcW w:w="1276" w:type="dxa"/>
            <w:tcBorders>
              <w:top w:val="nil"/>
              <w:left w:val="nil"/>
              <w:bottom w:val="single" w:sz="4" w:space="0" w:color="auto"/>
              <w:right w:val="single" w:sz="4" w:space="0" w:color="auto"/>
            </w:tcBorders>
            <w:noWrap/>
            <w:vAlign w:val="center"/>
            <w:hideMark/>
          </w:tcPr>
          <w:p w14:paraId="57F68EE9"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28D55A7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0,003</w:t>
            </w:r>
          </w:p>
        </w:tc>
      </w:tr>
      <w:tr w:rsidR="002D27F3" w:rsidRPr="006E431C" w14:paraId="31599087" w14:textId="77777777" w:rsidTr="003F2FD2">
        <w:trPr>
          <w:trHeight w:val="58"/>
        </w:trPr>
        <w:tc>
          <w:tcPr>
            <w:tcW w:w="2263" w:type="dxa"/>
            <w:tcBorders>
              <w:top w:val="nil"/>
              <w:left w:val="single" w:sz="4" w:space="0" w:color="auto"/>
              <w:bottom w:val="single" w:sz="4" w:space="0" w:color="auto"/>
              <w:right w:val="single" w:sz="4" w:space="0" w:color="auto"/>
            </w:tcBorders>
            <w:vAlign w:val="center"/>
            <w:hideMark/>
          </w:tcPr>
          <w:p w14:paraId="5961F07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4а</w:t>
            </w:r>
          </w:p>
        </w:tc>
        <w:tc>
          <w:tcPr>
            <w:tcW w:w="851" w:type="dxa"/>
            <w:tcBorders>
              <w:top w:val="nil"/>
              <w:left w:val="nil"/>
              <w:bottom w:val="single" w:sz="4" w:space="0" w:color="auto"/>
              <w:right w:val="single" w:sz="4" w:space="0" w:color="auto"/>
            </w:tcBorders>
            <w:noWrap/>
            <w:vAlign w:val="center"/>
            <w:hideMark/>
          </w:tcPr>
          <w:p w14:paraId="1D52294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0,29</w:t>
            </w:r>
          </w:p>
        </w:tc>
        <w:tc>
          <w:tcPr>
            <w:tcW w:w="708" w:type="dxa"/>
            <w:tcBorders>
              <w:top w:val="nil"/>
              <w:left w:val="nil"/>
              <w:bottom w:val="single" w:sz="4" w:space="0" w:color="auto"/>
              <w:right w:val="single" w:sz="4" w:space="0" w:color="auto"/>
            </w:tcBorders>
            <w:noWrap/>
            <w:vAlign w:val="center"/>
            <w:hideMark/>
          </w:tcPr>
          <w:p w14:paraId="4BBC814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0,21</w:t>
            </w:r>
          </w:p>
        </w:tc>
        <w:tc>
          <w:tcPr>
            <w:tcW w:w="709" w:type="dxa"/>
            <w:tcBorders>
              <w:top w:val="nil"/>
              <w:left w:val="nil"/>
              <w:bottom w:val="single" w:sz="4" w:space="0" w:color="auto"/>
              <w:right w:val="single" w:sz="4" w:space="0" w:color="auto"/>
            </w:tcBorders>
            <w:noWrap/>
            <w:vAlign w:val="center"/>
            <w:hideMark/>
          </w:tcPr>
          <w:p w14:paraId="19B79B1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0,20</w:t>
            </w:r>
          </w:p>
        </w:tc>
        <w:tc>
          <w:tcPr>
            <w:tcW w:w="851" w:type="dxa"/>
            <w:tcBorders>
              <w:top w:val="nil"/>
              <w:left w:val="nil"/>
              <w:bottom w:val="single" w:sz="4" w:space="0" w:color="auto"/>
              <w:right w:val="single" w:sz="4" w:space="0" w:color="auto"/>
            </w:tcBorders>
            <w:noWrap/>
            <w:vAlign w:val="center"/>
            <w:hideMark/>
          </w:tcPr>
          <w:p w14:paraId="33C6951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992" w:type="dxa"/>
            <w:tcBorders>
              <w:top w:val="nil"/>
              <w:left w:val="nil"/>
              <w:bottom w:val="single" w:sz="4" w:space="0" w:color="auto"/>
              <w:right w:val="single" w:sz="4" w:space="0" w:color="auto"/>
            </w:tcBorders>
            <w:noWrap/>
            <w:vAlign w:val="center"/>
            <w:hideMark/>
          </w:tcPr>
          <w:p w14:paraId="64520F8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0,23</w:t>
            </w:r>
          </w:p>
        </w:tc>
        <w:tc>
          <w:tcPr>
            <w:tcW w:w="850" w:type="dxa"/>
            <w:tcBorders>
              <w:top w:val="nil"/>
              <w:left w:val="nil"/>
              <w:bottom w:val="single" w:sz="4" w:space="0" w:color="auto"/>
              <w:right w:val="single" w:sz="4" w:space="0" w:color="auto"/>
            </w:tcBorders>
            <w:noWrap/>
            <w:vAlign w:val="center"/>
            <w:hideMark/>
          </w:tcPr>
          <w:p w14:paraId="3B2ACA7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0,18</w:t>
            </w:r>
          </w:p>
        </w:tc>
        <w:tc>
          <w:tcPr>
            <w:tcW w:w="851" w:type="dxa"/>
            <w:tcBorders>
              <w:top w:val="nil"/>
              <w:left w:val="nil"/>
              <w:bottom w:val="single" w:sz="4" w:space="0" w:color="auto"/>
              <w:right w:val="single" w:sz="4" w:space="0" w:color="auto"/>
            </w:tcBorders>
            <w:noWrap/>
            <w:vAlign w:val="center"/>
            <w:hideMark/>
          </w:tcPr>
          <w:p w14:paraId="73A727C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0,17</w:t>
            </w:r>
          </w:p>
        </w:tc>
        <w:tc>
          <w:tcPr>
            <w:tcW w:w="1276" w:type="dxa"/>
            <w:tcBorders>
              <w:top w:val="nil"/>
              <w:left w:val="nil"/>
              <w:bottom w:val="single" w:sz="4" w:space="0" w:color="auto"/>
              <w:right w:val="single" w:sz="4" w:space="0" w:color="auto"/>
            </w:tcBorders>
            <w:noWrap/>
            <w:vAlign w:val="center"/>
            <w:hideMark/>
          </w:tcPr>
          <w:p w14:paraId="6EAED01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0,004</w:t>
            </w:r>
          </w:p>
        </w:tc>
        <w:tc>
          <w:tcPr>
            <w:tcW w:w="1275" w:type="dxa"/>
            <w:tcBorders>
              <w:top w:val="nil"/>
              <w:left w:val="nil"/>
              <w:bottom w:val="single" w:sz="4" w:space="0" w:color="auto"/>
              <w:right w:val="single" w:sz="4" w:space="0" w:color="auto"/>
            </w:tcBorders>
            <w:noWrap/>
            <w:vAlign w:val="center"/>
            <w:hideMark/>
          </w:tcPr>
          <w:p w14:paraId="4372F76C"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0,005</w:t>
            </w:r>
          </w:p>
        </w:tc>
        <w:tc>
          <w:tcPr>
            <w:tcW w:w="851" w:type="dxa"/>
            <w:tcBorders>
              <w:top w:val="nil"/>
              <w:left w:val="nil"/>
              <w:bottom w:val="single" w:sz="4" w:space="0" w:color="auto"/>
              <w:right w:val="single" w:sz="4" w:space="0" w:color="auto"/>
            </w:tcBorders>
            <w:noWrap/>
            <w:vAlign w:val="center"/>
            <w:hideMark/>
          </w:tcPr>
          <w:p w14:paraId="2C8AD31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1276" w:type="dxa"/>
            <w:tcBorders>
              <w:top w:val="nil"/>
              <w:left w:val="nil"/>
              <w:bottom w:val="single" w:sz="4" w:space="0" w:color="auto"/>
              <w:right w:val="single" w:sz="4" w:space="0" w:color="auto"/>
            </w:tcBorders>
            <w:noWrap/>
            <w:vAlign w:val="center"/>
            <w:hideMark/>
          </w:tcPr>
          <w:p w14:paraId="64CFC4B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0,001</w:t>
            </w:r>
          </w:p>
        </w:tc>
        <w:tc>
          <w:tcPr>
            <w:tcW w:w="1098" w:type="dxa"/>
            <w:tcBorders>
              <w:top w:val="nil"/>
              <w:left w:val="nil"/>
              <w:bottom w:val="single" w:sz="4" w:space="0" w:color="auto"/>
              <w:right w:val="single" w:sz="4" w:space="0" w:color="auto"/>
            </w:tcBorders>
            <w:noWrap/>
            <w:vAlign w:val="center"/>
            <w:hideMark/>
          </w:tcPr>
          <w:p w14:paraId="11BA40E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r>
      <w:tr w:rsidR="002D27F3" w:rsidRPr="006E431C" w14:paraId="311DB803" w14:textId="77777777" w:rsidTr="003F2FD2">
        <w:trPr>
          <w:trHeight w:val="58"/>
        </w:trPr>
        <w:tc>
          <w:tcPr>
            <w:tcW w:w="2263" w:type="dxa"/>
            <w:tcBorders>
              <w:top w:val="nil"/>
              <w:left w:val="single" w:sz="4" w:space="0" w:color="auto"/>
              <w:bottom w:val="single" w:sz="4" w:space="0" w:color="auto"/>
              <w:right w:val="single" w:sz="4" w:space="0" w:color="auto"/>
            </w:tcBorders>
            <w:noWrap/>
            <w:vAlign w:val="center"/>
            <w:hideMark/>
          </w:tcPr>
          <w:p w14:paraId="540A490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5а</w:t>
            </w:r>
          </w:p>
        </w:tc>
        <w:tc>
          <w:tcPr>
            <w:tcW w:w="851" w:type="dxa"/>
            <w:tcBorders>
              <w:top w:val="nil"/>
              <w:left w:val="nil"/>
              <w:bottom w:val="single" w:sz="4" w:space="0" w:color="auto"/>
              <w:right w:val="single" w:sz="4" w:space="0" w:color="auto"/>
            </w:tcBorders>
            <w:noWrap/>
            <w:vAlign w:val="center"/>
            <w:hideMark/>
          </w:tcPr>
          <w:p w14:paraId="299FB3E2"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0,27</w:t>
            </w:r>
          </w:p>
        </w:tc>
        <w:tc>
          <w:tcPr>
            <w:tcW w:w="708" w:type="dxa"/>
            <w:tcBorders>
              <w:top w:val="nil"/>
              <w:left w:val="nil"/>
              <w:bottom w:val="single" w:sz="4" w:space="0" w:color="auto"/>
              <w:right w:val="single" w:sz="4" w:space="0" w:color="auto"/>
            </w:tcBorders>
            <w:noWrap/>
            <w:vAlign w:val="center"/>
            <w:hideMark/>
          </w:tcPr>
          <w:p w14:paraId="0C933897"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0,24</w:t>
            </w:r>
          </w:p>
        </w:tc>
        <w:tc>
          <w:tcPr>
            <w:tcW w:w="709" w:type="dxa"/>
            <w:tcBorders>
              <w:top w:val="nil"/>
              <w:left w:val="nil"/>
              <w:bottom w:val="single" w:sz="4" w:space="0" w:color="auto"/>
              <w:right w:val="single" w:sz="4" w:space="0" w:color="auto"/>
            </w:tcBorders>
            <w:noWrap/>
            <w:vAlign w:val="center"/>
            <w:hideMark/>
          </w:tcPr>
          <w:p w14:paraId="06EEA3F1"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0,22</w:t>
            </w:r>
          </w:p>
        </w:tc>
        <w:tc>
          <w:tcPr>
            <w:tcW w:w="851" w:type="dxa"/>
            <w:tcBorders>
              <w:top w:val="nil"/>
              <w:left w:val="nil"/>
              <w:bottom w:val="single" w:sz="4" w:space="0" w:color="auto"/>
              <w:right w:val="single" w:sz="4" w:space="0" w:color="auto"/>
            </w:tcBorders>
            <w:noWrap/>
            <w:vAlign w:val="center"/>
            <w:hideMark/>
          </w:tcPr>
          <w:p w14:paraId="0C14190A"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0,05</w:t>
            </w:r>
          </w:p>
        </w:tc>
        <w:tc>
          <w:tcPr>
            <w:tcW w:w="992" w:type="dxa"/>
            <w:tcBorders>
              <w:top w:val="nil"/>
              <w:left w:val="nil"/>
              <w:bottom w:val="single" w:sz="4" w:space="0" w:color="auto"/>
              <w:right w:val="single" w:sz="4" w:space="0" w:color="auto"/>
            </w:tcBorders>
            <w:noWrap/>
            <w:vAlign w:val="center"/>
            <w:hideMark/>
          </w:tcPr>
          <w:p w14:paraId="7A1148DB"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0,17</w:t>
            </w:r>
          </w:p>
        </w:tc>
        <w:tc>
          <w:tcPr>
            <w:tcW w:w="850" w:type="dxa"/>
            <w:tcBorders>
              <w:top w:val="nil"/>
              <w:left w:val="nil"/>
              <w:bottom w:val="single" w:sz="4" w:space="0" w:color="auto"/>
              <w:right w:val="single" w:sz="4" w:space="0" w:color="auto"/>
            </w:tcBorders>
            <w:noWrap/>
            <w:vAlign w:val="center"/>
            <w:hideMark/>
          </w:tcPr>
          <w:p w14:paraId="0424EA8E"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0,15</w:t>
            </w:r>
          </w:p>
        </w:tc>
        <w:tc>
          <w:tcPr>
            <w:tcW w:w="851" w:type="dxa"/>
            <w:tcBorders>
              <w:top w:val="nil"/>
              <w:left w:val="nil"/>
              <w:bottom w:val="single" w:sz="4" w:space="0" w:color="auto"/>
              <w:right w:val="single" w:sz="4" w:space="0" w:color="auto"/>
            </w:tcBorders>
            <w:noWrap/>
            <w:vAlign w:val="center"/>
            <w:hideMark/>
          </w:tcPr>
          <w:p w14:paraId="1746F9C5"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0,19</w:t>
            </w:r>
          </w:p>
        </w:tc>
        <w:tc>
          <w:tcPr>
            <w:tcW w:w="1276" w:type="dxa"/>
            <w:tcBorders>
              <w:top w:val="nil"/>
              <w:left w:val="nil"/>
              <w:bottom w:val="single" w:sz="4" w:space="0" w:color="auto"/>
              <w:right w:val="single" w:sz="4" w:space="0" w:color="auto"/>
            </w:tcBorders>
            <w:noWrap/>
            <w:vAlign w:val="center"/>
            <w:hideMark/>
          </w:tcPr>
          <w:p w14:paraId="18E8A62D"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0,011</w:t>
            </w:r>
          </w:p>
        </w:tc>
        <w:tc>
          <w:tcPr>
            <w:tcW w:w="1275" w:type="dxa"/>
            <w:tcBorders>
              <w:top w:val="nil"/>
              <w:left w:val="nil"/>
              <w:bottom w:val="single" w:sz="4" w:space="0" w:color="auto"/>
              <w:right w:val="single" w:sz="4" w:space="0" w:color="auto"/>
            </w:tcBorders>
            <w:noWrap/>
            <w:vAlign w:val="center"/>
            <w:hideMark/>
          </w:tcPr>
          <w:p w14:paraId="303BDB40"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0,012</w:t>
            </w:r>
          </w:p>
        </w:tc>
        <w:tc>
          <w:tcPr>
            <w:tcW w:w="851" w:type="dxa"/>
            <w:tcBorders>
              <w:top w:val="nil"/>
              <w:left w:val="nil"/>
              <w:bottom w:val="single" w:sz="4" w:space="0" w:color="auto"/>
              <w:right w:val="single" w:sz="4" w:space="0" w:color="auto"/>
            </w:tcBorders>
            <w:noWrap/>
            <w:vAlign w:val="center"/>
            <w:hideMark/>
          </w:tcPr>
          <w:p w14:paraId="0356E3F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0,010</w:t>
            </w:r>
          </w:p>
        </w:tc>
        <w:tc>
          <w:tcPr>
            <w:tcW w:w="1276" w:type="dxa"/>
            <w:tcBorders>
              <w:top w:val="nil"/>
              <w:left w:val="nil"/>
              <w:bottom w:val="single" w:sz="4" w:space="0" w:color="auto"/>
              <w:right w:val="single" w:sz="4" w:space="0" w:color="auto"/>
            </w:tcBorders>
            <w:noWrap/>
            <w:vAlign w:val="center"/>
            <w:hideMark/>
          </w:tcPr>
          <w:p w14:paraId="37755486"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c>
          <w:tcPr>
            <w:tcW w:w="1098" w:type="dxa"/>
            <w:tcBorders>
              <w:top w:val="nil"/>
              <w:left w:val="nil"/>
              <w:bottom w:val="single" w:sz="4" w:space="0" w:color="auto"/>
              <w:right w:val="single" w:sz="4" w:space="0" w:color="auto"/>
            </w:tcBorders>
            <w:noWrap/>
            <w:vAlign w:val="center"/>
            <w:hideMark/>
          </w:tcPr>
          <w:p w14:paraId="2B387CEF"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0,002</w:t>
            </w:r>
          </w:p>
        </w:tc>
      </w:tr>
    </w:tbl>
    <w:p w14:paraId="4A432CCC" w14:textId="77777777" w:rsidR="000E7B95" w:rsidRPr="006E431C" w:rsidRDefault="000E7B95">
      <w:pPr>
        <w:spacing w:after="160" w:line="259" w:lineRule="auto"/>
        <w:ind w:firstLine="0"/>
        <w:jc w:val="left"/>
        <w:rPr>
          <w:rStyle w:val="highlight-module1p2so"/>
          <w:sz w:val="20"/>
          <w:szCs w:val="20"/>
        </w:rPr>
      </w:pPr>
      <w:r w:rsidRPr="006E431C">
        <w:rPr>
          <w:rStyle w:val="highlight-module1p2so"/>
          <w:sz w:val="20"/>
          <w:szCs w:val="20"/>
        </w:rPr>
        <w:br w:type="page"/>
      </w:r>
    </w:p>
    <w:p w14:paraId="243FB9B2" w14:textId="1E929AF2" w:rsidR="00EE39D3" w:rsidRPr="006E431C" w:rsidRDefault="00492CD0" w:rsidP="00050DD4">
      <w:pPr>
        <w:ind w:firstLine="0"/>
        <w:rPr>
          <w:rStyle w:val="highlight-module1p2so"/>
          <w:szCs w:val="28"/>
        </w:rPr>
      </w:pPr>
      <w:r>
        <w:rPr>
          <w:rStyle w:val="highlight-module1p2so"/>
        </w:rPr>
        <w:lastRenderedPageBreak/>
        <w:t>Т</w:t>
      </w:r>
      <w:r w:rsidRPr="006E431C">
        <w:rPr>
          <w:rStyle w:val="highlight-module1p2so"/>
        </w:rPr>
        <w:t>аблица</w:t>
      </w:r>
      <w:r w:rsidR="007A6068" w:rsidRPr="006E431C">
        <w:rPr>
          <w:rStyle w:val="highlight-module1p2so"/>
          <w:szCs w:val="28"/>
        </w:rPr>
        <w:t xml:space="preserve"> </w:t>
      </w:r>
      <w:r w:rsidR="00050DD4" w:rsidRPr="006E431C">
        <w:rPr>
          <w:rStyle w:val="highlight-module1p2so"/>
          <w:szCs w:val="28"/>
        </w:rPr>
        <w:t>9</w:t>
      </w:r>
      <w:r w:rsidR="007A6068" w:rsidRPr="006E431C">
        <w:rPr>
          <w:rStyle w:val="highlight-module1p2so"/>
          <w:szCs w:val="28"/>
        </w:rPr>
        <w:t xml:space="preserve"> </w:t>
      </w:r>
      <w:r w:rsidR="000A37F9" w:rsidRPr="006E431C">
        <w:rPr>
          <w:szCs w:val="28"/>
        </w:rPr>
        <w:t>-</w:t>
      </w:r>
      <w:r w:rsidR="00EE39D3" w:rsidRPr="006E431C">
        <w:rPr>
          <w:rStyle w:val="highlight-module1p2so"/>
          <w:szCs w:val="28"/>
        </w:rPr>
        <w:t xml:space="preserve"> Акропетальный коэффициент (АК) ПАУ различными видами растений </w:t>
      </w:r>
      <w:proofErr w:type="spellStart"/>
      <w:r w:rsidR="00EE39D3" w:rsidRPr="006E431C">
        <w:rPr>
          <w:rStyle w:val="highlight-module1p2so"/>
          <w:szCs w:val="28"/>
        </w:rPr>
        <w:t>импактной</w:t>
      </w:r>
      <w:proofErr w:type="spellEnd"/>
      <w:r w:rsidR="00EE39D3" w:rsidRPr="006E431C">
        <w:rPr>
          <w:rStyle w:val="highlight-module1p2so"/>
          <w:szCs w:val="28"/>
        </w:rPr>
        <w:t xml:space="preserve"> зоны </w:t>
      </w:r>
      <w:proofErr w:type="spellStart"/>
      <w:r w:rsidR="00EE39D3" w:rsidRPr="006E431C">
        <w:rPr>
          <w:rStyle w:val="highlight-module1p2so"/>
          <w:szCs w:val="28"/>
        </w:rPr>
        <w:t>НчГРЭС</w:t>
      </w:r>
      <w:proofErr w:type="spellEnd"/>
      <w:r w:rsidR="00EE39D3" w:rsidRPr="006E431C">
        <w:rPr>
          <w:rStyle w:val="highlight-module1p2so"/>
          <w:szCs w:val="28"/>
        </w:rPr>
        <w:t xml:space="preserve"> и бывшего шламонакопителя</w:t>
      </w:r>
    </w:p>
    <w:tbl>
      <w:tblPr>
        <w:tblW w:w="0" w:type="auto"/>
        <w:tblLayout w:type="fixed"/>
        <w:tblLook w:val="04A0" w:firstRow="1" w:lastRow="0" w:firstColumn="1" w:lastColumn="0" w:noHBand="0" w:noVBand="1"/>
      </w:tblPr>
      <w:tblGrid>
        <w:gridCol w:w="1716"/>
        <w:gridCol w:w="831"/>
        <w:gridCol w:w="751"/>
        <w:gridCol w:w="718"/>
        <w:gridCol w:w="841"/>
        <w:gridCol w:w="981"/>
        <w:gridCol w:w="769"/>
        <w:gridCol w:w="913"/>
        <w:gridCol w:w="1335"/>
        <w:gridCol w:w="1335"/>
        <w:gridCol w:w="982"/>
        <w:gridCol w:w="1413"/>
        <w:gridCol w:w="1297"/>
      </w:tblGrid>
      <w:tr w:rsidR="002D27F3" w:rsidRPr="006E431C" w14:paraId="7B39A1F8" w14:textId="77777777" w:rsidTr="002D27F3">
        <w:trPr>
          <w:trHeight w:val="186"/>
        </w:trPr>
        <w:tc>
          <w:tcPr>
            <w:tcW w:w="1716" w:type="dxa"/>
            <w:vMerge w:val="restart"/>
            <w:tcBorders>
              <w:top w:val="single" w:sz="4" w:space="0" w:color="auto"/>
              <w:left w:val="single" w:sz="4" w:space="0" w:color="auto"/>
              <w:bottom w:val="single" w:sz="4" w:space="0" w:color="auto"/>
              <w:right w:val="single" w:sz="4" w:space="0" w:color="auto"/>
            </w:tcBorders>
            <w:vAlign w:val="center"/>
            <w:hideMark/>
          </w:tcPr>
          <w:p w14:paraId="3BC3B8A8" w14:textId="7777777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Наименование площадки мониторинга</w:t>
            </w:r>
          </w:p>
        </w:tc>
        <w:tc>
          <w:tcPr>
            <w:tcW w:w="831" w:type="dxa"/>
            <w:tcBorders>
              <w:top w:val="single" w:sz="4" w:space="0" w:color="auto"/>
              <w:left w:val="nil"/>
              <w:bottom w:val="single" w:sz="4" w:space="0" w:color="auto"/>
              <w:right w:val="single" w:sz="4" w:space="0" w:color="auto"/>
            </w:tcBorders>
            <w:noWrap/>
            <w:vAlign w:val="center"/>
            <w:hideMark/>
          </w:tcPr>
          <w:p w14:paraId="47346FB3" w14:textId="77777777" w:rsidR="002D27F3" w:rsidRPr="006E431C" w:rsidRDefault="002D27F3" w:rsidP="000E7B95">
            <w:pPr>
              <w:spacing w:line="240" w:lineRule="auto"/>
              <w:ind w:firstLine="0"/>
              <w:jc w:val="center"/>
              <w:rPr>
                <w:rStyle w:val="highlight-module1p2so"/>
                <w:sz w:val="20"/>
                <w:szCs w:val="20"/>
              </w:rPr>
            </w:pPr>
            <w:r w:rsidRPr="006E431C">
              <w:rPr>
                <w:rStyle w:val="highlight-module1p2so"/>
                <w:sz w:val="20"/>
                <w:szCs w:val="20"/>
              </w:rPr>
              <w:t>2-х кольчатые</w:t>
            </w:r>
          </w:p>
        </w:tc>
        <w:tc>
          <w:tcPr>
            <w:tcW w:w="2310" w:type="dxa"/>
            <w:gridSpan w:val="3"/>
            <w:tcBorders>
              <w:top w:val="single" w:sz="4" w:space="0" w:color="auto"/>
              <w:left w:val="nil"/>
              <w:bottom w:val="single" w:sz="4" w:space="0" w:color="auto"/>
              <w:right w:val="single" w:sz="4" w:space="0" w:color="auto"/>
            </w:tcBorders>
            <w:noWrap/>
            <w:vAlign w:val="center"/>
            <w:hideMark/>
          </w:tcPr>
          <w:p w14:paraId="4FBC4A50" w14:textId="77777777" w:rsidR="002D27F3" w:rsidRPr="006E431C" w:rsidRDefault="002D27F3" w:rsidP="000E7B95">
            <w:pPr>
              <w:spacing w:line="240" w:lineRule="auto"/>
              <w:ind w:firstLine="0"/>
              <w:jc w:val="center"/>
              <w:rPr>
                <w:rStyle w:val="highlight-module1p2so"/>
                <w:sz w:val="20"/>
                <w:szCs w:val="20"/>
              </w:rPr>
            </w:pPr>
            <w:r w:rsidRPr="006E431C">
              <w:rPr>
                <w:rStyle w:val="highlight-module1p2so"/>
                <w:sz w:val="20"/>
                <w:szCs w:val="20"/>
              </w:rPr>
              <w:t>3-х кольчатые</w:t>
            </w:r>
          </w:p>
        </w:tc>
        <w:tc>
          <w:tcPr>
            <w:tcW w:w="2663" w:type="dxa"/>
            <w:gridSpan w:val="3"/>
            <w:tcBorders>
              <w:top w:val="single" w:sz="4" w:space="0" w:color="auto"/>
              <w:left w:val="nil"/>
              <w:bottom w:val="single" w:sz="4" w:space="0" w:color="auto"/>
              <w:right w:val="single" w:sz="4" w:space="0" w:color="auto"/>
            </w:tcBorders>
            <w:noWrap/>
            <w:vAlign w:val="center"/>
            <w:hideMark/>
          </w:tcPr>
          <w:p w14:paraId="057BC56B" w14:textId="77777777" w:rsidR="002D27F3" w:rsidRPr="006E431C" w:rsidRDefault="002D27F3" w:rsidP="000E7B95">
            <w:pPr>
              <w:spacing w:line="240" w:lineRule="auto"/>
              <w:ind w:firstLine="0"/>
              <w:jc w:val="center"/>
              <w:rPr>
                <w:rStyle w:val="highlight-module1p2so"/>
                <w:sz w:val="20"/>
                <w:szCs w:val="20"/>
              </w:rPr>
            </w:pPr>
            <w:r w:rsidRPr="006E431C">
              <w:rPr>
                <w:rStyle w:val="highlight-module1p2so"/>
                <w:sz w:val="20"/>
                <w:szCs w:val="20"/>
              </w:rPr>
              <w:t>4-х кольчатые</w:t>
            </w:r>
          </w:p>
        </w:tc>
        <w:tc>
          <w:tcPr>
            <w:tcW w:w="5065" w:type="dxa"/>
            <w:gridSpan w:val="4"/>
            <w:tcBorders>
              <w:top w:val="single" w:sz="4" w:space="0" w:color="auto"/>
              <w:left w:val="nil"/>
              <w:bottom w:val="single" w:sz="4" w:space="0" w:color="auto"/>
              <w:right w:val="single" w:sz="4" w:space="0" w:color="auto"/>
            </w:tcBorders>
            <w:noWrap/>
            <w:vAlign w:val="center"/>
            <w:hideMark/>
          </w:tcPr>
          <w:p w14:paraId="785151FD" w14:textId="77777777" w:rsidR="002D27F3" w:rsidRPr="006E431C" w:rsidRDefault="002D27F3" w:rsidP="000E7B95">
            <w:pPr>
              <w:spacing w:line="240" w:lineRule="auto"/>
              <w:ind w:firstLine="0"/>
              <w:jc w:val="center"/>
              <w:rPr>
                <w:rStyle w:val="highlight-module1p2so"/>
                <w:sz w:val="20"/>
                <w:szCs w:val="20"/>
              </w:rPr>
            </w:pPr>
            <w:r w:rsidRPr="006E431C">
              <w:rPr>
                <w:rStyle w:val="highlight-module1p2so"/>
                <w:sz w:val="20"/>
                <w:szCs w:val="20"/>
              </w:rPr>
              <w:t>5-ти кольчатые</w:t>
            </w:r>
          </w:p>
        </w:tc>
        <w:tc>
          <w:tcPr>
            <w:tcW w:w="1297" w:type="dxa"/>
            <w:tcBorders>
              <w:top w:val="single" w:sz="4" w:space="0" w:color="auto"/>
              <w:left w:val="nil"/>
              <w:bottom w:val="single" w:sz="4" w:space="0" w:color="auto"/>
              <w:right w:val="single" w:sz="4" w:space="0" w:color="auto"/>
            </w:tcBorders>
            <w:vAlign w:val="center"/>
            <w:hideMark/>
          </w:tcPr>
          <w:p w14:paraId="62C358FC" w14:textId="77777777" w:rsidR="002D27F3" w:rsidRPr="006E431C" w:rsidRDefault="002D27F3" w:rsidP="000E7B95">
            <w:pPr>
              <w:spacing w:line="240" w:lineRule="auto"/>
              <w:ind w:firstLine="0"/>
              <w:jc w:val="center"/>
              <w:rPr>
                <w:rStyle w:val="highlight-module1p2so"/>
                <w:sz w:val="20"/>
                <w:szCs w:val="20"/>
              </w:rPr>
            </w:pPr>
            <w:r w:rsidRPr="006E431C">
              <w:rPr>
                <w:rStyle w:val="highlight-module1p2so"/>
                <w:sz w:val="20"/>
                <w:szCs w:val="20"/>
              </w:rPr>
              <w:t>6-ти кольчатые</w:t>
            </w:r>
          </w:p>
        </w:tc>
      </w:tr>
      <w:tr w:rsidR="002D27F3" w:rsidRPr="006E431C" w14:paraId="70839F15" w14:textId="77777777" w:rsidTr="002D27F3">
        <w:trPr>
          <w:trHeight w:val="261"/>
        </w:trPr>
        <w:tc>
          <w:tcPr>
            <w:tcW w:w="1716" w:type="dxa"/>
            <w:vMerge/>
            <w:tcBorders>
              <w:top w:val="single" w:sz="4" w:space="0" w:color="auto"/>
              <w:left w:val="single" w:sz="4" w:space="0" w:color="auto"/>
              <w:bottom w:val="single" w:sz="4" w:space="0" w:color="auto"/>
              <w:right w:val="single" w:sz="4" w:space="0" w:color="auto"/>
            </w:tcBorders>
            <w:vAlign w:val="center"/>
            <w:hideMark/>
          </w:tcPr>
          <w:p w14:paraId="6D07B2E8" w14:textId="77777777" w:rsidR="002D27F3" w:rsidRPr="006E431C" w:rsidRDefault="002D27F3" w:rsidP="000E7B95">
            <w:pPr>
              <w:spacing w:line="240" w:lineRule="auto"/>
              <w:ind w:firstLine="0"/>
              <w:rPr>
                <w:rStyle w:val="highlight-module1p2so"/>
                <w:sz w:val="20"/>
                <w:szCs w:val="20"/>
              </w:rPr>
            </w:pPr>
          </w:p>
        </w:tc>
        <w:tc>
          <w:tcPr>
            <w:tcW w:w="831" w:type="dxa"/>
            <w:tcBorders>
              <w:top w:val="nil"/>
              <w:left w:val="nil"/>
              <w:bottom w:val="single" w:sz="4" w:space="0" w:color="auto"/>
              <w:right w:val="single" w:sz="4" w:space="0" w:color="auto"/>
            </w:tcBorders>
            <w:vAlign w:val="center"/>
            <w:hideMark/>
          </w:tcPr>
          <w:p w14:paraId="5B676C62" w14:textId="365C64F7"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нафталин</w:t>
            </w:r>
          </w:p>
        </w:tc>
        <w:tc>
          <w:tcPr>
            <w:tcW w:w="751" w:type="dxa"/>
            <w:tcBorders>
              <w:top w:val="nil"/>
              <w:left w:val="nil"/>
              <w:bottom w:val="single" w:sz="4" w:space="0" w:color="auto"/>
              <w:right w:val="single" w:sz="4" w:space="0" w:color="auto"/>
            </w:tcBorders>
            <w:vAlign w:val="center"/>
            <w:hideMark/>
          </w:tcPr>
          <w:p w14:paraId="416F232A" w14:textId="7A06D60C"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антрацен</w:t>
            </w:r>
          </w:p>
        </w:tc>
        <w:tc>
          <w:tcPr>
            <w:tcW w:w="718" w:type="dxa"/>
            <w:tcBorders>
              <w:top w:val="nil"/>
              <w:left w:val="nil"/>
              <w:bottom w:val="single" w:sz="4" w:space="0" w:color="auto"/>
              <w:right w:val="single" w:sz="4" w:space="0" w:color="auto"/>
            </w:tcBorders>
            <w:vAlign w:val="center"/>
            <w:hideMark/>
          </w:tcPr>
          <w:p w14:paraId="5FA4E83C" w14:textId="26D32BE3"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флуорен</w:t>
            </w:r>
            <w:proofErr w:type="spellEnd"/>
          </w:p>
        </w:tc>
        <w:tc>
          <w:tcPr>
            <w:tcW w:w="841" w:type="dxa"/>
            <w:tcBorders>
              <w:top w:val="nil"/>
              <w:left w:val="nil"/>
              <w:bottom w:val="single" w:sz="4" w:space="0" w:color="auto"/>
              <w:right w:val="single" w:sz="4" w:space="0" w:color="auto"/>
            </w:tcBorders>
            <w:vAlign w:val="center"/>
            <w:hideMark/>
          </w:tcPr>
          <w:p w14:paraId="546E27CD" w14:textId="64910E2F" w:rsidR="002D27F3" w:rsidRPr="006E431C" w:rsidRDefault="002D27F3" w:rsidP="000E7B95">
            <w:pPr>
              <w:spacing w:line="240" w:lineRule="auto"/>
              <w:ind w:firstLine="0"/>
              <w:rPr>
                <w:rStyle w:val="highlight-module1p2so"/>
                <w:sz w:val="20"/>
                <w:szCs w:val="20"/>
              </w:rPr>
            </w:pPr>
            <w:r w:rsidRPr="006E431C">
              <w:rPr>
                <w:rStyle w:val="highlight-module1p2so"/>
                <w:sz w:val="20"/>
                <w:szCs w:val="20"/>
              </w:rPr>
              <w:t>фенантрен</w:t>
            </w:r>
          </w:p>
        </w:tc>
        <w:tc>
          <w:tcPr>
            <w:tcW w:w="981" w:type="dxa"/>
            <w:tcBorders>
              <w:top w:val="nil"/>
              <w:left w:val="nil"/>
              <w:bottom w:val="single" w:sz="4" w:space="0" w:color="auto"/>
              <w:right w:val="single" w:sz="4" w:space="0" w:color="auto"/>
            </w:tcBorders>
            <w:vAlign w:val="center"/>
            <w:hideMark/>
          </w:tcPr>
          <w:p w14:paraId="20F9D3CB" w14:textId="65AC66F8"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антацен</w:t>
            </w:r>
            <w:proofErr w:type="spellEnd"/>
          </w:p>
        </w:tc>
        <w:tc>
          <w:tcPr>
            <w:tcW w:w="769" w:type="dxa"/>
            <w:tcBorders>
              <w:top w:val="nil"/>
              <w:left w:val="nil"/>
              <w:bottom w:val="single" w:sz="4" w:space="0" w:color="auto"/>
              <w:right w:val="single" w:sz="4" w:space="0" w:color="auto"/>
            </w:tcBorders>
            <w:vAlign w:val="center"/>
            <w:hideMark/>
          </w:tcPr>
          <w:p w14:paraId="2B3ED0F0" w14:textId="21ED27AA"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пирен</w:t>
            </w:r>
            <w:proofErr w:type="spellEnd"/>
          </w:p>
        </w:tc>
        <w:tc>
          <w:tcPr>
            <w:tcW w:w="913" w:type="dxa"/>
            <w:tcBorders>
              <w:top w:val="nil"/>
              <w:left w:val="nil"/>
              <w:bottom w:val="single" w:sz="4" w:space="0" w:color="auto"/>
              <w:right w:val="single" w:sz="4" w:space="0" w:color="auto"/>
            </w:tcBorders>
            <w:vAlign w:val="center"/>
            <w:hideMark/>
          </w:tcPr>
          <w:p w14:paraId="23E257E3" w14:textId="79D0CBB8"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флуорантен</w:t>
            </w:r>
            <w:proofErr w:type="spellEnd"/>
          </w:p>
        </w:tc>
        <w:tc>
          <w:tcPr>
            <w:tcW w:w="1335" w:type="dxa"/>
            <w:tcBorders>
              <w:top w:val="nil"/>
              <w:left w:val="nil"/>
              <w:bottom w:val="single" w:sz="4" w:space="0" w:color="auto"/>
              <w:right w:val="single" w:sz="4" w:space="0" w:color="auto"/>
            </w:tcBorders>
            <w:vAlign w:val="center"/>
            <w:hideMark/>
          </w:tcPr>
          <w:p w14:paraId="3D526AFE" w14:textId="3ABD9287"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(b)</w:t>
            </w:r>
            <w:proofErr w:type="spellStart"/>
            <w:r w:rsidRPr="006E431C">
              <w:rPr>
                <w:rStyle w:val="highlight-module1p2so"/>
                <w:sz w:val="20"/>
                <w:szCs w:val="20"/>
              </w:rPr>
              <w:t>флуорантен</w:t>
            </w:r>
            <w:proofErr w:type="spellEnd"/>
          </w:p>
        </w:tc>
        <w:tc>
          <w:tcPr>
            <w:tcW w:w="1335" w:type="dxa"/>
            <w:tcBorders>
              <w:top w:val="nil"/>
              <w:left w:val="nil"/>
              <w:bottom w:val="single" w:sz="4" w:space="0" w:color="auto"/>
              <w:right w:val="single" w:sz="4" w:space="0" w:color="auto"/>
            </w:tcBorders>
            <w:vAlign w:val="center"/>
            <w:hideMark/>
          </w:tcPr>
          <w:p w14:paraId="1DDF6FB6" w14:textId="5D5FDD37"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(k)</w:t>
            </w:r>
            <w:proofErr w:type="spellStart"/>
            <w:r w:rsidRPr="006E431C">
              <w:rPr>
                <w:rStyle w:val="highlight-module1p2so"/>
                <w:sz w:val="20"/>
                <w:szCs w:val="20"/>
              </w:rPr>
              <w:t>флуорантен</w:t>
            </w:r>
            <w:proofErr w:type="spellEnd"/>
          </w:p>
        </w:tc>
        <w:tc>
          <w:tcPr>
            <w:tcW w:w="982" w:type="dxa"/>
            <w:tcBorders>
              <w:top w:val="nil"/>
              <w:left w:val="nil"/>
              <w:bottom w:val="single" w:sz="4" w:space="0" w:color="auto"/>
              <w:right w:val="single" w:sz="4" w:space="0" w:color="auto"/>
            </w:tcBorders>
            <w:vAlign w:val="center"/>
            <w:hideMark/>
          </w:tcPr>
          <w:p w14:paraId="1FCD6000" w14:textId="10FFD82C"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(а)</w:t>
            </w:r>
            <w:proofErr w:type="spellStart"/>
            <w:r w:rsidRPr="006E431C">
              <w:rPr>
                <w:rStyle w:val="highlight-module1p2so"/>
                <w:sz w:val="20"/>
                <w:szCs w:val="20"/>
              </w:rPr>
              <w:t>пирен</w:t>
            </w:r>
            <w:proofErr w:type="spellEnd"/>
          </w:p>
        </w:tc>
        <w:tc>
          <w:tcPr>
            <w:tcW w:w="1413" w:type="dxa"/>
            <w:tcBorders>
              <w:top w:val="nil"/>
              <w:left w:val="nil"/>
              <w:bottom w:val="single" w:sz="4" w:space="0" w:color="auto"/>
              <w:right w:val="single" w:sz="4" w:space="0" w:color="auto"/>
            </w:tcBorders>
            <w:vAlign w:val="center"/>
            <w:hideMark/>
          </w:tcPr>
          <w:p w14:paraId="24E8B366" w14:textId="353BCDC5"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дибенз</w:t>
            </w:r>
            <w:proofErr w:type="spellEnd"/>
            <w:r w:rsidRPr="006E431C">
              <w:rPr>
                <w:rStyle w:val="highlight-module1p2so"/>
                <w:sz w:val="20"/>
                <w:szCs w:val="20"/>
              </w:rPr>
              <w:t>(</w:t>
            </w:r>
            <w:proofErr w:type="spellStart"/>
            <w:proofErr w:type="gramStart"/>
            <w:r w:rsidRPr="006E431C">
              <w:rPr>
                <w:rStyle w:val="highlight-module1p2so"/>
                <w:sz w:val="20"/>
                <w:szCs w:val="20"/>
              </w:rPr>
              <w:t>a,h</w:t>
            </w:r>
            <w:proofErr w:type="spellEnd"/>
            <w:proofErr w:type="gramEnd"/>
            <w:r w:rsidRPr="006E431C">
              <w:rPr>
                <w:rStyle w:val="highlight-module1p2so"/>
                <w:sz w:val="20"/>
                <w:szCs w:val="20"/>
              </w:rPr>
              <w:t>)антрацен</w:t>
            </w:r>
          </w:p>
        </w:tc>
        <w:tc>
          <w:tcPr>
            <w:tcW w:w="1297" w:type="dxa"/>
            <w:tcBorders>
              <w:top w:val="nil"/>
              <w:left w:val="nil"/>
              <w:bottom w:val="single" w:sz="4" w:space="0" w:color="auto"/>
              <w:right w:val="single" w:sz="4" w:space="0" w:color="auto"/>
            </w:tcBorders>
            <w:vAlign w:val="center"/>
            <w:hideMark/>
          </w:tcPr>
          <w:p w14:paraId="0E3709E7" w14:textId="24D46E66" w:rsidR="002D27F3" w:rsidRPr="006E431C" w:rsidRDefault="002D27F3" w:rsidP="000E7B95">
            <w:pPr>
              <w:spacing w:line="240" w:lineRule="auto"/>
              <w:ind w:firstLine="0"/>
              <w:rPr>
                <w:rStyle w:val="highlight-module1p2so"/>
                <w:sz w:val="20"/>
                <w:szCs w:val="20"/>
              </w:rPr>
            </w:pPr>
            <w:proofErr w:type="spellStart"/>
            <w:r w:rsidRPr="006E431C">
              <w:rPr>
                <w:rStyle w:val="highlight-module1p2so"/>
                <w:sz w:val="20"/>
                <w:szCs w:val="20"/>
              </w:rPr>
              <w:t>бенз</w:t>
            </w:r>
            <w:proofErr w:type="spellEnd"/>
            <w:r w:rsidRPr="006E431C">
              <w:rPr>
                <w:rStyle w:val="highlight-module1p2so"/>
                <w:sz w:val="20"/>
                <w:szCs w:val="20"/>
              </w:rPr>
              <w:t>(</w:t>
            </w:r>
            <w:proofErr w:type="spellStart"/>
            <w:proofErr w:type="gramStart"/>
            <w:r w:rsidRPr="006E431C">
              <w:rPr>
                <w:rStyle w:val="highlight-module1p2so"/>
                <w:sz w:val="20"/>
                <w:szCs w:val="20"/>
              </w:rPr>
              <w:t>g,h</w:t>
            </w:r>
            <w:proofErr w:type="gramEnd"/>
            <w:r w:rsidRPr="006E431C">
              <w:rPr>
                <w:rStyle w:val="highlight-module1p2so"/>
                <w:sz w:val="20"/>
                <w:szCs w:val="20"/>
              </w:rPr>
              <w:t>,i</w:t>
            </w:r>
            <w:proofErr w:type="spellEnd"/>
            <w:r w:rsidRPr="006E431C">
              <w:rPr>
                <w:rStyle w:val="highlight-module1p2so"/>
                <w:sz w:val="20"/>
                <w:szCs w:val="20"/>
              </w:rPr>
              <w:t>)</w:t>
            </w:r>
            <w:proofErr w:type="spellStart"/>
            <w:r w:rsidRPr="006E431C">
              <w:rPr>
                <w:rStyle w:val="highlight-module1p2so"/>
                <w:sz w:val="20"/>
                <w:szCs w:val="20"/>
              </w:rPr>
              <w:t>перилен</w:t>
            </w:r>
            <w:proofErr w:type="spellEnd"/>
          </w:p>
        </w:tc>
      </w:tr>
      <w:tr w:rsidR="002D27F3" w:rsidRPr="006E431C" w14:paraId="54AA17AF" w14:textId="77777777" w:rsidTr="005C640D">
        <w:trPr>
          <w:trHeight w:val="127"/>
        </w:trPr>
        <w:tc>
          <w:tcPr>
            <w:tcW w:w="13882" w:type="dxa"/>
            <w:gridSpan w:val="13"/>
            <w:tcBorders>
              <w:top w:val="nil"/>
              <w:left w:val="single" w:sz="4" w:space="0" w:color="auto"/>
              <w:bottom w:val="single" w:sz="4" w:space="0" w:color="auto"/>
              <w:right w:val="single" w:sz="4" w:space="0" w:color="auto"/>
            </w:tcBorders>
            <w:vAlign w:val="center"/>
          </w:tcPr>
          <w:p w14:paraId="201B5C21" w14:textId="1062E39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Полынь</w:t>
            </w:r>
          </w:p>
        </w:tc>
      </w:tr>
      <w:tr w:rsidR="002D27F3" w:rsidRPr="006E431C" w14:paraId="487934F6" w14:textId="77777777" w:rsidTr="002D27F3">
        <w:trPr>
          <w:trHeight w:val="127"/>
        </w:trPr>
        <w:tc>
          <w:tcPr>
            <w:tcW w:w="1716" w:type="dxa"/>
            <w:tcBorders>
              <w:top w:val="nil"/>
              <w:left w:val="single" w:sz="4" w:space="0" w:color="auto"/>
              <w:bottom w:val="single" w:sz="4" w:space="0" w:color="auto"/>
              <w:right w:val="single" w:sz="4" w:space="0" w:color="auto"/>
            </w:tcBorders>
            <w:vAlign w:val="center"/>
            <w:hideMark/>
          </w:tcPr>
          <w:p w14:paraId="06172AD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ООПТ</w:t>
            </w:r>
          </w:p>
        </w:tc>
        <w:tc>
          <w:tcPr>
            <w:tcW w:w="831" w:type="dxa"/>
            <w:tcBorders>
              <w:top w:val="nil"/>
              <w:left w:val="nil"/>
              <w:bottom w:val="single" w:sz="4" w:space="0" w:color="auto"/>
              <w:right w:val="single" w:sz="4" w:space="0" w:color="auto"/>
            </w:tcBorders>
            <w:noWrap/>
            <w:vAlign w:val="center"/>
            <w:hideMark/>
          </w:tcPr>
          <w:p w14:paraId="41D324E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751" w:type="dxa"/>
            <w:tcBorders>
              <w:top w:val="nil"/>
              <w:left w:val="nil"/>
              <w:bottom w:val="single" w:sz="4" w:space="0" w:color="auto"/>
              <w:right w:val="single" w:sz="4" w:space="0" w:color="auto"/>
            </w:tcBorders>
            <w:noWrap/>
            <w:vAlign w:val="center"/>
            <w:hideMark/>
          </w:tcPr>
          <w:p w14:paraId="608D5C8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718" w:type="dxa"/>
            <w:tcBorders>
              <w:top w:val="nil"/>
              <w:left w:val="nil"/>
              <w:bottom w:val="single" w:sz="4" w:space="0" w:color="auto"/>
              <w:right w:val="single" w:sz="4" w:space="0" w:color="auto"/>
            </w:tcBorders>
            <w:noWrap/>
            <w:vAlign w:val="center"/>
            <w:hideMark/>
          </w:tcPr>
          <w:p w14:paraId="2A242FF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841" w:type="dxa"/>
            <w:tcBorders>
              <w:top w:val="nil"/>
              <w:left w:val="nil"/>
              <w:bottom w:val="single" w:sz="4" w:space="0" w:color="auto"/>
              <w:right w:val="single" w:sz="4" w:space="0" w:color="auto"/>
            </w:tcBorders>
            <w:noWrap/>
            <w:vAlign w:val="center"/>
            <w:hideMark/>
          </w:tcPr>
          <w:p w14:paraId="4951E18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981" w:type="dxa"/>
            <w:tcBorders>
              <w:top w:val="nil"/>
              <w:left w:val="nil"/>
              <w:bottom w:val="single" w:sz="4" w:space="0" w:color="auto"/>
              <w:right w:val="single" w:sz="4" w:space="0" w:color="auto"/>
            </w:tcBorders>
            <w:noWrap/>
            <w:vAlign w:val="center"/>
            <w:hideMark/>
          </w:tcPr>
          <w:p w14:paraId="654642C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769" w:type="dxa"/>
            <w:tcBorders>
              <w:top w:val="nil"/>
              <w:left w:val="nil"/>
              <w:bottom w:val="single" w:sz="4" w:space="0" w:color="auto"/>
              <w:right w:val="single" w:sz="4" w:space="0" w:color="auto"/>
            </w:tcBorders>
            <w:noWrap/>
            <w:vAlign w:val="center"/>
            <w:hideMark/>
          </w:tcPr>
          <w:p w14:paraId="537D79E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0,17</w:t>
            </w:r>
          </w:p>
        </w:tc>
        <w:tc>
          <w:tcPr>
            <w:tcW w:w="913" w:type="dxa"/>
            <w:tcBorders>
              <w:top w:val="nil"/>
              <w:left w:val="nil"/>
              <w:bottom w:val="single" w:sz="4" w:space="0" w:color="auto"/>
              <w:right w:val="single" w:sz="4" w:space="0" w:color="auto"/>
            </w:tcBorders>
            <w:noWrap/>
            <w:vAlign w:val="center"/>
            <w:hideMark/>
          </w:tcPr>
          <w:p w14:paraId="0FB98A8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1335" w:type="dxa"/>
            <w:tcBorders>
              <w:top w:val="nil"/>
              <w:left w:val="nil"/>
              <w:bottom w:val="single" w:sz="4" w:space="0" w:color="auto"/>
              <w:right w:val="single" w:sz="4" w:space="0" w:color="auto"/>
            </w:tcBorders>
            <w:noWrap/>
            <w:vAlign w:val="center"/>
            <w:hideMark/>
          </w:tcPr>
          <w:p w14:paraId="5C05069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1335" w:type="dxa"/>
            <w:tcBorders>
              <w:top w:val="nil"/>
              <w:left w:val="nil"/>
              <w:bottom w:val="single" w:sz="4" w:space="0" w:color="auto"/>
              <w:right w:val="single" w:sz="4" w:space="0" w:color="auto"/>
            </w:tcBorders>
            <w:noWrap/>
            <w:vAlign w:val="center"/>
            <w:hideMark/>
          </w:tcPr>
          <w:p w14:paraId="47DA674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982" w:type="dxa"/>
            <w:tcBorders>
              <w:top w:val="nil"/>
              <w:left w:val="nil"/>
              <w:bottom w:val="single" w:sz="4" w:space="0" w:color="auto"/>
              <w:right w:val="single" w:sz="4" w:space="0" w:color="auto"/>
            </w:tcBorders>
            <w:noWrap/>
            <w:vAlign w:val="center"/>
            <w:hideMark/>
          </w:tcPr>
          <w:p w14:paraId="20B9173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413" w:type="dxa"/>
            <w:tcBorders>
              <w:top w:val="nil"/>
              <w:left w:val="nil"/>
              <w:bottom w:val="single" w:sz="4" w:space="0" w:color="auto"/>
              <w:right w:val="single" w:sz="4" w:space="0" w:color="auto"/>
            </w:tcBorders>
            <w:noWrap/>
            <w:vAlign w:val="center"/>
            <w:hideMark/>
          </w:tcPr>
          <w:p w14:paraId="77BD501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1297" w:type="dxa"/>
            <w:tcBorders>
              <w:top w:val="nil"/>
              <w:left w:val="nil"/>
              <w:bottom w:val="single" w:sz="4" w:space="0" w:color="auto"/>
              <w:right w:val="single" w:sz="4" w:space="0" w:color="auto"/>
            </w:tcBorders>
            <w:noWrap/>
            <w:vAlign w:val="center"/>
            <w:hideMark/>
          </w:tcPr>
          <w:p w14:paraId="34B6161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r>
      <w:tr w:rsidR="002D27F3" w:rsidRPr="006E431C" w14:paraId="3357FB01"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6CF1905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1н (2 км СЗ)</w:t>
            </w:r>
          </w:p>
        </w:tc>
        <w:tc>
          <w:tcPr>
            <w:tcW w:w="831" w:type="dxa"/>
            <w:tcBorders>
              <w:top w:val="nil"/>
              <w:left w:val="nil"/>
              <w:bottom w:val="single" w:sz="4" w:space="0" w:color="auto"/>
              <w:right w:val="single" w:sz="4" w:space="0" w:color="auto"/>
            </w:tcBorders>
            <w:noWrap/>
            <w:vAlign w:val="center"/>
            <w:hideMark/>
          </w:tcPr>
          <w:p w14:paraId="0A3B44A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0,83</w:t>
            </w:r>
          </w:p>
        </w:tc>
        <w:tc>
          <w:tcPr>
            <w:tcW w:w="751" w:type="dxa"/>
            <w:tcBorders>
              <w:top w:val="nil"/>
              <w:left w:val="nil"/>
              <w:bottom w:val="single" w:sz="4" w:space="0" w:color="auto"/>
              <w:right w:val="single" w:sz="4" w:space="0" w:color="auto"/>
            </w:tcBorders>
            <w:noWrap/>
            <w:vAlign w:val="center"/>
            <w:hideMark/>
          </w:tcPr>
          <w:p w14:paraId="429F1E1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0,54</w:t>
            </w:r>
          </w:p>
        </w:tc>
        <w:tc>
          <w:tcPr>
            <w:tcW w:w="718" w:type="dxa"/>
            <w:tcBorders>
              <w:top w:val="nil"/>
              <w:left w:val="nil"/>
              <w:bottom w:val="single" w:sz="4" w:space="0" w:color="auto"/>
              <w:right w:val="single" w:sz="4" w:space="0" w:color="auto"/>
            </w:tcBorders>
            <w:noWrap/>
            <w:vAlign w:val="center"/>
            <w:hideMark/>
          </w:tcPr>
          <w:p w14:paraId="6D52C55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0,94</w:t>
            </w:r>
          </w:p>
        </w:tc>
        <w:tc>
          <w:tcPr>
            <w:tcW w:w="841" w:type="dxa"/>
            <w:tcBorders>
              <w:top w:val="nil"/>
              <w:left w:val="nil"/>
              <w:bottom w:val="single" w:sz="4" w:space="0" w:color="auto"/>
              <w:right w:val="single" w:sz="4" w:space="0" w:color="auto"/>
            </w:tcBorders>
            <w:noWrap/>
            <w:vAlign w:val="center"/>
            <w:hideMark/>
          </w:tcPr>
          <w:p w14:paraId="1B69FBD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0,80</w:t>
            </w:r>
          </w:p>
        </w:tc>
        <w:tc>
          <w:tcPr>
            <w:tcW w:w="981" w:type="dxa"/>
            <w:tcBorders>
              <w:top w:val="nil"/>
              <w:left w:val="nil"/>
              <w:bottom w:val="single" w:sz="4" w:space="0" w:color="auto"/>
              <w:right w:val="single" w:sz="4" w:space="0" w:color="auto"/>
            </w:tcBorders>
            <w:noWrap/>
            <w:vAlign w:val="center"/>
            <w:hideMark/>
          </w:tcPr>
          <w:p w14:paraId="4BEF418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0,77</w:t>
            </w:r>
          </w:p>
        </w:tc>
        <w:tc>
          <w:tcPr>
            <w:tcW w:w="769" w:type="dxa"/>
            <w:tcBorders>
              <w:top w:val="nil"/>
              <w:left w:val="nil"/>
              <w:bottom w:val="single" w:sz="4" w:space="0" w:color="auto"/>
              <w:right w:val="single" w:sz="4" w:space="0" w:color="auto"/>
            </w:tcBorders>
            <w:noWrap/>
            <w:vAlign w:val="center"/>
            <w:hideMark/>
          </w:tcPr>
          <w:p w14:paraId="34B2548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0,69</w:t>
            </w:r>
          </w:p>
        </w:tc>
        <w:tc>
          <w:tcPr>
            <w:tcW w:w="913" w:type="dxa"/>
            <w:tcBorders>
              <w:top w:val="nil"/>
              <w:left w:val="nil"/>
              <w:bottom w:val="single" w:sz="4" w:space="0" w:color="auto"/>
              <w:right w:val="single" w:sz="4" w:space="0" w:color="auto"/>
            </w:tcBorders>
            <w:noWrap/>
            <w:vAlign w:val="center"/>
            <w:hideMark/>
          </w:tcPr>
          <w:p w14:paraId="3862840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0,49</w:t>
            </w:r>
          </w:p>
        </w:tc>
        <w:tc>
          <w:tcPr>
            <w:tcW w:w="1335" w:type="dxa"/>
            <w:tcBorders>
              <w:top w:val="nil"/>
              <w:left w:val="nil"/>
              <w:bottom w:val="single" w:sz="4" w:space="0" w:color="auto"/>
              <w:right w:val="single" w:sz="4" w:space="0" w:color="auto"/>
            </w:tcBorders>
            <w:noWrap/>
            <w:vAlign w:val="center"/>
            <w:hideMark/>
          </w:tcPr>
          <w:p w14:paraId="366F11F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0,83</w:t>
            </w:r>
          </w:p>
        </w:tc>
        <w:tc>
          <w:tcPr>
            <w:tcW w:w="1335" w:type="dxa"/>
            <w:tcBorders>
              <w:top w:val="nil"/>
              <w:left w:val="nil"/>
              <w:bottom w:val="single" w:sz="4" w:space="0" w:color="auto"/>
              <w:right w:val="single" w:sz="4" w:space="0" w:color="auto"/>
            </w:tcBorders>
            <w:noWrap/>
            <w:vAlign w:val="center"/>
            <w:hideMark/>
          </w:tcPr>
          <w:p w14:paraId="5E106D3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0,75</w:t>
            </w:r>
          </w:p>
        </w:tc>
        <w:tc>
          <w:tcPr>
            <w:tcW w:w="982" w:type="dxa"/>
            <w:tcBorders>
              <w:top w:val="nil"/>
              <w:left w:val="nil"/>
              <w:bottom w:val="single" w:sz="4" w:space="0" w:color="auto"/>
              <w:right w:val="single" w:sz="4" w:space="0" w:color="auto"/>
            </w:tcBorders>
            <w:noWrap/>
            <w:vAlign w:val="center"/>
            <w:hideMark/>
          </w:tcPr>
          <w:p w14:paraId="373AE44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0,92</w:t>
            </w:r>
          </w:p>
        </w:tc>
        <w:tc>
          <w:tcPr>
            <w:tcW w:w="1413" w:type="dxa"/>
            <w:tcBorders>
              <w:top w:val="nil"/>
              <w:left w:val="nil"/>
              <w:bottom w:val="single" w:sz="4" w:space="0" w:color="auto"/>
              <w:right w:val="single" w:sz="4" w:space="0" w:color="auto"/>
            </w:tcBorders>
            <w:noWrap/>
            <w:vAlign w:val="center"/>
            <w:hideMark/>
          </w:tcPr>
          <w:p w14:paraId="6955011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0,43</w:t>
            </w:r>
          </w:p>
        </w:tc>
        <w:tc>
          <w:tcPr>
            <w:tcW w:w="1297" w:type="dxa"/>
            <w:tcBorders>
              <w:top w:val="nil"/>
              <w:left w:val="nil"/>
              <w:bottom w:val="single" w:sz="4" w:space="0" w:color="auto"/>
              <w:right w:val="single" w:sz="4" w:space="0" w:color="auto"/>
            </w:tcBorders>
            <w:noWrap/>
            <w:vAlign w:val="center"/>
            <w:hideMark/>
          </w:tcPr>
          <w:p w14:paraId="7D1896A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r>
      <w:tr w:rsidR="002D27F3" w:rsidRPr="006E431C" w14:paraId="10D6693F"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51451EB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2н (6,9 км СЗ)</w:t>
            </w:r>
          </w:p>
        </w:tc>
        <w:tc>
          <w:tcPr>
            <w:tcW w:w="831" w:type="dxa"/>
            <w:tcBorders>
              <w:top w:val="nil"/>
              <w:left w:val="nil"/>
              <w:bottom w:val="single" w:sz="4" w:space="0" w:color="auto"/>
              <w:right w:val="single" w:sz="4" w:space="0" w:color="auto"/>
            </w:tcBorders>
            <w:noWrap/>
            <w:vAlign w:val="center"/>
            <w:hideMark/>
          </w:tcPr>
          <w:p w14:paraId="63B84C0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0,82</w:t>
            </w:r>
          </w:p>
        </w:tc>
        <w:tc>
          <w:tcPr>
            <w:tcW w:w="751" w:type="dxa"/>
            <w:tcBorders>
              <w:top w:val="nil"/>
              <w:left w:val="nil"/>
              <w:bottom w:val="single" w:sz="4" w:space="0" w:color="auto"/>
              <w:right w:val="single" w:sz="4" w:space="0" w:color="auto"/>
            </w:tcBorders>
            <w:noWrap/>
            <w:vAlign w:val="center"/>
            <w:hideMark/>
          </w:tcPr>
          <w:p w14:paraId="7BAEDB0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0,51</w:t>
            </w:r>
          </w:p>
        </w:tc>
        <w:tc>
          <w:tcPr>
            <w:tcW w:w="718" w:type="dxa"/>
            <w:tcBorders>
              <w:top w:val="nil"/>
              <w:left w:val="nil"/>
              <w:bottom w:val="single" w:sz="4" w:space="0" w:color="auto"/>
              <w:right w:val="single" w:sz="4" w:space="0" w:color="auto"/>
            </w:tcBorders>
            <w:noWrap/>
            <w:vAlign w:val="center"/>
            <w:hideMark/>
          </w:tcPr>
          <w:p w14:paraId="7E14AEF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0,87</w:t>
            </w:r>
          </w:p>
        </w:tc>
        <w:tc>
          <w:tcPr>
            <w:tcW w:w="841" w:type="dxa"/>
            <w:tcBorders>
              <w:top w:val="nil"/>
              <w:left w:val="nil"/>
              <w:bottom w:val="single" w:sz="4" w:space="0" w:color="auto"/>
              <w:right w:val="single" w:sz="4" w:space="0" w:color="auto"/>
            </w:tcBorders>
            <w:noWrap/>
            <w:vAlign w:val="center"/>
            <w:hideMark/>
          </w:tcPr>
          <w:p w14:paraId="7A8958C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0,79</w:t>
            </w:r>
          </w:p>
        </w:tc>
        <w:tc>
          <w:tcPr>
            <w:tcW w:w="981" w:type="dxa"/>
            <w:tcBorders>
              <w:top w:val="nil"/>
              <w:left w:val="nil"/>
              <w:bottom w:val="single" w:sz="4" w:space="0" w:color="auto"/>
              <w:right w:val="single" w:sz="4" w:space="0" w:color="auto"/>
            </w:tcBorders>
            <w:noWrap/>
            <w:vAlign w:val="center"/>
            <w:hideMark/>
          </w:tcPr>
          <w:p w14:paraId="0220A24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0,78</w:t>
            </w:r>
          </w:p>
        </w:tc>
        <w:tc>
          <w:tcPr>
            <w:tcW w:w="769" w:type="dxa"/>
            <w:tcBorders>
              <w:top w:val="nil"/>
              <w:left w:val="nil"/>
              <w:bottom w:val="single" w:sz="4" w:space="0" w:color="auto"/>
              <w:right w:val="single" w:sz="4" w:space="0" w:color="auto"/>
            </w:tcBorders>
            <w:noWrap/>
            <w:vAlign w:val="center"/>
            <w:hideMark/>
          </w:tcPr>
          <w:p w14:paraId="38FEC76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0,67</w:t>
            </w:r>
          </w:p>
        </w:tc>
        <w:tc>
          <w:tcPr>
            <w:tcW w:w="913" w:type="dxa"/>
            <w:tcBorders>
              <w:top w:val="nil"/>
              <w:left w:val="nil"/>
              <w:bottom w:val="single" w:sz="4" w:space="0" w:color="auto"/>
              <w:right w:val="single" w:sz="4" w:space="0" w:color="auto"/>
            </w:tcBorders>
            <w:noWrap/>
            <w:vAlign w:val="center"/>
            <w:hideMark/>
          </w:tcPr>
          <w:p w14:paraId="2135729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0,59</w:t>
            </w:r>
          </w:p>
        </w:tc>
        <w:tc>
          <w:tcPr>
            <w:tcW w:w="1335" w:type="dxa"/>
            <w:tcBorders>
              <w:top w:val="nil"/>
              <w:left w:val="nil"/>
              <w:bottom w:val="single" w:sz="4" w:space="0" w:color="auto"/>
              <w:right w:val="single" w:sz="4" w:space="0" w:color="auto"/>
            </w:tcBorders>
            <w:noWrap/>
            <w:vAlign w:val="center"/>
            <w:hideMark/>
          </w:tcPr>
          <w:p w14:paraId="1A7930F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0,64</w:t>
            </w:r>
          </w:p>
        </w:tc>
        <w:tc>
          <w:tcPr>
            <w:tcW w:w="1335" w:type="dxa"/>
            <w:tcBorders>
              <w:top w:val="nil"/>
              <w:left w:val="nil"/>
              <w:bottom w:val="single" w:sz="4" w:space="0" w:color="auto"/>
              <w:right w:val="single" w:sz="4" w:space="0" w:color="auto"/>
            </w:tcBorders>
            <w:noWrap/>
            <w:vAlign w:val="center"/>
            <w:hideMark/>
          </w:tcPr>
          <w:p w14:paraId="3657689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0,67</w:t>
            </w:r>
          </w:p>
        </w:tc>
        <w:tc>
          <w:tcPr>
            <w:tcW w:w="982" w:type="dxa"/>
            <w:tcBorders>
              <w:top w:val="nil"/>
              <w:left w:val="nil"/>
              <w:bottom w:val="single" w:sz="4" w:space="0" w:color="auto"/>
              <w:right w:val="single" w:sz="4" w:space="0" w:color="auto"/>
            </w:tcBorders>
            <w:noWrap/>
            <w:vAlign w:val="center"/>
            <w:hideMark/>
          </w:tcPr>
          <w:p w14:paraId="525436E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0,75</w:t>
            </w:r>
          </w:p>
        </w:tc>
        <w:tc>
          <w:tcPr>
            <w:tcW w:w="1413" w:type="dxa"/>
            <w:tcBorders>
              <w:top w:val="nil"/>
              <w:left w:val="nil"/>
              <w:bottom w:val="single" w:sz="4" w:space="0" w:color="auto"/>
              <w:right w:val="single" w:sz="4" w:space="0" w:color="auto"/>
            </w:tcBorders>
            <w:noWrap/>
            <w:vAlign w:val="center"/>
            <w:hideMark/>
          </w:tcPr>
          <w:p w14:paraId="03CC2CA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297" w:type="dxa"/>
            <w:tcBorders>
              <w:top w:val="nil"/>
              <w:left w:val="nil"/>
              <w:bottom w:val="single" w:sz="4" w:space="0" w:color="auto"/>
              <w:right w:val="single" w:sz="4" w:space="0" w:color="auto"/>
            </w:tcBorders>
            <w:noWrap/>
            <w:vAlign w:val="center"/>
            <w:hideMark/>
          </w:tcPr>
          <w:p w14:paraId="4AD963C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0,21</w:t>
            </w:r>
          </w:p>
        </w:tc>
      </w:tr>
      <w:tr w:rsidR="002D27F3" w:rsidRPr="006E431C" w14:paraId="47BC3080"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0C904B1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3н (15,0 км СЗ)</w:t>
            </w:r>
          </w:p>
        </w:tc>
        <w:tc>
          <w:tcPr>
            <w:tcW w:w="831" w:type="dxa"/>
            <w:tcBorders>
              <w:top w:val="nil"/>
              <w:left w:val="nil"/>
              <w:bottom w:val="single" w:sz="4" w:space="0" w:color="auto"/>
              <w:right w:val="single" w:sz="4" w:space="0" w:color="auto"/>
            </w:tcBorders>
            <w:noWrap/>
            <w:vAlign w:val="center"/>
            <w:hideMark/>
          </w:tcPr>
          <w:p w14:paraId="169D637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751" w:type="dxa"/>
            <w:tcBorders>
              <w:top w:val="nil"/>
              <w:left w:val="nil"/>
              <w:bottom w:val="single" w:sz="4" w:space="0" w:color="auto"/>
              <w:right w:val="single" w:sz="4" w:space="0" w:color="auto"/>
            </w:tcBorders>
            <w:noWrap/>
            <w:vAlign w:val="center"/>
            <w:hideMark/>
          </w:tcPr>
          <w:p w14:paraId="6DD1871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0,42</w:t>
            </w:r>
          </w:p>
        </w:tc>
        <w:tc>
          <w:tcPr>
            <w:tcW w:w="718" w:type="dxa"/>
            <w:tcBorders>
              <w:top w:val="nil"/>
              <w:left w:val="nil"/>
              <w:bottom w:val="single" w:sz="4" w:space="0" w:color="auto"/>
              <w:right w:val="single" w:sz="4" w:space="0" w:color="auto"/>
            </w:tcBorders>
            <w:noWrap/>
            <w:vAlign w:val="center"/>
            <w:hideMark/>
          </w:tcPr>
          <w:p w14:paraId="1A37F81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841" w:type="dxa"/>
            <w:tcBorders>
              <w:top w:val="nil"/>
              <w:left w:val="nil"/>
              <w:bottom w:val="single" w:sz="4" w:space="0" w:color="auto"/>
              <w:right w:val="single" w:sz="4" w:space="0" w:color="auto"/>
            </w:tcBorders>
            <w:noWrap/>
            <w:vAlign w:val="center"/>
            <w:hideMark/>
          </w:tcPr>
          <w:p w14:paraId="70362F1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0,62</w:t>
            </w:r>
          </w:p>
        </w:tc>
        <w:tc>
          <w:tcPr>
            <w:tcW w:w="981" w:type="dxa"/>
            <w:tcBorders>
              <w:top w:val="nil"/>
              <w:left w:val="nil"/>
              <w:bottom w:val="single" w:sz="4" w:space="0" w:color="auto"/>
              <w:right w:val="single" w:sz="4" w:space="0" w:color="auto"/>
            </w:tcBorders>
            <w:noWrap/>
            <w:vAlign w:val="center"/>
            <w:hideMark/>
          </w:tcPr>
          <w:p w14:paraId="69B9C59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0,54</w:t>
            </w:r>
          </w:p>
        </w:tc>
        <w:tc>
          <w:tcPr>
            <w:tcW w:w="769" w:type="dxa"/>
            <w:tcBorders>
              <w:top w:val="nil"/>
              <w:left w:val="nil"/>
              <w:bottom w:val="single" w:sz="4" w:space="0" w:color="auto"/>
              <w:right w:val="single" w:sz="4" w:space="0" w:color="auto"/>
            </w:tcBorders>
            <w:noWrap/>
            <w:vAlign w:val="center"/>
            <w:hideMark/>
          </w:tcPr>
          <w:p w14:paraId="16DF423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0,76</w:t>
            </w:r>
          </w:p>
        </w:tc>
        <w:tc>
          <w:tcPr>
            <w:tcW w:w="913" w:type="dxa"/>
            <w:tcBorders>
              <w:top w:val="nil"/>
              <w:left w:val="nil"/>
              <w:bottom w:val="single" w:sz="4" w:space="0" w:color="auto"/>
              <w:right w:val="single" w:sz="4" w:space="0" w:color="auto"/>
            </w:tcBorders>
            <w:noWrap/>
            <w:vAlign w:val="center"/>
            <w:hideMark/>
          </w:tcPr>
          <w:p w14:paraId="0DFB656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0,45</w:t>
            </w:r>
          </w:p>
        </w:tc>
        <w:tc>
          <w:tcPr>
            <w:tcW w:w="1335" w:type="dxa"/>
            <w:tcBorders>
              <w:top w:val="nil"/>
              <w:left w:val="nil"/>
              <w:bottom w:val="single" w:sz="4" w:space="0" w:color="auto"/>
              <w:right w:val="single" w:sz="4" w:space="0" w:color="auto"/>
            </w:tcBorders>
            <w:noWrap/>
            <w:vAlign w:val="center"/>
            <w:hideMark/>
          </w:tcPr>
          <w:p w14:paraId="006E408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0,67</w:t>
            </w:r>
          </w:p>
        </w:tc>
        <w:tc>
          <w:tcPr>
            <w:tcW w:w="1335" w:type="dxa"/>
            <w:tcBorders>
              <w:top w:val="nil"/>
              <w:left w:val="nil"/>
              <w:bottom w:val="single" w:sz="4" w:space="0" w:color="auto"/>
              <w:right w:val="single" w:sz="4" w:space="0" w:color="auto"/>
            </w:tcBorders>
            <w:noWrap/>
            <w:vAlign w:val="center"/>
            <w:hideMark/>
          </w:tcPr>
          <w:p w14:paraId="20AECE5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0,67</w:t>
            </w:r>
          </w:p>
        </w:tc>
        <w:tc>
          <w:tcPr>
            <w:tcW w:w="982" w:type="dxa"/>
            <w:tcBorders>
              <w:top w:val="nil"/>
              <w:left w:val="nil"/>
              <w:bottom w:val="single" w:sz="4" w:space="0" w:color="auto"/>
              <w:right w:val="single" w:sz="4" w:space="0" w:color="auto"/>
            </w:tcBorders>
            <w:noWrap/>
            <w:vAlign w:val="center"/>
            <w:hideMark/>
          </w:tcPr>
          <w:p w14:paraId="6D2EC22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0,65</w:t>
            </w:r>
          </w:p>
        </w:tc>
        <w:tc>
          <w:tcPr>
            <w:tcW w:w="1413" w:type="dxa"/>
            <w:tcBorders>
              <w:top w:val="nil"/>
              <w:left w:val="nil"/>
              <w:bottom w:val="single" w:sz="4" w:space="0" w:color="auto"/>
              <w:right w:val="single" w:sz="4" w:space="0" w:color="auto"/>
            </w:tcBorders>
            <w:noWrap/>
            <w:vAlign w:val="center"/>
            <w:hideMark/>
          </w:tcPr>
          <w:p w14:paraId="35DA989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0,80</w:t>
            </w:r>
          </w:p>
        </w:tc>
        <w:tc>
          <w:tcPr>
            <w:tcW w:w="1297" w:type="dxa"/>
            <w:tcBorders>
              <w:top w:val="nil"/>
              <w:left w:val="nil"/>
              <w:bottom w:val="single" w:sz="4" w:space="0" w:color="auto"/>
              <w:right w:val="single" w:sz="4" w:space="0" w:color="auto"/>
            </w:tcBorders>
            <w:noWrap/>
            <w:vAlign w:val="center"/>
            <w:hideMark/>
          </w:tcPr>
          <w:p w14:paraId="1E1C88E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0,25</w:t>
            </w:r>
          </w:p>
        </w:tc>
      </w:tr>
      <w:tr w:rsidR="002D27F3" w:rsidRPr="006E431C" w14:paraId="6014CDA3"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199D75A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4н (20,0 км СЗ)</w:t>
            </w:r>
          </w:p>
        </w:tc>
        <w:tc>
          <w:tcPr>
            <w:tcW w:w="831" w:type="dxa"/>
            <w:tcBorders>
              <w:top w:val="nil"/>
              <w:left w:val="nil"/>
              <w:bottom w:val="single" w:sz="4" w:space="0" w:color="auto"/>
              <w:right w:val="single" w:sz="4" w:space="0" w:color="auto"/>
            </w:tcBorders>
            <w:noWrap/>
            <w:vAlign w:val="center"/>
            <w:hideMark/>
          </w:tcPr>
          <w:p w14:paraId="48B6F7E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0,90</w:t>
            </w:r>
          </w:p>
        </w:tc>
        <w:tc>
          <w:tcPr>
            <w:tcW w:w="751" w:type="dxa"/>
            <w:tcBorders>
              <w:top w:val="nil"/>
              <w:left w:val="nil"/>
              <w:bottom w:val="single" w:sz="4" w:space="0" w:color="auto"/>
              <w:right w:val="single" w:sz="4" w:space="0" w:color="auto"/>
            </w:tcBorders>
            <w:noWrap/>
            <w:vAlign w:val="center"/>
            <w:hideMark/>
          </w:tcPr>
          <w:p w14:paraId="293E460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0,49</w:t>
            </w:r>
          </w:p>
        </w:tc>
        <w:tc>
          <w:tcPr>
            <w:tcW w:w="718" w:type="dxa"/>
            <w:tcBorders>
              <w:top w:val="nil"/>
              <w:left w:val="nil"/>
              <w:bottom w:val="single" w:sz="4" w:space="0" w:color="auto"/>
              <w:right w:val="single" w:sz="4" w:space="0" w:color="auto"/>
            </w:tcBorders>
            <w:noWrap/>
            <w:vAlign w:val="center"/>
            <w:hideMark/>
          </w:tcPr>
          <w:p w14:paraId="5510457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0,64</w:t>
            </w:r>
          </w:p>
        </w:tc>
        <w:tc>
          <w:tcPr>
            <w:tcW w:w="841" w:type="dxa"/>
            <w:tcBorders>
              <w:top w:val="nil"/>
              <w:left w:val="nil"/>
              <w:bottom w:val="single" w:sz="4" w:space="0" w:color="auto"/>
              <w:right w:val="single" w:sz="4" w:space="0" w:color="auto"/>
            </w:tcBorders>
            <w:noWrap/>
            <w:vAlign w:val="center"/>
            <w:hideMark/>
          </w:tcPr>
          <w:p w14:paraId="6C44D8E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0,84</w:t>
            </w:r>
          </w:p>
        </w:tc>
        <w:tc>
          <w:tcPr>
            <w:tcW w:w="981" w:type="dxa"/>
            <w:tcBorders>
              <w:top w:val="nil"/>
              <w:left w:val="nil"/>
              <w:bottom w:val="single" w:sz="4" w:space="0" w:color="auto"/>
              <w:right w:val="single" w:sz="4" w:space="0" w:color="auto"/>
            </w:tcBorders>
            <w:noWrap/>
            <w:vAlign w:val="center"/>
            <w:hideMark/>
          </w:tcPr>
          <w:p w14:paraId="2842732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0,39</w:t>
            </w:r>
          </w:p>
        </w:tc>
        <w:tc>
          <w:tcPr>
            <w:tcW w:w="769" w:type="dxa"/>
            <w:tcBorders>
              <w:top w:val="nil"/>
              <w:left w:val="nil"/>
              <w:bottom w:val="single" w:sz="4" w:space="0" w:color="auto"/>
              <w:right w:val="single" w:sz="4" w:space="0" w:color="auto"/>
            </w:tcBorders>
            <w:noWrap/>
            <w:vAlign w:val="center"/>
            <w:hideMark/>
          </w:tcPr>
          <w:p w14:paraId="1849946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0,82</w:t>
            </w:r>
          </w:p>
        </w:tc>
        <w:tc>
          <w:tcPr>
            <w:tcW w:w="913" w:type="dxa"/>
            <w:tcBorders>
              <w:top w:val="nil"/>
              <w:left w:val="nil"/>
              <w:bottom w:val="single" w:sz="4" w:space="0" w:color="auto"/>
              <w:right w:val="single" w:sz="4" w:space="0" w:color="auto"/>
            </w:tcBorders>
            <w:noWrap/>
            <w:vAlign w:val="center"/>
            <w:hideMark/>
          </w:tcPr>
          <w:p w14:paraId="59CE6A4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0,46</w:t>
            </w:r>
          </w:p>
        </w:tc>
        <w:tc>
          <w:tcPr>
            <w:tcW w:w="1335" w:type="dxa"/>
            <w:tcBorders>
              <w:top w:val="nil"/>
              <w:left w:val="nil"/>
              <w:bottom w:val="single" w:sz="4" w:space="0" w:color="auto"/>
              <w:right w:val="single" w:sz="4" w:space="0" w:color="auto"/>
            </w:tcBorders>
            <w:noWrap/>
            <w:vAlign w:val="center"/>
            <w:hideMark/>
          </w:tcPr>
          <w:p w14:paraId="5ED067E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0,73</w:t>
            </w:r>
          </w:p>
        </w:tc>
        <w:tc>
          <w:tcPr>
            <w:tcW w:w="1335" w:type="dxa"/>
            <w:tcBorders>
              <w:top w:val="nil"/>
              <w:left w:val="nil"/>
              <w:bottom w:val="single" w:sz="4" w:space="0" w:color="auto"/>
              <w:right w:val="single" w:sz="4" w:space="0" w:color="auto"/>
            </w:tcBorders>
            <w:noWrap/>
            <w:vAlign w:val="center"/>
            <w:hideMark/>
          </w:tcPr>
          <w:p w14:paraId="7C30078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0,80</w:t>
            </w:r>
          </w:p>
        </w:tc>
        <w:tc>
          <w:tcPr>
            <w:tcW w:w="982" w:type="dxa"/>
            <w:tcBorders>
              <w:top w:val="nil"/>
              <w:left w:val="nil"/>
              <w:bottom w:val="single" w:sz="4" w:space="0" w:color="auto"/>
              <w:right w:val="single" w:sz="4" w:space="0" w:color="auto"/>
            </w:tcBorders>
            <w:noWrap/>
            <w:vAlign w:val="center"/>
            <w:hideMark/>
          </w:tcPr>
          <w:p w14:paraId="599CA4D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413" w:type="dxa"/>
            <w:tcBorders>
              <w:top w:val="nil"/>
              <w:left w:val="nil"/>
              <w:bottom w:val="single" w:sz="4" w:space="0" w:color="auto"/>
              <w:right w:val="single" w:sz="4" w:space="0" w:color="auto"/>
            </w:tcBorders>
            <w:noWrap/>
            <w:vAlign w:val="center"/>
            <w:hideMark/>
          </w:tcPr>
          <w:p w14:paraId="696DE41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0,67</w:t>
            </w:r>
          </w:p>
        </w:tc>
        <w:tc>
          <w:tcPr>
            <w:tcW w:w="1297" w:type="dxa"/>
            <w:tcBorders>
              <w:top w:val="nil"/>
              <w:left w:val="nil"/>
              <w:bottom w:val="single" w:sz="4" w:space="0" w:color="auto"/>
              <w:right w:val="single" w:sz="4" w:space="0" w:color="auto"/>
            </w:tcBorders>
            <w:noWrap/>
            <w:vAlign w:val="center"/>
            <w:hideMark/>
          </w:tcPr>
          <w:p w14:paraId="37D4217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r>
      <w:tr w:rsidR="002D27F3" w:rsidRPr="006E431C" w14:paraId="5707D675" w14:textId="77777777" w:rsidTr="00080F68">
        <w:trPr>
          <w:trHeight w:val="58"/>
        </w:trPr>
        <w:tc>
          <w:tcPr>
            <w:tcW w:w="13882" w:type="dxa"/>
            <w:gridSpan w:val="13"/>
            <w:tcBorders>
              <w:top w:val="nil"/>
              <w:left w:val="single" w:sz="4" w:space="0" w:color="auto"/>
              <w:bottom w:val="single" w:sz="4" w:space="0" w:color="auto"/>
              <w:right w:val="single" w:sz="4" w:space="0" w:color="auto"/>
            </w:tcBorders>
            <w:vAlign w:val="center"/>
          </w:tcPr>
          <w:p w14:paraId="6A90FB5C" w14:textId="379BA19A"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Мятлик</w:t>
            </w:r>
          </w:p>
        </w:tc>
      </w:tr>
      <w:tr w:rsidR="002D27F3" w:rsidRPr="006E431C" w14:paraId="14AFA35B"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4D6502C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ООПТ</w:t>
            </w:r>
          </w:p>
        </w:tc>
        <w:tc>
          <w:tcPr>
            <w:tcW w:w="831" w:type="dxa"/>
            <w:tcBorders>
              <w:top w:val="nil"/>
              <w:left w:val="nil"/>
              <w:bottom w:val="single" w:sz="4" w:space="0" w:color="auto"/>
              <w:right w:val="single" w:sz="4" w:space="0" w:color="auto"/>
            </w:tcBorders>
            <w:noWrap/>
            <w:vAlign w:val="center"/>
            <w:hideMark/>
          </w:tcPr>
          <w:p w14:paraId="3728ECB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0,21</w:t>
            </w:r>
          </w:p>
        </w:tc>
        <w:tc>
          <w:tcPr>
            <w:tcW w:w="751" w:type="dxa"/>
            <w:tcBorders>
              <w:top w:val="nil"/>
              <w:left w:val="nil"/>
              <w:bottom w:val="single" w:sz="4" w:space="0" w:color="auto"/>
              <w:right w:val="single" w:sz="4" w:space="0" w:color="auto"/>
            </w:tcBorders>
            <w:noWrap/>
            <w:vAlign w:val="center"/>
            <w:hideMark/>
          </w:tcPr>
          <w:p w14:paraId="7B50BB3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718" w:type="dxa"/>
            <w:tcBorders>
              <w:top w:val="nil"/>
              <w:left w:val="nil"/>
              <w:bottom w:val="single" w:sz="4" w:space="0" w:color="auto"/>
              <w:right w:val="single" w:sz="4" w:space="0" w:color="auto"/>
            </w:tcBorders>
            <w:noWrap/>
            <w:vAlign w:val="center"/>
            <w:hideMark/>
          </w:tcPr>
          <w:p w14:paraId="632A766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0,28</w:t>
            </w:r>
          </w:p>
        </w:tc>
        <w:tc>
          <w:tcPr>
            <w:tcW w:w="841" w:type="dxa"/>
            <w:tcBorders>
              <w:top w:val="nil"/>
              <w:left w:val="nil"/>
              <w:bottom w:val="single" w:sz="4" w:space="0" w:color="auto"/>
              <w:right w:val="single" w:sz="4" w:space="0" w:color="auto"/>
            </w:tcBorders>
            <w:noWrap/>
            <w:vAlign w:val="center"/>
            <w:hideMark/>
          </w:tcPr>
          <w:p w14:paraId="6F0E512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981" w:type="dxa"/>
            <w:tcBorders>
              <w:top w:val="nil"/>
              <w:left w:val="nil"/>
              <w:bottom w:val="single" w:sz="4" w:space="0" w:color="auto"/>
              <w:right w:val="single" w:sz="4" w:space="0" w:color="auto"/>
            </w:tcBorders>
            <w:noWrap/>
            <w:vAlign w:val="center"/>
            <w:hideMark/>
          </w:tcPr>
          <w:p w14:paraId="134CDE7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0,14</w:t>
            </w:r>
          </w:p>
        </w:tc>
        <w:tc>
          <w:tcPr>
            <w:tcW w:w="769" w:type="dxa"/>
            <w:tcBorders>
              <w:top w:val="nil"/>
              <w:left w:val="nil"/>
              <w:bottom w:val="single" w:sz="4" w:space="0" w:color="auto"/>
              <w:right w:val="single" w:sz="4" w:space="0" w:color="auto"/>
            </w:tcBorders>
            <w:noWrap/>
            <w:vAlign w:val="center"/>
            <w:hideMark/>
          </w:tcPr>
          <w:p w14:paraId="06FEB72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913" w:type="dxa"/>
            <w:tcBorders>
              <w:top w:val="nil"/>
              <w:left w:val="nil"/>
              <w:bottom w:val="single" w:sz="4" w:space="0" w:color="auto"/>
              <w:right w:val="single" w:sz="4" w:space="0" w:color="auto"/>
            </w:tcBorders>
            <w:noWrap/>
            <w:vAlign w:val="center"/>
            <w:hideMark/>
          </w:tcPr>
          <w:p w14:paraId="74C3F5D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1335" w:type="dxa"/>
            <w:tcBorders>
              <w:top w:val="nil"/>
              <w:left w:val="nil"/>
              <w:bottom w:val="single" w:sz="4" w:space="0" w:color="auto"/>
              <w:right w:val="single" w:sz="4" w:space="0" w:color="auto"/>
            </w:tcBorders>
            <w:noWrap/>
            <w:vAlign w:val="center"/>
            <w:hideMark/>
          </w:tcPr>
          <w:p w14:paraId="1CBAB07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1335" w:type="dxa"/>
            <w:tcBorders>
              <w:top w:val="nil"/>
              <w:left w:val="nil"/>
              <w:bottom w:val="single" w:sz="4" w:space="0" w:color="auto"/>
              <w:right w:val="single" w:sz="4" w:space="0" w:color="auto"/>
            </w:tcBorders>
            <w:noWrap/>
            <w:vAlign w:val="center"/>
            <w:hideMark/>
          </w:tcPr>
          <w:p w14:paraId="4111899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982" w:type="dxa"/>
            <w:tcBorders>
              <w:top w:val="nil"/>
              <w:left w:val="nil"/>
              <w:bottom w:val="single" w:sz="4" w:space="0" w:color="auto"/>
              <w:right w:val="single" w:sz="4" w:space="0" w:color="auto"/>
            </w:tcBorders>
            <w:noWrap/>
            <w:vAlign w:val="center"/>
            <w:hideMark/>
          </w:tcPr>
          <w:p w14:paraId="58D8726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1413" w:type="dxa"/>
            <w:tcBorders>
              <w:top w:val="nil"/>
              <w:left w:val="nil"/>
              <w:bottom w:val="single" w:sz="4" w:space="0" w:color="auto"/>
              <w:right w:val="single" w:sz="4" w:space="0" w:color="auto"/>
            </w:tcBorders>
            <w:noWrap/>
            <w:vAlign w:val="center"/>
            <w:hideMark/>
          </w:tcPr>
          <w:p w14:paraId="02AA69C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297" w:type="dxa"/>
            <w:tcBorders>
              <w:top w:val="nil"/>
              <w:left w:val="nil"/>
              <w:bottom w:val="single" w:sz="4" w:space="0" w:color="auto"/>
              <w:right w:val="single" w:sz="4" w:space="0" w:color="auto"/>
            </w:tcBorders>
            <w:noWrap/>
            <w:vAlign w:val="center"/>
            <w:hideMark/>
          </w:tcPr>
          <w:p w14:paraId="5EA9019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r>
      <w:tr w:rsidR="002D27F3" w:rsidRPr="006E431C" w14:paraId="2BC5181E"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311A90D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1н (2 км СЗ)</w:t>
            </w:r>
          </w:p>
        </w:tc>
        <w:tc>
          <w:tcPr>
            <w:tcW w:w="831" w:type="dxa"/>
            <w:tcBorders>
              <w:top w:val="nil"/>
              <w:left w:val="nil"/>
              <w:bottom w:val="single" w:sz="4" w:space="0" w:color="auto"/>
              <w:right w:val="single" w:sz="4" w:space="0" w:color="auto"/>
            </w:tcBorders>
            <w:noWrap/>
            <w:vAlign w:val="center"/>
            <w:hideMark/>
          </w:tcPr>
          <w:p w14:paraId="63330CC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0,23</w:t>
            </w:r>
          </w:p>
        </w:tc>
        <w:tc>
          <w:tcPr>
            <w:tcW w:w="751" w:type="dxa"/>
            <w:tcBorders>
              <w:top w:val="nil"/>
              <w:left w:val="nil"/>
              <w:bottom w:val="single" w:sz="4" w:space="0" w:color="auto"/>
              <w:right w:val="single" w:sz="4" w:space="0" w:color="auto"/>
            </w:tcBorders>
            <w:noWrap/>
            <w:vAlign w:val="center"/>
            <w:hideMark/>
          </w:tcPr>
          <w:p w14:paraId="2F4DD03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718" w:type="dxa"/>
            <w:tcBorders>
              <w:top w:val="nil"/>
              <w:left w:val="nil"/>
              <w:bottom w:val="single" w:sz="4" w:space="0" w:color="auto"/>
              <w:right w:val="single" w:sz="4" w:space="0" w:color="auto"/>
            </w:tcBorders>
            <w:noWrap/>
            <w:vAlign w:val="center"/>
            <w:hideMark/>
          </w:tcPr>
          <w:p w14:paraId="5738FEC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0,47</w:t>
            </w:r>
          </w:p>
        </w:tc>
        <w:tc>
          <w:tcPr>
            <w:tcW w:w="841" w:type="dxa"/>
            <w:tcBorders>
              <w:top w:val="nil"/>
              <w:left w:val="nil"/>
              <w:bottom w:val="single" w:sz="4" w:space="0" w:color="auto"/>
              <w:right w:val="single" w:sz="4" w:space="0" w:color="auto"/>
            </w:tcBorders>
            <w:noWrap/>
            <w:vAlign w:val="center"/>
            <w:hideMark/>
          </w:tcPr>
          <w:p w14:paraId="409318B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0,38</w:t>
            </w:r>
          </w:p>
        </w:tc>
        <w:tc>
          <w:tcPr>
            <w:tcW w:w="981" w:type="dxa"/>
            <w:tcBorders>
              <w:top w:val="nil"/>
              <w:left w:val="nil"/>
              <w:bottom w:val="single" w:sz="4" w:space="0" w:color="auto"/>
              <w:right w:val="single" w:sz="4" w:space="0" w:color="auto"/>
            </w:tcBorders>
            <w:noWrap/>
            <w:vAlign w:val="center"/>
            <w:hideMark/>
          </w:tcPr>
          <w:p w14:paraId="6628316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0,32</w:t>
            </w:r>
          </w:p>
        </w:tc>
        <w:tc>
          <w:tcPr>
            <w:tcW w:w="769" w:type="dxa"/>
            <w:tcBorders>
              <w:top w:val="nil"/>
              <w:left w:val="nil"/>
              <w:bottom w:val="single" w:sz="4" w:space="0" w:color="auto"/>
              <w:right w:val="single" w:sz="4" w:space="0" w:color="auto"/>
            </w:tcBorders>
            <w:noWrap/>
            <w:vAlign w:val="center"/>
            <w:hideMark/>
          </w:tcPr>
          <w:p w14:paraId="2EFCC94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0,60</w:t>
            </w:r>
          </w:p>
        </w:tc>
        <w:tc>
          <w:tcPr>
            <w:tcW w:w="913" w:type="dxa"/>
            <w:tcBorders>
              <w:top w:val="nil"/>
              <w:left w:val="nil"/>
              <w:bottom w:val="single" w:sz="4" w:space="0" w:color="auto"/>
              <w:right w:val="single" w:sz="4" w:space="0" w:color="auto"/>
            </w:tcBorders>
            <w:noWrap/>
            <w:vAlign w:val="center"/>
            <w:hideMark/>
          </w:tcPr>
          <w:p w14:paraId="32C1DEB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0,37</w:t>
            </w:r>
          </w:p>
        </w:tc>
        <w:tc>
          <w:tcPr>
            <w:tcW w:w="1335" w:type="dxa"/>
            <w:tcBorders>
              <w:top w:val="nil"/>
              <w:left w:val="nil"/>
              <w:bottom w:val="single" w:sz="4" w:space="0" w:color="auto"/>
              <w:right w:val="single" w:sz="4" w:space="0" w:color="auto"/>
            </w:tcBorders>
            <w:noWrap/>
            <w:vAlign w:val="center"/>
            <w:hideMark/>
          </w:tcPr>
          <w:p w14:paraId="5288ED7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0,17</w:t>
            </w:r>
          </w:p>
        </w:tc>
        <w:tc>
          <w:tcPr>
            <w:tcW w:w="1335" w:type="dxa"/>
            <w:tcBorders>
              <w:top w:val="nil"/>
              <w:left w:val="nil"/>
              <w:bottom w:val="single" w:sz="4" w:space="0" w:color="auto"/>
              <w:right w:val="single" w:sz="4" w:space="0" w:color="auto"/>
            </w:tcBorders>
            <w:noWrap/>
            <w:vAlign w:val="center"/>
            <w:hideMark/>
          </w:tcPr>
          <w:p w14:paraId="6A0BAF4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0,21</w:t>
            </w:r>
          </w:p>
        </w:tc>
        <w:tc>
          <w:tcPr>
            <w:tcW w:w="982" w:type="dxa"/>
            <w:tcBorders>
              <w:top w:val="nil"/>
              <w:left w:val="nil"/>
              <w:bottom w:val="single" w:sz="4" w:space="0" w:color="auto"/>
              <w:right w:val="single" w:sz="4" w:space="0" w:color="auto"/>
            </w:tcBorders>
            <w:noWrap/>
            <w:vAlign w:val="center"/>
            <w:hideMark/>
          </w:tcPr>
          <w:p w14:paraId="5D50DD1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0,56</w:t>
            </w:r>
          </w:p>
        </w:tc>
        <w:tc>
          <w:tcPr>
            <w:tcW w:w="1413" w:type="dxa"/>
            <w:tcBorders>
              <w:top w:val="nil"/>
              <w:left w:val="nil"/>
              <w:bottom w:val="single" w:sz="4" w:space="0" w:color="auto"/>
              <w:right w:val="single" w:sz="4" w:space="0" w:color="auto"/>
            </w:tcBorders>
            <w:noWrap/>
            <w:vAlign w:val="center"/>
            <w:hideMark/>
          </w:tcPr>
          <w:p w14:paraId="023F679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1297" w:type="dxa"/>
            <w:tcBorders>
              <w:top w:val="nil"/>
              <w:left w:val="nil"/>
              <w:bottom w:val="single" w:sz="4" w:space="0" w:color="auto"/>
              <w:right w:val="single" w:sz="4" w:space="0" w:color="auto"/>
            </w:tcBorders>
            <w:noWrap/>
            <w:vAlign w:val="center"/>
            <w:hideMark/>
          </w:tcPr>
          <w:p w14:paraId="557605B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0,05</w:t>
            </w:r>
          </w:p>
        </w:tc>
      </w:tr>
      <w:tr w:rsidR="002D27F3" w:rsidRPr="006E431C" w14:paraId="18BD5133"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433B05F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2н (6,9 км СЗ)</w:t>
            </w:r>
          </w:p>
        </w:tc>
        <w:tc>
          <w:tcPr>
            <w:tcW w:w="831" w:type="dxa"/>
            <w:tcBorders>
              <w:top w:val="nil"/>
              <w:left w:val="nil"/>
              <w:bottom w:val="single" w:sz="4" w:space="0" w:color="auto"/>
              <w:right w:val="single" w:sz="4" w:space="0" w:color="auto"/>
            </w:tcBorders>
            <w:noWrap/>
            <w:vAlign w:val="center"/>
            <w:hideMark/>
          </w:tcPr>
          <w:p w14:paraId="4A6006F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751" w:type="dxa"/>
            <w:tcBorders>
              <w:top w:val="nil"/>
              <w:left w:val="nil"/>
              <w:bottom w:val="single" w:sz="4" w:space="0" w:color="auto"/>
              <w:right w:val="single" w:sz="4" w:space="0" w:color="auto"/>
            </w:tcBorders>
            <w:noWrap/>
            <w:vAlign w:val="center"/>
            <w:hideMark/>
          </w:tcPr>
          <w:p w14:paraId="18421A1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718" w:type="dxa"/>
            <w:tcBorders>
              <w:top w:val="nil"/>
              <w:left w:val="nil"/>
              <w:bottom w:val="single" w:sz="4" w:space="0" w:color="auto"/>
              <w:right w:val="single" w:sz="4" w:space="0" w:color="auto"/>
            </w:tcBorders>
            <w:noWrap/>
            <w:vAlign w:val="center"/>
            <w:hideMark/>
          </w:tcPr>
          <w:p w14:paraId="3AEFDED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841" w:type="dxa"/>
            <w:tcBorders>
              <w:top w:val="nil"/>
              <w:left w:val="nil"/>
              <w:bottom w:val="single" w:sz="4" w:space="0" w:color="auto"/>
              <w:right w:val="single" w:sz="4" w:space="0" w:color="auto"/>
            </w:tcBorders>
            <w:noWrap/>
            <w:vAlign w:val="center"/>
            <w:hideMark/>
          </w:tcPr>
          <w:p w14:paraId="1F459D7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0,23</w:t>
            </w:r>
          </w:p>
        </w:tc>
        <w:tc>
          <w:tcPr>
            <w:tcW w:w="981" w:type="dxa"/>
            <w:tcBorders>
              <w:top w:val="nil"/>
              <w:left w:val="nil"/>
              <w:bottom w:val="single" w:sz="4" w:space="0" w:color="auto"/>
              <w:right w:val="single" w:sz="4" w:space="0" w:color="auto"/>
            </w:tcBorders>
            <w:noWrap/>
            <w:vAlign w:val="center"/>
            <w:hideMark/>
          </w:tcPr>
          <w:p w14:paraId="4CB624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0,31</w:t>
            </w:r>
          </w:p>
        </w:tc>
        <w:tc>
          <w:tcPr>
            <w:tcW w:w="769" w:type="dxa"/>
            <w:tcBorders>
              <w:top w:val="nil"/>
              <w:left w:val="nil"/>
              <w:bottom w:val="single" w:sz="4" w:space="0" w:color="auto"/>
              <w:right w:val="single" w:sz="4" w:space="0" w:color="auto"/>
            </w:tcBorders>
            <w:noWrap/>
            <w:vAlign w:val="center"/>
            <w:hideMark/>
          </w:tcPr>
          <w:p w14:paraId="02A19AF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0,59</w:t>
            </w:r>
          </w:p>
        </w:tc>
        <w:tc>
          <w:tcPr>
            <w:tcW w:w="913" w:type="dxa"/>
            <w:tcBorders>
              <w:top w:val="nil"/>
              <w:left w:val="nil"/>
              <w:bottom w:val="single" w:sz="4" w:space="0" w:color="auto"/>
              <w:right w:val="single" w:sz="4" w:space="0" w:color="auto"/>
            </w:tcBorders>
            <w:noWrap/>
            <w:vAlign w:val="center"/>
            <w:hideMark/>
          </w:tcPr>
          <w:p w14:paraId="0CC3806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0,31</w:t>
            </w:r>
          </w:p>
        </w:tc>
        <w:tc>
          <w:tcPr>
            <w:tcW w:w="1335" w:type="dxa"/>
            <w:tcBorders>
              <w:top w:val="nil"/>
              <w:left w:val="nil"/>
              <w:bottom w:val="single" w:sz="4" w:space="0" w:color="auto"/>
              <w:right w:val="single" w:sz="4" w:space="0" w:color="auto"/>
            </w:tcBorders>
            <w:noWrap/>
            <w:vAlign w:val="center"/>
            <w:hideMark/>
          </w:tcPr>
          <w:p w14:paraId="4321B48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335" w:type="dxa"/>
            <w:tcBorders>
              <w:top w:val="nil"/>
              <w:left w:val="nil"/>
              <w:bottom w:val="single" w:sz="4" w:space="0" w:color="auto"/>
              <w:right w:val="single" w:sz="4" w:space="0" w:color="auto"/>
            </w:tcBorders>
            <w:noWrap/>
            <w:vAlign w:val="center"/>
            <w:hideMark/>
          </w:tcPr>
          <w:p w14:paraId="7F1695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0,41</w:t>
            </w:r>
          </w:p>
        </w:tc>
        <w:tc>
          <w:tcPr>
            <w:tcW w:w="982" w:type="dxa"/>
            <w:tcBorders>
              <w:top w:val="nil"/>
              <w:left w:val="nil"/>
              <w:bottom w:val="single" w:sz="4" w:space="0" w:color="auto"/>
              <w:right w:val="single" w:sz="4" w:space="0" w:color="auto"/>
            </w:tcBorders>
            <w:noWrap/>
            <w:vAlign w:val="center"/>
            <w:hideMark/>
          </w:tcPr>
          <w:p w14:paraId="2070D44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413" w:type="dxa"/>
            <w:tcBorders>
              <w:top w:val="nil"/>
              <w:left w:val="nil"/>
              <w:bottom w:val="single" w:sz="4" w:space="0" w:color="auto"/>
              <w:right w:val="single" w:sz="4" w:space="0" w:color="auto"/>
            </w:tcBorders>
            <w:noWrap/>
            <w:vAlign w:val="center"/>
            <w:hideMark/>
          </w:tcPr>
          <w:p w14:paraId="238C0D0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0,29</w:t>
            </w:r>
          </w:p>
        </w:tc>
        <w:tc>
          <w:tcPr>
            <w:tcW w:w="1297" w:type="dxa"/>
            <w:tcBorders>
              <w:top w:val="nil"/>
              <w:left w:val="nil"/>
              <w:bottom w:val="single" w:sz="4" w:space="0" w:color="auto"/>
              <w:right w:val="single" w:sz="4" w:space="0" w:color="auto"/>
            </w:tcBorders>
            <w:noWrap/>
            <w:vAlign w:val="center"/>
            <w:hideMark/>
          </w:tcPr>
          <w:p w14:paraId="4EDD3EC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r>
      <w:tr w:rsidR="002D27F3" w:rsidRPr="006E431C" w14:paraId="53964BC3"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31E0D84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3н (15,0 км СЗ)</w:t>
            </w:r>
          </w:p>
        </w:tc>
        <w:tc>
          <w:tcPr>
            <w:tcW w:w="831" w:type="dxa"/>
            <w:tcBorders>
              <w:top w:val="nil"/>
              <w:left w:val="nil"/>
              <w:bottom w:val="single" w:sz="4" w:space="0" w:color="auto"/>
              <w:right w:val="single" w:sz="4" w:space="0" w:color="auto"/>
            </w:tcBorders>
            <w:noWrap/>
            <w:vAlign w:val="center"/>
            <w:hideMark/>
          </w:tcPr>
          <w:p w14:paraId="19D547C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751" w:type="dxa"/>
            <w:tcBorders>
              <w:top w:val="nil"/>
              <w:left w:val="nil"/>
              <w:bottom w:val="single" w:sz="4" w:space="0" w:color="auto"/>
              <w:right w:val="single" w:sz="4" w:space="0" w:color="auto"/>
            </w:tcBorders>
            <w:noWrap/>
            <w:vAlign w:val="center"/>
            <w:hideMark/>
          </w:tcPr>
          <w:p w14:paraId="24E960B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0,23</w:t>
            </w:r>
          </w:p>
        </w:tc>
        <w:tc>
          <w:tcPr>
            <w:tcW w:w="718" w:type="dxa"/>
            <w:tcBorders>
              <w:top w:val="nil"/>
              <w:left w:val="nil"/>
              <w:bottom w:val="single" w:sz="4" w:space="0" w:color="auto"/>
              <w:right w:val="single" w:sz="4" w:space="0" w:color="auto"/>
            </w:tcBorders>
            <w:noWrap/>
            <w:vAlign w:val="center"/>
            <w:hideMark/>
          </w:tcPr>
          <w:p w14:paraId="2830C15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0,16</w:t>
            </w:r>
          </w:p>
        </w:tc>
        <w:tc>
          <w:tcPr>
            <w:tcW w:w="841" w:type="dxa"/>
            <w:tcBorders>
              <w:top w:val="nil"/>
              <w:left w:val="nil"/>
              <w:bottom w:val="single" w:sz="4" w:space="0" w:color="auto"/>
              <w:right w:val="single" w:sz="4" w:space="0" w:color="auto"/>
            </w:tcBorders>
            <w:noWrap/>
            <w:vAlign w:val="center"/>
            <w:hideMark/>
          </w:tcPr>
          <w:p w14:paraId="71763DE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0,26</w:t>
            </w:r>
          </w:p>
        </w:tc>
        <w:tc>
          <w:tcPr>
            <w:tcW w:w="981" w:type="dxa"/>
            <w:tcBorders>
              <w:top w:val="nil"/>
              <w:left w:val="nil"/>
              <w:bottom w:val="single" w:sz="4" w:space="0" w:color="auto"/>
              <w:right w:val="single" w:sz="4" w:space="0" w:color="auto"/>
            </w:tcBorders>
            <w:noWrap/>
            <w:vAlign w:val="center"/>
            <w:hideMark/>
          </w:tcPr>
          <w:p w14:paraId="6030FD0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0,26</w:t>
            </w:r>
          </w:p>
        </w:tc>
        <w:tc>
          <w:tcPr>
            <w:tcW w:w="769" w:type="dxa"/>
            <w:tcBorders>
              <w:top w:val="nil"/>
              <w:left w:val="nil"/>
              <w:bottom w:val="single" w:sz="4" w:space="0" w:color="auto"/>
              <w:right w:val="single" w:sz="4" w:space="0" w:color="auto"/>
            </w:tcBorders>
            <w:noWrap/>
            <w:vAlign w:val="center"/>
            <w:hideMark/>
          </w:tcPr>
          <w:p w14:paraId="52683EE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0,42</w:t>
            </w:r>
          </w:p>
        </w:tc>
        <w:tc>
          <w:tcPr>
            <w:tcW w:w="913" w:type="dxa"/>
            <w:tcBorders>
              <w:top w:val="nil"/>
              <w:left w:val="nil"/>
              <w:bottom w:val="single" w:sz="4" w:space="0" w:color="auto"/>
              <w:right w:val="single" w:sz="4" w:space="0" w:color="auto"/>
            </w:tcBorders>
            <w:noWrap/>
            <w:vAlign w:val="center"/>
            <w:hideMark/>
          </w:tcPr>
          <w:p w14:paraId="0440F3D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1335" w:type="dxa"/>
            <w:tcBorders>
              <w:top w:val="nil"/>
              <w:left w:val="nil"/>
              <w:bottom w:val="single" w:sz="4" w:space="0" w:color="auto"/>
              <w:right w:val="single" w:sz="4" w:space="0" w:color="auto"/>
            </w:tcBorders>
            <w:noWrap/>
            <w:vAlign w:val="center"/>
            <w:hideMark/>
          </w:tcPr>
          <w:p w14:paraId="4AD7382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335" w:type="dxa"/>
            <w:tcBorders>
              <w:top w:val="nil"/>
              <w:left w:val="nil"/>
              <w:bottom w:val="single" w:sz="4" w:space="0" w:color="auto"/>
              <w:right w:val="single" w:sz="4" w:space="0" w:color="auto"/>
            </w:tcBorders>
            <w:noWrap/>
            <w:vAlign w:val="center"/>
            <w:hideMark/>
          </w:tcPr>
          <w:p w14:paraId="3D91063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0,39</w:t>
            </w:r>
          </w:p>
        </w:tc>
        <w:tc>
          <w:tcPr>
            <w:tcW w:w="982" w:type="dxa"/>
            <w:tcBorders>
              <w:top w:val="nil"/>
              <w:left w:val="nil"/>
              <w:bottom w:val="single" w:sz="4" w:space="0" w:color="auto"/>
              <w:right w:val="single" w:sz="4" w:space="0" w:color="auto"/>
            </w:tcBorders>
            <w:noWrap/>
            <w:vAlign w:val="center"/>
            <w:hideMark/>
          </w:tcPr>
          <w:p w14:paraId="7FA8E0C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1413" w:type="dxa"/>
            <w:tcBorders>
              <w:top w:val="nil"/>
              <w:left w:val="nil"/>
              <w:bottom w:val="single" w:sz="4" w:space="0" w:color="auto"/>
              <w:right w:val="single" w:sz="4" w:space="0" w:color="auto"/>
            </w:tcBorders>
            <w:noWrap/>
            <w:vAlign w:val="center"/>
            <w:hideMark/>
          </w:tcPr>
          <w:p w14:paraId="0CC3CF8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1297" w:type="dxa"/>
            <w:tcBorders>
              <w:top w:val="nil"/>
              <w:left w:val="nil"/>
              <w:bottom w:val="single" w:sz="4" w:space="0" w:color="auto"/>
              <w:right w:val="single" w:sz="4" w:space="0" w:color="auto"/>
            </w:tcBorders>
            <w:noWrap/>
            <w:vAlign w:val="center"/>
            <w:hideMark/>
          </w:tcPr>
          <w:p w14:paraId="4EFCCEC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0,04</w:t>
            </w:r>
          </w:p>
        </w:tc>
      </w:tr>
      <w:tr w:rsidR="002D27F3" w:rsidRPr="006E431C" w14:paraId="0FC40B81"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47E5680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4н (20,0 км СЗ)</w:t>
            </w:r>
          </w:p>
        </w:tc>
        <w:tc>
          <w:tcPr>
            <w:tcW w:w="831" w:type="dxa"/>
            <w:tcBorders>
              <w:top w:val="nil"/>
              <w:left w:val="nil"/>
              <w:bottom w:val="single" w:sz="4" w:space="0" w:color="auto"/>
              <w:right w:val="single" w:sz="4" w:space="0" w:color="auto"/>
            </w:tcBorders>
            <w:noWrap/>
            <w:vAlign w:val="center"/>
            <w:hideMark/>
          </w:tcPr>
          <w:p w14:paraId="46D3EB5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751" w:type="dxa"/>
            <w:tcBorders>
              <w:top w:val="nil"/>
              <w:left w:val="nil"/>
              <w:bottom w:val="single" w:sz="4" w:space="0" w:color="auto"/>
              <w:right w:val="single" w:sz="4" w:space="0" w:color="auto"/>
            </w:tcBorders>
            <w:noWrap/>
            <w:vAlign w:val="center"/>
            <w:hideMark/>
          </w:tcPr>
          <w:p w14:paraId="36B7206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0,25</w:t>
            </w:r>
          </w:p>
        </w:tc>
        <w:tc>
          <w:tcPr>
            <w:tcW w:w="718" w:type="dxa"/>
            <w:tcBorders>
              <w:top w:val="nil"/>
              <w:left w:val="nil"/>
              <w:bottom w:val="single" w:sz="4" w:space="0" w:color="auto"/>
              <w:right w:val="single" w:sz="4" w:space="0" w:color="auto"/>
            </w:tcBorders>
            <w:noWrap/>
            <w:vAlign w:val="center"/>
            <w:hideMark/>
          </w:tcPr>
          <w:p w14:paraId="2A63B3B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c>
          <w:tcPr>
            <w:tcW w:w="841" w:type="dxa"/>
            <w:tcBorders>
              <w:top w:val="nil"/>
              <w:left w:val="nil"/>
              <w:bottom w:val="single" w:sz="4" w:space="0" w:color="auto"/>
              <w:right w:val="single" w:sz="4" w:space="0" w:color="auto"/>
            </w:tcBorders>
            <w:noWrap/>
            <w:vAlign w:val="center"/>
            <w:hideMark/>
          </w:tcPr>
          <w:p w14:paraId="4DF23D3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c>
          <w:tcPr>
            <w:tcW w:w="981" w:type="dxa"/>
            <w:tcBorders>
              <w:top w:val="nil"/>
              <w:left w:val="nil"/>
              <w:bottom w:val="single" w:sz="4" w:space="0" w:color="auto"/>
              <w:right w:val="single" w:sz="4" w:space="0" w:color="auto"/>
            </w:tcBorders>
            <w:noWrap/>
            <w:vAlign w:val="center"/>
            <w:hideMark/>
          </w:tcPr>
          <w:p w14:paraId="6123104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769" w:type="dxa"/>
            <w:tcBorders>
              <w:top w:val="nil"/>
              <w:left w:val="nil"/>
              <w:bottom w:val="single" w:sz="4" w:space="0" w:color="auto"/>
              <w:right w:val="single" w:sz="4" w:space="0" w:color="auto"/>
            </w:tcBorders>
            <w:noWrap/>
            <w:vAlign w:val="center"/>
            <w:hideMark/>
          </w:tcPr>
          <w:p w14:paraId="1933DDC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913" w:type="dxa"/>
            <w:tcBorders>
              <w:top w:val="nil"/>
              <w:left w:val="nil"/>
              <w:bottom w:val="single" w:sz="4" w:space="0" w:color="auto"/>
              <w:right w:val="single" w:sz="4" w:space="0" w:color="auto"/>
            </w:tcBorders>
            <w:noWrap/>
            <w:vAlign w:val="center"/>
            <w:hideMark/>
          </w:tcPr>
          <w:p w14:paraId="75CF729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1335" w:type="dxa"/>
            <w:tcBorders>
              <w:top w:val="nil"/>
              <w:left w:val="nil"/>
              <w:bottom w:val="single" w:sz="4" w:space="0" w:color="auto"/>
              <w:right w:val="single" w:sz="4" w:space="0" w:color="auto"/>
            </w:tcBorders>
            <w:noWrap/>
            <w:vAlign w:val="center"/>
            <w:hideMark/>
          </w:tcPr>
          <w:p w14:paraId="326C8C4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0,08</w:t>
            </w:r>
          </w:p>
        </w:tc>
        <w:tc>
          <w:tcPr>
            <w:tcW w:w="1335" w:type="dxa"/>
            <w:tcBorders>
              <w:top w:val="nil"/>
              <w:left w:val="nil"/>
              <w:bottom w:val="single" w:sz="4" w:space="0" w:color="auto"/>
              <w:right w:val="single" w:sz="4" w:space="0" w:color="auto"/>
            </w:tcBorders>
            <w:noWrap/>
            <w:vAlign w:val="center"/>
            <w:hideMark/>
          </w:tcPr>
          <w:p w14:paraId="094F910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0,14</w:t>
            </w:r>
          </w:p>
        </w:tc>
        <w:tc>
          <w:tcPr>
            <w:tcW w:w="982" w:type="dxa"/>
            <w:tcBorders>
              <w:top w:val="nil"/>
              <w:left w:val="nil"/>
              <w:bottom w:val="single" w:sz="4" w:space="0" w:color="auto"/>
              <w:right w:val="single" w:sz="4" w:space="0" w:color="auto"/>
            </w:tcBorders>
            <w:noWrap/>
            <w:vAlign w:val="center"/>
            <w:hideMark/>
          </w:tcPr>
          <w:p w14:paraId="4C7BD40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1413" w:type="dxa"/>
            <w:tcBorders>
              <w:top w:val="nil"/>
              <w:left w:val="nil"/>
              <w:bottom w:val="single" w:sz="4" w:space="0" w:color="auto"/>
              <w:right w:val="single" w:sz="4" w:space="0" w:color="auto"/>
            </w:tcBorders>
            <w:noWrap/>
            <w:vAlign w:val="center"/>
            <w:hideMark/>
          </w:tcPr>
          <w:p w14:paraId="458298A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1297" w:type="dxa"/>
            <w:tcBorders>
              <w:top w:val="nil"/>
              <w:left w:val="nil"/>
              <w:bottom w:val="single" w:sz="4" w:space="0" w:color="auto"/>
              <w:right w:val="single" w:sz="4" w:space="0" w:color="auto"/>
            </w:tcBorders>
            <w:noWrap/>
            <w:vAlign w:val="center"/>
            <w:hideMark/>
          </w:tcPr>
          <w:p w14:paraId="3E2796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r>
      <w:tr w:rsidR="002D27F3" w:rsidRPr="006E431C" w14:paraId="5608A800" w14:textId="77777777" w:rsidTr="00FE4733">
        <w:trPr>
          <w:trHeight w:val="58"/>
        </w:trPr>
        <w:tc>
          <w:tcPr>
            <w:tcW w:w="13882" w:type="dxa"/>
            <w:gridSpan w:val="13"/>
            <w:tcBorders>
              <w:top w:val="nil"/>
              <w:left w:val="single" w:sz="4" w:space="0" w:color="auto"/>
              <w:bottom w:val="single" w:sz="4" w:space="0" w:color="auto"/>
              <w:right w:val="single" w:sz="4" w:space="0" w:color="auto"/>
            </w:tcBorders>
            <w:vAlign w:val="center"/>
          </w:tcPr>
          <w:p w14:paraId="31E5C022" w14:textId="328F9139"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Пырей</w:t>
            </w:r>
          </w:p>
        </w:tc>
      </w:tr>
      <w:tr w:rsidR="002D27F3" w:rsidRPr="006E431C" w14:paraId="6AF81757"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2081D23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ООПТ</w:t>
            </w:r>
          </w:p>
        </w:tc>
        <w:tc>
          <w:tcPr>
            <w:tcW w:w="831" w:type="dxa"/>
            <w:tcBorders>
              <w:top w:val="nil"/>
              <w:left w:val="nil"/>
              <w:bottom w:val="single" w:sz="4" w:space="0" w:color="auto"/>
              <w:right w:val="single" w:sz="4" w:space="0" w:color="auto"/>
            </w:tcBorders>
            <w:noWrap/>
            <w:vAlign w:val="center"/>
            <w:hideMark/>
          </w:tcPr>
          <w:p w14:paraId="2F6952F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751" w:type="dxa"/>
            <w:tcBorders>
              <w:top w:val="nil"/>
              <w:left w:val="nil"/>
              <w:bottom w:val="single" w:sz="4" w:space="0" w:color="auto"/>
              <w:right w:val="single" w:sz="4" w:space="0" w:color="auto"/>
            </w:tcBorders>
            <w:noWrap/>
            <w:vAlign w:val="center"/>
            <w:hideMark/>
          </w:tcPr>
          <w:p w14:paraId="7BF01A0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718" w:type="dxa"/>
            <w:tcBorders>
              <w:top w:val="nil"/>
              <w:left w:val="nil"/>
              <w:bottom w:val="single" w:sz="4" w:space="0" w:color="auto"/>
              <w:right w:val="single" w:sz="4" w:space="0" w:color="auto"/>
            </w:tcBorders>
            <w:noWrap/>
            <w:vAlign w:val="center"/>
            <w:hideMark/>
          </w:tcPr>
          <w:p w14:paraId="4522A7D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c>
          <w:tcPr>
            <w:tcW w:w="841" w:type="dxa"/>
            <w:tcBorders>
              <w:top w:val="nil"/>
              <w:left w:val="nil"/>
              <w:bottom w:val="single" w:sz="4" w:space="0" w:color="auto"/>
              <w:right w:val="single" w:sz="4" w:space="0" w:color="auto"/>
            </w:tcBorders>
            <w:noWrap/>
            <w:vAlign w:val="center"/>
            <w:hideMark/>
          </w:tcPr>
          <w:p w14:paraId="5D8E2A0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0,29</w:t>
            </w:r>
          </w:p>
        </w:tc>
        <w:tc>
          <w:tcPr>
            <w:tcW w:w="981" w:type="dxa"/>
            <w:tcBorders>
              <w:top w:val="nil"/>
              <w:left w:val="nil"/>
              <w:bottom w:val="single" w:sz="4" w:space="0" w:color="auto"/>
              <w:right w:val="single" w:sz="4" w:space="0" w:color="auto"/>
            </w:tcBorders>
            <w:noWrap/>
            <w:vAlign w:val="center"/>
            <w:hideMark/>
          </w:tcPr>
          <w:p w14:paraId="31EFA54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769" w:type="dxa"/>
            <w:tcBorders>
              <w:top w:val="nil"/>
              <w:left w:val="nil"/>
              <w:bottom w:val="single" w:sz="4" w:space="0" w:color="auto"/>
              <w:right w:val="single" w:sz="4" w:space="0" w:color="auto"/>
            </w:tcBorders>
            <w:noWrap/>
            <w:vAlign w:val="center"/>
            <w:hideMark/>
          </w:tcPr>
          <w:p w14:paraId="51A4D1B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913" w:type="dxa"/>
            <w:tcBorders>
              <w:top w:val="nil"/>
              <w:left w:val="nil"/>
              <w:bottom w:val="single" w:sz="4" w:space="0" w:color="auto"/>
              <w:right w:val="single" w:sz="4" w:space="0" w:color="auto"/>
            </w:tcBorders>
            <w:noWrap/>
            <w:vAlign w:val="center"/>
            <w:hideMark/>
          </w:tcPr>
          <w:p w14:paraId="3B0D238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1335" w:type="dxa"/>
            <w:tcBorders>
              <w:top w:val="nil"/>
              <w:left w:val="nil"/>
              <w:bottom w:val="single" w:sz="4" w:space="0" w:color="auto"/>
              <w:right w:val="single" w:sz="4" w:space="0" w:color="auto"/>
            </w:tcBorders>
            <w:noWrap/>
            <w:vAlign w:val="center"/>
            <w:hideMark/>
          </w:tcPr>
          <w:p w14:paraId="0219D78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1335" w:type="dxa"/>
            <w:tcBorders>
              <w:top w:val="nil"/>
              <w:left w:val="nil"/>
              <w:bottom w:val="single" w:sz="4" w:space="0" w:color="auto"/>
              <w:right w:val="single" w:sz="4" w:space="0" w:color="auto"/>
            </w:tcBorders>
            <w:noWrap/>
            <w:vAlign w:val="center"/>
            <w:hideMark/>
          </w:tcPr>
          <w:p w14:paraId="346E20D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982" w:type="dxa"/>
            <w:tcBorders>
              <w:top w:val="nil"/>
              <w:left w:val="nil"/>
              <w:bottom w:val="single" w:sz="4" w:space="0" w:color="auto"/>
              <w:right w:val="single" w:sz="4" w:space="0" w:color="auto"/>
            </w:tcBorders>
            <w:noWrap/>
            <w:vAlign w:val="center"/>
            <w:hideMark/>
          </w:tcPr>
          <w:p w14:paraId="7FEDFCC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413" w:type="dxa"/>
            <w:tcBorders>
              <w:top w:val="nil"/>
              <w:left w:val="nil"/>
              <w:bottom w:val="single" w:sz="4" w:space="0" w:color="auto"/>
              <w:right w:val="single" w:sz="4" w:space="0" w:color="auto"/>
            </w:tcBorders>
            <w:noWrap/>
            <w:vAlign w:val="center"/>
            <w:hideMark/>
          </w:tcPr>
          <w:p w14:paraId="6806F24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297" w:type="dxa"/>
            <w:tcBorders>
              <w:top w:val="nil"/>
              <w:left w:val="nil"/>
              <w:bottom w:val="single" w:sz="4" w:space="0" w:color="auto"/>
              <w:right w:val="single" w:sz="4" w:space="0" w:color="auto"/>
            </w:tcBorders>
            <w:noWrap/>
            <w:vAlign w:val="center"/>
            <w:hideMark/>
          </w:tcPr>
          <w:p w14:paraId="6D8A3AA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r>
      <w:tr w:rsidR="002D27F3" w:rsidRPr="006E431C" w14:paraId="13A0FC2C"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4AA4515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1н (2 км СЗ)</w:t>
            </w:r>
          </w:p>
        </w:tc>
        <w:tc>
          <w:tcPr>
            <w:tcW w:w="831" w:type="dxa"/>
            <w:tcBorders>
              <w:top w:val="nil"/>
              <w:left w:val="nil"/>
              <w:bottom w:val="single" w:sz="4" w:space="0" w:color="auto"/>
              <w:right w:val="single" w:sz="4" w:space="0" w:color="auto"/>
            </w:tcBorders>
            <w:noWrap/>
            <w:vAlign w:val="center"/>
            <w:hideMark/>
          </w:tcPr>
          <w:p w14:paraId="1CD0CC9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751" w:type="dxa"/>
            <w:tcBorders>
              <w:top w:val="nil"/>
              <w:left w:val="nil"/>
              <w:bottom w:val="single" w:sz="4" w:space="0" w:color="auto"/>
              <w:right w:val="single" w:sz="4" w:space="0" w:color="auto"/>
            </w:tcBorders>
            <w:noWrap/>
            <w:vAlign w:val="center"/>
            <w:hideMark/>
          </w:tcPr>
          <w:p w14:paraId="1986E0D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0,66</w:t>
            </w:r>
          </w:p>
        </w:tc>
        <w:tc>
          <w:tcPr>
            <w:tcW w:w="718" w:type="dxa"/>
            <w:tcBorders>
              <w:top w:val="nil"/>
              <w:left w:val="nil"/>
              <w:bottom w:val="single" w:sz="4" w:space="0" w:color="auto"/>
              <w:right w:val="single" w:sz="4" w:space="0" w:color="auto"/>
            </w:tcBorders>
            <w:noWrap/>
            <w:vAlign w:val="center"/>
            <w:hideMark/>
          </w:tcPr>
          <w:p w14:paraId="666B78F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0,80</w:t>
            </w:r>
          </w:p>
        </w:tc>
        <w:tc>
          <w:tcPr>
            <w:tcW w:w="841" w:type="dxa"/>
            <w:tcBorders>
              <w:top w:val="nil"/>
              <w:left w:val="nil"/>
              <w:bottom w:val="single" w:sz="4" w:space="0" w:color="auto"/>
              <w:right w:val="single" w:sz="4" w:space="0" w:color="auto"/>
            </w:tcBorders>
            <w:noWrap/>
            <w:vAlign w:val="center"/>
            <w:hideMark/>
          </w:tcPr>
          <w:p w14:paraId="440C305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981" w:type="dxa"/>
            <w:tcBorders>
              <w:top w:val="nil"/>
              <w:left w:val="nil"/>
              <w:bottom w:val="single" w:sz="4" w:space="0" w:color="auto"/>
              <w:right w:val="single" w:sz="4" w:space="0" w:color="auto"/>
            </w:tcBorders>
            <w:noWrap/>
            <w:vAlign w:val="center"/>
            <w:hideMark/>
          </w:tcPr>
          <w:p w14:paraId="22A72B3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769" w:type="dxa"/>
            <w:tcBorders>
              <w:top w:val="nil"/>
              <w:left w:val="nil"/>
              <w:bottom w:val="single" w:sz="4" w:space="0" w:color="auto"/>
              <w:right w:val="single" w:sz="4" w:space="0" w:color="auto"/>
            </w:tcBorders>
            <w:noWrap/>
            <w:vAlign w:val="center"/>
            <w:hideMark/>
          </w:tcPr>
          <w:p w14:paraId="0231738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0,57</w:t>
            </w:r>
          </w:p>
        </w:tc>
        <w:tc>
          <w:tcPr>
            <w:tcW w:w="913" w:type="dxa"/>
            <w:tcBorders>
              <w:top w:val="nil"/>
              <w:left w:val="nil"/>
              <w:bottom w:val="single" w:sz="4" w:space="0" w:color="auto"/>
              <w:right w:val="single" w:sz="4" w:space="0" w:color="auto"/>
            </w:tcBorders>
            <w:noWrap/>
            <w:vAlign w:val="center"/>
            <w:hideMark/>
          </w:tcPr>
          <w:p w14:paraId="3E2A1C1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0,44</w:t>
            </w:r>
          </w:p>
        </w:tc>
        <w:tc>
          <w:tcPr>
            <w:tcW w:w="1335" w:type="dxa"/>
            <w:tcBorders>
              <w:top w:val="nil"/>
              <w:left w:val="nil"/>
              <w:bottom w:val="single" w:sz="4" w:space="0" w:color="auto"/>
              <w:right w:val="single" w:sz="4" w:space="0" w:color="auto"/>
            </w:tcBorders>
            <w:noWrap/>
            <w:vAlign w:val="center"/>
            <w:hideMark/>
          </w:tcPr>
          <w:p w14:paraId="7084AFF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0,63</w:t>
            </w:r>
          </w:p>
        </w:tc>
        <w:tc>
          <w:tcPr>
            <w:tcW w:w="1335" w:type="dxa"/>
            <w:tcBorders>
              <w:top w:val="nil"/>
              <w:left w:val="nil"/>
              <w:bottom w:val="single" w:sz="4" w:space="0" w:color="auto"/>
              <w:right w:val="single" w:sz="4" w:space="0" w:color="auto"/>
            </w:tcBorders>
            <w:noWrap/>
            <w:vAlign w:val="center"/>
            <w:hideMark/>
          </w:tcPr>
          <w:p w14:paraId="2D5E9E9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982" w:type="dxa"/>
            <w:tcBorders>
              <w:top w:val="nil"/>
              <w:left w:val="nil"/>
              <w:bottom w:val="single" w:sz="4" w:space="0" w:color="auto"/>
              <w:right w:val="single" w:sz="4" w:space="0" w:color="auto"/>
            </w:tcBorders>
            <w:noWrap/>
            <w:vAlign w:val="center"/>
            <w:hideMark/>
          </w:tcPr>
          <w:p w14:paraId="21F80D2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0,75</w:t>
            </w:r>
          </w:p>
        </w:tc>
        <w:tc>
          <w:tcPr>
            <w:tcW w:w="1413" w:type="dxa"/>
            <w:tcBorders>
              <w:top w:val="nil"/>
              <w:left w:val="nil"/>
              <w:bottom w:val="single" w:sz="4" w:space="0" w:color="auto"/>
              <w:right w:val="single" w:sz="4" w:space="0" w:color="auto"/>
            </w:tcBorders>
            <w:noWrap/>
            <w:vAlign w:val="center"/>
            <w:hideMark/>
          </w:tcPr>
          <w:p w14:paraId="441D97B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1297" w:type="dxa"/>
            <w:tcBorders>
              <w:top w:val="nil"/>
              <w:left w:val="nil"/>
              <w:bottom w:val="single" w:sz="4" w:space="0" w:color="auto"/>
              <w:right w:val="single" w:sz="4" w:space="0" w:color="auto"/>
            </w:tcBorders>
            <w:noWrap/>
            <w:vAlign w:val="center"/>
            <w:hideMark/>
          </w:tcPr>
          <w:p w14:paraId="3E53103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0,07</w:t>
            </w:r>
          </w:p>
        </w:tc>
      </w:tr>
      <w:tr w:rsidR="002D27F3" w:rsidRPr="006E431C" w14:paraId="3708B6D2"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21F6EBB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2н (6,9 км СЗ)</w:t>
            </w:r>
          </w:p>
        </w:tc>
        <w:tc>
          <w:tcPr>
            <w:tcW w:w="831" w:type="dxa"/>
            <w:tcBorders>
              <w:top w:val="nil"/>
              <w:left w:val="nil"/>
              <w:bottom w:val="single" w:sz="4" w:space="0" w:color="auto"/>
              <w:right w:val="single" w:sz="4" w:space="0" w:color="auto"/>
            </w:tcBorders>
            <w:noWrap/>
            <w:vAlign w:val="center"/>
            <w:hideMark/>
          </w:tcPr>
          <w:p w14:paraId="18BCB8A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0,38</w:t>
            </w:r>
          </w:p>
        </w:tc>
        <w:tc>
          <w:tcPr>
            <w:tcW w:w="751" w:type="dxa"/>
            <w:tcBorders>
              <w:top w:val="nil"/>
              <w:left w:val="nil"/>
              <w:bottom w:val="single" w:sz="4" w:space="0" w:color="auto"/>
              <w:right w:val="single" w:sz="4" w:space="0" w:color="auto"/>
            </w:tcBorders>
            <w:noWrap/>
            <w:vAlign w:val="center"/>
            <w:hideMark/>
          </w:tcPr>
          <w:p w14:paraId="711237A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0,52</w:t>
            </w:r>
          </w:p>
        </w:tc>
        <w:tc>
          <w:tcPr>
            <w:tcW w:w="718" w:type="dxa"/>
            <w:tcBorders>
              <w:top w:val="nil"/>
              <w:left w:val="nil"/>
              <w:bottom w:val="single" w:sz="4" w:space="0" w:color="auto"/>
              <w:right w:val="single" w:sz="4" w:space="0" w:color="auto"/>
            </w:tcBorders>
            <w:noWrap/>
            <w:vAlign w:val="center"/>
            <w:hideMark/>
          </w:tcPr>
          <w:p w14:paraId="62EDD5A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0,57</w:t>
            </w:r>
          </w:p>
        </w:tc>
        <w:tc>
          <w:tcPr>
            <w:tcW w:w="841" w:type="dxa"/>
            <w:tcBorders>
              <w:top w:val="nil"/>
              <w:left w:val="nil"/>
              <w:bottom w:val="single" w:sz="4" w:space="0" w:color="auto"/>
              <w:right w:val="single" w:sz="4" w:space="0" w:color="auto"/>
            </w:tcBorders>
            <w:noWrap/>
            <w:vAlign w:val="center"/>
            <w:hideMark/>
          </w:tcPr>
          <w:p w14:paraId="592AA60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0,31</w:t>
            </w:r>
          </w:p>
        </w:tc>
        <w:tc>
          <w:tcPr>
            <w:tcW w:w="981" w:type="dxa"/>
            <w:tcBorders>
              <w:top w:val="nil"/>
              <w:left w:val="nil"/>
              <w:bottom w:val="single" w:sz="4" w:space="0" w:color="auto"/>
              <w:right w:val="single" w:sz="4" w:space="0" w:color="auto"/>
            </w:tcBorders>
            <w:noWrap/>
            <w:vAlign w:val="center"/>
            <w:hideMark/>
          </w:tcPr>
          <w:p w14:paraId="54317C5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769" w:type="dxa"/>
            <w:tcBorders>
              <w:top w:val="nil"/>
              <w:left w:val="nil"/>
              <w:bottom w:val="single" w:sz="4" w:space="0" w:color="auto"/>
              <w:right w:val="single" w:sz="4" w:space="0" w:color="auto"/>
            </w:tcBorders>
            <w:noWrap/>
            <w:vAlign w:val="center"/>
            <w:hideMark/>
          </w:tcPr>
          <w:p w14:paraId="097C0F3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0,61</w:t>
            </w:r>
          </w:p>
        </w:tc>
        <w:tc>
          <w:tcPr>
            <w:tcW w:w="913" w:type="dxa"/>
            <w:tcBorders>
              <w:top w:val="nil"/>
              <w:left w:val="nil"/>
              <w:bottom w:val="single" w:sz="4" w:space="0" w:color="auto"/>
              <w:right w:val="single" w:sz="4" w:space="0" w:color="auto"/>
            </w:tcBorders>
            <w:noWrap/>
            <w:vAlign w:val="center"/>
            <w:hideMark/>
          </w:tcPr>
          <w:p w14:paraId="7760834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0,54</w:t>
            </w:r>
          </w:p>
        </w:tc>
        <w:tc>
          <w:tcPr>
            <w:tcW w:w="1335" w:type="dxa"/>
            <w:tcBorders>
              <w:top w:val="nil"/>
              <w:left w:val="nil"/>
              <w:bottom w:val="single" w:sz="4" w:space="0" w:color="auto"/>
              <w:right w:val="single" w:sz="4" w:space="0" w:color="auto"/>
            </w:tcBorders>
            <w:noWrap/>
            <w:vAlign w:val="center"/>
            <w:hideMark/>
          </w:tcPr>
          <w:p w14:paraId="4C98190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335" w:type="dxa"/>
            <w:tcBorders>
              <w:top w:val="nil"/>
              <w:left w:val="nil"/>
              <w:bottom w:val="single" w:sz="4" w:space="0" w:color="auto"/>
              <w:right w:val="single" w:sz="4" w:space="0" w:color="auto"/>
            </w:tcBorders>
            <w:noWrap/>
            <w:vAlign w:val="center"/>
            <w:hideMark/>
          </w:tcPr>
          <w:p w14:paraId="0204CEE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0,57</w:t>
            </w:r>
          </w:p>
        </w:tc>
        <w:tc>
          <w:tcPr>
            <w:tcW w:w="982" w:type="dxa"/>
            <w:tcBorders>
              <w:top w:val="nil"/>
              <w:left w:val="nil"/>
              <w:bottom w:val="single" w:sz="4" w:space="0" w:color="auto"/>
              <w:right w:val="single" w:sz="4" w:space="0" w:color="auto"/>
            </w:tcBorders>
            <w:noWrap/>
            <w:vAlign w:val="center"/>
            <w:hideMark/>
          </w:tcPr>
          <w:p w14:paraId="0D813D1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0,68</w:t>
            </w:r>
          </w:p>
        </w:tc>
        <w:tc>
          <w:tcPr>
            <w:tcW w:w="1413" w:type="dxa"/>
            <w:tcBorders>
              <w:top w:val="nil"/>
              <w:left w:val="nil"/>
              <w:bottom w:val="single" w:sz="4" w:space="0" w:color="auto"/>
              <w:right w:val="single" w:sz="4" w:space="0" w:color="auto"/>
            </w:tcBorders>
            <w:noWrap/>
            <w:vAlign w:val="center"/>
            <w:hideMark/>
          </w:tcPr>
          <w:p w14:paraId="321193C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1297" w:type="dxa"/>
            <w:tcBorders>
              <w:top w:val="nil"/>
              <w:left w:val="nil"/>
              <w:bottom w:val="single" w:sz="4" w:space="0" w:color="auto"/>
              <w:right w:val="single" w:sz="4" w:space="0" w:color="auto"/>
            </w:tcBorders>
            <w:noWrap/>
            <w:vAlign w:val="center"/>
            <w:hideMark/>
          </w:tcPr>
          <w:p w14:paraId="675EB31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0,52</w:t>
            </w:r>
          </w:p>
        </w:tc>
      </w:tr>
      <w:tr w:rsidR="002D27F3" w:rsidRPr="006E431C" w14:paraId="06D708BB"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645A64B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3н (15,0 км СЗ)</w:t>
            </w:r>
          </w:p>
        </w:tc>
        <w:tc>
          <w:tcPr>
            <w:tcW w:w="831" w:type="dxa"/>
            <w:tcBorders>
              <w:top w:val="nil"/>
              <w:left w:val="nil"/>
              <w:bottom w:val="single" w:sz="4" w:space="0" w:color="auto"/>
              <w:right w:val="single" w:sz="4" w:space="0" w:color="auto"/>
            </w:tcBorders>
            <w:noWrap/>
            <w:vAlign w:val="center"/>
            <w:hideMark/>
          </w:tcPr>
          <w:p w14:paraId="7AD7875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751" w:type="dxa"/>
            <w:tcBorders>
              <w:top w:val="nil"/>
              <w:left w:val="nil"/>
              <w:bottom w:val="single" w:sz="4" w:space="0" w:color="auto"/>
              <w:right w:val="single" w:sz="4" w:space="0" w:color="auto"/>
            </w:tcBorders>
            <w:noWrap/>
            <w:vAlign w:val="center"/>
            <w:hideMark/>
          </w:tcPr>
          <w:p w14:paraId="756E957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0,42</w:t>
            </w:r>
          </w:p>
        </w:tc>
        <w:tc>
          <w:tcPr>
            <w:tcW w:w="718" w:type="dxa"/>
            <w:tcBorders>
              <w:top w:val="nil"/>
              <w:left w:val="nil"/>
              <w:bottom w:val="single" w:sz="4" w:space="0" w:color="auto"/>
              <w:right w:val="single" w:sz="4" w:space="0" w:color="auto"/>
            </w:tcBorders>
            <w:noWrap/>
            <w:vAlign w:val="center"/>
            <w:hideMark/>
          </w:tcPr>
          <w:p w14:paraId="2E6A206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0,43</w:t>
            </w:r>
          </w:p>
        </w:tc>
        <w:tc>
          <w:tcPr>
            <w:tcW w:w="841" w:type="dxa"/>
            <w:tcBorders>
              <w:top w:val="nil"/>
              <w:left w:val="nil"/>
              <w:bottom w:val="single" w:sz="4" w:space="0" w:color="auto"/>
              <w:right w:val="single" w:sz="4" w:space="0" w:color="auto"/>
            </w:tcBorders>
            <w:noWrap/>
            <w:vAlign w:val="center"/>
            <w:hideMark/>
          </w:tcPr>
          <w:p w14:paraId="386AAFA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981" w:type="dxa"/>
            <w:tcBorders>
              <w:top w:val="nil"/>
              <w:left w:val="nil"/>
              <w:bottom w:val="single" w:sz="4" w:space="0" w:color="auto"/>
              <w:right w:val="single" w:sz="4" w:space="0" w:color="auto"/>
            </w:tcBorders>
            <w:noWrap/>
            <w:vAlign w:val="center"/>
            <w:hideMark/>
          </w:tcPr>
          <w:p w14:paraId="6FE2043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0,57</w:t>
            </w:r>
          </w:p>
        </w:tc>
        <w:tc>
          <w:tcPr>
            <w:tcW w:w="769" w:type="dxa"/>
            <w:tcBorders>
              <w:top w:val="nil"/>
              <w:left w:val="nil"/>
              <w:bottom w:val="single" w:sz="4" w:space="0" w:color="auto"/>
              <w:right w:val="single" w:sz="4" w:space="0" w:color="auto"/>
            </w:tcBorders>
            <w:noWrap/>
            <w:vAlign w:val="center"/>
            <w:hideMark/>
          </w:tcPr>
          <w:p w14:paraId="4CC7BA2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913" w:type="dxa"/>
            <w:tcBorders>
              <w:top w:val="nil"/>
              <w:left w:val="nil"/>
              <w:bottom w:val="single" w:sz="4" w:space="0" w:color="auto"/>
              <w:right w:val="single" w:sz="4" w:space="0" w:color="auto"/>
            </w:tcBorders>
            <w:noWrap/>
            <w:vAlign w:val="center"/>
            <w:hideMark/>
          </w:tcPr>
          <w:p w14:paraId="253DF2E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1335" w:type="dxa"/>
            <w:tcBorders>
              <w:top w:val="nil"/>
              <w:left w:val="nil"/>
              <w:bottom w:val="single" w:sz="4" w:space="0" w:color="auto"/>
              <w:right w:val="single" w:sz="4" w:space="0" w:color="auto"/>
            </w:tcBorders>
            <w:noWrap/>
            <w:vAlign w:val="center"/>
            <w:hideMark/>
          </w:tcPr>
          <w:p w14:paraId="549BE48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335" w:type="dxa"/>
            <w:tcBorders>
              <w:top w:val="nil"/>
              <w:left w:val="nil"/>
              <w:bottom w:val="single" w:sz="4" w:space="0" w:color="auto"/>
              <w:right w:val="single" w:sz="4" w:space="0" w:color="auto"/>
            </w:tcBorders>
            <w:noWrap/>
            <w:vAlign w:val="center"/>
            <w:hideMark/>
          </w:tcPr>
          <w:p w14:paraId="7B9BD94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0,55</w:t>
            </w:r>
          </w:p>
        </w:tc>
        <w:tc>
          <w:tcPr>
            <w:tcW w:w="982" w:type="dxa"/>
            <w:tcBorders>
              <w:top w:val="nil"/>
              <w:left w:val="nil"/>
              <w:bottom w:val="single" w:sz="4" w:space="0" w:color="auto"/>
              <w:right w:val="single" w:sz="4" w:space="0" w:color="auto"/>
            </w:tcBorders>
            <w:noWrap/>
            <w:vAlign w:val="center"/>
            <w:hideMark/>
          </w:tcPr>
          <w:p w14:paraId="24EA58E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0,65</w:t>
            </w:r>
          </w:p>
        </w:tc>
        <w:tc>
          <w:tcPr>
            <w:tcW w:w="1413" w:type="dxa"/>
            <w:tcBorders>
              <w:top w:val="nil"/>
              <w:left w:val="nil"/>
              <w:bottom w:val="single" w:sz="4" w:space="0" w:color="auto"/>
              <w:right w:val="single" w:sz="4" w:space="0" w:color="auto"/>
            </w:tcBorders>
            <w:noWrap/>
            <w:vAlign w:val="center"/>
            <w:hideMark/>
          </w:tcPr>
          <w:p w14:paraId="4D6131B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1297" w:type="dxa"/>
            <w:tcBorders>
              <w:top w:val="nil"/>
              <w:left w:val="nil"/>
              <w:bottom w:val="single" w:sz="4" w:space="0" w:color="auto"/>
              <w:right w:val="single" w:sz="4" w:space="0" w:color="auto"/>
            </w:tcBorders>
            <w:noWrap/>
            <w:vAlign w:val="center"/>
            <w:hideMark/>
          </w:tcPr>
          <w:p w14:paraId="24BD223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0,05</w:t>
            </w:r>
          </w:p>
        </w:tc>
      </w:tr>
      <w:tr w:rsidR="002D27F3" w:rsidRPr="006E431C" w14:paraId="604FD0B6"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0276928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4н (20,0 км СЗ)</w:t>
            </w:r>
          </w:p>
        </w:tc>
        <w:tc>
          <w:tcPr>
            <w:tcW w:w="831" w:type="dxa"/>
            <w:tcBorders>
              <w:top w:val="nil"/>
              <w:left w:val="nil"/>
              <w:bottom w:val="single" w:sz="4" w:space="0" w:color="auto"/>
              <w:right w:val="single" w:sz="4" w:space="0" w:color="auto"/>
            </w:tcBorders>
            <w:noWrap/>
            <w:vAlign w:val="center"/>
            <w:hideMark/>
          </w:tcPr>
          <w:p w14:paraId="19DF048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0,16</w:t>
            </w:r>
          </w:p>
        </w:tc>
        <w:tc>
          <w:tcPr>
            <w:tcW w:w="751" w:type="dxa"/>
            <w:tcBorders>
              <w:top w:val="nil"/>
              <w:left w:val="nil"/>
              <w:bottom w:val="single" w:sz="4" w:space="0" w:color="auto"/>
              <w:right w:val="single" w:sz="4" w:space="0" w:color="auto"/>
            </w:tcBorders>
            <w:noWrap/>
            <w:vAlign w:val="center"/>
            <w:hideMark/>
          </w:tcPr>
          <w:p w14:paraId="75D1294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0,48</w:t>
            </w:r>
          </w:p>
        </w:tc>
        <w:tc>
          <w:tcPr>
            <w:tcW w:w="718" w:type="dxa"/>
            <w:tcBorders>
              <w:top w:val="nil"/>
              <w:left w:val="nil"/>
              <w:bottom w:val="single" w:sz="4" w:space="0" w:color="auto"/>
              <w:right w:val="single" w:sz="4" w:space="0" w:color="auto"/>
            </w:tcBorders>
            <w:noWrap/>
            <w:vAlign w:val="center"/>
            <w:hideMark/>
          </w:tcPr>
          <w:p w14:paraId="742A624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0,49</w:t>
            </w:r>
          </w:p>
        </w:tc>
        <w:tc>
          <w:tcPr>
            <w:tcW w:w="841" w:type="dxa"/>
            <w:tcBorders>
              <w:top w:val="nil"/>
              <w:left w:val="nil"/>
              <w:bottom w:val="single" w:sz="4" w:space="0" w:color="auto"/>
              <w:right w:val="single" w:sz="4" w:space="0" w:color="auto"/>
            </w:tcBorders>
            <w:noWrap/>
            <w:vAlign w:val="center"/>
            <w:hideMark/>
          </w:tcPr>
          <w:p w14:paraId="1909795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0,36</w:t>
            </w:r>
          </w:p>
        </w:tc>
        <w:tc>
          <w:tcPr>
            <w:tcW w:w="981" w:type="dxa"/>
            <w:tcBorders>
              <w:top w:val="nil"/>
              <w:left w:val="nil"/>
              <w:bottom w:val="single" w:sz="4" w:space="0" w:color="auto"/>
              <w:right w:val="single" w:sz="4" w:space="0" w:color="auto"/>
            </w:tcBorders>
            <w:noWrap/>
            <w:vAlign w:val="center"/>
            <w:hideMark/>
          </w:tcPr>
          <w:p w14:paraId="1B80CAF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769" w:type="dxa"/>
            <w:tcBorders>
              <w:top w:val="nil"/>
              <w:left w:val="nil"/>
              <w:bottom w:val="single" w:sz="4" w:space="0" w:color="auto"/>
              <w:right w:val="single" w:sz="4" w:space="0" w:color="auto"/>
            </w:tcBorders>
            <w:noWrap/>
            <w:vAlign w:val="center"/>
            <w:hideMark/>
          </w:tcPr>
          <w:p w14:paraId="36F6F65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0,23</w:t>
            </w:r>
          </w:p>
        </w:tc>
        <w:tc>
          <w:tcPr>
            <w:tcW w:w="913" w:type="dxa"/>
            <w:tcBorders>
              <w:top w:val="nil"/>
              <w:left w:val="nil"/>
              <w:bottom w:val="single" w:sz="4" w:space="0" w:color="auto"/>
              <w:right w:val="single" w:sz="4" w:space="0" w:color="auto"/>
            </w:tcBorders>
            <w:noWrap/>
            <w:vAlign w:val="center"/>
            <w:hideMark/>
          </w:tcPr>
          <w:p w14:paraId="3B56341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0,41</w:t>
            </w:r>
          </w:p>
        </w:tc>
        <w:tc>
          <w:tcPr>
            <w:tcW w:w="1335" w:type="dxa"/>
            <w:tcBorders>
              <w:top w:val="nil"/>
              <w:left w:val="nil"/>
              <w:bottom w:val="single" w:sz="4" w:space="0" w:color="auto"/>
              <w:right w:val="single" w:sz="4" w:space="0" w:color="auto"/>
            </w:tcBorders>
            <w:noWrap/>
            <w:vAlign w:val="center"/>
            <w:hideMark/>
          </w:tcPr>
          <w:p w14:paraId="7518215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1335" w:type="dxa"/>
            <w:tcBorders>
              <w:top w:val="nil"/>
              <w:left w:val="nil"/>
              <w:bottom w:val="single" w:sz="4" w:space="0" w:color="auto"/>
              <w:right w:val="single" w:sz="4" w:space="0" w:color="auto"/>
            </w:tcBorders>
            <w:noWrap/>
            <w:vAlign w:val="center"/>
            <w:hideMark/>
          </w:tcPr>
          <w:p w14:paraId="39C3735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0,14</w:t>
            </w:r>
          </w:p>
        </w:tc>
        <w:tc>
          <w:tcPr>
            <w:tcW w:w="982" w:type="dxa"/>
            <w:tcBorders>
              <w:top w:val="nil"/>
              <w:left w:val="nil"/>
              <w:bottom w:val="single" w:sz="4" w:space="0" w:color="auto"/>
              <w:right w:val="single" w:sz="4" w:space="0" w:color="auto"/>
            </w:tcBorders>
            <w:noWrap/>
            <w:vAlign w:val="center"/>
            <w:hideMark/>
          </w:tcPr>
          <w:p w14:paraId="1A2D03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0,44</w:t>
            </w:r>
          </w:p>
        </w:tc>
        <w:tc>
          <w:tcPr>
            <w:tcW w:w="1413" w:type="dxa"/>
            <w:tcBorders>
              <w:top w:val="nil"/>
              <w:left w:val="nil"/>
              <w:bottom w:val="single" w:sz="4" w:space="0" w:color="auto"/>
              <w:right w:val="single" w:sz="4" w:space="0" w:color="auto"/>
            </w:tcBorders>
            <w:noWrap/>
            <w:vAlign w:val="center"/>
            <w:hideMark/>
          </w:tcPr>
          <w:p w14:paraId="4BEA8F7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0,40</w:t>
            </w:r>
          </w:p>
        </w:tc>
        <w:tc>
          <w:tcPr>
            <w:tcW w:w="1297" w:type="dxa"/>
            <w:tcBorders>
              <w:top w:val="nil"/>
              <w:left w:val="nil"/>
              <w:bottom w:val="single" w:sz="4" w:space="0" w:color="auto"/>
              <w:right w:val="single" w:sz="4" w:space="0" w:color="auto"/>
            </w:tcBorders>
            <w:noWrap/>
            <w:vAlign w:val="center"/>
            <w:hideMark/>
          </w:tcPr>
          <w:p w14:paraId="008DF07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r>
      <w:tr w:rsidR="002D27F3" w:rsidRPr="006E431C" w14:paraId="44FA8FB3" w14:textId="77777777" w:rsidTr="00A24B22">
        <w:trPr>
          <w:trHeight w:val="58"/>
        </w:trPr>
        <w:tc>
          <w:tcPr>
            <w:tcW w:w="13882" w:type="dxa"/>
            <w:gridSpan w:val="13"/>
            <w:tcBorders>
              <w:top w:val="nil"/>
              <w:left w:val="single" w:sz="4" w:space="0" w:color="auto"/>
              <w:bottom w:val="single" w:sz="4" w:space="0" w:color="auto"/>
              <w:right w:val="single" w:sz="4" w:space="0" w:color="auto"/>
            </w:tcBorders>
            <w:vAlign w:val="center"/>
          </w:tcPr>
          <w:p w14:paraId="45EA34DB" w14:textId="220B8CC9"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Тростник</w:t>
            </w:r>
          </w:p>
        </w:tc>
      </w:tr>
      <w:tr w:rsidR="002D27F3" w:rsidRPr="006E431C" w14:paraId="5015CA7A" w14:textId="77777777" w:rsidTr="002D27F3">
        <w:trPr>
          <w:trHeight w:val="58"/>
        </w:trPr>
        <w:tc>
          <w:tcPr>
            <w:tcW w:w="1716" w:type="dxa"/>
            <w:tcBorders>
              <w:top w:val="nil"/>
              <w:left w:val="single" w:sz="4" w:space="0" w:color="auto"/>
              <w:bottom w:val="single" w:sz="4" w:space="0" w:color="auto"/>
              <w:right w:val="single" w:sz="4" w:space="0" w:color="auto"/>
            </w:tcBorders>
            <w:vAlign w:val="center"/>
          </w:tcPr>
          <w:p w14:paraId="17E9D12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2н (6,9 км СЗ)</w:t>
            </w:r>
          </w:p>
        </w:tc>
        <w:tc>
          <w:tcPr>
            <w:tcW w:w="831" w:type="dxa"/>
            <w:tcBorders>
              <w:top w:val="nil"/>
              <w:left w:val="nil"/>
              <w:bottom w:val="single" w:sz="4" w:space="0" w:color="auto"/>
              <w:right w:val="single" w:sz="4" w:space="0" w:color="auto"/>
            </w:tcBorders>
            <w:noWrap/>
            <w:vAlign w:val="center"/>
          </w:tcPr>
          <w:p w14:paraId="0009F88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751" w:type="dxa"/>
            <w:tcBorders>
              <w:top w:val="nil"/>
              <w:left w:val="nil"/>
              <w:bottom w:val="single" w:sz="4" w:space="0" w:color="auto"/>
              <w:right w:val="single" w:sz="4" w:space="0" w:color="auto"/>
            </w:tcBorders>
            <w:noWrap/>
            <w:vAlign w:val="center"/>
          </w:tcPr>
          <w:p w14:paraId="66F52AC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0,45</w:t>
            </w:r>
          </w:p>
        </w:tc>
        <w:tc>
          <w:tcPr>
            <w:tcW w:w="718" w:type="dxa"/>
            <w:tcBorders>
              <w:top w:val="nil"/>
              <w:left w:val="nil"/>
              <w:bottom w:val="single" w:sz="4" w:space="0" w:color="auto"/>
              <w:right w:val="single" w:sz="4" w:space="0" w:color="auto"/>
            </w:tcBorders>
            <w:noWrap/>
            <w:vAlign w:val="center"/>
          </w:tcPr>
          <w:p w14:paraId="6677569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0,52</w:t>
            </w:r>
          </w:p>
        </w:tc>
        <w:tc>
          <w:tcPr>
            <w:tcW w:w="841" w:type="dxa"/>
            <w:tcBorders>
              <w:top w:val="nil"/>
              <w:left w:val="nil"/>
              <w:bottom w:val="single" w:sz="4" w:space="0" w:color="auto"/>
              <w:right w:val="single" w:sz="4" w:space="0" w:color="auto"/>
            </w:tcBorders>
            <w:noWrap/>
            <w:vAlign w:val="center"/>
          </w:tcPr>
          <w:p w14:paraId="0B4223B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0,28</w:t>
            </w:r>
          </w:p>
        </w:tc>
        <w:tc>
          <w:tcPr>
            <w:tcW w:w="981" w:type="dxa"/>
            <w:tcBorders>
              <w:top w:val="nil"/>
              <w:left w:val="nil"/>
              <w:bottom w:val="single" w:sz="4" w:space="0" w:color="auto"/>
              <w:right w:val="single" w:sz="4" w:space="0" w:color="auto"/>
            </w:tcBorders>
            <w:noWrap/>
            <w:vAlign w:val="center"/>
          </w:tcPr>
          <w:p w14:paraId="03601DA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769" w:type="dxa"/>
            <w:tcBorders>
              <w:top w:val="nil"/>
              <w:left w:val="nil"/>
              <w:bottom w:val="single" w:sz="4" w:space="0" w:color="auto"/>
              <w:right w:val="single" w:sz="4" w:space="0" w:color="auto"/>
            </w:tcBorders>
            <w:noWrap/>
            <w:vAlign w:val="center"/>
          </w:tcPr>
          <w:p w14:paraId="195EA68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0,57</w:t>
            </w:r>
          </w:p>
        </w:tc>
        <w:tc>
          <w:tcPr>
            <w:tcW w:w="913" w:type="dxa"/>
            <w:tcBorders>
              <w:top w:val="nil"/>
              <w:left w:val="nil"/>
              <w:bottom w:val="single" w:sz="4" w:space="0" w:color="auto"/>
              <w:right w:val="single" w:sz="4" w:space="0" w:color="auto"/>
            </w:tcBorders>
            <w:noWrap/>
            <w:vAlign w:val="center"/>
          </w:tcPr>
          <w:p w14:paraId="5F2648A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0,51</w:t>
            </w:r>
          </w:p>
        </w:tc>
        <w:tc>
          <w:tcPr>
            <w:tcW w:w="1335" w:type="dxa"/>
            <w:tcBorders>
              <w:top w:val="nil"/>
              <w:left w:val="nil"/>
              <w:bottom w:val="single" w:sz="4" w:space="0" w:color="auto"/>
              <w:right w:val="single" w:sz="4" w:space="0" w:color="auto"/>
            </w:tcBorders>
            <w:noWrap/>
            <w:vAlign w:val="center"/>
          </w:tcPr>
          <w:p w14:paraId="5ABD10F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0,46</w:t>
            </w:r>
          </w:p>
        </w:tc>
        <w:tc>
          <w:tcPr>
            <w:tcW w:w="1335" w:type="dxa"/>
            <w:tcBorders>
              <w:top w:val="nil"/>
              <w:left w:val="nil"/>
              <w:bottom w:val="single" w:sz="4" w:space="0" w:color="auto"/>
              <w:right w:val="single" w:sz="4" w:space="0" w:color="auto"/>
            </w:tcBorders>
            <w:noWrap/>
            <w:vAlign w:val="center"/>
          </w:tcPr>
          <w:p w14:paraId="223FE03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0,50</w:t>
            </w:r>
          </w:p>
        </w:tc>
        <w:tc>
          <w:tcPr>
            <w:tcW w:w="982" w:type="dxa"/>
            <w:tcBorders>
              <w:top w:val="nil"/>
              <w:left w:val="nil"/>
              <w:bottom w:val="single" w:sz="4" w:space="0" w:color="auto"/>
              <w:right w:val="single" w:sz="4" w:space="0" w:color="auto"/>
            </w:tcBorders>
            <w:noWrap/>
            <w:vAlign w:val="center"/>
          </w:tcPr>
          <w:p w14:paraId="07888E3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0,60</w:t>
            </w:r>
          </w:p>
        </w:tc>
        <w:tc>
          <w:tcPr>
            <w:tcW w:w="1413" w:type="dxa"/>
            <w:tcBorders>
              <w:top w:val="nil"/>
              <w:left w:val="nil"/>
              <w:bottom w:val="single" w:sz="4" w:space="0" w:color="auto"/>
              <w:right w:val="single" w:sz="4" w:space="0" w:color="auto"/>
            </w:tcBorders>
            <w:noWrap/>
            <w:vAlign w:val="center"/>
          </w:tcPr>
          <w:p w14:paraId="1CC3D83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1297" w:type="dxa"/>
            <w:tcBorders>
              <w:top w:val="nil"/>
              <w:left w:val="nil"/>
              <w:bottom w:val="single" w:sz="4" w:space="0" w:color="auto"/>
              <w:right w:val="single" w:sz="4" w:space="0" w:color="auto"/>
            </w:tcBorders>
            <w:noWrap/>
            <w:vAlign w:val="center"/>
          </w:tcPr>
          <w:p w14:paraId="2049F3A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r>
      <w:tr w:rsidR="002D27F3" w:rsidRPr="006E431C" w14:paraId="660A8973" w14:textId="77777777" w:rsidTr="00BB4DE1">
        <w:trPr>
          <w:trHeight w:val="58"/>
        </w:trPr>
        <w:tc>
          <w:tcPr>
            <w:tcW w:w="13882" w:type="dxa"/>
            <w:gridSpan w:val="13"/>
            <w:tcBorders>
              <w:top w:val="nil"/>
              <w:left w:val="single" w:sz="4" w:space="0" w:color="auto"/>
              <w:bottom w:val="single" w:sz="4" w:space="0" w:color="auto"/>
              <w:right w:val="single" w:sz="4" w:space="0" w:color="auto"/>
            </w:tcBorders>
            <w:vAlign w:val="center"/>
          </w:tcPr>
          <w:p w14:paraId="2B9DF69C" w14:textId="07AC4DA9"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Тростник</w:t>
            </w:r>
          </w:p>
        </w:tc>
      </w:tr>
      <w:tr w:rsidR="002D27F3" w:rsidRPr="006E431C" w14:paraId="17B6D291"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1AF7FA2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1а</w:t>
            </w:r>
          </w:p>
        </w:tc>
        <w:tc>
          <w:tcPr>
            <w:tcW w:w="831" w:type="dxa"/>
            <w:tcBorders>
              <w:top w:val="nil"/>
              <w:left w:val="nil"/>
              <w:bottom w:val="single" w:sz="4" w:space="0" w:color="auto"/>
              <w:right w:val="single" w:sz="4" w:space="0" w:color="auto"/>
            </w:tcBorders>
            <w:noWrap/>
            <w:vAlign w:val="center"/>
            <w:hideMark/>
          </w:tcPr>
          <w:p w14:paraId="3644A96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751" w:type="dxa"/>
            <w:tcBorders>
              <w:top w:val="nil"/>
              <w:left w:val="nil"/>
              <w:bottom w:val="single" w:sz="4" w:space="0" w:color="auto"/>
              <w:right w:val="single" w:sz="4" w:space="0" w:color="auto"/>
            </w:tcBorders>
            <w:noWrap/>
            <w:vAlign w:val="center"/>
            <w:hideMark/>
          </w:tcPr>
          <w:p w14:paraId="01D413E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0,11</w:t>
            </w:r>
          </w:p>
        </w:tc>
        <w:tc>
          <w:tcPr>
            <w:tcW w:w="718" w:type="dxa"/>
            <w:tcBorders>
              <w:top w:val="nil"/>
              <w:left w:val="nil"/>
              <w:bottom w:val="single" w:sz="4" w:space="0" w:color="auto"/>
              <w:right w:val="single" w:sz="4" w:space="0" w:color="auto"/>
            </w:tcBorders>
            <w:noWrap/>
            <w:vAlign w:val="center"/>
            <w:hideMark/>
          </w:tcPr>
          <w:p w14:paraId="400BB4D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841" w:type="dxa"/>
            <w:tcBorders>
              <w:top w:val="nil"/>
              <w:left w:val="nil"/>
              <w:bottom w:val="single" w:sz="4" w:space="0" w:color="auto"/>
              <w:right w:val="single" w:sz="4" w:space="0" w:color="auto"/>
            </w:tcBorders>
            <w:noWrap/>
            <w:vAlign w:val="center"/>
            <w:hideMark/>
          </w:tcPr>
          <w:p w14:paraId="1C24C6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981" w:type="dxa"/>
            <w:tcBorders>
              <w:top w:val="nil"/>
              <w:left w:val="nil"/>
              <w:bottom w:val="single" w:sz="4" w:space="0" w:color="auto"/>
              <w:right w:val="single" w:sz="4" w:space="0" w:color="auto"/>
            </w:tcBorders>
            <w:noWrap/>
            <w:vAlign w:val="center"/>
            <w:hideMark/>
          </w:tcPr>
          <w:p w14:paraId="49DE577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769" w:type="dxa"/>
            <w:tcBorders>
              <w:top w:val="nil"/>
              <w:left w:val="nil"/>
              <w:bottom w:val="single" w:sz="4" w:space="0" w:color="auto"/>
              <w:right w:val="single" w:sz="4" w:space="0" w:color="auto"/>
            </w:tcBorders>
            <w:noWrap/>
            <w:vAlign w:val="center"/>
            <w:hideMark/>
          </w:tcPr>
          <w:p w14:paraId="71CE255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913" w:type="dxa"/>
            <w:tcBorders>
              <w:top w:val="nil"/>
              <w:left w:val="nil"/>
              <w:bottom w:val="single" w:sz="4" w:space="0" w:color="auto"/>
              <w:right w:val="single" w:sz="4" w:space="0" w:color="auto"/>
            </w:tcBorders>
            <w:noWrap/>
            <w:vAlign w:val="center"/>
            <w:hideMark/>
          </w:tcPr>
          <w:p w14:paraId="0C7BE59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1335" w:type="dxa"/>
            <w:tcBorders>
              <w:top w:val="nil"/>
              <w:left w:val="nil"/>
              <w:bottom w:val="single" w:sz="4" w:space="0" w:color="auto"/>
              <w:right w:val="single" w:sz="4" w:space="0" w:color="auto"/>
            </w:tcBorders>
            <w:noWrap/>
            <w:vAlign w:val="center"/>
            <w:hideMark/>
          </w:tcPr>
          <w:p w14:paraId="0823509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0,10</w:t>
            </w:r>
          </w:p>
        </w:tc>
        <w:tc>
          <w:tcPr>
            <w:tcW w:w="1335" w:type="dxa"/>
            <w:tcBorders>
              <w:top w:val="nil"/>
              <w:left w:val="nil"/>
              <w:bottom w:val="single" w:sz="4" w:space="0" w:color="auto"/>
              <w:right w:val="single" w:sz="4" w:space="0" w:color="auto"/>
            </w:tcBorders>
            <w:noWrap/>
            <w:vAlign w:val="center"/>
            <w:hideMark/>
          </w:tcPr>
          <w:p w14:paraId="4DD73A9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0,05</w:t>
            </w:r>
          </w:p>
        </w:tc>
        <w:tc>
          <w:tcPr>
            <w:tcW w:w="982" w:type="dxa"/>
            <w:tcBorders>
              <w:top w:val="nil"/>
              <w:left w:val="nil"/>
              <w:bottom w:val="single" w:sz="4" w:space="0" w:color="auto"/>
              <w:right w:val="single" w:sz="4" w:space="0" w:color="auto"/>
            </w:tcBorders>
            <w:noWrap/>
            <w:vAlign w:val="center"/>
            <w:hideMark/>
          </w:tcPr>
          <w:p w14:paraId="54EFCA9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0,32</w:t>
            </w:r>
          </w:p>
        </w:tc>
        <w:tc>
          <w:tcPr>
            <w:tcW w:w="1413" w:type="dxa"/>
            <w:tcBorders>
              <w:top w:val="nil"/>
              <w:left w:val="nil"/>
              <w:bottom w:val="single" w:sz="4" w:space="0" w:color="auto"/>
              <w:right w:val="single" w:sz="4" w:space="0" w:color="auto"/>
            </w:tcBorders>
            <w:noWrap/>
            <w:vAlign w:val="center"/>
            <w:hideMark/>
          </w:tcPr>
          <w:p w14:paraId="0E3BAF8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1297" w:type="dxa"/>
            <w:tcBorders>
              <w:top w:val="nil"/>
              <w:left w:val="nil"/>
              <w:bottom w:val="single" w:sz="4" w:space="0" w:color="auto"/>
              <w:right w:val="single" w:sz="4" w:space="0" w:color="auto"/>
            </w:tcBorders>
            <w:noWrap/>
            <w:vAlign w:val="center"/>
            <w:hideMark/>
          </w:tcPr>
          <w:p w14:paraId="22C9185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r>
      <w:tr w:rsidR="002D27F3" w:rsidRPr="006E431C" w14:paraId="7FA670F8"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5BB8B0C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2а</w:t>
            </w:r>
          </w:p>
        </w:tc>
        <w:tc>
          <w:tcPr>
            <w:tcW w:w="831" w:type="dxa"/>
            <w:tcBorders>
              <w:top w:val="nil"/>
              <w:left w:val="nil"/>
              <w:bottom w:val="single" w:sz="4" w:space="0" w:color="auto"/>
              <w:right w:val="single" w:sz="4" w:space="0" w:color="auto"/>
            </w:tcBorders>
            <w:noWrap/>
            <w:vAlign w:val="center"/>
            <w:hideMark/>
          </w:tcPr>
          <w:p w14:paraId="5763CE8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751" w:type="dxa"/>
            <w:tcBorders>
              <w:top w:val="nil"/>
              <w:left w:val="nil"/>
              <w:bottom w:val="single" w:sz="4" w:space="0" w:color="auto"/>
              <w:right w:val="single" w:sz="4" w:space="0" w:color="auto"/>
            </w:tcBorders>
            <w:noWrap/>
            <w:vAlign w:val="center"/>
            <w:hideMark/>
          </w:tcPr>
          <w:p w14:paraId="4995987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718" w:type="dxa"/>
            <w:tcBorders>
              <w:top w:val="nil"/>
              <w:left w:val="nil"/>
              <w:bottom w:val="single" w:sz="4" w:space="0" w:color="auto"/>
              <w:right w:val="single" w:sz="4" w:space="0" w:color="auto"/>
            </w:tcBorders>
            <w:noWrap/>
            <w:vAlign w:val="center"/>
            <w:hideMark/>
          </w:tcPr>
          <w:p w14:paraId="0B07E56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0,31</w:t>
            </w:r>
          </w:p>
        </w:tc>
        <w:tc>
          <w:tcPr>
            <w:tcW w:w="841" w:type="dxa"/>
            <w:tcBorders>
              <w:top w:val="nil"/>
              <w:left w:val="nil"/>
              <w:bottom w:val="single" w:sz="4" w:space="0" w:color="auto"/>
              <w:right w:val="single" w:sz="4" w:space="0" w:color="auto"/>
            </w:tcBorders>
            <w:noWrap/>
            <w:vAlign w:val="center"/>
            <w:hideMark/>
          </w:tcPr>
          <w:p w14:paraId="48F7784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0,26</w:t>
            </w:r>
          </w:p>
        </w:tc>
        <w:tc>
          <w:tcPr>
            <w:tcW w:w="981" w:type="dxa"/>
            <w:tcBorders>
              <w:top w:val="nil"/>
              <w:left w:val="nil"/>
              <w:bottom w:val="single" w:sz="4" w:space="0" w:color="auto"/>
              <w:right w:val="single" w:sz="4" w:space="0" w:color="auto"/>
            </w:tcBorders>
            <w:noWrap/>
            <w:vAlign w:val="center"/>
            <w:hideMark/>
          </w:tcPr>
          <w:p w14:paraId="58CE24E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769" w:type="dxa"/>
            <w:tcBorders>
              <w:top w:val="nil"/>
              <w:left w:val="nil"/>
              <w:bottom w:val="single" w:sz="4" w:space="0" w:color="auto"/>
              <w:right w:val="single" w:sz="4" w:space="0" w:color="auto"/>
            </w:tcBorders>
            <w:noWrap/>
            <w:vAlign w:val="center"/>
            <w:hideMark/>
          </w:tcPr>
          <w:p w14:paraId="776B1F2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0,36</w:t>
            </w:r>
          </w:p>
        </w:tc>
        <w:tc>
          <w:tcPr>
            <w:tcW w:w="913" w:type="dxa"/>
            <w:tcBorders>
              <w:top w:val="nil"/>
              <w:left w:val="nil"/>
              <w:bottom w:val="single" w:sz="4" w:space="0" w:color="auto"/>
              <w:right w:val="single" w:sz="4" w:space="0" w:color="auto"/>
            </w:tcBorders>
            <w:noWrap/>
            <w:vAlign w:val="center"/>
            <w:hideMark/>
          </w:tcPr>
          <w:p w14:paraId="639684C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c>
          <w:tcPr>
            <w:tcW w:w="1335" w:type="dxa"/>
            <w:tcBorders>
              <w:top w:val="nil"/>
              <w:left w:val="nil"/>
              <w:bottom w:val="single" w:sz="4" w:space="0" w:color="auto"/>
              <w:right w:val="single" w:sz="4" w:space="0" w:color="auto"/>
            </w:tcBorders>
            <w:noWrap/>
            <w:vAlign w:val="center"/>
            <w:hideMark/>
          </w:tcPr>
          <w:p w14:paraId="2070213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1335" w:type="dxa"/>
            <w:tcBorders>
              <w:top w:val="nil"/>
              <w:left w:val="nil"/>
              <w:bottom w:val="single" w:sz="4" w:space="0" w:color="auto"/>
              <w:right w:val="single" w:sz="4" w:space="0" w:color="auto"/>
            </w:tcBorders>
            <w:noWrap/>
            <w:vAlign w:val="center"/>
            <w:hideMark/>
          </w:tcPr>
          <w:p w14:paraId="08B6A51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982" w:type="dxa"/>
            <w:tcBorders>
              <w:top w:val="nil"/>
              <w:left w:val="nil"/>
              <w:bottom w:val="single" w:sz="4" w:space="0" w:color="auto"/>
              <w:right w:val="single" w:sz="4" w:space="0" w:color="auto"/>
            </w:tcBorders>
            <w:noWrap/>
            <w:vAlign w:val="center"/>
            <w:hideMark/>
          </w:tcPr>
          <w:p w14:paraId="61E8AEC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1413" w:type="dxa"/>
            <w:tcBorders>
              <w:top w:val="nil"/>
              <w:left w:val="nil"/>
              <w:bottom w:val="single" w:sz="4" w:space="0" w:color="auto"/>
              <w:right w:val="single" w:sz="4" w:space="0" w:color="auto"/>
            </w:tcBorders>
            <w:noWrap/>
            <w:vAlign w:val="center"/>
            <w:hideMark/>
          </w:tcPr>
          <w:p w14:paraId="368634C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1297" w:type="dxa"/>
            <w:tcBorders>
              <w:top w:val="nil"/>
              <w:left w:val="nil"/>
              <w:bottom w:val="single" w:sz="4" w:space="0" w:color="auto"/>
              <w:right w:val="single" w:sz="4" w:space="0" w:color="auto"/>
            </w:tcBorders>
            <w:noWrap/>
            <w:vAlign w:val="center"/>
            <w:hideMark/>
          </w:tcPr>
          <w:p w14:paraId="55A3956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0,09</w:t>
            </w:r>
          </w:p>
        </w:tc>
      </w:tr>
      <w:tr w:rsidR="002D27F3" w:rsidRPr="006E431C" w14:paraId="15B0EE4E" w14:textId="77777777" w:rsidTr="002D27F3">
        <w:trPr>
          <w:trHeight w:val="276"/>
        </w:trPr>
        <w:tc>
          <w:tcPr>
            <w:tcW w:w="1716" w:type="dxa"/>
            <w:tcBorders>
              <w:top w:val="nil"/>
              <w:left w:val="single" w:sz="4" w:space="0" w:color="auto"/>
              <w:bottom w:val="single" w:sz="4" w:space="0" w:color="auto"/>
              <w:right w:val="single" w:sz="4" w:space="0" w:color="auto"/>
            </w:tcBorders>
            <w:vAlign w:val="center"/>
            <w:hideMark/>
          </w:tcPr>
          <w:p w14:paraId="2F48C5E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3а</w:t>
            </w:r>
          </w:p>
        </w:tc>
        <w:tc>
          <w:tcPr>
            <w:tcW w:w="831" w:type="dxa"/>
            <w:tcBorders>
              <w:top w:val="nil"/>
              <w:left w:val="nil"/>
              <w:bottom w:val="single" w:sz="4" w:space="0" w:color="auto"/>
              <w:right w:val="single" w:sz="4" w:space="0" w:color="auto"/>
            </w:tcBorders>
            <w:noWrap/>
            <w:vAlign w:val="center"/>
            <w:hideMark/>
          </w:tcPr>
          <w:p w14:paraId="15DD8A8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0,19</w:t>
            </w:r>
          </w:p>
        </w:tc>
        <w:tc>
          <w:tcPr>
            <w:tcW w:w="751" w:type="dxa"/>
            <w:tcBorders>
              <w:top w:val="nil"/>
              <w:left w:val="nil"/>
              <w:bottom w:val="single" w:sz="4" w:space="0" w:color="auto"/>
              <w:right w:val="single" w:sz="4" w:space="0" w:color="auto"/>
            </w:tcBorders>
            <w:noWrap/>
            <w:vAlign w:val="center"/>
            <w:hideMark/>
          </w:tcPr>
          <w:p w14:paraId="16FA11D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0,37</w:t>
            </w:r>
          </w:p>
        </w:tc>
        <w:tc>
          <w:tcPr>
            <w:tcW w:w="718" w:type="dxa"/>
            <w:tcBorders>
              <w:top w:val="nil"/>
              <w:left w:val="nil"/>
              <w:bottom w:val="single" w:sz="4" w:space="0" w:color="auto"/>
              <w:right w:val="single" w:sz="4" w:space="0" w:color="auto"/>
            </w:tcBorders>
            <w:noWrap/>
            <w:vAlign w:val="center"/>
            <w:hideMark/>
          </w:tcPr>
          <w:p w14:paraId="128A96A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841" w:type="dxa"/>
            <w:tcBorders>
              <w:top w:val="nil"/>
              <w:left w:val="nil"/>
              <w:bottom w:val="single" w:sz="4" w:space="0" w:color="auto"/>
              <w:right w:val="single" w:sz="4" w:space="0" w:color="auto"/>
            </w:tcBorders>
            <w:noWrap/>
            <w:vAlign w:val="center"/>
            <w:hideMark/>
          </w:tcPr>
          <w:p w14:paraId="69C27E0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0,30</w:t>
            </w:r>
          </w:p>
        </w:tc>
        <w:tc>
          <w:tcPr>
            <w:tcW w:w="981" w:type="dxa"/>
            <w:tcBorders>
              <w:top w:val="nil"/>
              <w:left w:val="nil"/>
              <w:bottom w:val="single" w:sz="4" w:space="0" w:color="auto"/>
              <w:right w:val="single" w:sz="4" w:space="0" w:color="auto"/>
            </w:tcBorders>
            <w:noWrap/>
            <w:vAlign w:val="center"/>
            <w:hideMark/>
          </w:tcPr>
          <w:p w14:paraId="656A9C7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0,17</w:t>
            </w:r>
          </w:p>
        </w:tc>
        <w:tc>
          <w:tcPr>
            <w:tcW w:w="769" w:type="dxa"/>
            <w:tcBorders>
              <w:top w:val="nil"/>
              <w:left w:val="nil"/>
              <w:bottom w:val="single" w:sz="4" w:space="0" w:color="auto"/>
              <w:right w:val="single" w:sz="4" w:space="0" w:color="auto"/>
            </w:tcBorders>
            <w:noWrap/>
            <w:vAlign w:val="center"/>
            <w:hideMark/>
          </w:tcPr>
          <w:p w14:paraId="4600DEE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0,37</w:t>
            </w:r>
          </w:p>
        </w:tc>
        <w:tc>
          <w:tcPr>
            <w:tcW w:w="913" w:type="dxa"/>
            <w:tcBorders>
              <w:top w:val="nil"/>
              <w:left w:val="nil"/>
              <w:bottom w:val="single" w:sz="4" w:space="0" w:color="auto"/>
              <w:right w:val="single" w:sz="4" w:space="0" w:color="auto"/>
            </w:tcBorders>
            <w:noWrap/>
            <w:vAlign w:val="center"/>
            <w:hideMark/>
          </w:tcPr>
          <w:p w14:paraId="2A748981"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0,24</w:t>
            </w:r>
          </w:p>
        </w:tc>
        <w:tc>
          <w:tcPr>
            <w:tcW w:w="1335" w:type="dxa"/>
            <w:tcBorders>
              <w:top w:val="nil"/>
              <w:left w:val="nil"/>
              <w:bottom w:val="single" w:sz="4" w:space="0" w:color="auto"/>
              <w:right w:val="single" w:sz="4" w:space="0" w:color="auto"/>
            </w:tcBorders>
            <w:noWrap/>
            <w:vAlign w:val="center"/>
            <w:hideMark/>
          </w:tcPr>
          <w:p w14:paraId="53CBF32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0,31</w:t>
            </w:r>
          </w:p>
        </w:tc>
        <w:tc>
          <w:tcPr>
            <w:tcW w:w="1335" w:type="dxa"/>
            <w:tcBorders>
              <w:top w:val="nil"/>
              <w:left w:val="nil"/>
              <w:bottom w:val="single" w:sz="4" w:space="0" w:color="auto"/>
              <w:right w:val="single" w:sz="4" w:space="0" w:color="auto"/>
            </w:tcBorders>
            <w:noWrap/>
            <w:vAlign w:val="center"/>
            <w:hideMark/>
          </w:tcPr>
          <w:p w14:paraId="523CF2F8"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982" w:type="dxa"/>
            <w:tcBorders>
              <w:top w:val="nil"/>
              <w:left w:val="nil"/>
              <w:bottom w:val="single" w:sz="4" w:space="0" w:color="auto"/>
              <w:right w:val="single" w:sz="4" w:space="0" w:color="auto"/>
            </w:tcBorders>
            <w:noWrap/>
            <w:vAlign w:val="center"/>
            <w:hideMark/>
          </w:tcPr>
          <w:p w14:paraId="0741E3F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0,27</w:t>
            </w:r>
          </w:p>
        </w:tc>
        <w:tc>
          <w:tcPr>
            <w:tcW w:w="1413" w:type="dxa"/>
            <w:tcBorders>
              <w:top w:val="nil"/>
              <w:left w:val="nil"/>
              <w:bottom w:val="single" w:sz="4" w:space="0" w:color="auto"/>
              <w:right w:val="single" w:sz="4" w:space="0" w:color="auto"/>
            </w:tcBorders>
            <w:noWrap/>
            <w:vAlign w:val="center"/>
            <w:hideMark/>
          </w:tcPr>
          <w:p w14:paraId="05D36CB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0,15</w:t>
            </w:r>
          </w:p>
        </w:tc>
        <w:tc>
          <w:tcPr>
            <w:tcW w:w="1297" w:type="dxa"/>
            <w:tcBorders>
              <w:top w:val="nil"/>
              <w:left w:val="nil"/>
              <w:bottom w:val="single" w:sz="4" w:space="0" w:color="auto"/>
              <w:right w:val="single" w:sz="4" w:space="0" w:color="auto"/>
            </w:tcBorders>
            <w:noWrap/>
            <w:vAlign w:val="center"/>
            <w:hideMark/>
          </w:tcPr>
          <w:p w14:paraId="1AFDCD1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0,25</w:t>
            </w:r>
          </w:p>
        </w:tc>
      </w:tr>
      <w:tr w:rsidR="002D27F3" w:rsidRPr="006E431C" w14:paraId="5552300D" w14:textId="77777777" w:rsidTr="002D27F3">
        <w:trPr>
          <w:trHeight w:val="58"/>
        </w:trPr>
        <w:tc>
          <w:tcPr>
            <w:tcW w:w="1716" w:type="dxa"/>
            <w:tcBorders>
              <w:top w:val="nil"/>
              <w:left w:val="single" w:sz="4" w:space="0" w:color="auto"/>
              <w:bottom w:val="single" w:sz="4" w:space="0" w:color="auto"/>
              <w:right w:val="single" w:sz="4" w:space="0" w:color="auto"/>
            </w:tcBorders>
            <w:vAlign w:val="center"/>
            <w:hideMark/>
          </w:tcPr>
          <w:p w14:paraId="3FB2D3B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4а</w:t>
            </w:r>
          </w:p>
        </w:tc>
        <w:tc>
          <w:tcPr>
            <w:tcW w:w="831" w:type="dxa"/>
            <w:tcBorders>
              <w:top w:val="nil"/>
              <w:left w:val="nil"/>
              <w:bottom w:val="single" w:sz="4" w:space="0" w:color="auto"/>
              <w:right w:val="single" w:sz="4" w:space="0" w:color="auto"/>
            </w:tcBorders>
            <w:noWrap/>
            <w:vAlign w:val="center"/>
            <w:hideMark/>
          </w:tcPr>
          <w:p w14:paraId="4A71FCB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0,34</w:t>
            </w:r>
          </w:p>
        </w:tc>
        <w:tc>
          <w:tcPr>
            <w:tcW w:w="751" w:type="dxa"/>
            <w:tcBorders>
              <w:top w:val="nil"/>
              <w:left w:val="nil"/>
              <w:bottom w:val="single" w:sz="4" w:space="0" w:color="auto"/>
              <w:right w:val="single" w:sz="4" w:space="0" w:color="auto"/>
            </w:tcBorders>
            <w:noWrap/>
            <w:vAlign w:val="center"/>
            <w:hideMark/>
          </w:tcPr>
          <w:p w14:paraId="0A209C3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0,23</w:t>
            </w:r>
          </w:p>
        </w:tc>
        <w:tc>
          <w:tcPr>
            <w:tcW w:w="718" w:type="dxa"/>
            <w:tcBorders>
              <w:top w:val="nil"/>
              <w:left w:val="nil"/>
              <w:bottom w:val="single" w:sz="4" w:space="0" w:color="auto"/>
              <w:right w:val="single" w:sz="4" w:space="0" w:color="auto"/>
            </w:tcBorders>
            <w:noWrap/>
            <w:vAlign w:val="center"/>
            <w:hideMark/>
          </w:tcPr>
          <w:p w14:paraId="2016ACA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0,37</w:t>
            </w:r>
          </w:p>
        </w:tc>
        <w:tc>
          <w:tcPr>
            <w:tcW w:w="841" w:type="dxa"/>
            <w:tcBorders>
              <w:top w:val="nil"/>
              <w:left w:val="nil"/>
              <w:bottom w:val="single" w:sz="4" w:space="0" w:color="auto"/>
              <w:right w:val="single" w:sz="4" w:space="0" w:color="auto"/>
            </w:tcBorders>
            <w:noWrap/>
            <w:vAlign w:val="center"/>
            <w:hideMark/>
          </w:tcPr>
          <w:p w14:paraId="20E92F2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981" w:type="dxa"/>
            <w:tcBorders>
              <w:top w:val="nil"/>
              <w:left w:val="nil"/>
              <w:bottom w:val="single" w:sz="4" w:space="0" w:color="auto"/>
              <w:right w:val="single" w:sz="4" w:space="0" w:color="auto"/>
            </w:tcBorders>
            <w:noWrap/>
            <w:vAlign w:val="center"/>
            <w:hideMark/>
          </w:tcPr>
          <w:p w14:paraId="2CC2810C"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769" w:type="dxa"/>
            <w:tcBorders>
              <w:top w:val="nil"/>
              <w:left w:val="nil"/>
              <w:bottom w:val="single" w:sz="4" w:space="0" w:color="auto"/>
              <w:right w:val="single" w:sz="4" w:space="0" w:color="auto"/>
            </w:tcBorders>
            <w:noWrap/>
            <w:vAlign w:val="center"/>
            <w:hideMark/>
          </w:tcPr>
          <w:p w14:paraId="3CDD84B3"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0,25</w:t>
            </w:r>
          </w:p>
        </w:tc>
        <w:tc>
          <w:tcPr>
            <w:tcW w:w="913" w:type="dxa"/>
            <w:tcBorders>
              <w:top w:val="nil"/>
              <w:left w:val="nil"/>
              <w:bottom w:val="single" w:sz="4" w:space="0" w:color="auto"/>
              <w:right w:val="single" w:sz="4" w:space="0" w:color="auto"/>
            </w:tcBorders>
            <w:noWrap/>
            <w:vAlign w:val="center"/>
            <w:hideMark/>
          </w:tcPr>
          <w:p w14:paraId="19388A9E"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0,21</w:t>
            </w:r>
          </w:p>
        </w:tc>
        <w:tc>
          <w:tcPr>
            <w:tcW w:w="1335" w:type="dxa"/>
            <w:tcBorders>
              <w:top w:val="nil"/>
              <w:left w:val="nil"/>
              <w:bottom w:val="single" w:sz="4" w:space="0" w:color="auto"/>
              <w:right w:val="single" w:sz="4" w:space="0" w:color="auto"/>
            </w:tcBorders>
            <w:noWrap/>
            <w:vAlign w:val="center"/>
            <w:hideMark/>
          </w:tcPr>
          <w:p w14:paraId="292A7CB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0,12</w:t>
            </w:r>
          </w:p>
        </w:tc>
        <w:tc>
          <w:tcPr>
            <w:tcW w:w="1335" w:type="dxa"/>
            <w:tcBorders>
              <w:top w:val="nil"/>
              <w:left w:val="nil"/>
              <w:bottom w:val="single" w:sz="4" w:space="0" w:color="auto"/>
              <w:right w:val="single" w:sz="4" w:space="0" w:color="auto"/>
            </w:tcBorders>
            <w:noWrap/>
            <w:vAlign w:val="center"/>
            <w:hideMark/>
          </w:tcPr>
          <w:p w14:paraId="5DFFE7A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0,14</w:t>
            </w:r>
          </w:p>
        </w:tc>
        <w:tc>
          <w:tcPr>
            <w:tcW w:w="982" w:type="dxa"/>
            <w:tcBorders>
              <w:top w:val="nil"/>
              <w:left w:val="nil"/>
              <w:bottom w:val="single" w:sz="4" w:space="0" w:color="auto"/>
              <w:right w:val="single" w:sz="4" w:space="0" w:color="auto"/>
            </w:tcBorders>
            <w:noWrap/>
            <w:vAlign w:val="center"/>
            <w:hideMark/>
          </w:tcPr>
          <w:p w14:paraId="3D66C3B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0,06</w:t>
            </w:r>
          </w:p>
        </w:tc>
        <w:tc>
          <w:tcPr>
            <w:tcW w:w="1413" w:type="dxa"/>
            <w:tcBorders>
              <w:top w:val="nil"/>
              <w:left w:val="nil"/>
              <w:bottom w:val="single" w:sz="4" w:space="0" w:color="auto"/>
              <w:right w:val="single" w:sz="4" w:space="0" w:color="auto"/>
            </w:tcBorders>
            <w:noWrap/>
            <w:vAlign w:val="center"/>
            <w:hideMark/>
          </w:tcPr>
          <w:p w14:paraId="2A6F195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1297" w:type="dxa"/>
            <w:tcBorders>
              <w:top w:val="nil"/>
              <w:left w:val="nil"/>
              <w:bottom w:val="single" w:sz="4" w:space="0" w:color="auto"/>
              <w:right w:val="single" w:sz="4" w:space="0" w:color="auto"/>
            </w:tcBorders>
            <w:noWrap/>
            <w:vAlign w:val="center"/>
            <w:hideMark/>
          </w:tcPr>
          <w:p w14:paraId="032C4B52"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0,07</w:t>
            </w:r>
          </w:p>
        </w:tc>
      </w:tr>
      <w:tr w:rsidR="002D27F3" w:rsidRPr="006E431C" w14:paraId="4F5AA90E" w14:textId="77777777" w:rsidTr="002D27F3">
        <w:trPr>
          <w:trHeight w:val="58"/>
        </w:trPr>
        <w:tc>
          <w:tcPr>
            <w:tcW w:w="1716" w:type="dxa"/>
            <w:tcBorders>
              <w:top w:val="nil"/>
              <w:left w:val="single" w:sz="4" w:space="0" w:color="auto"/>
              <w:bottom w:val="single" w:sz="4" w:space="0" w:color="auto"/>
              <w:right w:val="single" w:sz="4" w:space="0" w:color="auto"/>
            </w:tcBorders>
            <w:noWrap/>
            <w:vAlign w:val="center"/>
            <w:hideMark/>
          </w:tcPr>
          <w:p w14:paraId="4D0A437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5а</w:t>
            </w:r>
          </w:p>
        </w:tc>
        <w:tc>
          <w:tcPr>
            <w:tcW w:w="831" w:type="dxa"/>
            <w:tcBorders>
              <w:top w:val="nil"/>
              <w:left w:val="nil"/>
              <w:bottom w:val="single" w:sz="4" w:space="0" w:color="auto"/>
              <w:right w:val="single" w:sz="4" w:space="0" w:color="auto"/>
            </w:tcBorders>
            <w:noWrap/>
            <w:vAlign w:val="center"/>
            <w:hideMark/>
          </w:tcPr>
          <w:p w14:paraId="1DCABD1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0,33</w:t>
            </w:r>
          </w:p>
        </w:tc>
        <w:tc>
          <w:tcPr>
            <w:tcW w:w="751" w:type="dxa"/>
            <w:tcBorders>
              <w:top w:val="nil"/>
              <w:left w:val="nil"/>
              <w:bottom w:val="single" w:sz="4" w:space="0" w:color="auto"/>
              <w:right w:val="single" w:sz="4" w:space="0" w:color="auto"/>
            </w:tcBorders>
            <w:noWrap/>
            <w:vAlign w:val="center"/>
            <w:hideMark/>
          </w:tcPr>
          <w:p w14:paraId="6F3EB980"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0,22</w:t>
            </w:r>
          </w:p>
        </w:tc>
        <w:tc>
          <w:tcPr>
            <w:tcW w:w="718" w:type="dxa"/>
            <w:tcBorders>
              <w:top w:val="nil"/>
              <w:left w:val="nil"/>
              <w:bottom w:val="single" w:sz="4" w:space="0" w:color="auto"/>
              <w:right w:val="single" w:sz="4" w:space="0" w:color="auto"/>
            </w:tcBorders>
            <w:noWrap/>
            <w:vAlign w:val="center"/>
            <w:hideMark/>
          </w:tcPr>
          <w:p w14:paraId="545F4475"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0,35</w:t>
            </w:r>
          </w:p>
        </w:tc>
        <w:tc>
          <w:tcPr>
            <w:tcW w:w="841" w:type="dxa"/>
            <w:tcBorders>
              <w:top w:val="nil"/>
              <w:left w:val="nil"/>
              <w:bottom w:val="single" w:sz="4" w:space="0" w:color="auto"/>
              <w:right w:val="single" w:sz="4" w:space="0" w:color="auto"/>
            </w:tcBorders>
            <w:noWrap/>
            <w:vAlign w:val="center"/>
            <w:hideMark/>
          </w:tcPr>
          <w:p w14:paraId="65D21824"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981" w:type="dxa"/>
            <w:tcBorders>
              <w:top w:val="nil"/>
              <w:left w:val="nil"/>
              <w:bottom w:val="single" w:sz="4" w:space="0" w:color="auto"/>
              <w:right w:val="single" w:sz="4" w:space="0" w:color="auto"/>
            </w:tcBorders>
            <w:noWrap/>
            <w:vAlign w:val="center"/>
            <w:hideMark/>
          </w:tcPr>
          <w:p w14:paraId="47F4FC8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0,18</w:t>
            </w:r>
          </w:p>
        </w:tc>
        <w:tc>
          <w:tcPr>
            <w:tcW w:w="769" w:type="dxa"/>
            <w:tcBorders>
              <w:top w:val="nil"/>
              <w:left w:val="nil"/>
              <w:bottom w:val="single" w:sz="4" w:space="0" w:color="auto"/>
              <w:right w:val="single" w:sz="4" w:space="0" w:color="auto"/>
            </w:tcBorders>
            <w:noWrap/>
            <w:vAlign w:val="center"/>
            <w:hideMark/>
          </w:tcPr>
          <w:p w14:paraId="1C88FD59"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0,24</w:t>
            </w:r>
          </w:p>
        </w:tc>
        <w:tc>
          <w:tcPr>
            <w:tcW w:w="913" w:type="dxa"/>
            <w:tcBorders>
              <w:top w:val="nil"/>
              <w:left w:val="nil"/>
              <w:bottom w:val="single" w:sz="4" w:space="0" w:color="auto"/>
              <w:right w:val="single" w:sz="4" w:space="0" w:color="auto"/>
            </w:tcBorders>
            <w:noWrap/>
            <w:vAlign w:val="center"/>
            <w:hideMark/>
          </w:tcPr>
          <w:p w14:paraId="4E6BF02F"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0,20</w:t>
            </w:r>
          </w:p>
        </w:tc>
        <w:tc>
          <w:tcPr>
            <w:tcW w:w="1335" w:type="dxa"/>
            <w:tcBorders>
              <w:top w:val="nil"/>
              <w:left w:val="nil"/>
              <w:bottom w:val="single" w:sz="4" w:space="0" w:color="auto"/>
              <w:right w:val="single" w:sz="4" w:space="0" w:color="auto"/>
            </w:tcBorders>
            <w:noWrap/>
            <w:vAlign w:val="center"/>
            <w:hideMark/>
          </w:tcPr>
          <w:p w14:paraId="1DEA2566"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1335" w:type="dxa"/>
            <w:tcBorders>
              <w:top w:val="nil"/>
              <w:left w:val="nil"/>
              <w:bottom w:val="single" w:sz="4" w:space="0" w:color="auto"/>
              <w:right w:val="single" w:sz="4" w:space="0" w:color="auto"/>
            </w:tcBorders>
            <w:noWrap/>
            <w:vAlign w:val="center"/>
            <w:hideMark/>
          </w:tcPr>
          <w:p w14:paraId="3AA98A3B"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0,13</w:t>
            </w:r>
          </w:p>
        </w:tc>
        <w:tc>
          <w:tcPr>
            <w:tcW w:w="982" w:type="dxa"/>
            <w:tcBorders>
              <w:top w:val="nil"/>
              <w:left w:val="nil"/>
              <w:bottom w:val="single" w:sz="4" w:space="0" w:color="auto"/>
              <w:right w:val="single" w:sz="4" w:space="0" w:color="auto"/>
            </w:tcBorders>
            <w:noWrap/>
            <w:vAlign w:val="center"/>
            <w:hideMark/>
          </w:tcPr>
          <w:p w14:paraId="1528BA8D"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0,06</w:t>
            </w:r>
          </w:p>
        </w:tc>
        <w:tc>
          <w:tcPr>
            <w:tcW w:w="1413" w:type="dxa"/>
            <w:tcBorders>
              <w:top w:val="nil"/>
              <w:left w:val="nil"/>
              <w:bottom w:val="single" w:sz="4" w:space="0" w:color="auto"/>
              <w:right w:val="single" w:sz="4" w:space="0" w:color="auto"/>
            </w:tcBorders>
            <w:noWrap/>
            <w:vAlign w:val="center"/>
            <w:hideMark/>
          </w:tcPr>
          <w:p w14:paraId="568960C7"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0,32</w:t>
            </w:r>
          </w:p>
        </w:tc>
        <w:tc>
          <w:tcPr>
            <w:tcW w:w="1297" w:type="dxa"/>
            <w:tcBorders>
              <w:top w:val="nil"/>
              <w:left w:val="nil"/>
              <w:bottom w:val="single" w:sz="4" w:space="0" w:color="auto"/>
              <w:right w:val="single" w:sz="4" w:space="0" w:color="auto"/>
            </w:tcBorders>
            <w:noWrap/>
            <w:vAlign w:val="center"/>
            <w:hideMark/>
          </w:tcPr>
          <w:p w14:paraId="6F529CEA" w14:textId="77777777" w:rsidR="002D27F3" w:rsidRPr="006E431C" w:rsidRDefault="002D27F3" w:rsidP="002D27F3">
            <w:pPr>
              <w:spacing w:line="240" w:lineRule="auto"/>
              <w:ind w:firstLine="0"/>
              <w:rPr>
                <w:rStyle w:val="highlight-module1p2so"/>
                <w:sz w:val="20"/>
                <w:szCs w:val="20"/>
              </w:rPr>
            </w:pPr>
            <w:r w:rsidRPr="006E431C">
              <w:rPr>
                <w:rStyle w:val="highlight-module1p2so"/>
                <w:sz w:val="20"/>
                <w:szCs w:val="20"/>
              </w:rPr>
              <w:t>0,07</w:t>
            </w:r>
          </w:p>
        </w:tc>
      </w:tr>
    </w:tbl>
    <w:p w14:paraId="2BAE5074" w14:textId="09D6EE06" w:rsidR="00EE39D3" w:rsidRPr="002D27F3" w:rsidRDefault="00EE39D3" w:rsidP="008403AE">
      <w:pPr>
        <w:rPr>
          <w:rStyle w:val="highlight-module1p2so"/>
          <w:sz w:val="18"/>
          <w:szCs w:val="14"/>
        </w:rPr>
      </w:pPr>
    </w:p>
    <w:p w14:paraId="15761700" w14:textId="77777777" w:rsidR="00EE39D3" w:rsidRPr="002D27F3" w:rsidRDefault="00EE39D3" w:rsidP="008403AE">
      <w:pPr>
        <w:rPr>
          <w:rStyle w:val="highlight-module1p2so"/>
          <w:sz w:val="10"/>
          <w:szCs w:val="6"/>
        </w:rPr>
        <w:sectPr w:rsidR="00EE39D3" w:rsidRPr="002D27F3" w:rsidSect="003F2FD2">
          <w:pgSz w:w="16838" w:h="11906" w:orient="landscape"/>
          <w:pgMar w:top="1701" w:right="1134" w:bottom="850" w:left="1134" w:header="708" w:footer="708" w:gutter="0"/>
          <w:cols w:space="708"/>
          <w:docGrid w:linePitch="360"/>
        </w:sectPr>
      </w:pPr>
    </w:p>
    <w:p w14:paraId="3DA35B79" w14:textId="431D6D00" w:rsidR="00D06D85" w:rsidRPr="006E431C" w:rsidRDefault="00981572" w:rsidP="000F531B">
      <w:pPr>
        <w:rPr>
          <w:rStyle w:val="highlight-module1p2so"/>
        </w:rPr>
      </w:pPr>
      <w:bookmarkStart w:id="63" w:name="_Hlk230519126"/>
      <w:r w:rsidRPr="006E431C">
        <w:rPr>
          <w:rStyle w:val="highlight-module1p2so"/>
        </w:rPr>
        <w:lastRenderedPageBreak/>
        <w:t xml:space="preserve">С использованием уравнения множественной линейной регрессии установлено, что накопление ПАУ в корневой части растений зависит от </w:t>
      </w:r>
      <w:proofErr w:type="spellStart"/>
      <w:r w:rsidRPr="006E431C">
        <w:rPr>
          <w:rStyle w:val="highlight-module1p2so"/>
        </w:rPr>
        <w:t>липофильности</w:t>
      </w:r>
      <w:proofErr w:type="spellEnd"/>
      <w:r w:rsidRPr="006E431C">
        <w:rPr>
          <w:rStyle w:val="highlight-module1p2so"/>
        </w:rPr>
        <w:t xml:space="preserve"> </w:t>
      </w:r>
      <w:proofErr w:type="spellStart"/>
      <w:r w:rsidRPr="006E431C">
        <w:rPr>
          <w:rStyle w:val="highlight-module1p2so"/>
        </w:rPr>
        <w:t>поллютанта</w:t>
      </w:r>
      <w:proofErr w:type="spellEnd"/>
      <w:r w:rsidRPr="006E431C">
        <w:rPr>
          <w:rStyle w:val="highlight-module1p2so"/>
        </w:rPr>
        <w:t xml:space="preserve"> и его содержания в почве</w:t>
      </w:r>
      <w:r w:rsidR="0081186B" w:rsidRPr="006E431C">
        <w:rPr>
          <w:rStyle w:val="highlight-module1p2so"/>
        </w:rPr>
        <w:t xml:space="preserve"> (</w:t>
      </w:r>
      <w:r w:rsidR="00492CD0">
        <w:rPr>
          <w:rStyle w:val="highlight-module1p2so"/>
        </w:rPr>
        <w:t>Р</w:t>
      </w:r>
      <w:r w:rsidR="00492CD0" w:rsidRPr="006E431C">
        <w:rPr>
          <w:rStyle w:val="highlight-module1p2so"/>
        </w:rPr>
        <w:t>исунок</w:t>
      </w:r>
      <w:r w:rsidR="0081186B" w:rsidRPr="006E431C">
        <w:rPr>
          <w:rStyle w:val="highlight-module1p2so"/>
        </w:rPr>
        <w:t xml:space="preserve"> 9)</w:t>
      </w:r>
      <w:r w:rsidRPr="006E431C">
        <w:rPr>
          <w:rStyle w:val="highlight-module1p2so"/>
        </w:rPr>
        <w:t xml:space="preserve">. </w:t>
      </w:r>
    </w:p>
    <w:p w14:paraId="0F28E91D" w14:textId="509D59D7" w:rsidR="00981572" w:rsidRPr="006E431C" w:rsidRDefault="00D06D85" w:rsidP="00D06D85">
      <w:pPr>
        <w:rPr>
          <w:rStyle w:val="highlight-module1p2so"/>
        </w:rPr>
      </w:pPr>
      <w:r w:rsidRPr="006E431C">
        <w:t xml:space="preserve">Поскольку исходные экспериментальные данные не соответствовали закону нормального распределения, перед проведением регрессионного анализа все переменные были подвергнуты логарифмированию. Согласно полученному уравнению множественной регрессии (уравнение 10), содержание ПАУ в корневой части растений возрастает на 0,7% при увеличении концентрации </w:t>
      </w:r>
      <w:proofErr w:type="spellStart"/>
      <w:r w:rsidRPr="006E431C">
        <w:t>поллютантов</w:t>
      </w:r>
      <w:proofErr w:type="spellEnd"/>
      <w:r w:rsidRPr="006E431C">
        <w:t xml:space="preserve"> в почве на 1% и, напротив, снижается на 1,5% с повышением коэффициента </w:t>
      </w:r>
      <w:proofErr w:type="spellStart"/>
      <w:r w:rsidRPr="006E431C">
        <w:t>липофильности</w:t>
      </w:r>
      <w:proofErr w:type="spellEnd"/>
      <w:r w:rsidRPr="006E431C">
        <w:t xml:space="preserve"> (</w:t>
      </w:r>
      <w:proofErr w:type="spellStart"/>
      <w:r w:rsidRPr="006E431C">
        <w:t>log</w:t>
      </w:r>
      <w:proofErr w:type="spellEnd"/>
      <w:r w:rsidRPr="006E431C">
        <w:t xml:space="preserve"> </w:t>
      </w:r>
      <w:proofErr w:type="spellStart"/>
      <w:r w:rsidRPr="006E431C">
        <w:t>Kow</w:t>
      </w:r>
      <w:proofErr w:type="spellEnd"/>
      <w:r w:rsidRPr="006E431C">
        <w:t xml:space="preserve">) молекулы ПАУ на одну единицу. Построенная модель описывает 55% наблюдаемой дисперсии экспериментальных данных (R² = 0,55) при общем числе наблюдений n = 208 и уровне статистической значимости p </w:t>
      </w:r>
      <w:proofErr w:type="gramStart"/>
      <w:r w:rsidRPr="006E431C">
        <w:t>&lt; 0,001</w:t>
      </w:r>
      <w:proofErr w:type="gramEnd"/>
      <w:r w:rsidRPr="006E431C">
        <w:t>, что свидетельствует о достоверности выявленных зависимостей.</w:t>
      </w:r>
      <w:bookmarkEnd w:id="63"/>
    </w:p>
    <w:p w14:paraId="2F83C82A" w14:textId="77777777" w:rsidR="00981572" w:rsidRPr="006E431C" w:rsidRDefault="00981572" w:rsidP="008403AE">
      <w:pPr>
        <w:rPr>
          <w:rStyle w:val="highlight-module1p2so"/>
        </w:rPr>
      </w:pPr>
    </w:p>
    <w:p w14:paraId="6DA2C9CC" w14:textId="694E9992" w:rsidR="00981572" w:rsidRPr="006E431C" w:rsidRDefault="00462D5B" w:rsidP="008403AE">
      <w:pPr>
        <w:rPr>
          <w:rStyle w:val="highlight-module1p2so"/>
        </w:rPr>
      </w:pPr>
      <m:oMath>
        <m:r>
          <m:rPr>
            <m:sty m:val="p"/>
          </m:rPr>
          <w:rPr>
            <w:rStyle w:val="highlight-module1p2so"/>
            <w:rFonts w:ascii="Cambria Math" w:hAnsi="Cambria Math"/>
          </w:rPr>
          <m:t>y</m:t>
        </m:r>
        <m:r>
          <w:rPr>
            <w:rStyle w:val="highlight-module1p2so"/>
            <w:rFonts w:ascii="Cambria Math" w:hAnsi="Cambria Math"/>
          </w:rPr>
          <m:t>=6,4+0,7</m:t>
        </m:r>
        <m:r>
          <m:rPr>
            <m:sty m:val="p"/>
          </m:rPr>
          <w:rPr>
            <w:rStyle w:val="highlight-module1p2so"/>
            <w:rFonts w:ascii="Cambria Math" w:hAnsi="Cambria Math"/>
          </w:rPr>
          <m:t>*</m:t>
        </m:r>
        <m:r>
          <w:rPr>
            <w:rStyle w:val="highlight-module1p2so"/>
            <w:rFonts w:ascii="Cambria Math" w:hAnsi="Cambria Math"/>
          </w:rPr>
          <m:t> </m:t>
        </m:r>
        <m:sSub>
          <m:sSubPr>
            <m:ctrlPr>
              <w:rPr>
                <w:rStyle w:val="highlight-module1p2so"/>
                <w:rFonts w:ascii="Cambria Math" w:hAnsi="Cambria Math"/>
                <w:i/>
              </w:rPr>
            </m:ctrlPr>
          </m:sSubPr>
          <m:e>
            <m:r>
              <m:rPr>
                <m:sty m:val="p"/>
              </m:rPr>
              <w:rPr>
                <w:rStyle w:val="highlight-module1p2so"/>
                <w:rFonts w:ascii="Cambria Math" w:hAnsi="Cambria Math"/>
              </w:rPr>
              <m:t>x</m:t>
            </m:r>
          </m:e>
          <m:sub>
            <m:r>
              <w:rPr>
                <w:rStyle w:val="highlight-module1p2so"/>
                <w:rFonts w:ascii="Cambria Math" w:hAnsi="Cambria Math"/>
              </w:rPr>
              <m:t>1</m:t>
            </m:r>
          </m:sub>
        </m:sSub>
        <m:r>
          <w:rPr>
            <w:rStyle w:val="highlight-module1p2so"/>
            <w:rFonts w:ascii="Cambria Math" w:hAnsi="Cambria Math"/>
          </w:rPr>
          <m:t>-1,5</m:t>
        </m:r>
        <m:r>
          <m:rPr>
            <m:sty m:val="p"/>
          </m:rPr>
          <w:rPr>
            <w:rStyle w:val="highlight-module1p2so"/>
            <w:rFonts w:ascii="Cambria Math" w:hAnsi="Cambria Math"/>
          </w:rPr>
          <m:t>*</m:t>
        </m:r>
        <m:r>
          <w:rPr>
            <w:rStyle w:val="highlight-module1p2so"/>
            <w:rFonts w:ascii="Cambria Math" w:hAnsi="Cambria Math"/>
          </w:rPr>
          <m:t> </m:t>
        </m:r>
        <m:sSub>
          <m:sSubPr>
            <m:ctrlPr>
              <w:rPr>
                <w:rStyle w:val="highlight-module1p2so"/>
                <w:rFonts w:ascii="Cambria Math" w:hAnsi="Cambria Math"/>
                <w:i/>
              </w:rPr>
            </m:ctrlPr>
          </m:sSubPr>
          <m:e>
            <m:r>
              <m:rPr>
                <m:sty m:val="p"/>
              </m:rPr>
              <w:rPr>
                <w:rStyle w:val="highlight-module1p2so"/>
                <w:rFonts w:ascii="Cambria Math" w:hAnsi="Cambria Math"/>
              </w:rPr>
              <m:t>x</m:t>
            </m:r>
          </m:e>
          <m:sub>
            <m:r>
              <w:rPr>
                <w:rStyle w:val="highlight-module1p2so"/>
                <w:rFonts w:ascii="Cambria Math" w:hAnsi="Cambria Math"/>
              </w:rPr>
              <m:t>2</m:t>
            </m:r>
          </m:sub>
        </m:sSub>
      </m:oMath>
      <w:r w:rsidR="00981572" w:rsidRPr="006E431C">
        <w:rPr>
          <w:rStyle w:val="highlight-module1p2so"/>
        </w:rPr>
        <w:t xml:space="preserve"> </w:t>
      </w:r>
      <w:r w:rsidR="00981572" w:rsidRPr="006E431C">
        <w:rPr>
          <w:rStyle w:val="highlight-module1p2so"/>
        </w:rPr>
        <w:tab/>
      </w:r>
      <w:r w:rsidR="00981572" w:rsidRPr="006E431C">
        <w:rPr>
          <w:rStyle w:val="highlight-module1p2so"/>
        </w:rPr>
        <w:tab/>
      </w:r>
      <w:r w:rsidR="00981572" w:rsidRPr="006E431C">
        <w:rPr>
          <w:rStyle w:val="highlight-module1p2so"/>
        </w:rPr>
        <w:tab/>
      </w:r>
      <w:r w:rsidR="00981572" w:rsidRPr="006E431C">
        <w:rPr>
          <w:rStyle w:val="highlight-module1p2so"/>
        </w:rPr>
        <w:tab/>
      </w:r>
      <w:r w:rsidR="009D71D9" w:rsidRPr="006E431C">
        <w:rPr>
          <w:rStyle w:val="highlight-module1p2so"/>
        </w:rPr>
        <w:tab/>
      </w:r>
      <w:r w:rsidR="009D71D9" w:rsidRPr="006E431C">
        <w:rPr>
          <w:rStyle w:val="highlight-module1p2so"/>
        </w:rPr>
        <w:tab/>
      </w:r>
      <w:r w:rsidR="009D71D9" w:rsidRPr="006E431C">
        <w:rPr>
          <w:rStyle w:val="highlight-module1p2so"/>
        </w:rPr>
        <w:tab/>
      </w:r>
      <w:r w:rsidR="00981572" w:rsidRPr="006E431C">
        <w:rPr>
          <w:rStyle w:val="highlight-module1p2so"/>
        </w:rPr>
        <w:t>(</w:t>
      </w:r>
      <w:r w:rsidR="00050DD4" w:rsidRPr="006E431C">
        <w:rPr>
          <w:rStyle w:val="highlight-module1p2so"/>
        </w:rPr>
        <w:t>10</w:t>
      </w:r>
      <w:r w:rsidR="00981572" w:rsidRPr="006E431C">
        <w:rPr>
          <w:rStyle w:val="highlight-module1p2so"/>
        </w:rPr>
        <w:t>)</w:t>
      </w:r>
    </w:p>
    <w:p w14:paraId="19248F72" w14:textId="77777777" w:rsidR="00981572" w:rsidRPr="006E431C" w:rsidRDefault="00981572" w:rsidP="008403AE">
      <w:pPr>
        <w:rPr>
          <w:rStyle w:val="highlight-module1p2so"/>
        </w:rPr>
      </w:pPr>
    </w:p>
    <w:p w14:paraId="2A9FD777" w14:textId="77777777" w:rsidR="00981572" w:rsidRPr="006E431C" w:rsidRDefault="00981572" w:rsidP="00050DD4">
      <w:pPr>
        <w:ind w:firstLine="0"/>
        <w:jc w:val="center"/>
        <w:rPr>
          <w:rStyle w:val="highlight-module1p2so"/>
        </w:rPr>
      </w:pPr>
      <w:r w:rsidRPr="006E431C">
        <w:rPr>
          <w:rStyle w:val="highlight-module1p2so"/>
          <w:noProof/>
        </w:rPr>
        <w:drawing>
          <wp:inline distT="0" distB="0" distL="0" distR="0" wp14:anchorId="5D3BF931" wp14:editId="51E5A477">
            <wp:extent cx="2247900" cy="2110767"/>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6076" t="5976" r="17128" b="10355"/>
                    <a:stretch/>
                  </pic:blipFill>
                  <pic:spPr bwMode="auto">
                    <a:xfrm>
                      <a:off x="0" y="0"/>
                      <a:ext cx="2251324" cy="2113982"/>
                    </a:xfrm>
                    <a:prstGeom prst="rect">
                      <a:avLst/>
                    </a:prstGeom>
                    <a:noFill/>
                    <a:ln>
                      <a:noFill/>
                    </a:ln>
                    <a:extLst>
                      <a:ext uri="{53640926-AAD7-44D8-BBD7-CCE9431645EC}">
                        <a14:shadowObscured xmlns:a14="http://schemas.microsoft.com/office/drawing/2010/main"/>
                      </a:ext>
                    </a:extLst>
                  </pic:spPr>
                </pic:pic>
              </a:graphicData>
            </a:graphic>
          </wp:inline>
        </w:drawing>
      </w:r>
    </w:p>
    <w:p w14:paraId="5119BBE8" w14:textId="15A173C8" w:rsidR="00981572" w:rsidRPr="006E431C" w:rsidRDefault="00492CD0" w:rsidP="00050DD4">
      <w:pPr>
        <w:ind w:firstLine="0"/>
        <w:jc w:val="center"/>
        <w:rPr>
          <w:rStyle w:val="highlight-module1p2so"/>
        </w:rPr>
      </w:pPr>
      <w:r>
        <w:rPr>
          <w:rStyle w:val="highlight-module1p2so"/>
        </w:rPr>
        <w:t>Р</w:t>
      </w:r>
      <w:r w:rsidRPr="006E431C">
        <w:rPr>
          <w:rStyle w:val="highlight-module1p2so"/>
        </w:rPr>
        <w:t>исунок</w:t>
      </w:r>
      <w:r w:rsidR="00692547" w:rsidRPr="006E431C">
        <w:rPr>
          <w:rStyle w:val="highlight-module1p2so"/>
        </w:rPr>
        <w:t xml:space="preserve"> </w:t>
      </w:r>
      <w:r w:rsidR="0081186B" w:rsidRPr="006E431C">
        <w:rPr>
          <w:rStyle w:val="highlight-module1p2so"/>
        </w:rPr>
        <w:t>9</w:t>
      </w:r>
      <w:r w:rsidR="00D55846" w:rsidRPr="006E431C">
        <w:rPr>
          <w:rStyle w:val="highlight-module1p2so"/>
        </w:rPr>
        <w:t xml:space="preserve"> </w:t>
      </w:r>
      <w:r w:rsidR="000A37F9" w:rsidRPr="006E431C">
        <w:rPr>
          <w:rStyle w:val="highlight-module1p2so"/>
        </w:rPr>
        <w:t>-</w:t>
      </w:r>
      <w:r w:rsidR="00981572" w:rsidRPr="006E431C">
        <w:rPr>
          <w:rStyle w:val="highlight-module1p2so"/>
        </w:rPr>
        <w:t xml:space="preserve"> Накопление </w:t>
      </w:r>
      <w:proofErr w:type="spellStart"/>
      <w:r w:rsidR="00981572" w:rsidRPr="006E431C">
        <w:rPr>
          <w:rStyle w:val="highlight-module1p2so"/>
        </w:rPr>
        <w:t>поллютантов</w:t>
      </w:r>
      <w:proofErr w:type="spellEnd"/>
      <w:r w:rsidR="00981572" w:rsidRPr="006E431C">
        <w:rPr>
          <w:rStyle w:val="highlight-module1p2so"/>
        </w:rPr>
        <w:t xml:space="preserve"> в корневой части растений в зависимости от </w:t>
      </w:r>
      <w:proofErr w:type="spellStart"/>
      <w:r w:rsidR="00981572" w:rsidRPr="006E431C">
        <w:rPr>
          <w:rStyle w:val="highlight-module1p2so"/>
        </w:rPr>
        <w:t>липофильности</w:t>
      </w:r>
      <w:proofErr w:type="spellEnd"/>
      <w:r w:rsidR="00981572" w:rsidRPr="006E431C">
        <w:rPr>
          <w:rStyle w:val="highlight-module1p2so"/>
        </w:rPr>
        <w:t xml:space="preserve"> молекул ПАУ и уровня загрязнения почвы</w:t>
      </w:r>
    </w:p>
    <w:p w14:paraId="5AF929CC" w14:textId="71E3562C" w:rsidR="00336BB9" w:rsidRPr="006E431C" w:rsidRDefault="00981572" w:rsidP="004156E9">
      <w:pPr>
        <w:ind w:firstLine="0"/>
        <w:rPr>
          <w:rStyle w:val="highlight-module1p2so"/>
        </w:rPr>
      </w:pPr>
      <w:r w:rsidRPr="004156E9">
        <w:rPr>
          <w:rStyle w:val="highlight-module1p2so"/>
          <w:sz w:val="24"/>
          <w:szCs w:val="20"/>
        </w:rPr>
        <w:t xml:space="preserve">Примечание: y </w:t>
      </w:r>
      <w:r w:rsidR="000A37F9" w:rsidRPr="004156E9">
        <w:rPr>
          <w:rStyle w:val="highlight-module1p2so"/>
          <w:sz w:val="24"/>
          <w:szCs w:val="20"/>
        </w:rPr>
        <w:t>-</w:t>
      </w:r>
      <w:r w:rsidRPr="004156E9">
        <w:rPr>
          <w:rStyle w:val="highlight-module1p2so"/>
          <w:sz w:val="24"/>
          <w:szCs w:val="20"/>
        </w:rPr>
        <w:t xml:space="preserve"> </w:t>
      </w:r>
      <w:proofErr w:type="spellStart"/>
      <w:r w:rsidRPr="004156E9">
        <w:rPr>
          <w:rStyle w:val="highlight-module1p2so"/>
          <w:sz w:val="24"/>
          <w:szCs w:val="20"/>
        </w:rPr>
        <w:t>ln</w:t>
      </w:r>
      <w:proofErr w:type="spellEnd"/>
      <w:r w:rsidRPr="004156E9">
        <w:rPr>
          <w:rStyle w:val="highlight-module1p2so"/>
          <w:sz w:val="24"/>
          <w:szCs w:val="20"/>
        </w:rPr>
        <w:t xml:space="preserve"> содержания ПАУ в корне, х1 - </w:t>
      </w:r>
      <w:proofErr w:type="spellStart"/>
      <w:r w:rsidRPr="004156E9">
        <w:rPr>
          <w:rStyle w:val="highlight-module1p2so"/>
          <w:sz w:val="24"/>
          <w:szCs w:val="20"/>
        </w:rPr>
        <w:t>ln</w:t>
      </w:r>
      <w:proofErr w:type="spellEnd"/>
      <w:r w:rsidRPr="004156E9">
        <w:rPr>
          <w:rStyle w:val="highlight-module1p2so"/>
          <w:sz w:val="24"/>
          <w:szCs w:val="20"/>
        </w:rPr>
        <w:t xml:space="preserve"> содержания ПАУ в почве, х2 </w:t>
      </w:r>
      <w:r w:rsidR="000A37F9" w:rsidRPr="004156E9">
        <w:rPr>
          <w:rStyle w:val="highlight-module1p2so"/>
          <w:sz w:val="24"/>
          <w:szCs w:val="20"/>
        </w:rPr>
        <w:t>-</w:t>
      </w:r>
      <w:r w:rsidRPr="004156E9">
        <w:rPr>
          <w:rStyle w:val="highlight-module1p2so"/>
          <w:sz w:val="24"/>
          <w:szCs w:val="20"/>
        </w:rPr>
        <w:t xml:space="preserve"> коэффициент </w:t>
      </w:r>
      <w:proofErr w:type="spellStart"/>
      <w:r w:rsidRPr="004156E9">
        <w:rPr>
          <w:rStyle w:val="highlight-module1p2so"/>
          <w:sz w:val="24"/>
          <w:szCs w:val="20"/>
        </w:rPr>
        <w:t>липофильности</w:t>
      </w:r>
      <w:proofErr w:type="spellEnd"/>
      <w:r w:rsidRPr="004156E9">
        <w:rPr>
          <w:rStyle w:val="highlight-module1p2so"/>
          <w:sz w:val="24"/>
          <w:szCs w:val="20"/>
        </w:rPr>
        <w:t xml:space="preserve"> ПАУ</w:t>
      </w:r>
      <w:r w:rsidR="00336BB9" w:rsidRPr="006E431C">
        <w:rPr>
          <w:rStyle w:val="highlight-module1p2so"/>
        </w:rPr>
        <w:br w:type="page"/>
      </w:r>
    </w:p>
    <w:p w14:paraId="1B82EE7A" w14:textId="4808AA91" w:rsidR="009078C9" w:rsidRPr="006E431C" w:rsidRDefault="002C0ECA" w:rsidP="00FA000A">
      <w:pPr>
        <w:pStyle w:val="2"/>
        <w:rPr>
          <w:rStyle w:val="highlight-module1p2so"/>
          <w:rFonts w:eastAsiaTheme="minorHAnsi" w:cstheme="minorBidi"/>
          <w:b w:val="0"/>
          <w:bCs w:val="0"/>
          <w:szCs w:val="22"/>
          <w:lang w:eastAsia="en-US"/>
        </w:rPr>
      </w:pPr>
      <w:bookmarkStart w:id="64" w:name="_Toc232525685"/>
      <w:r w:rsidRPr="006E431C">
        <w:rPr>
          <w:rStyle w:val="highlight-module1p2so"/>
        </w:rPr>
        <w:lastRenderedPageBreak/>
        <w:t xml:space="preserve">3.2. </w:t>
      </w:r>
      <w:r w:rsidR="004328F9" w:rsidRPr="006E431C">
        <w:rPr>
          <w:rStyle w:val="highlight-module1p2so"/>
        </w:rPr>
        <w:t>С</w:t>
      </w:r>
      <w:r w:rsidR="00790399" w:rsidRPr="006E431C">
        <w:rPr>
          <w:rStyle w:val="highlight-module1p2so"/>
        </w:rPr>
        <w:t>пособност</w:t>
      </w:r>
      <w:r w:rsidR="004328F9" w:rsidRPr="006E431C">
        <w:rPr>
          <w:rStyle w:val="highlight-module1p2so"/>
        </w:rPr>
        <w:t>ь</w:t>
      </w:r>
      <w:r w:rsidR="00790399" w:rsidRPr="006E431C">
        <w:rPr>
          <w:rStyle w:val="highlight-module1p2so"/>
        </w:rPr>
        <w:t xml:space="preserve"> микроорганизмов к разложению стойких высокотоксичных органических соединений и их устойчивости при разных техногенных нагрузках</w:t>
      </w:r>
      <w:bookmarkEnd w:id="64"/>
      <w:r w:rsidR="00790399" w:rsidRPr="006E431C" w:rsidDel="00790399">
        <w:rPr>
          <w:rStyle w:val="highlight-module1p2so"/>
        </w:rPr>
        <w:t xml:space="preserve"> </w:t>
      </w:r>
    </w:p>
    <w:p w14:paraId="11688D87" w14:textId="77777777" w:rsidR="004C5924" w:rsidRPr="006E431C" w:rsidRDefault="004C5924" w:rsidP="004C5924">
      <w:pPr>
        <w:rPr>
          <w:rFonts w:eastAsia="Times New Roman" w:cs="Times New Roman"/>
          <w:bCs/>
          <w:szCs w:val="28"/>
          <w:highlight w:val="green"/>
        </w:rPr>
      </w:pPr>
      <w:bookmarkStart w:id="65" w:name="_Hlk230520121"/>
      <w:r w:rsidRPr="006E431C">
        <w:rPr>
          <w:rFonts w:eastAsia="Times New Roman" w:cs="Times New Roman"/>
          <w:bCs/>
          <w:szCs w:val="28"/>
          <w:highlight w:val="green"/>
        </w:rPr>
        <w:t xml:space="preserve">Бактерии, выступающие в роли природных деструкторов ПАУ, играют ключевую роль в процессах самоочищения экосистем. Уникальная метаболическая гибкость позволяет им использовать эти устойчивые и токсичные соединения в качестве единственного источника углерода и энергии, полностью минерализуя их до безвредных продуктов. Это свойство обусловлено наличием у них специфических ферментных систем, способных расщеплять прочные ароматические кольца. Биоразнообразие таких микроорганизмов достаточно широко, однако доминирующее положение в природных средах, загрязненных ПАУ, занимают представители нескольких таксономических групп с высоким биотехнологическим потенциалом. К наиболее распространённым и активным деструкторам ПАУ относятся представители родов </w:t>
      </w:r>
      <w:proofErr w:type="spellStart"/>
      <w:r w:rsidRPr="006E431C">
        <w:rPr>
          <w:rFonts w:eastAsia="Times New Roman" w:cs="Times New Roman"/>
          <w:bCs/>
          <w:i/>
          <w:iCs/>
          <w:szCs w:val="28"/>
          <w:highlight w:val="green"/>
        </w:rPr>
        <w:t>Arthrobacter</w:t>
      </w:r>
      <w:proofErr w:type="spellEnd"/>
      <w:r w:rsidRPr="006E431C">
        <w:rPr>
          <w:rFonts w:eastAsia="Times New Roman" w:cs="Times New Roman"/>
          <w:bCs/>
          <w:i/>
          <w:iCs/>
          <w:szCs w:val="28"/>
          <w:highlight w:val="green"/>
        </w:rPr>
        <w:t xml:space="preserve">, </w:t>
      </w:r>
      <w:proofErr w:type="spellStart"/>
      <w:r w:rsidRPr="006E431C">
        <w:rPr>
          <w:rFonts w:eastAsia="Times New Roman" w:cs="Times New Roman"/>
          <w:bCs/>
          <w:i/>
          <w:iCs/>
          <w:szCs w:val="28"/>
          <w:highlight w:val="green"/>
        </w:rPr>
        <w:t>Sphingomonas</w:t>
      </w:r>
      <w:proofErr w:type="spellEnd"/>
      <w:r w:rsidRPr="006E431C">
        <w:rPr>
          <w:rFonts w:eastAsia="Times New Roman" w:cs="Times New Roman"/>
          <w:bCs/>
          <w:i/>
          <w:iCs/>
          <w:szCs w:val="28"/>
          <w:highlight w:val="green"/>
        </w:rPr>
        <w:t xml:space="preserve">, </w:t>
      </w:r>
      <w:proofErr w:type="spellStart"/>
      <w:r w:rsidRPr="006E431C">
        <w:rPr>
          <w:rFonts w:eastAsia="Times New Roman" w:cs="Times New Roman"/>
          <w:bCs/>
          <w:i/>
          <w:iCs/>
          <w:szCs w:val="28"/>
          <w:highlight w:val="green"/>
        </w:rPr>
        <w:t>Rhodococcus</w:t>
      </w:r>
      <w:proofErr w:type="spellEnd"/>
      <w:r w:rsidRPr="006E431C">
        <w:rPr>
          <w:rFonts w:eastAsia="Times New Roman" w:cs="Times New Roman"/>
          <w:bCs/>
          <w:szCs w:val="28"/>
          <w:highlight w:val="green"/>
        </w:rPr>
        <w:t xml:space="preserve"> и</w:t>
      </w:r>
      <w:r w:rsidRPr="006E431C">
        <w:rPr>
          <w:rFonts w:eastAsia="Times New Roman" w:cs="Times New Roman"/>
          <w:bCs/>
          <w:i/>
          <w:iCs/>
          <w:szCs w:val="28"/>
          <w:highlight w:val="green"/>
        </w:rPr>
        <w:t xml:space="preserve"> </w:t>
      </w:r>
      <w:proofErr w:type="spellStart"/>
      <w:r w:rsidRPr="006E431C">
        <w:rPr>
          <w:rFonts w:eastAsia="Times New Roman" w:cs="Times New Roman"/>
          <w:bCs/>
          <w:i/>
          <w:iCs/>
          <w:szCs w:val="28"/>
          <w:highlight w:val="green"/>
        </w:rPr>
        <w:t>Pseudomonas</w:t>
      </w:r>
      <w:proofErr w:type="spellEnd"/>
      <w:r w:rsidRPr="006E431C">
        <w:rPr>
          <w:rFonts w:eastAsia="Times New Roman" w:cs="Times New Roman"/>
          <w:bCs/>
          <w:szCs w:val="28"/>
          <w:highlight w:val="green"/>
        </w:rPr>
        <w:t>.</w:t>
      </w:r>
      <w:bookmarkEnd w:id="65"/>
    </w:p>
    <w:p w14:paraId="03BBD61D" w14:textId="3E06C0AF" w:rsidR="00B51950" w:rsidRPr="006E431C" w:rsidRDefault="004C5924" w:rsidP="00B51950">
      <w:pPr>
        <w:rPr>
          <w:rFonts w:eastAsia="Times New Roman" w:cs="Times New Roman"/>
          <w:bCs/>
          <w:szCs w:val="28"/>
        </w:rPr>
      </w:pPr>
      <w:r w:rsidRPr="006E431C">
        <w:rPr>
          <w:rFonts w:eastAsia="Times New Roman" w:cs="Times New Roman"/>
          <w:bCs/>
          <w:szCs w:val="28"/>
          <w:highlight w:val="green"/>
        </w:rPr>
        <w:t xml:space="preserve">Длительное время в методологии исследований, посвящённых биодеградации ПАУ в почвенных экосистемах, доминировал подход, сфокусированный на выделении и изучении чистых культур. Основной массив научных работ был направлен на всестороннюю оценку </w:t>
      </w:r>
      <w:proofErr w:type="spellStart"/>
      <w:r w:rsidRPr="006E431C">
        <w:rPr>
          <w:rFonts w:eastAsia="Times New Roman" w:cs="Times New Roman"/>
          <w:bCs/>
          <w:szCs w:val="28"/>
          <w:highlight w:val="green"/>
        </w:rPr>
        <w:t>деградационного</w:t>
      </w:r>
      <w:proofErr w:type="spellEnd"/>
      <w:r w:rsidRPr="006E431C">
        <w:rPr>
          <w:rFonts w:eastAsia="Times New Roman" w:cs="Times New Roman"/>
          <w:bCs/>
          <w:szCs w:val="28"/>
          <w:highlight w:val="green"/>
        </w:rPr>
        <w:t xml:space="preserve"> потенциала индивидуальных изолированных штаммов в строго контролируемых условиях </w:t>
      </w:r>
      <w:proofErr w:type="spellStart"/>
      <w:r w:rsidRPr="006E431C">
        <w:rPr>
          <w:rFonts w:eastAsia="Times New Roman" w:cs="Times New Roman"/>
          <w:bCs/>
          <w:i/>
          <w:iCs/>
          <w:szCs w:val="28"/>
          <w:highlight w:val="green"/>
        </w:rPr>
        <w:t>in</w:t>
      </w:r>
      <w:proofErr w:type="spellEnd"/>
      <w:r w:rsidRPr="006E431C">
        <w:rPr>
          <w:rFonts w:eastAsia="Times New Roman" w:cs="Times New Roman"/>
          <w:bCs/>
          <w:i/>
          <w:iCs/>
          <w:szCs w:val="28"/>
          <w:highlight w:val="green"/>
        </w:rPr>
        <w:t xml:space="preserve"> </w:t>
      </w:r>
      <w:proofErr w:type="spellStart"/>
      <w:r w:rsidRPr="006E431C">
        <w:rPr>
          <w:rFonts w:eastAsia="Times New Roman" w:cs="Times New Roman"/>
          <w:bCs/>
          <w:i/>
          <w:iCs/>
          <w:szCs w:val="28"/>
          <w:highlight w:val="green"/>
        </w:rPr>
        <w:t>vitro</w:t>
      </w:r>
      <w:proofErr w:type="spellEnd"/>
      <w:r w:rsidRPr="006E431C">
        <w:rPr>
          <w:rFonts w:eastAsia="Times New Roman" w:cs="Times New Roman"/>
          <w:bCs/>
          <w:szCs w:val="28"/>
          <w:highlight w:val="green"/>
        </w:rPr>
        <w:t xml:space="preserve"> (</w:t>
      </w:r>
      <w:proofErr w:type="spellStart"/>
      <w:r w:rsidRPr="006E431C">
        <w:rPr>
          <w:rFonts w:eastAsia="Times New Roman" w:cs="Times New Roman"/>
          <w:bCs/>
          <w:szCs w:val="28"/>
          <w:highlight w:val="green"/>
        </w:rPr>
        <w:t>DeBruyn</w:t>
      </w:r>
      <w:proofErr w:type="spellEnd"/>
      <w:r w:rsidRPr="006E431C">
        <w:rPr>
          <w:rFonts w:eastAsia="Times New Roman" w:cs="Times New Roman"/>
          <w:bCs/>
          <w:szCs w:val="28"/>
          <w:highlight w:val="green"/>
        </w:rPr>
        <w:t xml:space="preserve"> </w:t>
      </w:r>
      <w:proofErr w:type="spellStart"/>
      <w:r w:rsidRPr="006E431C">
        <w:rPr>
          <w:rFonts w:eastAsia="Times New Roman" w:cs="Times New Roman"/>
          <w:bCs/>
          <w:szCs w:val="28"/>
          <w:highlight w:val="green"/>
        </w:rPr>
        <w:t>et</w:t>
      </w:r>
      <w:proofErr w:type="spellEnd"/>
      <w:r w:rsidRPr="006E431C">
        <w:rPr>
          <w:rFonts w:eastAsia="Times New Roman" w:cs="Times New Roman"/>
          <w:bCs/>
          <w:szCs w:val="28"/>
          <w:highlight w:val="green"/>
        </w:rPr>
        <w:t xml:space="preserve"> </w:t>
      </w:r>
      <w:proofErr w:type="spellStart"/>
      <w:r w:rsidRPr="006E431C">
        <w:rPr>
          <w:rFonts w:eastAsia="Times New Roman" w:cs="Times New Roman"/>
          <w:bCs/>
          <w:szCs w:val="28"/>
          <w:highlight w:val="green"/>
        </w:rPr>
        <w:t>al</w:t>
      </w:r>
      <w:proofErr w:type="spellEnd"/>
      <w:r w:rsidRPr="006E431C">
        <w:rPr>
          <w:rFonts w:eastAsia="Times New Roman" w:cs="Times New Roman"/>
          <w:bCs/>
          <w:szCs w:val="28"/>
          <w:highlight w:val="green"/>
        </w:rPr>
        <w:t>., 2012).</w:t>
      </w:r>
      <w:r w:rsidR="00B51950" w:rsidRPr="006E431C">
        <w:rPr>
          <w:rFonts w:eastAsia="Times New Roman" w:cs="Times New Roman"/>
          <w:bCs/>
          <w:szCs w:val="28"/>
          <w:highlight w:val="green"/>
        </w:rPr>
        <w:t xml:space="preserve"> </w:t>
      </w:r>
      <w:r w:rsidRPr="006E431C">
        <w:rPr>
          <w:rFonts w:eastAsia="Times New Roman" w:cs="Times New Roman"/>
          <w:bCs/>
          <w:szCs w:val="28"/>
          <w:highlight w:val="green"/>
        </w:rPr>
        <w:t xml:space="preserve">Однако, как показала практика </w:t>
      </w:r>
      <w:proofErr w:type="spellStart"/>
      <w:r w:rsidRPr="006E431C">
        <w:rPr>
          <w:rFonts w:eastAsia="Times New Roman" w:cs="Times New Roman"/>
          <w:bCs/>
          <w:szCs w:val="28"/>
          <w:highlight w:val="green"/>
        </w:rPr>
        <w:t>биоремедиации</w:t>
      </w:r>
      <w:proofErr w:type="spellEnd"/>
      <w:r w:rsidRPr="006E431C">
        <w:rPr>
          <w:rFonts w:eastAsia="Times New Roman" w:cs="Times New Roman"/>
          <w:bCs/>
          <w:szCs w:val="28"/>
          <w:highlight w:val="green"/>
        </w:rPr>
        <w:t xml:space="preserve">, высокая катаболическая активность, наблюдаемая у изолированных бактерий в отношении ПАУ в модельных лабораторных средах, далеко не всегда коррелирует с их эффективностью в нативных почвах. Нередко </w:t>
      </w:r>
      <w:proofErr w:type="spellStart"/>
      <w:r w:rsidRPr="006E431C">
        <w:rPr>
          <w:rFonts w:eastAsia="Times New Roman" w:cs="Times New Roman"/>
          <w:bCs/>
          <w:szCs w:val="28"/>
          <w:highlight w:val="green"/>
        </w:rPr>
        <w:t>интродуцированные</w:t>
      </w:r>
      <w:proofErr w:type="spellEnd"/>
      <w:r w:rsidRPr="006E431C">
        <w:rPr>
          <w:rFonts w:eastAsia="Times New Roman" w:cs="Times New Roman"/>
          <w:bCs/>
          <w:szCs w:val="28"/>
          <w:highlight w:val="green"/>
        </w:rPr>
        <w:t xml:space="preserve"> штаммы-деструкторы частично или полностью утрачивают свои </w:t>
      </w:r>
      <w:proofErr w:type="spellStart"/>
      <w:r w:rsidRPr="006E431C">
        <w:rPr>
          <w:rFonts w:eastAsia="Times New Roman" w:cs="Times New Roman"/>
          <w:bCs/>
          <w:szCs w:val="28"/>
          <w:highlight w:val="green"/>
        </w:rPr>
        <w:t>деградационные</w:t>
      </w:r>
      <w:proofErr w:type="spellEnd"/>
      <w:r w:rsidRPr="006E431C">
        <w:rPr>
          <w:rFonts w:eastAsia="Times New Roman" w:cs="Times New Roman"/>
          <w:bCs/>
          <w:szCs w:val="28"/>
          <w:highlight w:val="green"/>
        </w:rPr>
        <w:t xml:space="preserve"> свойства при попадании в реальную почвенную экосистему. Прежде всего, выделенные изоляты оказываются </w:t>
      </w:r>
      <w:proofErr w:type="spellStart"/>
      <w:r w:rsidRPr="006E431C">
        <w:rPr>
          <w:rFonts w:eastAsia="Times New Roman" w:cs="Times New Roman"/>
          <w:bCs/>
          <w:szCs w:val="28"/>
          <w:highlight w:val="green"/>
        </w:rPr>
        <w:t>метаболически</w:t>
      </w:r>
      <w:proofErr w:type="spellEnd"/>
      <w:r w:rsidRPr="006E431C">
        <w:rPr>
          <w:rFonts w:eastAsia="Times New Roman" w:cs="Times New Roman"/>
          <w:bCs/>
          <w:szCs w:val="28"/>
          <w:highlight w:val="green"/>
        </w:rPr>
        <w:t xml:space="preserve"> не подготовленными к тем лимитирующим факторам, которые отсутствовали в обогащенных лабораторных средах. В естественной среде они </w:t>
      </w:r>
      <w:r w:rsidRPr="006E431C">
        <w:rPr>
          <w:rFonts w:eastAsia="Times New Roman" w:cs="Times New Roman"/>
          <w:bCs/>
          <w:szCs w:val="28"/>
          <w:highlight w:val="green"/>
        </w:rPr>
        <w:lastRenderedPageBreak/>
        <w:t>сталкиваются с жестким неоптимальным соотношением биогенных элементов, что ограничивает синтез ключевых ферментов. Кроме того, специфика типов ПАУ в почве, находящихся в прочно сорбированном на гумусовой матрице состоянии, резко снижает их биодоступность. Наконец, критическим барьером становится неизбежное взаимодействие с аборигенными почвенными бактериями, которое выливается в трофическую конкуренцию.</w:t>
      </w:r>
      <w:r w:rsidR="00B51950" w:rsidRPr="006E431C">
        <w:rPr>
          <w:rFonts w:eastAsia="Times New Roman" w:cs="Times New Roman"/>
          <w:bCs/>
          <w:szCs w:val="28"/>
          <w:highlight w:val="green"/>
        </w:rPr>
        <w:t xml:space="preserve"> В связи с этим в последнее время фокус исследователей сместился в сторону изучения нативных бактериальных сообществ как целостных функциональных единиц, без разрушительного для их структуры искусственного выделения и селективного культивирования отдельных представителей. Почвенные микробные сообщества рассматриваются не как сумма компонентов, а как сложноорганизованные, эмерджентные системы, все элементы которых находятся в неразрывной сети метаболических и регуляторных взаимодействий. Для глубокого понимания метаболических процессов, лежащих в основе </w:t>
      </w:r>
      <w:proofErr w:type="spellStart"/>
      <w:r w:rsidR="00B51950" w:rsidRPr="006E431C">
        <w:rPr>
          <w:rFonts w:eastAsia="Times New Roman" w:cs="Times New Roman"/>
          <w:bCs/>
          <w:szCs w:val="28"/>
          <w:highlight w:val="green"/>
        </w:rPr>
        <w:t>биоремедиации</w:t>
      </w:r>
      <w:proofErr w:type="spellEnd"/>
      <w:r w:rsidR="00B51950" w:rsidRPr="006E431C">
        <w:rPr>
          <w:rFonts w:eastAsia="Times New Roman" w:cs="Times New Roman"/>
          <w:bCs/>
          <w:szCs w:val="28"/>
          <w:highlight w:val="green"/>
        </w:rPr>
        <w:t xml:space="preserve"> почв, </w:t>
      </w:r>
      <w:proofErr w:type="spellStart"/>
      <w:r w:rsidR="00B51950" w:rsidRPr="006E431C">
        <w:rPr>
          <w:rFonts w:eastAsia="Times New Roman" w:cs="Times New Roman"/>
          <w:bCs/>
          <w:szCs w:val="28"/>
          <w:highlight w:val="green"/>
        </w:rPr>
        <w:t>микробиом</w:t>
      </w:r>
      <w:proofErr w:type="spellEnd"/>
      <w:r w:rsidR="00B51950" w:rsidRPr="006E431C">
        <w:rPr>
          <w:rFonts w:eastAsia="Times New Roman" w:cs="Times New Roman"/>
          <w:bCs/>
          <w:szCs w:val="28"/>
          <w:highlight w:val="green"/>
        </w:rPr>
        <w:t xml:space="preserve"> таких сред обитания должен рассматриваться как единый объект, функционирующий в режиме постоянного межвидового обмена метаболитами, энергией и генетической информацией. Такой системный подход позволяет не только оценить реальный </w:t>
      </w:r>
      <w:proofErr w:type="spellStart"/>
      <w:r w:rsidR="00B51950" w:rsidRPr="006E431C">
        <w:rPr>
          <w:rFonts w:eastAsia="Times New Roman" w:cs="Times New Roman"/>
          <w:bCs/>
          <w:szCs w:val="28"/>
          <w:highlight w:val="green"/>
        </w:rPr>
        <w:t>деградационный</w:t>
      </w:r>
      <w:proofErr w:type="spellEnd"/>
      <w:r w:rsidR="00B51950" w:rsidRPr="006E431C">
        <w:rPr>
          <w:rFonts w:eastAsia="Times New Roman" w:cs="Times New Roman"/>
          <w:bCs/>
          <w:szCs w:val="28"/>
          <w:highlight w:val="green"/>
        </w:rPr>
        <w:t xml:space="preserve"> потенциал сообщества в целом, но и выявить те механизмы, которые обеспечивают его устойчивость и адаптивную пластичность при изменении уровня техногенной нагрузки.</w:t>
      </w:r>
      <w:bookmarkStart w:id="66" w:name="_Hlk230520159"/>
      <w:r w:rsidR="00B51950" w:rsidRPr="006E431C">
        <w:rPr>
          <w:rFonts w:eastAsia="Times New Roman" w:cs="Times New Roman"/>
          <w:bCs/>
          <w:szCs w:val="28"/>
        </w:rPr>
        <w:t xml:space="preserve"> </w:t>
      </w:r>
    </w:p>
    <w:p w14:paraId="61AFD36B" w14:textId="4472D0AA" w:rsidR="00790399" w:rsidRPr="006E431C" w:rsidRDefault="00790399" w:rsidP="00B51950">
      <w:pPr>
        <w:rPr>
          <w:rFonts w:eastAsia="Times New Roman" w:cs="Times New Roman"/>
          <w:bCs/>
          <w:szCs w:val="28"/>
        </w:rPr>
      </w:pPr>
      <w:r w:rsidRPr="006E431C">
        <w:rPr>
          <w:rFonts w:eastAsia="Times New Roman" w:cs="Times New Roman"/>
          <w:szCs w:val="28"/>
        </w:rPr>
        <w:t xml:space="preserve">Для анализа были отобраны почвенные образцы с различной степенью загрязнения. Почвы близ </w:t>
      </w:r>
      <w:proofErr w:type="spellStart"/>
      <w:r w:rsidRPr="006E431C">
        <w:rPr>
          <w:rFonts w:eastAsia="Times New Roman" w:cs="Times New Roman"/>
          <w:szCs w:val="28"/>
        </w:rPr>
        <w:t>Новочеркасской</w:t>
      </w:r>
      <w:proofErr w:type="spellEnd"/>
      <w:r w:rsidRPr="006E431C">
        <w:rPr>
          <w:rFonts w:eastAsia="Times New Roman" w:cs="Times New Roman"/>
          <w:szCs w:val="28"/>
        </w:rPr>
        <w:t xml:space="preserve"> ГРЭС </w:t>
      </w:r>
      <w:r w:rsidR="00A83BA8" w:rsidRPr="006E431C">
        <w:rPr>
          <w:rFonts w:eastAsia="Times New Roman" w:cs="Times New Roman"/>
          <w:szCs w:val="28"/>
        </w:rPr>
        <w:t xml:space="preserve">и на высохшем озере Атаманском </w:t>
      </w:r>
      <w:r w:rsidRPr="006E431C">
        <w:rPr>
          <w:rFonts w:eastAsia="Times New Roman" w:cs="Times New Roman"/>
          <w:szCs w:val="28"/>
        </w:rPr>
        <w:t xml:space="preserve">наиболее сильно загрязнены ПАУ. </w:t>
      </w:r>
      <w:bookmarkEnd w:id="66"/>
      <w:r w:rsidRPr="006E431C">
        <w:rPr>
          <w:rFonts w:eastAsia="Times New Roman" w:cs="Times New Roman"/>
          <w:szCs w:val="28"/>
        </w:rPr>
        <w:t xml:space="preserve">Характеристика отобранных почвенных образцов, в которых проведен </w:t>
      </w:r>
      <w:proofErr w:type="spellStart"/>
      <w:r w:rsidRPr="006E431C">
        <w:rPr>
          <w:rFonts w:eastAsia="Times New Roman" w:cs="Times New Roman"/>
          <w:szCs w:val="28"/>
        </w:rPr>
        <w:t>метагеномный</w:t>
      </w:r>
      <w:proofErr w:type="spellEnd"/>
      <w:r w:rsidRPr="006E431C">
        <w:rPr>
          <w:rFonts w:eastAsia="Times New Roman" w:cs="Times New Roman"/>
          <w:szCs w:val="28"/>
        </w:rPr>
        <w:t xml:space="preserve"> скрининг генов, представлена в таблице </w:t>
      </w:r>
      <w:r w:rsidR="00321A4C" w:rsidRPr="006E431C">
        <w:rPr>
          <w:rFonts w:eastAsia="Times New Roman" w:cs="Times New Roman"/>
          <w:szCs w:val="28"/>
        </w:rPr>
        <w:t>1</w:t>
      </w:r>
      <w:r w:rsidRPr="006E431C">
        <w:rPr>
          <w:rFonts w:eastAsia="Times New Roman" w:cs="Times New Roman"/>
          <w:szCs w:val="28"/>
        </w:rPr>
        <w:t>0.</w:t>
      </w:r>
    </w:p>
    <w:p w14:paraId="2282E143" w14:textId="77777777" w:rsidR="00A83BA8" w:rsidRDefault="00A83BA8" w:rsidP="00A83BA8">
      <w:pPr>
        <w:rPr>
          <w:rFonts w:eastAsia="Times New Roman" w:cs="Times New Roman"/>
          <w:szCs w:val="28"/>
        </w:rPr>
      </w:pPr>
    </w:p>
    <w:p w14:paraId="1B98199C" w14:textId="77777777" w:rsidR="003E5DED" w:rsidRDefault="003E5DED" w:rsidP="00A83BA8">
      <w:pPr>
        <w:rPr>
          <w:rFonts w:eastAsia="Times New Roman" w:cs="Times New Roman"/>
          <w:szCs w:val="28"/>
        </w:rPr>
      </w:pPr>
    </w:p>
    <w:p w14:paraId="716D614A" w14:textId="77777777" w:rsidR="003E5DED" w:rsidRPr="006E431C" w:rsidRDefault="003E5DED" w:rsidP="00A83BA8">
      <w:pPr>
        <w:rPr>
          <w:rFonts w:eastAsia="Times New Roman" w:cs="Times New Roman"/>
          <w:szCs w:val="28"/>
        </w:rPr>
      </w:pPr>
    </w:p>
    <w:p w14:paraId="314EA655" w14:textId="647EC5F0" w:rsidR="00790399" w:rsidRPr="006E431C" w:rsidRDefault="00492CD0" w:rsidP="00A83BA8">
      <w:pPr>
        <w:ind w:firstLine="0"/>
        <w:rPr>
          <w:rFonts w:eastAsia="Times New Roman" w:cs="Times New Roman"/>
          <w:szCs w:val="28"/>
        </w:rPr>
      </w:pPr>
      <w:r>
        <w:rPr>
          <w:rStyle w:val="highlight-module1p2so"/>
        </w:rPr>
        <w:lastRenderedPageBreak/>
        <w:t>Т</w:t>
      </w:r>
      <w:r w:rsidRPr="006E431C">
        <w:rPr>
          <w:rStyle w:val="highlight-module1p2so"/>
        </w:rPr>
        <w:t>аблица</w:t>
      </w:r>
      <w:r w:rsidR="00790399" w:rsidRPr="006E431C">
        <w:rPr>
          <w:rFonts w:eastAsia="Times New Roman" w:cs="Times New Roman"/>
          <w:szCs w:val="28"/>
        </w:rPr>
        <w:t xml:space="preserve"> </w:t>
      </w:r>
      <w:r w:rsidR="00321A4C" w:rsidRPr="006E431C">
        <w:rPr>
          <w:rFonts w:eastAsia="Times New Roman" w:cs="Times New Roman"/>
          <w:szCs w:val="28"/>
        </w:rPr>
        <w:t>1</w:t>
      </w:r>
      <w:r w:rsidR="00790399" w:rsidRPr="006E431C">
        <w:rPr>
          <w:rFonts w:eastAsia="Times New Roman" w:cs="Times New Roman"/>
          <w:szCs w:val="28"/>
        </w:rPr>
        <w:t xml:space="preserve">0 </w:t>
      </w:r>
      <w:r w:rsidR="00A7351C" w:rsidRPr="006E431C">
        <w:rPr>
          <w:rFonts w:eastAsia="Times New Roman" w:cs="Times New Roman"/>
          <w:szCs w:val="28"/>
        </w:rPr>
        <w:t>-</w:t>
      </w:r>
      <w:r w:rsidR="00790399" w:rsidRPr="006E431C">
        <w:rPr>
          <w:rFonts w:eastAsia="Times New Roman" w:cs="Times New Roman"/>
          <w:szCs w:val="28"/>
        </w:rPr>
        <w:t xml:space="preserve"> Характеристика почвенных образцов, использованных в работе</w:t>
      </w:r>
    </w:p>
    <w:tbl>
      <w:tblPr>
        <w:tblW w:w="5000" w:type="pct"/>
        <w:jc w:val="center"/>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000" w:firstRow="0" w:lastRow="0" w:firstColumn="0" w:lastColumn="0" w:noHBand="0" w:noVBand="0"/>
      </w:tblPr>
      <w:tblGrid>
        <w:gridCol w:w="1140"/>
        <w:gridCol w:w="1958"/>
        <w:gridCol w:w="1900"/>
        <w:gridCol w:w="2176"/>
        <w:gridCol w:w="2175"/>
      </w:tblGrid>
      <w:tr w:rsidR="006E431C" w:rsidRPr="006E431C" w14:paraId="08E71607" w14:textId="77777777" w:rsidTr="004328F9">
        <w:trPr>
          <w:trHeight w:val="199"/>
          <w:jc w:val="center"/>
        </w:trPr>
        <w:tc>
          <w:tcPr>
            <w:tcW w:w="610" w:type="pct"/>
            <w:tcBorders>
              <w:top w:val="single" w:sz="2" w:space="0" w:color="000000"/>
              <w:left w:val="single" w:sz="2" w:space="0" w:color="000000"/>
              <w:bottom w:val="single" w:sz="2" w:space="0" w:color="000000"/>
            </w:tcBorders>
          </w:tcPr>
          <w:p w14:paraId="314FEB63"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Образец</w:t>
            </w:r>
          </w:p>
        </w:tc>
        <w:tc>
          <w:tcPr>
            <w:tcW w:w="1047" w:type="pct"/>
            <w:tcBorders>
              <w:top w:val="single" w:sz="2" w:space="0" w:color="000000"/>
              <w:left w:val="single" w:sz="2" w:space="0" w:color="000000"/>
              <w:bottom w:val="single" w:sz="2" w:space="0" w:color="000000"/>
            </w:tcBorders>
          </w:tcPr>
          <w:p w14:paraId="62060D01"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Ф1 (фон)</w:t>
            </w:r>
          </w:p>
        </w:tc>
        <w:tc>
          <w:tcPr>
            <w:tcW w:w="1016" w:type="pct"/>
            <w:tcBorders>
              <w:top w:val="single" w:sz="2" w:space="0" w:color="000000"/>
              <w:left w:val="single" w:sz="2" w:space="0" w:color="000000"/>
              <w:bottom w:val="single" w:sz="2" w:space="0" w:color="000000"/>
              <w:right w:val="single" w:sz="2" w:space="0" w:color="000000"/>
            </w:tcBorders>
            <w:vAlign w:val="center"/>
          </w:tcPr>
          <w:p w14:paraId="1D2DC99D"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4Н</w:t>
            </w:r>
          </w:p>
        </w:tc>
        <w:tc>
          <w:tcPr>
            <w:tcW w:w="1164" w:type="pct"/>
            <w:tcBorders>
              <w:top w:val="single" w:sz="2" w:space="0" w:color="000000"/>
              <w:left w:val="single" w:sz="2" w:space="0" w:color="000000"/>
              <w:bottom w:val="single" w:sz="2" w:space="0" w:color="000000"/>
            </w:tcBorders>
            <w:vAlign w:val="center"/>
          </w:tcPr>
          <w:p w14:paraId="009C553F" w14:textId="501B51C0" w:rsidR="00790399" w:rsidRPr="006E431C" w:rsidRDefault="00B51E11"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3</w:t>
            </w:r>
            <w:r w:rsidR="00790399" w:rsidRPr="006E431C">
              <w:rPr>
                <w:rFonts w:eastAsia="Times New Roman" w:cs="Times New Roman"/>
                <w:snapToGrid w:val="0"/>
                <w:szCs w:val="28"/>
              </w:rPr>
              <w:t>А</w:t>
            </w:r>
          </w:p>
        </w:tc>
        <w:tc>
          <w:tcPr>
            <w:tcW w:w="1163" w:type="pct"/>
            <w:tcBorders>
              <w:top w:val="single" w:sz="2" w:space="0" w:color="000000"/>
              <w:left w:val="single" w:sz="2" w:space="0" w:color="000000"/>
              <w:bottom w:val="single" w:sz="2" w:space="0" w:color="000000"/>
              <w:right w:val="single" w:sz="2" w:space="0" w:color="000000"/>
            </w:tcBorders>
            <w:vAlign w:val="center"/>
          </w:tcPr>
          <w:p w14:paraId="087EF0C3" w14:textId="41227AA3" w:rsidR="00790399" w:rsidRPr="006E431C" w:rsidRDefault="00B51E11"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4</w:t>
            </w:r>
            <w:r w:rsidR="00790399" w:rsidRPr="006E431C">
              <w:rPr>
                <w:rFonts w:eastAsia="Times New Roman" w:cs="Times New Roman"/>
                <w:snapToGrid w:val="0"/>
                <w:szCs w:val="28"/>
              </w:rPr>
              <w:t>А</w:t>
            </w:r>
          </w:p>
        </w:tc>
      </w:tr>
      <w:tr w:rsidR="006E431C" w:rsidRPr="006E431C" w14:paraId="5120E244" w14:textId="77777777" w:rsidTr="004328F9">
        <w:trPr>
          <w:trHeight w:val="613"/>
          <w:jc w:val="center"/>
        </w:trPr>
        <w:tc>
          <w:tcPr>
            <w:tcW w:w="610" w:type="pct"/>
            <w:tcBorders>
              <w:top w:val="single" w:sz="2" w:space="0" w:color="000000"/>
              <w:left w:val="single" w:sz="2" w:space="0" w:color="000000"/>
              <w:bottom w:val="single" w:sz="2" w:space="0" w:color="000000"/>
            </w:tcBorders>
          </w:tcPr>
          <w:p w14:paraId="2444B777" w14:textId="77777777" w:rsidR="004328F9" w:rsidRPr="006E431C" w:rsidRDefault="004328F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 xml:space="preserve">Тип почвы </w:t>
            </w:r>
          </w:p>
        </w:tc>
        <w:tc>
          <w:tcPr>
            <w:tcW w:w="1047" w:type="pct"/>
            <w:tcBorders>
              <w:top w:val="single" w:sz="2" w:space="0" w:color="000000"/>
              <w:left w:val="single" w:sz="2" w:space="0" w:color="000000"/>
              <w:bottom w:val="single" w:sz="2" w:space="0" w:color="000000"/>
            </w:tcBorders>
          </w:tcPr>
          <w:p w14:paraId="7B3F12CD" w14:textId="77777777" w:rsidR="004328F9" w:rsidRPr="006E431C" w:rsidRDefault="004328F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Чернозем обыкновенный</w:t>
            </w:r>
          </w:p>
        </w:tc>
        <w:tc>
          <w:tcPr>
            <w:tcW w:w="1016" w:type="pct"/>
            <w:tcBorders>
              <w:top w:val="single" w:sz="2" w:space="0" w:color="000000"/>
              <w:left w:val="single" w:sz="2" w:space="0" w:color="000000"/>
              <w:bottom w:val="single" w:sz="2" w:space="0" w:color="000000"/>
              <w:right w:val="single" w:sz="2" w:space="0" w:color="000000"/>
            </w:tcBorders>
            <w:vAlign w:val="center"/>
          </w:tcPr>
          <w:p w14:paraId="3DC13E5E" w14:textId="77777777" w:rsidR="004328F9" w:rsidRPr="006E431C" w:rsidRDefault="004328F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Чернозем обыкновенный</w:t>
            </w:r>
          </w:p>
        </w:tc>
        <w:tc>
          <w:tcPr>
            <w:tcW w:w="2327" w:type="pct"/>
            <w:gridSpan w:val="2"/>
            <w:tcBorders>
              <w:top w:val="single" w:sz="2" w:space="0" w:color="000000"/>
              <w:left w:val="single" w:sz="2" w:space="0" w:color="000000"/>
              <w:bottom w:val="single" w:sz="2" w:space="0" w:color="000000"/>
              <w:right w:val="single" w:sz="2" w:space="0" w:color="000000"/>
            </w:tcBorders>
            <w:vAlign w:val="center"/>
          </w:tcPr>
          <w:p w14:paraId="5C0F46ED" w14:textId="7E843F3E" w:rsidR="004328F9" w:rsidRPr="006E431C" w:rsidRDefault="004328F9" w:rsidP="003E5DED">
            <w:pPr>
              <w:spacing w:line="240" w:lineRule="auto"/>
              <w:ind w:firstLine="0"/>
              <w:jc w:val="center"/>
              <w:rPr>
                <w:rFonts w:eastAsia="Times New Roman" w:cs="Times New Roman"/>
                <w:snapToGrid w:val="0"/>
                <w:szCs w:val="28"/>
              </w:rPr>
            </w:pPr>
            <w:proofErr w:type="spellStart"/>
            <w:r w:rsidRPr="006E431C">
              <w:rPr>
                <w:rFonts w:eastAsia="Times New Roman" w:cs="Times New Roman"/>
                <w:snapToGrid w:val="0"/>
                <w:szCs w:val="28"/>
              </w:rPr>
              <w:t>Хем</w:t>
            </w:r>
            <w:r w:rsidR="000F531B" w:rsidRPr="006E431C">
              <w:rPr>
                <w:rFonts w:eastAsia="Times New Roman" w:cs="Times New Roman"/>
                <w:snapToGrid w:val="0"/>
                <w:szCs w:val="28"/>
              </w:rPr>
              <w:t>о</w:t>
            </w:r>
            <w:r w:rsidRPr="006E431C">
              <w:rPr>
                <w:rFonts w:eastAsia="Times New Roman" w:cs="Times New Roman"/>
                <w:snapToGrid w:val="0"/>
                <w:szCs w:val="28"/>
              </w:rPr>
              <w:t>зем</w:t>
            </w:r>
            <w:proofErr w:type="spellEnd"/>
          </w:p>
        </w:tc>
      </w:tr>
      <w:tr w:rsidR="004328F9" w:rsidRPr="006E431C" w14:paraId="29245ACE" w14:textId="77777777" w:rsidTr="004328F9">
        <w:trPr>
          <w:trHeight w:val="613"/>
          <w:jc w:val="center"/>
        </w:trPr>
        <w:tc>
          <w:tcPr>
            <w:tcW w:w="610" w:type="pct"/>
            <w:tcBorders>
              <w:top w:val="single" w:sz="2" w:space="0" w:color="000000"/>
              <w:left w:val="single" w:sz="2" w:space="0" w:color="000000"/>
              <w:bottom w:val="single" w:sz="2" w:space="0" w:color="000000"/>
            </w:tcBorders>
          </w:tcPr>
          <w:p w14:paraId="75952151" w14:textId="77777777" w:rsidR="004328F9" w:rsidRPr="006E431C" w:rsidRDefault="004328F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Место отбора проб</w:t>
            </w:r>
          </w:p>
        </w:tc>
        <w:tc>
          <w:tcPr>
            <w:tcW w:w="1047" w:type="pct"/>
            <w:tcBorders>
              <w:top w:val="single" w:sz="2" w:space="0" w:color="000000"/>
              <w:left w:val="single" w:sz="2" w:space="0" w:color="000000"/>
              <w:bottom w:val="single" w:sz="2" w:space="0" w:color="000000"/>
            </w:tcBorders>
          </w:tcPr>
          <w:p w14:paraId="752C1FBA" w14:textId="77777777" w:rsidR="004328F9" w:rsidRPr="006E431C" w:rsidRDefault="004328F9" w:rsidP="003E5DED">
            <w:pPr>
              <w:spacing w:line="240" w:lineRule="auto"/>
              <w:ind w:firstLine="0"/>
              <w:jc w:val="center"/>
              <w:rPr>
                <w:rFonts w:eastAsia="Times New Roman" w:cs="Times New Roman"/>
                <w:snapToGrid w:val="0"/>
                <w:szCs w:val="28"/>
              </w:rPr>
            </w:pPr>
            <w:proofErr w:type="spellStart"/>
            <w:r w:rsidRPr="006E431C">
              <w:rPr>
                <w:rFonts w:eastAsia="Times New Roman" w:cs="Times New Roman"/>
                <w:snapToGrid w:val="0"/>
                <w:szCs w:val="28"/>
              </w:rPr>
              <w:t>Персиановская</w:t>
            </w:r>
            <w:proofErr w:type="spellEnd"/>
            <w:r w:rsidRPr="006E431C">
              <w:rPr>
                <w:rFonts w:eastAsia="Times New Roman" w:cs="Times New Roman"/>
                <w:snapToGrid w:val="0"/>
                <w:szCs w:val="28"/>
              </w:rPr>
              <w:t xml:space="preserve"> заповедная степь</w:t>
            </w:r>
          </w:p>
        </w:tc>
        <w:tc>
          <w:tcPr>
            <w:tcW w:w="1016" w:type="pct"/>
            <w:tcBorders>
              <w:top w:val="single" w:sz="2" w:space="0" w:color="000000"/>
              <w:left w:val="single" w:sz="2" w:space="0" w:color="000000"/>
              <w:bottom w:val="single" w:sz="2" w:space="0" w:color="000000"/>
              <w:right w:val="single" w:sz="2" w:space="0" w:color="000000"/>
            </w:tcBorders>
            <w:vAlign w:val="center"/>
          </w:tcPr>
          <w:p w14:paraId="38CA13CA" w14:textId="77777777" w:rsidR="004328F9" w:rsidRPr="006E431C" w:rsidRDefault="004328F9" w:rsidP="003E5DED">
            <w:pPr>
              <w:spacing w:line="240" w:lineRule="auto"/>
              <w:ind w:firstLine="0"/>
              <w:jc w:val="center"/>
              <w:rPr>
                <w:rFonts w:eastAsia="Times New Roman" w:cs="Times New Roman"/>
                <w:snapToGrid w:val="0"/>
                <w:szCs w:val="28"/>
              </w:rPr>
            </w:pPr>
            <w:proofErr w:type="spellStart"/>
            <w:r w:rsidRPr="006E431C">
              <w:rPr>
                <w:rFonts w:eastAsia="Times New Roman" w:cs="Times New Roman"/>
                <w:snapToGrid w:val="0"/>
                <w:szCs w:val="28"/>
              </w:rPr>
              <w:t>НчГРЭС</w:t>
            </w:r>
            <w:proofErr w:type="spellEnd"/>
          </w:p>
        </w:tc>
        <w:tc>
          <w:tcPr>
            <w:tcW w:w="2327" w:type="pct"/>
            <w:gridSpan w:val="2"/>
            <w:tcBorders>
              <w:top w:val="single" w:sz="2" w:space="0" w:color="000000"/>
              <w:left w:val="single" w:sz="2" w:space="0" w:color="000000"/>
              <w:bottom w:val="single" w:sz="2" w:space="0" w:color="000000"/>
              <w:right w:val="single" w:sz="2" w:space="0" w:color="000000"/>
            </w:tcBorders>
            <w:vAlign w:val="center"/>
          </w:tcPr>
          <w:p w14:paraId="50F02E12" w14:textId="39A774FA" w:rsidR="004328F9" w:rsidRPr="006E431C" w:rsidRDefault="004328F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о. Атаманское (шламонакопитель)</w:t>
            </w:r>
          </w:p>
        </w:tc>
      </w:tr>
    </w:tbl>
    <w:p w14:paraId="72BC6ABF" w14:textId="77777777" w:rsidR="00790399" w:rsidRPr="006E431C" w:rsidRDefault="00790399" w:rsidP="006D3546">
      <w:pPr>
        <w:ind w:firstLine="0"/>
        <w:rPr>
          <w:rFonts w:eastAsia="Calibri" w:cs="Times New Roman"/>
          <w:b/>
          <w:szCs w:val="28"/>
        </w:rPr>
      </w:pPr>
    </w:p>
    <w:p w14:paraId="3FF84C54" w14:textId="2748B96E" w:rsidR="00790399" w:rsidRPr="006E431C" w:rsidRDefault="00790399" w:rsidP="006D3546">
      <w:pPr>
        <w:rPr>
          <w:rFonts w:eastAsia="Times New Roman" w:cs="Times New Roman"/>
          <w:szCs w:val="28"/>
        </w:rPr>
      </w:pPr>
      <w:bookmarkStart w:id="67" w:name="_Hlk230520195"/>
      <w:r w:rsidRPr="006E431C">
        <w:rPr>
          <w:rFonts w:eastAsia="Times New Roman" w:cs="Times New Roman"/>
          <w:szCs w:val="28"/>
        </w:rPr>
        <w:t>В образцах был проведен поиск и оценка таксономического разнообразия генов, ответственных за</w:t>
      </w:r>
      <w:r w:rsidR="00B81E8D" w:rsidRPr="006E431C">
        <w:rPr>
          <w:rFonts w:eastAsia="Times New Roman" w:cs="Times New Roman"/>
          <w:szCs w:val="28"/>
        </w:rPr>
        <w:t xml:space="preserve"> </w:t>
      </w:r>
      <w:r w:rsidRPr="006E431C">
        <w:rPr>
          <w:rFonts w:eastAsia="Times New Roman" w:cs="Times New Roman"/>
          <w:szCs w:val="28"/>
        </w:rPr>
        <w:t>катаболизм ПАУ. Для изучения генов катаболизма ПАУ в образцах была создана собственная база данных, содержащая информацию о 180 бактериальных родах, которые являются доминирующими представителями почвенной микрофлоры и у которых задокументирована и изучена на генном уровне способность утилизировать ПАУ в качестве единственного источника углерода и энергии.</w:t>
      </w:r>
      <w:bookmarkEnd w:id="67"/>
      <w:r w:rsidRPr="006E431C">
        <w:rPr>
          <w:rFonts w:eastAsia="Times New Roman" w:cs="Times New Roman"/>
          <w:szCs w:val="28"/>
        </w:rPr>
        <w:t xml:space="preserve"> </w:t>
      </w:r>
    </w:p>
    <w:p w14:paraId="3394FBDF" w14:textId="15B0BCC3" w:rsidR="00790399" w:rsidRPr="006E431C" w:rsidRDefault="00790399" w:rsidP="006D3546">
      <w:pPr>
        <w:rPr>
          <w:rFonts w:eastAsia="Times New Roman" w:cs="Times New Roman"/>
          <w:szCs w:val="28"/>
        </w:rPr>
      </w:pPr>
      <w:r w:rsidRPr="006E431C">
        <w:rPr>
          <w:rFonts w:eastAsia="Times New Roman" w:cs="Times New Roman"/>
          <w:szCs w:val="28"/>
        </w:rPr>
        <w:t>Фильтрованные прочтения картировали на базы данных. Картированные прочтения записывали и анализировали отдельно. Визуализация выполнена с помощью Tablet. В качестве доминирующих принимали гены, которым соответствовало &gt;30 прочтений во всех образцах (для ПАУ)</w:t>
      </w:r>
      <w:r w:rsidR="00B81E8D" w:rsidRPr="006E431C">
        <w:rPr>
          <w:rFonts w:eastAsia="Times New Roman" w:cs="Times New Roman"/>
          <w:szCs w:val="28"/>
        </w:rPr>
        <w:t>.</w:t>
      </w:r>
    </w:p>
    <w:p w14:paraId="758F6D2E" w14:textId="79447D64" w:rsidR="00790399" w:rsidRDefault="00790399" w:rsidP="006D3546">
      <w:pPr>
        <w:rPr>
          <w:rFonts w:eastAsia="Times New Roman" w:cs="Times New Roman"/>
          <w:szCs w:val="28"/>
        </w:rPr>
      </w:pPr>
      <w:r w:rsidRPr="006E431C">
        <w:rPr>
          <w:rFonts w:eastAsia="Times New Roman" w:cs="Times New Roman"/>
          <w:szCs w:val="28"/>
        </w:rPr>
        <w:t xml:space="preserve">Количество исходных данных по каждому образцу, а также количество данных после проведенной фильтрации коротких прочтений представлены в таблице </w:t>
      </w:r>
      <w:r w:rsidR="00A83BA8" w:rsidRPr="006E431C">
        <w:rPr>
          <w:rFonts w:eastAsia="Times New Roman" w:cs="Times New Roman"/>
          <w:szCs w:val="28"/>
        </w:rPr>
        <w:t>11</w:t>
      </w:r>
      <w:r w:rsidRPr="006E431C">
        <w:rPr>
          <w:rFonts w:eastAsia="Times New Roman" w:cs="Times New Roman"/>
          <w:szCs w:val="28"/>
        </w:rPr>
        <w:t>.</w:t>
      </w:r>
    </w:p>
    <w:p w14:paraId="3871EC14" w14:textId="77777777" w:rsidR="00492CD0" w:rsidRPr="006E431C" w:rsidRDefault="00492CD0" w:rsidP="006D3546">
      <w:pPr>
        <w:rPr>
          <w:rFonts w:eastAsia="Times New Roman" w:cs="Times New Roman"/>
          <w:szCs w:val="28"/>
        </w:rPr>
      </w:pPr>
    </w:p>
    <w:p w14:paraId="1A5C6F61" w14:textId="35986EE8" w:rsidR="00790399" w:rsidRPr="006E431C" w:rsidRDefault="00492CD0" w:rsidP="006D3546">
      <w:pPr>
        <w:spacing w:before="120"/>
        <w:ind w:firstLine="0"/>
        <w:rPr>
          <w:rFonts w:eastAsia="Times New Roman" w:cs="Times New Roman"/>
          <w:szCs w:val="28"/>
        </w:rPr>
      </w:pPr>
      <w:r>
        <w:rPr>
          <w:rStyle w:val="highlight-module1p2so"/>
        </w:rPr>
        <w:t>Т</w:t>
      </w:r>
      <w:r w:rsidRPr="006E431C">
        <w:rPr>
          <w:rStyle w:val="highlight-module1p2so"/>
        </w:rPr>
        <w:t>аблица</w:t>
      </w:r>
      <w:r w:rsidR="00790399" w:rsidRPr="006E431C">
        <w:rPr>
          <w:rFonts w:eastAsia="Times New Roman" w:cs="Times New Roman"/>
          <w:szCs w:val="28"/>
        </w:rPr>
        <w:t xml:space="preserve"> </w:t>
      </w:r>
      <w:r w:rsidR="00A83BA8" w:rsidRPr="006E431C">
        <w:rPr>
          <w:rFonts w:eastAsia="Times New Roman" w:cs="Times New Roman"/>
          <w:szCs w:val="28"/>
        </w:rPr>
        <w:t>11</w:t>
      </w:r>
      <w:r w:rsidR="00790399" w:rsidRPr="006E431C">
        <w:rPr>
          <w:rFonts w:eastAsia="Times New Roman" w:cs="Times New Roman"/>
          <w:szCs w:val="28"/>
        </w:rPr>
        <w:t xml:space="preserve"> </w:t>
      </w:r>
      <w:r w:rsidR="00A7351C" w:rsidRPr="006E431C">
        <w:rPr>
          <w:rFonts w:eastAsia="Times New Roman" w:cs="Times New Roman"/>
          <w:szCs w:val="28"/>
        </w:rPr>
        <w:t>-</w:t>
      </w:r>
      <w:r w:rsidR="00790399" w:rsidRPr="006E431C">
        <w:rPr>
          <w:rFonts w:eastAsia="Times New Roman" w:cs="Times New Roman"/>
          <w:szCs w:val="28"/>
        </w:rPr>
        <w:t xml:space="preserve"> Показатели исходных и фильтрованных прочтений</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000" w:firstRow="0" w:lastRow="0" w:firstColumn="0" w:lastColumn="0" w:noHBand="0" w:noVBand="0"/>
      </w:tblPr>
      <w:tblGrid>
        <w:gridCol w:w="2403"/>
        <w:gridCol w:w="1786"/>
        <w:gridCol w:w="1720"/>
        <w:gridCol w:w="1720"/>
        <w:gridCol w:w="1720"/>
      </w:tblGrid>
      <w:tr w:rsidR="006E431C" w:rsidRPr="006E431C" w14:paraId="4A68191D" w14:textId="77777777" w:rsidTr="000641F1">
        <w:trPr>
          <w:trHeight w:val="113"/>
        </w:trPr>
        <w:tc>
          <w:tcPr>
            <w:tcW w:w="1285" w:type="pct"/>
            <w:tcBorders>
              <w:top w:val="single" w:sz="2" w:space="0" w:color="000000"/>
              <w:left w:val="single" w:sz="2" w:space="0" w:color="000000"/>
              <w:bottom w:val="single" w:sz="2" w:space="0" w:color="000000"/>
            </w:tcBorders>
          </w:tcPr>
          <w:p w14:paraId="6729A4D7"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Образец</w:t>
            </w:r>
          </w:p>
        </w:tc>
        <w:tc>
          <w:tcPr>
            <w:tcW w:w="955" w:type="pct"/>
            <w:tcBorders>
              <w:top w:val="single" w:sz="2" w:space="0" w:color="000000"/>
              <w:left w:val="single" w:sz="2" w:space="0" w:color="000000"/>
              <w:bottom w:val="single" w:sz="2" w:space="0" w:color="000000"/>
            </w:tcBorders>
            <w:vAlign w:val="center"/>
          </w:tcPr>
          <w:p w14:paraId="43A5CCAF" w14:textId="77777777" w:rsidR="00790399" w:rsidRPr="006E431C" w:rsidRDefault="00790399" w:rsidP="003E5DED">
            <w:pPr>
              <w:spacing w:line="240" w:lineRule="auto"/>
              <w:ind w:firstLine="0"/>
              <w:jc w:val="center"/>
              <w:rPr>
                <w:rFonts w:eastAsia="Times New Roman" w:cs="Times New Roman"/>
                <w:snapToGrid w:val="0"/>
                <w:szCs w:val="28"/>
                <w:lang w:val="en-US"/>
              </w:rPr>
            </w:pPr>
            <w:r w:rsidRPr="006E431C">
              <w:rPr>
                <w:rFonts w:eastAsia="Times New Roman" w:cs="Times New Roman"/>
                <w:snapToGrid w:val="0"/>
                <w:szCs w:val="28"/>
              </w:rPr>
              <w:t>Ф1</w:t>
            </w:r>
          </w:p>
        </w:tc>
        <w:tc>
          <w:tcPr>
            <w:tcW w:w="920" w:type="pct"/>
            <w:tcBorders>
              <w:top w:val="single" w:sz="2" w:space="0" w:color="000000"/>
              <w:left w:val="single" w:sz="2" w:space="0" w:color="000000"/>
              <w:bottom w:val="single" w:sz="2" w:space="0" w:color="000000"/>
            </w:tcBorders>
            <w:vAlign w:val="center"/>
          </w:tcPr>
          <w:p w14:paraId="4AAA23B9"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lang w:val="en-US"/>
              </w:rPr>
              <w:t>4</w:t>
            </w:r>
            <w:r w:rsidRPr="006E431C">
              <w:rPr>
                <w:rFonts w:eastAsia="Times New Roman" w:cs="Times New Roman"/>
                <w:snapToGrid w:val="0"/>
                <w:szCs w:val="28"/>
              </w:rPr>
              <w:t>Н</w:t>
            </w:r>
          </w:p>
        </w:tc>
        <w:tc>
          <w:tcPr>
            <w:tcW w:w="920" w:type="pct"/>
            <w:tcBorders>
              <w:top w:val="single" w:sz="2" w:space="0" w:color="000000"/>
              <w:left w:val="single" w:sz="2" w:space="0" w:color="000000"/>
              <w:bottom w:val="single" w:sz="2" w:space="0" w:color="000000"/>
            </w:tcBorders>
            <w:vAlign w:val="center"/>
          </w:tcPr>
          <w:p w14:paraId="7C295B5A" w14:textId="6E6017EC" w:rsidR="00790399" w:rsidRPr="006E431C" w:rsidRDefault="00741284"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3</w:t>
            </w:r>
            <w:r w:rsidR="00790399" w:rsidRPr="006E431C">
              <w:rPr>
                <w:rFonts w:eastAsia="Times New Roman" w:cs="Times New Roman"/>
                <w:snapToGrid w:val="0"/>
                <w:szCs w:val="28"/>
              </w:rPr>
              <w:t>А</w:t>
            </w:r>
          </w:p>
        </w:tc>
        <w:tc>
          <w:tcPr>
            <w:tcW w:w="920" w:type="pct"/>
            <w:tcBorders>
              <w:top w:val="single" w:sz="2" w:space="0" w:color="000000"/>
              <w:left w:val="single" w:sz="2" w:space="0" w:color="000000"/>
              <w:bottom w:val="single" w:sz="2" w:space="0" w:color="000000"/>
              <w:right w:val="single" w:sz="2" w:space="0" w:color="000000"/>
            </w:tcBorders>
            <w:vAlign w:val="center"/>
          </w:tcPr>
          <w:p w14:paraId="59A28228" w14:textId="7782BD21"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4А</w:t>
            </w:r>
          </w:p>
        </w:tc>
      </w:tr>
      <w:tr w:rsidR="006E431C" w:rsidRPr="006E431C" w14:paraId="601D655B" w14:textId="77777777" w:rsidTr="000641F1">
        <w:trPr>
          <w:trHeight w:val="113"/>
        </w:trPr>
        <w:tc>
          <w:tcPr>
            <w:tcW w:w="1285" w:type="pct"/>
            <w:tcBorders>
              <w:top w:val="single" w:sz="2" w:space="0" w:color="000000"/>
              <w:left w:val="single" w:sz="2" w:space="0" w:color="000000"/>
              <w:bottom w:val="single" w:sz="2" w:space="0" w:color="000000"/>
            </w:tcBorders>
          </w:tcPr>
          <w:p w14:paraId="16984C8C"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Прочтений до фильтрации</w:t>
            </w:r>
          </w:p>
        </w:tc>
        <w:tc>
          <w:tcPr>
            <w:tcW w:w="955" w:type="pct"/>
            <w:tcBorders>
              <w:top w:val="single" w:sz="2" w:space="0" w:color="000000"/>
              <w:left w:val="single" w:sz="2" w:space="0" w:color="000000"/>
              <w:bottom w:val="single" w:sz="2" w:space="0" w:color="000000"/>
            </w:tcBorders>
            <w:vAlign w:val="center"/>
          </w:tcPr>
          <w:p w14:paraId="6BBD569F"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92</w:t>
            </w:r>
            <w:r w:rsidRPr="006E431C">
              <w:rPr>
                <w:rFonts w:eastAsia="Times New Roman" w:cs="Times New Roman"/>
                <w:snapToGrid w:val="0"/>
                <w:szCs w:val="28"/>
                <w:lang w:val="en-US"/>
              </w:rPr>
              <w:t> </w:t>
            </w:r>
            <w:r w:rsidRPr="006E431C">
              <w:rPr>
                <w:rFonts w:eastAsia="Times New Roman" w:cs="Times New Roman"/>
                <w:snapToGrid w:val="0"/>
                <w:szCs w:val="28"/>
              </w:rPr>
              <w:t>191</w:t>
            </w:r>
            <w:r w:rsidRPr="006E431C">
              <w:rPr>
                <w:rFonts w:eastAsia="Times New Roman" w:cs="Times New Roman"/>
                <w:snapToGrid w:val="0"/>
                <w:szCs w:val="28"/>
                <w:lang w:val="en-US"/>
              </w:rPr>
              <w:t xml:space="preserve"> </w:t>
            </w:r>
            <w:r w:rsidRPr="006E431C">
              <w:rPr>
                <w:rFonts w:eastAsia="Times New Roman" w:cs="Times New Roman"/>
                <w:snapToGrid w:val="0"/>
                <w:szCs w:val="28"/>
              </w:rPr>
              <w:t>436</w:t>
            </w:r>
          </w:p>
        </w:tc>
        <w:tc>
          <w:tcPr>
            <w:tcW w:w="920" w:type="pct"/>
            <w:tcBorders>
              <w:top w:val="single" w:sz="2" w:space="0" w:color="000000"/>
              <w:left w:val="single" w:sz="2" w:space="0" w:color="000000"/>
              <w:bottom w:val="single" w:sz="2" w:space="0" w:color="000000"/>
            </w:tcBorders>
            <w:vAlign w:val="center"/>
          </w:tcPr>
          <w:p w14:paraId="59B101B4"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79 329 568</w:t>
            </w:r>
          </w:p>
        </w:tc>
        <w:tc>
          <w:tcPr>
            <w:tcW w:w="920" w:type="pct"/>
            <w:tcBorders>
              <w:top w:val="single" w:sz="2" w:space="0" w:color="000000"/>
              <w:left w:val="single" w:sz="2" w:space="0" w:color="000000"/>
              <w:bottom w:val="single" w:sz="2" w:space="0" w:color="000000"/>
            </w:tcBorders>
            <w:vAlign w:val="center"/>
          </w:tcPr>
          <w:p w14:paraId="769B3E9D"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81 473 469</w:t>
            </w:r>
          </w:p>
        </w:tc>
        <w:tc>
          <w:tcPr>
            <w:tcW w:w="920" w:type="pct"/>
            <w:tcBorders>
              <w:top w:val="single" w:sz="2" w:space="0" w:color="000000"/>
              <w:left w:val="single" w:sz="2" w:space="0" w:color="000000"/>
              <w:bottom w:val="single" w:sz="2" w:space="0" w:color="000000"/>
              <w:right w:val="single" w:sz="2" w:space="0" w:color="000000"/>
            </w:tcBorders>
            <w:vAlign w:val="center"/>
          </w:tcPr>
          <w:p w14:paraId="3CBE0047"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78 824 132</w:t>
            </w:r>
          </w:p>
        </w:tc>
      </w:tr>
      <w:tr w:rsidR="006E431C" w:rsidRPr="006E431C" w14:paraId="1BAEBB06" w14:textId="77777777" w:rsidTr="000641F1">
        <w:trPr>
          <w:trHeight w:val="113"/>
        </w:trPr>
        <w:tc>
          <w:tcPr>
            <w:tcW w:w="1285" w:type="pct"/>
            <w:tcBorders>
              <w:top w:val="single" w:sz="2" w:space="0" w:color="000000"/>
              <w:left w:val="single" w:sz="2" w:space="0" w:color="000000"/>
              <w:bottom w:val="single" w:sz="2" w:space="0" w:color="000000"/>
            </w:tcBorders>
          </w:tcPr>
          <w:p w14:paraId="62C62B6C"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Прочтений после фильтрации</w:t>
            </w:r>
          </w:p>
        </w:tc>
        <w:tc>
          <w:tcPr>
            <w:tcW w:w="955" w:type="pct"/>
            <w:tcBorders>
              <w:top w:val="single" w:sz="2" w:space="0" w:color="000000"/>
              <w:left w:val="single" w:sz="2" w:space="0" w:color="000000"/>
              <w:bottom w:val="single" w:sz="2" w:space="0" w:color="000000"/>
            </w:tcBorders>
            <w:vAlign w:val="center"/>
          </w:tcPr>
          <w:p w14:paraId="677CC67E"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lang w:val="en-US"/>
              </w:rPr>
              <w:t xml:space="preserve">89 087 928 </w:t>
            </w:r>
            <w:r w:rsidRPr="006E431C">
              <w:rPr>
                <w:rFonts w:eastAsia="Times New Roman" w:cs="Times New Roman"/>
                <w:snapToGrid w:val="0"/>
                <w:szCs w:val="28"/>
              </w:rPr>
              <w:t>(</w:t>
            </w:r>
            <w:r w:rsidRPr="006E431C">
              <w:rPr>
                <w:rFonts w:eastAsia="Times New Roman" w:cs="Times New Roman"/>
                <w:snapToGrid w:val="0"/>
                <w:szCs w:val="28"/>
                <w:lang w:val="en-US"/>
              </w:rPr>
              <w:t>96,63</w:t>
            </w:r>
            <w:r w:rsidRPr="006E431C">
              <w:rPr>
                <w:rFonts w:eastAsia="Times New Roman" w:cs="Times New Roman"/>
                <w:snapToGrid w:val="0"/>
                <w:szCs w:val="28"/>
              </w:rPr>
              <w:t>%)</w:t>
            </w:r>
          </w:p>
        </w:tc>
        <w:tc>
          <w:tcPr>
            <w:tcW w:w="920" w:type="pct"/>
            <w:tcBorders>
              <w:top w:val="single" w:sz="2" w:space="0" w:color="000000"/>
              <w:left w:val="single" w:sz="2" w:space="0" w:color="000000"/>
              <w:bottom w:val="single" w:sz="2" w:space="0" w:color="000000"/>
            </w:tcBorders>
            <w:vAlign w:val="center"/>
          </w:tcPr>
          <w:p w14:paraId="38D7BE12"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76 899 421 (96,94%)</w:t>
            </w:r>
          </w:p>
        </w:tc>
        <w:tc>
          <w:tcPr>
            <w:tcW w:w="920" w:type="pct"/>
            <w:tcBorders>
              <w:top w:val="single" w:sz="2" w:space="0" w:color="000000"/>
              <w:left w:val="single" w:sz="2" w:space="0" w:color="000000"/>
              <w:bottom w:val="single" w:sz="2" w:space="0" w:color="000000"/>
            </w:tcBorders>
            <w:vAlign w:val="center"/>
          </w:tcPr>
          <w:p w14:paraId="47A37A67"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78 538 817 (96,40%)</w:t>
            </w:r>
          </w:p>
        </w:tc>
        <w:tc>
          <w:tcPr>
            <w:tcW w:w="920" w:type="pct"/>
            <w:tcBorders>
              <w:top w:val="single" w:sz="2" w:space="0" w:color="000000"/>
              <w:left w:val="single" w:sz="2" w:space="0" w:color="000000"/>
              <w:bottom w:val="single" w:sz="2" w:space="0" w:color="000000"/>
              <w:right w:val="single" w:sz="2" w:space="0" w:color="000000"/>
            </w:tcBorders>
            <w:vAlign w:val="center"/>
          </w:tcPr>
          <w:p w14:paraId="659B8E4B"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76 442 056 (96,98%)</w:t>
            </w:r>
          </w:p>
        </w:tc>
      </w:tr>
      <w:tr w:rsidR="00790399" w:rsidRPr="006E431C" w14:paraId="2E084BFF" w14:textId="77777777" w:rsidTr="000641F1">
        <w:trPr>
          <w:trHeight w:val="113"/>
        </w:trPr>
        <w:tc>
          <w:tcPr>
            <w:tcW w:w="1285" w:type="pct"/>
            <w:tcBorders>
              <w:top w:val="single" w:sz="2" w:space="0" w:color="000000"/>
              <w:left w:val="single" w:sz="2" w:space="0" w:color="000000"/>
              <w:bottom w:val="single" w:sz="2" w:space="0" w:color="000000"/>
            </w:tcBorders>
          </w:tcPr>
          <w:p w14:paraId="19499E9D"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Прочтений удалено</w:t>
            </w:r>
          </w:p>
        </w:tc>
        <w:tc>
          <w:tcPr>
            <w:tcW w:w="955" w:type="pct"/>
            <w:tcBorders>
              <w:top w:val="single" w:sz="2" w:space="0" w:color="000000"/>
              <w:left w:val="single" w:sz="2" w:space="0" w:color="000000"/>
              <w:bottom w:val="single" w:sz="2" w:space="0" w:color="000000"/>
            </w:tcBorders>
            <w:vAlign w:val="center"/>
          </w:tcPr>
          <w:p w14:paraId="3856A0D0"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3 103 508 (</w:t>
            </w:r>
            <w:r w:rsidRPr="006E431C">
              <w:rPr>
                <w:rFonts w:eastAsia="Times New Roman" w:cs="Times New Roman"/>
                <w:snapToGrid w:val="0"/>
                <w:szCs w:val="28"/>
                <w:lang w:val="en-US"/>
              </w:rPr>
              <w:t>3,37</w:t>
            </w:r>
            <w:r w:rsidRPr="006E431C">
              <w:rPr>
                <w:rFonts w:eastAsia="Times New Roman" w:cs="Times New Roman"/>
                <w:snapToGrid w:val="0"/>
                <w:szCs w:val="28"/>
              </w:rPr>
              <w:t>%)</w:t>
            </w:r>
          </w:p>
        </w:tc>
        <w:tc>
          <w:tcPr>
            <w:tcW w:w="920" w:type="pct"/>
            <w:tcBorders>
              <w:top w:val="single" w:sz="2" w:space="0" w:color="000000"/>
              <w:left w:val="single" w:sz="2" w:space="0" w:color="000000"/>
              <w:bottom w:val="single" w:sz="2" w:space="0" w:color="000000"/>
            </w:tcBorders>
            <w:vAlign w:val="center"/>
          </w:tcPr>
          <w:p w14:paraId="6E6412BE"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2 430 147 (3,06%)</w:t>
            </w:r>
          </w:p>
        </w:tc>
        <w:tc>
          <w:tcPr>
            <w:tcW w:w="920" w:type="pct"/>
            <w:tcBorders>
              <w:top w:val="single" w:sz="2" w:space="0" w:color="000000"/>
              <w:left w:val="single" w:sz="2" w:space="0" w:color="000000"/>
              <w:bottom w:val="single" w:sz="2" w:space="0" w:color="000000"/>
            </w:tcBorders>
            <w:vAlign w:val="center"/>
          </w:tcPr>
          <w:p w14:paraId="102FF24C"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2 934 652 (3,60%)</w:t>
            </w:r>
          </w:p>
        </w:tc>
        <w:tc>
          <w:tcPr>
            <w:tcW w:w="920" w:type="pct"/>
            <w:tcBorders>
              <w:top w:val="single" w:sz="2" w:space="0" w:color="000000"/>
              <w:left w:val="single" w:sz="2" w:space="0" w:color="000000"/>
              <w:bottom w:val="single" w:sz="2" w:space="0" w:color="000000"/>
              <w:right w:val="single" w:sz="2" w:space="0" w:color="000000"/>
            </w:tcBorders>
            <w:vAlign w:val="center"/>
          </w:tcPr>
          <w:p w14:paraId="1A6EF70C" w14:textId="77777777" w:rsidR="00790399" w:rsidRPr="006E431C" w:rsidRDefault="00790399" w:rsidP="003E5DED">
            <w:pPr>
              <w:spacing w:line="240" w:lineRule="auto"/>
              <w:ind w:firstLine="0"/>
              <w:jc w:val="center"/>
              <w:rPr>
                <w:rFonts w:eastAsia="Times New Roman" w:cs="Times New Roman"/>
                <w:snapToGrid w:val="0"/>
                <w:szCs w:val="28"/>
              </w:rPr>
            </w:pPr>
            <w:r w:rsidRPr="006E431C">
              <w:rPr>
                <w:rFonts w:eastAsia="Times New Roman" w:cs="Times New Roman"/>
                <w:snapToGrid w:val="0"/>
                <w:szCs w:val="28"/>
              </w:rPr>
              <w:t>2 382 076 (3,02%)</w:t>
            </w:r>
          </w:p>
        </w:tc>
      </w:tr>
    </w:tbl>
    <w:p w14:paraId="0F5837CD" w14:textId="77777777" w:rsidR="00790399" w:rsidRPr="006E431C" w:rsidRDefault="00790399" w:rsidP="006D3546">
      <w:pPr>
        <w:ind w:left="-567" w:firstLine="567"/>
        <w:contextualSpacing/>
        <w:rPr>
          <w:rFonts w:eastAsia="Calibri" w:cs="Times New Roman"/>
          <w:szCs w:val="28"/>
        </w:rPr>
      </w:pPr>
    </w:p>
    <w:p w14:paraId="53AB2F64" w14:textId="499D4B27" w:rsidR="00E031FD" w:rsidRPr="006E431C" w:rsidRDefault="00790399" w:rsidP="006D3546">
      <w:pPr>
        <w:rPr>
          <w:rFonts w:cs="Times New Roman"/>
          <w:szCs w:val="28"/>
        </w:rPr>
      </w:pPr>
      <w:bookmarkStart w:id="68" w:name="_Hlk230520221"/>
      <w:r w:rsidRPr="006E431C">
        <w:rPr>
          <w:rFonts w:eastAsia="Times New Roman" w:cs="Times New Roman"/>
          <w:szCs w:val="28"/>
        </w:rPr>
        <w:lastRenderedPageBreak/>
        <w:t xml:space="preserve">Представленность генов/оперонов катаболизма ПАУ в образцах. Наибольшее количество прочтений, соответствующих генам деструкции ПАУ, найденным во всех пробах, принадлежит родам </w:t>
      </w:r>
      <w:proofErr w:type="spellStart"/>
      <w:r w:rsidRPr="006E431C">
        <w:rPr>
          <w:rFonts w:eastAsia="Times New Roman" w:cs="Times New Roman"/>
          <w:i/>
          <w:iCs/>
          <w:szCs w:val="28"/>
          <w:lang w:eastAsia="ru-RU"/>
        </w:rPr>
        <w:t>Azoarcus</w:t>
      </w:r>
      <w:proofErr w:type="spellEnd"/>
      <w:r w:rsidRPr="006E431C">
        <w:rPr>
          <w:rFonts w:eastAsia="Times New Roman" w:cs="Times New Roman"/>
          <w:i/>
          <w:iCs/>
          <w:szCs w:val="28"/>
          <w:lang w:eastAsia="ru-RU"/>
        </w:rPr>
        <w:t xml:space="preserve">, </w:t>
      </w:r>
      <w:proofErr w:type="spellStart"/>
      <w:r w:rsidRPr="006E431C">
        <w:rPr>
          <w:rFonts w:eastAsia="Times New Roman" w:cs="Times New Roman"/>
          <w:i/>
          <w:iCs/>
          <w:szCs w:val="28"/>
          <w:lang w:val="en-US" w:eastAsia="ru-RU"/>
        </w:rPr>
        <w:t>Gordonia</w:t>
      </w:r>
      <w:proofErr w:type="spellEnd"/>
      <w:r w:rsidRPr="006E431C">
        <w:rPr>
          <w:rFonts w:eastAsia="Times New Roman" w:cs="Times New Roman"/>
          <w:i/>
          <w:iCs/>
          <w:szCs w:val="28"/>
          <w:lang w:eastAsia="ru-RU"/>
        </w:rPr>
        <w:t>,</w:t>
      </w:r>
      <w:r w:rsidRPr="006E431C">
        <w:rPr>
          <w:rFonts w:eastAsia="Times New Roman" w:cs="Times New Roman"/>
          <w:i/>
          <w:iCs/>
          <w:szCs w:val="28"/>
        </w:rPr>
        <w:t xml:space="preserve"> </w:t>
      </w:r>
      <w:r w:rsidRPr="006E431C">
        <w:rPr>
          <w:rFonts w:eastAsia="Times New Roman" w:cs="Times New Roman"/>
          <w:i/>
          <w:iCs/>
          <w:szCs w:val="28"/>
          <w:lang w:val="en-US"/>
        </w:rPr>
        <w:t>C</w:t>
      </w:r>
      <w:proofErr w:type="spellStart"/>
      <w:r w:rsidRPr="006E431C">
        <w:rPr>
          <w:rFonts w:eastAsia="Times New Roman" w:cs="Times New Roman"/>
          <w:i/>
          <w:iCs/>
          <w:szCs w:val="28"/>
        </w:rPr>
        <w:t>hromobacterium</w:t>
      </w:r>
      <w:proofErr w:type="spellEnd"/>
      <w:r w:rsidRPr="006E431C">
        <w:rPr>
          <w:rFonts w:eastAsia="Times New Roman" w:cs="Times New Roman"/>
          <w:szCs w:val="28"/>
        </w:rPr>
        <w:t xml:space="preserve">, </w:t>
      </w:r>
      <w:proofErr w:type="spellStart"/>
      <w:r w:rsidRPr="006E431C">
        <w:rPr>
          <w:rFonts w:eastAsia="Times New Roman" w:cs="Times New Roman"/>
          <w:i/>
          <w:szCs w:val="28"/>
          <w:lang w:val="en-US"/>
        </w:rPr>
        <w:t>Rhodococcus</w:t>
      </w:r>
      <w:proofErr w:type="spellEnd"/>
      <w:r w:rsidRPr="006E431C">
        <w:rPr>
          <w:rFonts w:eastAsia="Times New Roman" w:cs="Times New Roman"/>
          <w:szCs w:val="28"/>
        </w:rPr>
        <w:t xml:space="preserve"> </w:t>
      </w:r>
      <w:r w:rsidRPr="006E431C">
        <w:rPr>
          <w:rFonts w:eastAsia="Times New Roman" w:cs="Times New Roman"/>
          <w:szCs w:val="28"/>
          <w:lang w:eastAsia="ru-RU"/>
        </w:rPr>
        <w:t xml:space="preserve">и </w:t>
      </w:r>
      <w:proofErr w:type="spellStart"/>
      <w:r w:rsidRPr="006E431C">
        <w:rPr>
          <w:rFonts w:eastAsia="Times New Roman" w:cs="Times New Roman"/>
          <w:i/>
          <w:iCs/>
          <w:szCs w:val="28"/>
          <w:lang w:eastAsia="ru-RU"/>
        </w:rPr>
        <w:t>Variovorax</w:t>
      </w:r>
      <w:proofErr w:type="spellEnd"/>
      <w:r w:rsidRPr="006E431C">
        <w:rPr>
          <w:rFonts w:eastAsia="Times New Roman" w:cs="Times New Roman"/>
          <w:i/>
          <w:iCs/>
          <w:szCs w:val="28"/>
          <w:lang w:eastAsia="ru-RU"/>
        </w:rPr>
        <w:t xml:space="preserve"> </w:t>
      </w:r>
      <w:r w:rsidRPr="006E431C">
        <w:rPr>
          <w:rFonts w:eastAsia="Times New Roman" w:cs="Times New Roman"/>
          <w:szCs w:val="28"/>
          <w:lang w:eastAsia="ru-RU"/>
        </w:rPr>
        <w:t>(</w:t>
      </w:r>
      <w:r w:rsidR="00492CD0">
        <w:rPr>
          <w:rStyle w:val="highlight-module1p2so"/>
        </w:rPr>
        <w:t>Т</w:t>
      </w:r>
      <w:r w:rsidR="00492CD0" w:rsidRPr="006E431C">
        <w:rPr>
          <w:rStyle w:val="highlight-module1p2so"/>
        </w:rPr>
        <w:t>аблица</w:t>
      </w:r>
      <w:r w:rsidRPr="006E431C">
        <w:rPr>
          <w:rFonts w:eastAsia="Times New Roman" w:cs="Times New Roman"/>
          <w:szCs w:val="28"/>
          <w:lang w:eastAsia="ru-RU"/>
        </w:rPr>
        <w:t xml:space="preserve"> </w:t>
      </w:r>
      <w:r w:rsidR="00A83BA8" w:rsidRPr="006E431C">
        <w:rPr>
          <w:rFonts w:eastAsia="Times New Roman" w:cs="Times New Roman"/>
          <w:szCs w:val="28"/>
        </w:rPr>
        <w:t>11</w:t>
      </w:r>
      <w:r w:rsidRPr="006E431C">
        <w:rPr>
          <w:rFonts w:eastAsia="Times New Roman" w:cs="Times New Roman"/>
          <w:szCs w:val="28"/>
          <w:lang w:eastAsia="ru-RU"/>
        </w:rPr>
        <w:t xml:space="preserve">). Максимальное количество прочтений составило 463 и соответствует </w:t>
      </w:r>
      <w:proofErr w:type="spellStart"/>
      <w:r w:rsidRPr="006E431C">
        <w:rPr>
          <w:rFonts w:eastAsia="Times New Roman" w:cs="Times New Roman"/>
          <w:i/>
          <w:iCs/>
          <w:szCs w:val="28"/>
          <w:lang w:val="en-US"/>
        </w:rPr>
        <w:t>Gordonia</w:t>
      </w:r>
      <w:proofErr w:type="spellEnd"/>
      <w:r w:rsidRPr="006E431C">
        <w:rPr>
          <w:rFonts w:eastAsia="Times New Roman" w:cs="Times New Roman"/>
          <w:szCs w:val="28"/>
        </w:rPr>
        <w:t xml:space="preserve"> в пробе 4</w:t>
      </w:r>
      <w:r w:rsidRPr="006E431C">
        <w:rPr>
          <w:rFonts w:eastAsia="Times New Roman" w:cs="Times New Roman"/>
          <w:szCs w:val="28"/>
          <w:lang w:val="en-US"/>
        </w:rPr>
        <w:t>A</w:t>
      </w:r>
      <w:r w:rsidRPr="006E431C">
        <w:rPr>
          <w:rFonts w:eastAsia="Times New Roman" w:cs="Times New Roman"/>
          <w:szCs w:val="28"/>
        </w:rPr>
        <w:t xml:space="preserve"> </w:t>
      </w:r>
      <w:r w:rsidR="00E031FD" w:rsidRPr="006E431C">
        <w:rPr>
          <w:rFonts w:cs="Times New Roman"/>
          <w:szCs w:val="28"/>
        </w:rPr>
        <w:t>(</w:t>
      </w:r>
      <w:r w:rsidR="00492CD0">
        <w:rPr>
          <w:rStyle w:val="highlight-module1p2so"/>
        </w:rPr>
        <w:t>Р</w:t>
      </w:r>
      <w:r w:rsidR="00492CD0" w:rsidRPr="006E431C">
        <w:rPr>
          <w:rStyle w:val="highlight-module1p2so"/>
        </w:rPr>
        <w:t>исунок</w:t>
      </w:r>
      <w:r w:rsidR="00E031FD" w:rsidRPr="006E431C">
        <w:rPr>
          <w:rFonts w:cs="Times New Roman"/>
          <w:szCs w:val="28"/>
        </w:rPr>
        <w:t xml:space="preserve"> </w:t>
      </w:r>
      <w:r w:rsidR="008D5762" w:rsidRPr="006E431C">
        <w:rPr>
          <w:rFonts w:cs="Times New Roman"/>
          <w:szCs w:val="28"/>
        </w:rPr>
        <w:t>1</w:t>
      </w:r>
      <w:r w:rsidR="0081186B" w:rsidRPr="006E431C">
        <w:rPr>
          <w:rFonts w:cs="Times New Roman"/>
          <w:szCs w:val="28"/>
        </w:rPr>
        <w:t>0</w:t>
      </w:r>
      <w:r w:rsidR="00E031FD" w:rsidRPr="006E431C">
        <w:rPr>
          <w:rFonts w:cs="Times New Roman"/>
          <w:szCs w:val="28"/>
        </w:rPr>
        <w:t>).</w:t>
      </w:r>
      <w:bookmarkEnd w:id="68"/>
      <w:r w:rsidR="00E031FD" w:rsidRPr="006E431C">
        <w:rPr>
          <w:rFonts w:cs="Times New Roman"/>
          <w:szCs w:val="28"/>
        </w:rPr>
        <w:t xml:space="preserve"> </w:t>
      </w:r>
    </w:p>
    <w:p w14:paraId="6946032A" w14:textId="77777777" w:rsidR="00E031FD" w:rsidRPr="006E431C" w:rsidRDefault="00E031FD" w:rsidP="006D3546">
      <w:pPr>
        <w:rPr>
          <w:rFonts w:cs="Times New Roman"/>
          <w:szCs w:val="28"/>
        </w:rPr>
      </w:pPr>
    </w:p>
    <w:p w14:paraId="3DF45B6B" w14:textId="5720C8A3" w:rsidR="00E031FD" w:rsidRPr="006E431C" w:rsidRDefault="000D226D" w:rsidP="006D3546">
      <w:pPr>
        <w:ind w:firstLine="0"/>
        <w:jc w:val="center"/>
        <w:rPr>
          <w:rFonts w:cs="Times New Roman"/>
          <w:szCs w:val="28"/>
        </w:rPr>
      </w:pPr>
      <w:r w:rsidRPr="006E431C">
        <w:rPr>
          <w:noProof/>
        </w:rPr>
        <w:drawing>
          <wp:inline distT="0" distB="0" distL="0" distR="0" wp14:anchorId="430DBA58" wp14:editId="0289ADD0">
            <wp:extent cx="5295014" cy="4668442"/>
            <wp:effectExtent l="0" t="0" r="1270" b="0"/>
            <wp:docPr id="309494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1631" cy="4674276"/>
                    </a:xfrm>
                    <a:prstGeom prst="rect">
                      <a:avLst/>
                    </a:prstGeom>
                    <a:noFill/>
                    <a:ln>
                      <a:noFill/>
                    </a:ln>
                  </pic:spPr>
                </pic:pic>
              </a:graphicData>
            </a:graphic>
          </wp:inline>
        </w:drawing>
      </w:r>
    </w:p>
    <w:p w14:paraId="6263E6B2" w14:textId="3122E367" w:rsidR="00E031FD" w:rsidRPr="006E431C" w:rsidRDefault="00E031FD" w:rsidP="006D3546">
      <w:pPr>
        <w:ind w:firstLine="0"/>
        <w:jc w:val="center"/>
        <w:rPr>
          <w:rFonts w:eastAsia="Times New Roman" w:cs="Times New Roman"/>
          <w:szCs w:val="28"/>
          <w:lang w:eastAsia="ru-RU"/>
        </w:rPr>
      </w:pPr>
      <w:r w:rsidRPr="006E431C">
        <w:rPr>
          <w:rFonts w:cs="Times New Roman"/>
          <w:szCs w:val="28"/>
        </w:rPr>
        <w:t>Рис</w:t>
      </w:r>
      <w:r w:rsidR="008D5762" w:rsidRPr="006E431C">
        <w:rPr>
          <w:rFonts w:cs="Times New Roman"/>
          <w:szCs w:val="28"/>
        </w:rPr>
        <w:t>унок</w:t>
      </w:r>
      <w:r w:rsidRPr="006E431C">
        <w:rPr>
          <w:rFonts w:cs="Times New Roman"/>
          <w:szCs w:val="28"/>
        </w:rPr>
        <w:t xml:space="preserve"> </w:t>
      </w:r>
      <w:r w:rsidR="008D5762" w:rsidRPr="006E431C">
        <w:rPr>
          <w:rFonts w:cs="Times New Roman"/>
          <w:szCs w:val="28"/>
        </w:rPr>
        <w:t>1</w:t>
      </w:r>
      <w:r w:rsidR="0081186B" w:rsidRPr="006E431C">
        <w:rPr>
          <w:rFonts w:cs="Times New Roman"/>
          <w:szCs w:val="28"/>
        </w:rPr>
        <w:t>0</w:t>
      </w:r>
      <w:r w:rsidR="008D5762" w:rsidRPr="006E431C">
        <w:rPr>
          <w:rFonts w:cs="Times New Roman"/>
          <w:szCs w:val="28"/>
        </w:rPr>
        <w:t xml:space="preserve"> </w:t>
      </w:r>
      <w:r w:rsidR="000A37F9" w:rsidRPr="006E431C">
        <w:rPr>
          <w:szCs w:val="28"/>
        </w:rPr>
        <w:t>-</w:t>
      </w:r>
      <w:r w:rsidRPr="006E431C">
        <w:rPr>
          <w:rFonts w:cs="Times New Roman"/>
          <w:szCs w:val="28"/>
        </w:rPr>
        <w:t xml:space="preserve"> Тепловая карта, показывающая количество прочтений, соответствующих генам/оперонам катаболизма ПАУ. Цветовая шкала от жёлтого до красного </w:t>
      </w:r>
      <w:r w:rsidR="000A37F9" w:rsidRPr="006E431C">
        <w:rPr>
          <w:rFonts w:cs="Times New Roman"/>
          <w:szCs w:val="28"/>
        </w:rPr>
        <w:t>-</w:t>
      </w:r>
      <w:r w:rsidRPr="006E431C">
        <w:rPr>
          <w:rFonts w:cs="Times New Roman"/>
          <w:szCs w:val="28"/>
        </w:rPr>
        <w:t xml:space="preserve"> количество прочтений от меньшего к большему</w:t>
      </w:r>
    </w:p>
    <w:p w14:paraId="2D9617CD" w14:textId="77777777" w:rsidR="00E031FD" w:rsidRPr="006E431C" w:rsidRDefault="00E031FD" w:rsidP="006D3546">
      <w:pPr>
        <w:jc w:val="center"/>
        <w:rPr>
          <w:rFonts w:cs="Times New Roman"/>
          <w:szCs w:val="28"/>
        </w:rPr>
      </w:pPr>
    </w:p>
    <w:p w14:paraId="721BE4D8" w14:textId="6D9E99B1" w:rsidR="00E031FD" w:rsidRPr="006E431C" w:rsidRDefault="00E031FD" w:rsidP="006D3546">
      <w:pPr>
        <w:rPr>
          <w:rFonts w:cs="Times New Roman"/>
          <w:szCs w:val="28"/>
        </w:rPr>
      </w:pPr>
      <w:bookmarkStart w:id="69" w:name="_Hlk230520268"/>
      <w:r w:rsidRPr="006E431C">
        <w:rPr>
          <w:rFonts w:cs="Times New Roman"/>
          <w:szCs w:val="28"/>
        </w:rPr>
        <w:t xml:space="preserve">В целом, можно отметить, что в исследуемых почвах гены/опероны катаболизма ПАУ представлены достаточно схожим распределением по количеству прочтений. Доминируют прочтения </w:t>
      </w:r>
      <w:proofErr w:type="spellStart"/>
      <w:r w:rsidRPr="006E431C">
        <w:rPr>
          <w:rFonts w:cs="Times New Roman"/>
          <w:i/>
          <w:iCs/>
          <w:szCs w:val="28"/>
        </w:rPr>
        <w:t>Azoarcus</w:t>
      </w:r>
      <w:proofErr w:type="spellEnd"/>
      <w:r w:rsidRPr="006E431C">
        <w:rPr>
          <w:rFonts w:cs="Times New Roman"/>
          <w:i/>
          <w:iCs/>
          <w:szCs w:val="28"/>
        </w:rPr>
        <w:t>,</w:t>
      </w:r>
      <w:r w:rsidRPr="006E431C">
        <w:rPr>
          <w:rFonts w:cs="Times New Roman"/>
          <w:szCs w:val="28"/>
        </w:rPr>
        <w:t xml:space="preserve"> </w:t>
      </w:r>
      <w:proofErr w:type="spellStart"/>
      <w:r w:rsidRPr="006E431C">
        <w:rPr>
          <w:rFonts w:cs="Times New Roman"/>
          <w:i/>
          <w:iCs/>
          <w:szCs w:val="28"/>
        </w:rPr>
        <w:t>Chromobacterium</w:t>
      </w:r>
      <w:proofErr w:type="spellEnd"/>
      <w:r w:rsidRPr="006E431C">
        <w:rPr>
          <w:rFonts w:cs="Times New Roman"/>
          <w:szCs w:val="28"/>
        </w:rPr>
        <w:t xml:space="preserve"> и </w:t>
      </w:r>
      <w:proofErr w:type="spellStart"/>
      <w:r w:rsidRPr="006E431C">
        <w:rPr>
          <w:rFonts w:cs="Times New Roman"/>
          <w:i/>
          <w:iCs/>
          <w:szCs w:val="28"/>
        </w:rPr>
        <w:lastRenderedPageBreak/>
        <w:t>Variovorax</w:t>
      </w:r>
      <w:proofErr w:type="spellEnd"/>
      <w:r w:rsidRPr="006E431C">
        <w:rPr>
          <w:rFonts w:cs="Times New Roman"/>
          <w:szCs w:val="28"/>
        </w:rPr>
        <w:t xml:space="preserve">, тогда как ожидаемым было бы увидеть среди доминирующих прочтения таких известных почвенных ПАУ-деструкторов, как </w:t>
      </w:r>
      <w:proofErr w:type="spellStart"/>
      <w:r w:rsidRPr="006E431C">
        <w:rPr>
          <w:rFonts w:cs="Times New Roman"/>
          <w:i/>
          <w:iCs/>
          <w:szCs w:val="28"/>
        </w:rPr>
        <w:t>Pseudomonas</w:t>
      </w:r>
      <w:proofErr w:type="spellEnd"/>
      <w:r w:rsidRPr="006E431C">
        <w:rPr>
          <w:rFonts w:cs="Times New Roman"/>
          <w:szCs w:val="28"/>
        </w:rPr>
        <w:t xml:space="preserve">. Выделяется площадка 4А, где отмечена высокая частота прочтений, ассоциированных с р. </w:t>
      </w:r>
      <w:proofErr w:type="spellStart"/>
      <w:r w:rsidRPr="006E431C">
        <w:rPr>
          <w:rFonts w:cs="Times New Roman"/>
          <w:i/>
          <w:szCs w:val="28"/>
          <w:lang w:val="en-US"/>
        </w:rPr>
        <w:t>Gordonia</w:t>
      </w:r>
      <w:proofErr w:type="spellEnd"/>
      <w:r w:rsidRPr="006E431C">
        <w:rPr>
          <w:rFonts w:cs="Times New Roman"/>
          <w:szCs w:val="28"/>
        </w:rPr>
        <w:t xml:space="preserve">. </w:t>
      </w:r>
    </w:p>
    <w:bookmarkEnd w:id="69"/>
    <w:p w14:paraId="3586CB95" w14:textId="77777777" w:rsidR="007572F6" w:rsidRPr="006E431C" w:rsidRDefault="007572F6" w:rsidP="007572F6">
      <w:pPr>
        <w:rPr>
          <w:rFonts w:cs="Times New Roman"/>
          <w:bCs/>
          <w:szCs w:val="28"/>
        </w:rPr>
      </w:pPr>
      <w:r w:rsidRPr="006E431C">
        <w:rPr>
          <w:rFonts w:cs="Times New Roman"/>
          <w:bCs/>
          <w:szCs w:val="28"/>
        </w:rPr>
        <w:t xml:space="preserve">Инициация микробной деградации ПАУ происходит под действием </w:t>
      </w:r>
      <w:proofErr w:type="spellStart"/>
      <w:r w:rsidRPr="006E431C">
        <w:rPr>
          <w:rFonts w:cs="Times New Roman"/>
          <w:bCs/>
          <w:szCs w:val="28"/>
        </w:rPr>
        <w:t>мультикомпонентных</w:t>
      </w:r>
      <w:proofErr w:type="spellEnd"/>
      <w:r w:rsidRPr="006E431C">
        <w:rPr>
          <w:rFonts w:cs="Times New Roman"/>
          <w:bCs/>
          <w:szCs w:val="28"/>
        </w:rPr>
        <w:t xml:space="preserve"> </w:t>
      </w:r>
      <w:proofErr w:type="spellStart"/>
      <w:r w:rsidRPr="006E431C">
        <w:rPr>
          <w:rFonts w:cs="Times New Roman"/>
          <w:bCs/>
          <w:szCs w:val="28"/>
        </w:rPr>
        <w:t>диоксигеназ</w:t>
      </w:r>
      <w:proofErr w:type="spellEnd"/>
      <w:r w:rsidRPr="006E431C">
        <w:rPr>
          <w:rFonts w:cs="Times New Roman"/>
          <w:bCs/>
          <w:szCs w:val="28"/>
        </w:rPr>
        <w:t xml:space="preserve"> либо реализуется через последовательное </w:t>
      </w:r>
      <w:proofErr w:type="spellStart"/>
      <w:r w:rsidRPr="006E431C">
        <w:rPr>
          <w:rFonts w:cs="Times New Roman"/>
          <w:bCs/>
          <w:szCs w:val="28"/>
        </w:rPr>
        <w:t>монооксигенирование</w:t>
      </w:r>
      <w:proofErr w:type="spellEnd"/>
      <w:r w:rsidRPr="006E431C">
        <w:rPr>
          <w:rFonts w:cs="Times New Roman"/>
          <w:bCs/>
          <w:szCs w:val="28"/>
        </w:rPr>
        <w:t xml:space="preserve"> ароматического кольца с образованием диолов, за которым следует </w:t>
      </w:r>
      <w:proofErr w:type="spellStart"/>
      <w:r w:rsidRPr="006E431C">
        <w:rPr>
          <w:rFonts w:cs="Times New Roman"/>
          <w:bCs/>
          <w:szCs w:val="28"/>
        </w:rPr>
        <w:t>дегидрогенирование</w:t>
      </w:r>
      <w:proofErr w:type="spellEnd"/>
      <w:r w:rsidRPr="006E431C">
        <w:rPr>
          <w:rFonts w:cs="Times New Roman"/>
          <w:bCs/>
          <w:szCs w:val="28"/>
        </w:rPr>
        <w:t xml:space="preserve"> двух соседних </w:t>
      </w:r>
      <w:proofErr w:type="spellStart"/>
      <w:r w:rsidRPr="006E431C">
        <w:rPr>
          <w:rFonts w:cs="Times New Roman"/>
          <w:bCs/>
          <w:szCs w:val="28"/>
        </w:rPr>
        <w:t>гидроксилированных</w:t>
      </w:r>
      <w:proofErr w:type="spellEnd"/>
      <w:r w:rsidRPr="006E431C">
        <w:rPr>
          <w:rFonts w:cs="Times New Roman"/>
          <w:bCs/>
          <w:szCs w:val="28"/>
        </w:rPr>
        <w:t xml:space="preserve"> атомов углерода. Завершающим этапом первичного окисления выступает деструкция </w:t>
      </w:r>
      <w:proofErr w:type="spellStart"/>
      <w:r w:rsidRPr="006E431C">
        <w:rPr>
          <w:rFonts w:cs="Times New Roman"/>
          <w:bCs/>
          <w:szCs w:val="28"/>
        </w:rPr>
        <w:t>гидроксилированного</w:t>
      </w:r>
      <w:proofErr w:type="spellEnd"/>
      <w:r w:rsidRPr="006E431C">
        <w:rPr>
          <w:rFonts w:cs="Times New Roman"/>
          <w:bCs/>
          <w:szCs w:val="28"/>
        </w:rPr>
        <w:t xml:space="preserve"> кольца, которая может протекать по двум принципиально различным путям: мета-расщепление, происходящее рядом с двумя </w:t>
      </w:r>
      <w:proofErr w:type="spellStart"/>
      <w:r w:rsidRPr="006E431C">
        <w:rPr>
          <w:rFonts w:cs="Times New Roman"/>
          <w:bCs/>
          <w:szCs w:val="28"/>
        </w:rPr>
        <w:t>гидроксилированными</w:t>
      </w:r>
      <w:proofErr w:type="spellEnd"/>
      <w:r w:rsidRPr="006E431C">
        <w:rPr>
          <w:rFonts w:cs="Times New Roman"/>
          <w:bCs/>
          <w:szCs w:val="28"/>
        </w:rPr>
        <w:t xml:space="preserve"> атомами углерода, или орто-расщепление, осуществляющееся непосредственно между ними.</w:t>
      </w:r>
    </w:p>
    <w:p w14:paraId="7D91331D" w14:textId="38F40795" w:rsidR="00E031FD" w:rsidRPr="006E431C" w:rsidRDefault="00E031FD" w:rsidP="006D3546">
      <w:pPr>
        <w:pStyle w:val="Default"/>
        <w:spacing w:line="360" w:lineRule="auto"/>
        <w:ind w:firstLine="709"/>
        <w:jc w:val="both"/>
        <w:rPr>
          <w:color w:val="auto"/>
          <w:sz w:val="28"/>
          <w:szCs w:val="28"/>
        </w:rPr>
      </w:pPr>
      <w:r w:rsidRPr="006E431C">
        <w:rPr>
          <w:bCs/>
          <w:color w:val="auto"/>
          <w:sz w:val="28"/>
          <w:szCs w:val="28"/>
        </w:rPr>
        <w:t xml:space="preserve">Продуктами первичного окисления нафталина </w:t>
      </w:r>
      <w:proofErr w:type="spellStart"/>
      <w:r w:rsidRPr="006E431C">
        <w:rPr>
          <w:bCs/>
          <w:color w:val="auto"/>
          <w:sz w:val="28"/>
          <w:szCs w:val="28"/>
        </w:rPr>
        <w:t>фирмикутами</w:t>
      </w:r>
      <w:proofErr w:type="spellEnd"/>
      <w:r w:rsidRPr="006E431C">
        <w:rPr>
          <w:bCs/>
          <w:color w:val="auto"/>
          <w:sz w:val="28"/>
          <w:szCs w:val="28"/>
        </w:rPr>
        <w:t xml:space="preserve"> являлись 1-нафтол, 2-</w:t>
      </w:r>
      <w:r w:rsidRPr="006E431C">
        <w:rPr>
          <w:bCs/>
          <w:color w:val="auto"/>
          <w:sz w:val="28"/>
          <w:szCs w:val="28"/>
          <w:lang w:val="be-BY"/>
        </w:rPr>
        <w:t xml:space="preserve">нафтол и 2,3-дигидроксинафталин. Такие соединения как 1-нафтол и 2-нафтол были ранее описаны как интермедиаты кометаболизма других штаммов </w:t>
      </w:r>
      <w:r w:rsidRPr="006E431C">
        <w:rPr>
          <w:bCs/>
          <w:i/>
          <w:color w:val="auto"/>
          <w:sz w:val="28"/>
          <w:szCs w:val="28"/>
          <w:lang w:val="en-US"/>
        </w:rPr>
        <w:t>Bacillus</w:t>
      </w:r>
      <w:r w:rsidRPr="006E431C">
        <w:rPr>
          <w:bCs/>
          <w:color w:val="auto"/>
          <w:sz w:val="28"/>
          <w:szCs w:val="28"/>
        </w:rPr>
        <w:t xml:space="preserve"> (</w:t>
      </w:r>
      <w:proofErr w:type="spellStart"/>
      <w:r w:rsidRPr="006E431C">
        <w:rPr>
          <w:bCs/>
          <w:color w:val="auto"/>
          <w:sz w:val="28"/>
          <w:szCs w:val="28"/>
          <w:highlight w:val="green"/>
          <w:lang w:val="en-US"/>
        </w:rPr>
        <w:t>Cerniglia</w:t>
      </w:r>
      <w:proofErr w:type="spellEnd"/>
      <w:r w:rsidRPr="006E431C">
        <w:rPr>
          <w:bCs/>
          <w:color w:val="auto"/>
          <w:sz w:val="28"/>
          <w:szCs w:val="28"/>
          <w:highlight w:val="green"/>
        </w:rPr>
        <w:t xml:space="preserve"> </w:t>
      </w:r>
      <w:r w:rsidRPr="006E431C">
        <w:rPr>
          <w:bCs/>
          <w:color w:val="auto"/>
          <w:sz w:val="28"/>
          <w:szCs w:val="28"/>
          <w:highlight w:val="green"/>
          <w:lang w:val="en-US"/>
        </w:rPr>
        <w:t>et</w:t>
      </w:r>
      <w:r w:rsidRPr="006E431C">
        <w:rPr>
          <w:bCs/>
          <w:color w:val="auto"/>
          <w:sz w:val="28"/>
          <w:szCs w:val="28"/>
          <w:highlight w:val="green"/>
        </w:rPr>
        <w:t xml:space="preserve"> </w:t>
      </w:r>
      <w:r w:rsidRPr="006E431C">
        <w:rPr>
          <w:bCs/>
          <w:color w:val="auto"/>
          <w:sz w:val="28"/>
          <w:szCs w:val="28"/>
          <w:highlight w:val="green"/>
          <w:lang w:val="en-US"/>
        </w:rPr>
        <w:t>al</w:t>
      </w:r>
      <w:r w:rsidRPr="006E431C">
        <w:rPr>
          <w:bCs/>
          <w:color w:val="auto"/>
          <w:sz w:val="28"/>
          <w:szCs w:val="28"/>
          <w:highlight w:val="green"/>
        </w:rPr>
        <w:t>., 1984</w:t>
      </w:r>
      <w:r w:rsidRPr="006E431C">
        <w:rPr>
          <w:bCs/>
          <w:color w:val="auto"/>
          <w:sz w:val="28"/>
          <w:szCs w:val="28"/>
        </w:rPr>
        <w:t xml:space="preserve">). Фенольные метаболиты </w:t>
      </w:r>
      <w:r w:rsidR="000A37F9" w:rsidRPr="006E431C">
        <w:rPr>
          <w:bCs/>
          <w:color w:val="auto"/>
          <w:sz w:val="28"/>
          <w:szCs w:val="28"/>
        </w:rPr>
        <w:t>-</w:t>
      </w:r>
      <w:r w:rsidRPr="006E431C">
        <w:rPr>
          <w:bCs/>
          <w:color w:val="auto"/>
          <w:sz w:val="28"/>
          <w:szCs w:val="28"/>
        </w:rPr>
        <w:t xml:space="preserve"> наиболее распространенные продукты окисления </w:t>
      </w:r>
      <w:proofErr w:type="spellStart"/>
      <w:r w:rsidRPr="006E431C">
        <w:rPr>
          <w:bCs/>
          <w:color w:val="auto"/>
          <w:sz w:val="28"/>
          <w:szCs w:val="28"/>
        </w:rPr>
        <w:t>аренов</w:t>
      </w:r>
      <w:proofErr w:type="spellEnd"/>
      <w:r w:rsidRPr="006E431C">
        <w:rPr>
          <w:bCs/>
          <w:color w:val="auto"/>
          <w:sz w:val="28"/>
          <w:szCs w:val="28"/>
        </w:rPr>
        <w:t xml:space="preserve">, которые получаются при окислении ПАУ молекулярным кислородом под действием </w:t>
      </w:r>
      <w:r w:rsidRPr="006E431C">
        <w:rPr>
          <w:bCs/>
          <w:color w:val="auto"/>
          <w:sz w:val="28"/>
          <w:szCs w:val="28"/>
          <w:lang w:val="en-US"/>
        </w:rPr>
        <w:t>P</w:t>
      </w:r>
      <w:r w:rsidRPr="006E431C">
        <w:rPr>
          <w:bCs/>
          <w:color w:val="auto"/>
          <w:sz w:val="28"/>
          <w:szCs w:val="28"/>
        </w:rPr>
        <w:t xml:space="preserve">450 цитохром-зависимых </w:t>
      </w:r>
      <w:proofErr w:type="spellStart"/>
      <w:r w:rsidRPr="006E431C">
        <w:rPr>
          <w:bCs/>
          <w:color w:val="auto"/>
          <w:sz w:val="28"/>
          <w:szCs w:val="28"/>
        </w:rPr>
        <w:t>монооксигеназ</w:t>
      </w:r>
      <w:proofErr w:type="spellEnd"/>
      <w:r w:rsidRPr="006E431C">
        <w:rPr>
          <w:bCs/>
          <w:color w:val="auto"/>
          <w:sz w:val="28"/>
          <w:szCs w:val="28"/>
        </w:rPr>
        <w:t xml:space="preserve">. Несколько необычным является одновременное появление </w:t>
      </w:r>
      <w:proofErr w:type="spellStart"/>
      <w:r w:rsidRPr="006E431C">
        <w:rPr>
          <w:bCs/>
          <w:color w:val="auto"/>
          <w:sz w:val="28"/>
          <w:szCs w:val="28"/>
        </w:rPr>
        <w:t>дигидроксинафталиновых</w:t>
      </w:r>
      <w:proofErr w:type="spellEnd"/>
      <w:r w:rsidRPr="006E431C">
        <w:rPr>
          <w:bCs/>
          <w:color w:val="auto"/>
          <w:sz w:val="28"/>
          <w:szCs w:val="28"/>
        </w:rPr>
        <w:t xml:space="preserve"> производных, так как они являются результатом изначально различных ферментативных реакций. Получение диолов катализируют </w:t>
      </w:r>
      <w:proofErr w:type="spellStart"/>
      <w:r w:rsidRPr="006E431C">
        <w:rPr>
          <w:bCs/>
          <w:color w:val="auto"/>
          <w:sz w:val="28"/>
          <w:szCs w:val="28"/>
        </w:rPr>
        <w:t>диоксигеназы</w:t>
      </w:r>
      <w:proofErr w:type="spellEnd"/>
      <w:r w:rsidRPr="006E431C">
        <w:rPr>
          <w:bCs/>
          <w:color w:val="auto"/>
          <w:sz w:val="28"/>
          <w:szCs w:val="28"/>
        </w:rPr>
        <w:t xml:space="preserve">, которые вводят молекулярный кислород в кольцо. Сосуществование моно- и </w:t>
      </w:r>
      <w:proofErr w:type="spellStart"/>
      <w:r w:rsidRPr="006E431C">
        <w:rPr>
          <w:bCs/>
          <w:color w:val="auto"/>
          <w:sz w:val="28"/>
          <w:szCs w:val="28"/>
        </w:rPr>
        <w:t>диоксигеназ</w:t>
      </w:r>
      <w:proofErr w:type="spellEnd"/>
      <w:r w:rsidRPr="006E431C">
        <w:rPr>
          <w:bCs/>
          <w:color w:val="auto"/>
          <w:sz w:val="28"/>
          <w:szCs w:val="28"/>
        </w:rPr>
        <w:t xml:space="preserve"> описано ранее для </w:t>
      </w:r>
      <w:proofErr w:type="spellStart"/>
      <w:r w:rsidRPr="006E431C">
        <w:rPr>
          <w:bCs/>
          <w:color w:val="auto"/>
          <w:sz w:val="28"/>
          <w:szCs w:val="28"/>
        </w:rPr>
        <w:t>нафталиндеградирующих</w:t>
      </w:r>
      <w:proofErr w:type="spellEnd"/>
      <w:r w:rsidRPr="006E431C">
        <w:rPr>
          <w:bCs/>
          <w:color w:val="auto"/>
          <w:sz w:val="28"/>
          <w:szCs w:val="28"/>
        </w:rPr>
        <w:t xml:space="preserve"> </w:t>
      </w:r>
      <w:r w:rsidRPr="006E431C">
        <w:rPr>
          <w:bCs/>
          <w:i/>
          <w:color w:val="auto"/>
          <w:sz w:val="28"/>
          <w:szCs w:val="28"/>
          <w:lang w:val="en-US"/>
        </w:rPr>
        <w:t>Mycobacterium</w:t>
      </w:r>
      <w:r w:rsidRPr="006E431C">
        <w:rPr>
          <w:bCs/>
          <w:color w:val="auto"/>
          <w:sz w:val="28"/>
          <w:szCs w:val="28"/>
        </w:rPr>
        <w:t xml:space="preserve"> </w:t>
      </w:r>
      <w:proofErr w:type="spellStart"/>
      <w:r w:rsidRPr="006E431C">
        <w:rPr>
          <w:bCs/>
          <w:color w:val="auto"/>
          <w:sz w:val="28"/>
          <w:szCs w:val="28"/>
          <w:lang w:val="en-US"/>
        </w:rPr>
        <w:t>sp</w:t>
      </w:r>
      <w:proofErr w:type="spellEnd"/>
      <w:r w:rsidRPr="006E431C">
        <w:rPr>
          <w:bCs/>
          <w:color w:val="auto"/>
          <w:sz w:val="28"/>
          <w:szCs w:val="28"/>
        </w:rPr>
        <w:t>. (</w:t>
      </w:r>
      <w:bookmarkStart w:id="70" w:name="_Hlk231130950"/>
      <w:r w:rsidRPr="006E431C">
        <w:rPr>
          <w:bCs/>
          <w:color w:val="auto"/>
          <w:sz w:val="28"/>
          <w:szCs w:val="28"/>
          <w:highlight w:val="green"/>
          <w:lang w:val="en-US"/>
        </w:rPr>
        <w:t>Kelley</w:t>
      </w:r>
      <w:bookmarkEnd w:id="70"/>
      <w:r w:rsidRPr="006E431C">
        <w:rPr>
          <w:bCs/>
          <w:color w:val="auto"/>
          <w:sz w:val="28"/>
          <w:szCs w:val="28"/>
          <w:highlight w:val="green"/>
        </w:rPr>
        <w:t xml:space="preserve"> </w:t>
      </w:r>
      <w:r w:rsidRPr="006E431C">
        <w:rPr>
          <w:bCs/>
          <w:color w:val="auto"/>
          <w:sz w:val="28"/>
          <w:szCs w:val="28"/>
          <w:highlight w:val="green"/>
          <w:lang w:val="en-US"/>
        </w:rPr>
        <w:t>et</w:t>
      </w:r>
      <w:r w:rsidRPr="006E431C">
        <w:rPr>
          <w:bCs/>
          <w:color w:val="auto"/>
          <w:sz w:val="28"/>
          <w:szCs w:val="28"/>
          <w:highlight w:val="green"/>
        </w:rPr>
        <w:t xml:space="preserve"> </w:t>
      </w:r>
      <w:r w:rsidRPr="006E431C">
        <w:rPr>
          <w:bCs/>
          <w:color w:val="auto"/>
          <w:sz w:val="28"/>
          <w:szCs w:val="28"/>
          <w:highlight w:val="green"/>
          <w:lang w:val="en-US"/>
        </w:rPr>
        <w:t>al</w:t>
      </w:r>
      <w:r w:rsidRPr="006E431C">
        <w:rPr>
          <w:bCs/>
          <w:color w:val="auto"/>
          <w:sz w:val="28"/>
          <w:szCs w:val="28"/>
          <w:highlight w:val="green"/>
        </w:rPr>
        <w:t>., 1990</w:t>
      </w:r>
      <w:r w:rsidRPr="006E431C">
        <w:rPr>
          <w:bCs/>
          <w:color w:val="auto"/>
          <w:sz w:val="28"/>
          <w:szCs w:val="28"/>
          <w:highlight w:val="yellow"/>
        </w:rPr>
        <w:t>).</w:t>
      </w:r>
    </w:p>
    <w:p w14:paraId="4662D71F" w14:textId="724FB654" w:rsidR="00E031FD" w:rsidRPr="006E431C" w:rsidRDefault="00E031FD" w:rsidP="006D3546">
      <w:pPr>
        <w:pStyle w:val="Default"/>
        <w:spacing w:line="360" w:lineRule="auto"/>
        <w:ind w:firstLine="709"/>
        <w:jc w:val="both"/>
        <w:rPr>
          <w:color w:val="auto"/>
          <w:sz w:val="28"/>
          <w:szCs w:val="28"/>
        </w:rPr>
      </w:pPr>
      <w:r w:rsidRPr="006E431C">
        <w:rPr>
          <w:bCs/>
          <w:color w:val="auto"/>
          <w:sz w:val="28"/>
          <w:szCs w:val="28"/>
        </w:rPr>
        <w:t xml:space="preserve">2,3-дигидроксинафталин является нетипичным метаболитом, в отличие от хорошо изученного 1,2-дигидроксинафталина, который образуется в результате </w:t>
      </w:r>
      <w:proofErr w:type="spellStart"/>
      <w:r w:rsidRPr="006E431C">
        <w:rPr>
          <w:bCs/>
          <w:color w:val="auto"/>
          <w:sz w:val="28"/>
          <w:szCs w:val="28"/>
        </w:rPr>
        <w:t>оксигенирования</w:t>
      </w:r>
      <w:proofErr w:type="spellEnd"/>
      <w:r w:rsidRPr="006E431C">
        <w:rPr>
          <w:bCs/>
          <w:color w:val="auto"/>
          <w:sz w:val="28"/>
          <w:szCs w:val="28"/>
        </w:rPr>
        <w:t xml:space="preserve"> нафталина 1,2-диоксигеназой и последовательной </w:t>
      </w:r>
      <w:proofErr w:type="spellStart"/>
      <w:r w:rsidRPr="006E431C">
        <w:rPr>
          <w:bCs/>
          <w:color w:val="auto"/>
          <w:sz w:val="28"/>
          <w:szCs w:val="28"/>
        </w:rPr>
        <w:t>реароматизации</w:t>
      </w:r>
      <w:proofErr w:type="spellEnd"/>
      <w:r w:rsidRPr="006E431C">
        <w:rPr>
          <w:bCs/>
          <w:color w:val="auto"/>
          <w:sz w:val="28"/>
          <w:szCs w:val="28"/>
        </w:rPr>
        <w:t xml:space="preserve"> полученного </w:t>
      </w:r>
      <w:proofErr w:type="spellStart"/>
      <w:r w:rsidRPr="006E431C">
        <w:rPr>
          <w:bCs/>
          <w:color w:val="auto"/>
          <w:sz w:val="28"/>
          <w:szCs w:val="28"/>
        </w:rPr>
        <w:t>дигидродиола</w:t>
      </w:r>
      <w:proofErr w:type="spellEnd"/>
      <w:r w:rsidRPr="006E431C">
        <w:rPr>
          <w:bCs/>
          <w:color w:val="auto"/>
          <w:sz w:val="28"/>
          <w:szCs w:val="28"/>
        </w:rPr>
        <w:t xml:space="preserve"> (</w:t>
      </w:r>
      <w:proofErr w:type="spellStart"/>
      <w:r w:rsidRPr="006E431C">
        <w:rPr>
          <w:bCs/>
          <w:color w:val="auto"/>
          <w:sz w:val="28"/>
          <w:szCs w:val="28"/>
          <w:highlight w:val="green"/>
          <w:lang w:val="en-US"/>
        </w:rPr>
        <w:t>Jerina</w:t>
      </w:r>
      <w:proofErr w:type="spellEnd"/>
      <w:r w:rsidRPr="006E431C">
        <w:rPr>
          <w:bCs/>
          <w:color w:val="auto"/>
          <w:sz w:val="28"/>
          <w:szCs w:val="28"/>
          <w:highlight w:val="green"/>
        </w:rPr>
        <w:t xml:space="preserve"> </w:t>
      </w:r>
      <w:r w:rsidRPr="006E431C">
        <w:rPr>
          <w:bCs/>
          <w:color w:val="auto"/>
          <w:sz w:val="28"/>
          <w:szCs w:val="28"/>
          <w:highlight w:val="green"/>
          <w:lang w:val="en-US"/>
        </w:rPr>
        <w:t>et</w:t>
      </w:r>
      <w:r w:rsidRPr="006E431C">
        <w:rPr>
          <w:bCs/>
          <w:color w:val="auto"/>
          <w:sz w:val="28"/>
          <w:szCs w:val="28"/>
          <w:highlight w:val="green"/>
        </w:rPr>
        <w:t xml:space="preserve"> </w:t>
      </w:r>
      <w:r w:rsidRPr="006E431C">
        <w:rPr>
          <w:bCs/>
          <w:color w:val="auto"/>
          <w:sz w:val="28"/>
          <w:szCs w:val="28"/>
          <w:highlight w:val="green"/>
          <w:lang w:val="en-US"/>
        </w:rPr>
        <w:t>al</w:t>
      </w:r>
      <w:r w:rsidRPr="006E431C">
        <w:rPr>
          <w:bCs/>
          <w:color w:val="auto"/>
          <w:sz w:val="28"/>
          <w:szCs w:val="28"/>
          <w:highlight w:val="green"/>
        </w:rPr>
        <w:t xml:space="preserve">., </w:t>
      </w:r>
      <w:r w:rsidRPr="006E431C">
        <w:rPr>
          <w:bCs/>
          <w:color w:val="auto"/>
          <w:sz w:val="28"/>
          <w:szCs w:val="28"/>
          <w:highlight w:val="green"/>
        </w:rPr>
        <w:lastRenderedPageBreak/>
        <w:t>1971</w:t>
      </w:r>
      <w:r w:rsidRPr="006E431C">
        <w:rPr>
          <w:bCs/>
          <w:color w:val="auto"/>
          <w:sz w:val="28"/>
          <w:szCs w:val="28"/>
        </w:rPr>
        <w:t xml:space="preserve">). В ранее проводимых работах не упоминалось о 2,3-дигидронафталине. Однако, способность </w:t>
      </w:r>
      <w:proofErr w:type="spellStart"/>
      <w:r w:rsidRPr="006E431C">
        <w:rPr>
          <w:bCs/>
          <w:color w:val="auto"/>
          <w:sz w:val="28"/>
          <w:szCs w:val="28"/>
        </w:rPr>
        <w:t>мезофилов</w:t>
      </w:r>
      <w:proofErr w:type="spellEnd"/>
      <w:r w:rsidRPr="006E431C">
        <w:rPr>
          <w:bCs/>
          <w:color w:val="auto"/>
          <w:sz w:val="28"/>
          <w:szCs w:val="28"/>
        </w:rPr>
        <w:t xml:space="preserve">, например, почвенных </w:t>
      </w:r>
      <w:proofErr w:type="spellStart"/>
      <w:r w:rsidRPr="006E431C">
        <w:rPr>
          <w:bCs/>
          <w:color w:val="auto"/>
          <w:sz w:val="28"/>
          <w:szCs w:val="28"/>
        </w:rPr>
        <w:t>псевдомонад</w:t>
      </w:r>
      <w:proofErr w:type="spellEnd"/>
      <w:r w:rsidRPr="006E431C">
        <w:rPr>
          <w:bCs/>
          <w:color w:val="auto"/>
          <w:sz w:val="28"/>
          <w:szCs w:val="28"/>
        </w:rPr>
        <w:t>, трансформировать это соединение неудивительна, так как эти бактерии деградируют антрацен с образованием 2,3-дигидроксинафталина в качестве одного из метаболитов (</w:t>
      </w:r>
      <w:bookmarkStart w:id="71" w:name="_Hlk230868880"/>
      <w:proofErr w:type="spellStart"/>
      <w:r w:rsidRPr="006E431C">
        <w:rPr>
          <w:bCs/>
          <w:color w:val="auto"/>
          <w:sz w:val="28"/>
          <w:szCs w:val="28"/>
          <w:highlight w:val="green"/>
          <w:lang w:val="en-US"/>
        </w:rPr>
        <w:t>Cerniglia</w:t>
      </w:r>
      <w:bookmarkEnd w:id="71"/>
      <w:proofErr w:type="spellEnd"/>
      <w:r w:rsidR="00F2164F" w:rsidRPr="006E431C">
        <w:rPr>
          <w:bCs/>
          <w:color w:val="auto"/>
          <w:sz w:val="28"/>
          <w:szCs w:val="28"/>
          <w:highlight w:val="green"/>
        </w:rPr>
        <w:t>,</w:t>
      </w:r>
      <w:r w:rsidRPr="006E431C">
        <w:rPr>
          <w:bCs/>
          <w:color w:val="auto"/>
          <w:sz w:val="28"/>
          <w:szCs w:val="28"/>
          <w:highlight w:val="green"/>
        </w:rPr>
        <w:t xml:space="preserve"> </w:t>
      </w:r>
      <w:r w:rsidRPr="006E431C">
        <w:rPr>
          <w:bCs/>
          <w:color w:val="auto"/>
          <w:sz w:val="28"/>
          <w:szCs w:val="28"/>
          <w:highlight w:val="green"/>
          <w:lang w:val="en-US"/>
        </w:rPr>
        <w:t>Heitkamp</w:t>
      </w:r>
      <w:r w:rsidRPr="006E431C">
        <w:rPr>
          <w:bCs/>
          <w:color w:val="auto"/>
          <w:sz w:val="28"/>
          <w:szCs w:val="28"/>
          <w:highlight w:val="green"/>
        </w:rPr>
        <w:t>, 1989</w:t>
      </w:r>
      <w:r w:rsidRPr="006E431C">
        <w:rPr>
          <w:bCs/>
          <w:color w:val="auto"/>
          <w:sz w:val="28"/>
          <w:szCs w:val="28"/>
        </w:rPr>
        <w:t xml:space="preserve">). Эти данные показывают, что почвенные </w:t>
      </w:r>
      <w:proofErr w:type="spellStart"/>
      <w:r w:rsidRPr="006E431C">
        <w:rPr>
          <w:bCs/>
          <w:color w:val="auto"/>
          <w:sz w:val="28"/>
          <w:szCs w:val="28"/>
        </w:rPr>
        <w:t>псевдомонады</w:t>
      </w:r>
      <w:proofErr w:type="spellEnd"/>
      <w:r w:rsidRPr="006E431C">
        <w:rPr>
          <w:bCs/>
          <w:color w:val="auto"/>
          <w:sz w:val="28"/>
          <w:szCs w:val="28"/>
        </w:rPr>
        <w:t>, деградирующие нафталин и антрацен, способны трансформировать их в 1,2-дигидроксинафталин и 2,3-дигидроксинафталин соответственно.</w:t>
      </w:r>
    </w:p>
    <w:p w14:paraId="58E39634" w14:textId="77777777" w:rsidR="00E031FD" w:rsidRPr="006E431C" w:rsidRDefault="00E031FD" w:rsidP="006D3546">
      <w:pPr>
        <w:rPr>
          <w:rFonts w:cs="Times New Roman"/>
          <w:szCs w:val="28"/>
        </w:rPr>
      </w:pPr>
      <w:r w:rsidRPr="006E431C">
        <w:rPr>
          <w:rFonts w:cs="Times New Roman"/>
          <w:bCs/>
          <w:szCs w:val="28"/>
        </w:rPr>
        <w:t xml:space="preserve">Фенантрен окисляется по 1,2 или чаще по 3,4-позиции, давая </w:t>
      </w:r>
      <w:proofErr w:type="spellStart"/>
      <w:r w:rsidRPr="006E431C">
        <w:rPr>
          <w:rFonts w:cs="Times New Roman"/>
          <w:bCs/>
          <w:szCs w:val="28"/>
        </w:rPr>
        <w:t>цис-дигидродиолы</w:t>
      </w:r>
      <w:proofErr w:type="spellEnd"/>
      <w:r w:rsidRPr="006E431C">
        <w:rPr>
          <w:rFonts w:cs="Times New Roman"/>
          <w:bCs/>
          <w:szCs w:val="28"/>
        </w:rPr>
        <w:t xml:space="preserve">. Последний вариант чаще осуществляется представителями </w:t>
      </w:r>
      <w:r w:rsidRPr="006E431C">
        <w:rPr>
          <w:rFonts w:cs="Times New Roman"/>
          <w:bCs/>
          <w:i/>
          <w:szCs w:val="28"/>
          <w:lang w:val="en-US"/>
        </w:rPr>
        <w:t>Pseudomonas</w:t>
      </w:r>
      <w:r w:rsidRPr="006E431C">
        <w:rPr>
          <w:rFonts w:cs="Times New Roman"/>
          <w:bCs/>
          <w:szCs w:val="28"/>
        </w:rPr>
        <w:t xml:space="preserve">, </w:t>
      </w:r>
      <w:proofErr w:type="spellStart"/>
      <w:r w:rsidRPr="006E431C">
        <w:rPr>
          <w:rFonts w:cs="Times New Roman"/>
          <w:bCs/>
          <w:i/>
          <w:szCs w:val="28"/>
          <w:lang w:val="en-US"/>
        </w:rPr>
        <w:t>Sphingomonas</w:t>
      </w:r>
      <w:proofErr w:type="spellEnd"/>
      <w:r w:rsidRPr="006E431C">
        <w:rPr>
          <w:rFonts w:cs="Times New Roman"/>
          <w:bCs/>
          <w:szCs w:val="28"/>
        </w:rPr>
        <w:t xml:space="preserve"> и </w:t>
      </w:r>
      <w:r w:rsidRPr="006E431C">
        <w:rPr>
          <w:rFonts w:cs="Times New Roman"/>
          <w:bCs/>
          <w:i/>
          <w:szCs w:val="28"/>
          <w:lang w:val="en-US"/>
        </w:rPr>
        <w:t>Nocardia</w:t>
      </w:r>
      <w:r w:rsidRPr="006E431C">
        <w:rPr>
          <w:rFonts w:cs="Times New Roman"/>
          <w:bCs/>
          <w:szCs w:val="28"/>
        </w:rPr>
        <w:t xml:space="preserve">, продуктом реакции является 3,4-дигидроксифенантрен, который через мета-разрушение преобразуется в 1-гидрокси-2-нафтойную кислоту. Дальнейшие превращения 1-гидрокси-2-нафтойной кислоты протекают по различным путям. Согласно одному из путей, используемых грамотрицательными бактериями </w:t>
      </w:r>
      <w:r w:rsidRPr="006E431C">
        <w:rPr>
          <w:rFonts w:cs="Times New Roman"/>
          <w:bCs/>
          <w:i/>
          <w:szCs w:val="28"/>
          <w:lang w:val="en-US"/>
        </w:rPr>
        <w:t>Pseudomonas</w:t>
      </w:r>
      <w:r w:rsidRPr="006E431C">
        <w:rPr>
          <w:rFonts w:cs="Times New Roman"/>
          <w:bCs/>
          <w:szCs w:val="28"/>
        </w:rPr>
        <w:t xml:space="preserve">, </w:t>
      </w:r>
      <w:proofErr w:type="spellStart"/>
      <w:r w:rsidRPr="006E431C">
        <w:rPr>
          <w:rFonts w:cs="Times New Roman"/>
          <w:bCs/>
          <w:i/>
          <w:szCs w:val="28"/>
          <w:lang w:val="en-US"/>
        </w:rPr>
        <w:t>Sphingomonas</w:t>
      </w:r>
      <w:proofErr w:type="spellEnd"/>
      <w:r w:rsidRPr="006E431C">
        <w:rPr>
          <w:rFonts w:cs="Times New Roman"/>
          <w:bCs/>
          <w:szCs w:val="28"/>
        </w:rPr>
        <w:t xml:space="preserve"> и </w:t>
      </w:r>
      <w:proofErr w:type="spellStart"/>
      <w:r w:rsidRPr="006E431C">
        <w:rPr>
          <w:rFonts w:cs="Times New Roman"/>
          <w:bCs/>
          <w:i/>
          <w:szCs w:val="28"/>
          <w:lang w:val="en-US"/>
        </w:rPr>
        <w:t>Burkholderia</w:t>
      </w:r>
      <w:proofErr w:type="spellEnd"/>
      <w:r w:rsidRPr="006E431C">
        <w:rPr>
          <w:rFonts w:cs="Times New Roman"/>
          <w:bCs/>
          <w:szCs w:val="28"/>
        </w:rPr>
        <w:t xml:space="preserve">, 1-гидрокси-2-нафтойная кислота окисляется в 1,2-дигидроксинафталин, который затем разлагается через нафталиновый путь до салициловой кислоты и </w:t>
      </w:r>
      <w:proofErr w:type="spellStart"/>
      <w:r w:rsidRPr="006E431C">
        <w:rPr>
          <w:rFonts w:cs="Times New Roman"/>
          <w:bCs/>
          <w:szCs w:val="28"/>
        </w:rPr>
        <w:t>катехола</w:t>
      </w:r>
      <w:proofErr w:type="spellEnd"/>
      <w:r w:rsidRPr="006E431C">
        <w:rPr>
          <w:rFonts w:cs="Times New Roman"/>
          <w:bCs/>
          <w:szCs w:val="28"/>
        </w:rPr>
        <w:t xml:space="preserve">. Напротив, </w:t>
      </w:r>
      <w:r w:rsidRPr="006E431C">
        <w:rPr>
          <w:rFonts w:cs="Times New Roman"/>
          <w:bCs/>
          <w:i/>
          <w:szCs w:val="28"/>
          <w:lang w:val="en-US"/>
        </w:rPr>
        <w:t>Mycobacterium</w:t>
      </w:r>
      <w:r w:rsidRPr="006E431C">
        <w:rPr>
          <w:rFonts w:cs="Times New Roman"/>
          <w:bCs/>
          <w:szCs w:val="28"/>
        </w:rPr>
        <w:t xml:space="preserve">, </w:t>
      </w:r>
      <w:proofErr w:type="spellStart"/>
      <w:r w:rsidRPr="006E431C">
        <w:rPr>
          <w:rFonts w:cs="Times New Roman"/>
          <w:bCs/>
          <w:i/>
          <w:szCs w:val="28"/>
          <w:lang w:val="en-US"/>
        </w:rPr>
        <w:t>Nocardioides</w:t>
      </w:r>
      <w:proofErr w:type="spellEnd"/>
      <w:r w:rsidRPr="006E431C">
        <w:rPr>
          <w:rFonts w:cs="Times New Roman"/>
          <w:bCs/>
          <w:szCs w:val="28"/>
        </w:rPr>
        <w:t xml:space="preserve"> и </w:t>
      </w:r>
      <w:r w:rsidRPr="006E431C">
        <w:rPr>
          <w:rFonts w:cs="Times New Roman"/>
          <w:bCs/>
          <w:i/>
          <w:szCs w:val="28"/>
          <w:lang w:val="en-US"/>
        </w:rPr>
        <w:t>Micrococcus</w:t>
      </w:r>
      <w:r w:rsidRPr="006E431C">
        <w:rPr>
          <w:rFonts w:cs="Times New Roman"/>
          <w:bCs/>
          <w:szCs w:val="28"/>
        </w:rPr>
        <w:t xml:space="preserve"> используют путь через </w:t>
      </w:r>
      <w:proofErr w:type="spellStart"/>
      <w:r w:rsidRPr="006E431C">
        <w:rPr>
          <w:rFonts w:cs="Times New Roman"/>
          <w:bCs/>
          <w:szCs w:val="28"/>
        </w:rPr>
        <w:t>фталат</w:t>
      </w:r>
      <w:proofErr w:type="spellEnd"/>
      <w:r w:rsidRPr="006E431C">
        <w:rPr>
          <w:rFonts w:cs="Times New Roman"/>
          <w:bCs/>
          <w:szCs w:val="28"/>
        </w:rPr>
        <w:t xml:space="preserve">, где 1-гидрокси-2-нафтойная кислота </w:t>
      </w:r>
      <w:proofErr w:type="spellStart"/>
      <w:r w:rsidRPr="006E431C">
        <w:rPr>
          <w:rFonts w:cs="Times New Roman"/>
          <w:bCs/>
          <w:szCs w:val="28"/>
        </w:rPr>
        <w:t>метаболизируется</w:t>
      </w:r>
      <w:proofErr w:type="spellEnd"/>
      <w:r w:rsidRPr="006E431C">
        <w:rPr>
          <w:rFonts w:cs="Times New Roman"/>
          <w:bCs/>
          <w:szCs w:val="28"/>
        </w:rPr>
        <w:t xml:space="preserve"> через о-фталевую до </w:t>
      </w:r>
      <w:proofErr w:type="spellStart"/>
      <w:r w:rsidRPr="006E431C">
        <w:rPr>
          <w:rFonts w:cs="Times New Roman"/>
          <w:bCs/>
          <w:szCs w:val="28"/>
        </w:rPr>
        <w:t>протокатехоевой</w:t>
      </w:r>
      <w:proofErr w:type="spellEnd"/>
      <w:r w:rsidRPr="006E431C">
        <w:rPr>
          <w:rFonts w:cs="Times New Roman"/>
          <w:bCs/>
          <w:szCs w:val="28"/>
        </w:rPr>
        <w:t xml:space="preserve"> кислоты. В образцах чернозёмных почв было обнаружено незначительное количество прочтений, соответствующих данному пути у перечисленных родов микроорганизмов.</w:t>
      </w:r>
    </w:p>
    <w:p w14:paraId="2E062FD8" w14:textId="7C155699" w:rsidR="00E031FD" w:rsidRPr="006E431C" w:rsidRDefault="00E031FD" w:rsidP="006D3546">
      <w:pPr>
        <w:pStyle w:val="aff1"/>
        <w:spacing w:line="360" w:lineRule="auto"/>
        <w:ind w:firstLine="709"/>
        <w:jc w:val="both"/>
        <w:rPr>
          <w:rFonts w:ascii="Times New Roman" w:hAnsi="Times New Roman" w:cs="Times New Roman"/>
          <w:sz w:val="28"/>
          <w:szCs w:val="28"/>
        </w:rPr>
      </w:pPr>
      <w:r w:rsidRPr="006E431C">
        <w:rPr>
          <w:rFonts w:ascii="Times New Roman" w:hAnsi="Times New Roman" w:cs="Times New Roman"/>
          <w:bCs/>
          <w:sz w:val="28"/>
          <w:szCs w:val="28"/>
        </w:rPr>
        <w:t xml:space="preserve">Способность утилизировать ПАУ широко распространена у штаммов </w:t>
      </w:r>
      <w:proofErr w:type="spellStart"/>
      <w:r w:rsidRPr="006E431C">
        <w:rPr>
          <w:rFonts w:ascii="Times New Roman" w:hAnsi="Times New Roman" w:cs="Times New Roman"/>
          <w:bCs/>
          <w:i/>
          <w:sz w:val="28"/>
          <w:szCs w:val="28"/>
        </w:rPr>
        <w:t>Gordonia</w:t>
      </w:r>
      <w:proofErr w:type="spellEnd"/>
      <w:r w:rsidRPr="006E431C">
        <w:rPr>
          <w:rFonts w:ascii="Times New Roman" w:hAnsi="Times New Roman" w:cs="Times New Roman"/>
          <w:bCs/>
          <w:sz w:val="28"/>
          <w:szCs w:val="28"/>
        </w:rPr>
        <w:t>. В основном эти штаммы утилизируют нафталин (</w:t>
      </w:r>
      <w:proofErr w:type="spellStart"/>
      <w:r w:rsidRPr="006E431C">
        <w:rPr>
          <w:rFonts w:ascii="Times New Roman" w:hAnsi="Times New Roman" w:cs="Times New Roman"/>
          <w:bCs/>
          <w:sz w:val="28"/>
          <w:szCs w:val="28"/>
          <w:highlight w:val="green"/>
        </w:rPr>
        <w:t>Lin</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et</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al</w:t>
      </w:r>
      <w:proofErr w:type="spellEnd"/>
      <w:r w:rsidRPr="006E431C">
        <w:rPr>
          <w:rFonts w:ascii="Times New Roman" w:hAnsi="Times New Roman" w:cs="Times New Roman"/>
          <w:bCs/>
          <w:sz w:val="28"/>
          <w:szCs w:val="28"/>
          <w:highlight w:val="green"/>
        </w:rPr>
        <w:t>., 2012</w:t>
      </w:r>
      <w:r w:rsidRPr="006E431C">
        <w:rPr>
          <w:rFonts w:ascii="Times New Roman" w:hAnsi="Times New Roman" w:cs="Times New Roman"/>
          <w:bCs/>
          <w:sz w:val="28"/>
          <w:szCs w:val="28"/>
        </w:rPr>
        <w:t>) и фенантрен (</w:t>
      </w:r>
      <w:proofErr w:type="spellStart"/>
      <w:r w:rsidRPr="006E431C">
        <w:rPr>
          <w:rFonts w:ascii="Times New Roman" w:hAnsi="Times New Roman" w:cs="Times New Roman"/>
          <w:bCs/>
          <w:sz w:val="28"/>
          <w:szCs w:val="28"/>
          <w:highlight w:val="green"/>
        </w:rPr>
        <w:t>Mai</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et</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al</w:t>
      </w:r>
      <w:proofErr w:type="spellEnd"/>
      <w:r w:rsidRPr="006E431C">
        <w:rPr>
          <w:rFonts w:ascii="Times New Roman" w:hAnsi="Times New Roman" w:cs="Times New Roman"/>
          <w:bCs/>
          <w:sz w:val="28"/>
          <w:szCs w:val="28"/>
          <w:highlight w:val="green"/>
        </w:rPr>
        <w:t>. 2021</w:t>
      </w:r>
      <w:r w:rsidRPr="006E431C">
        <w:rPr>
          <w:rFonts w:ascii="Times New Roman" w:hAnsi="Times New Roman" w:cs="Times New Roman"/>
          <w:bCs/>
          <w:sz w:val="28"/>
          <w:szCs w:val="28"/>
        </w:rPr>
        <w:t xml:space="preserve">), но есть также сведения о способности </w:t>
      </w:r>
      <w:proofErr w:type="spellStart"/>
      <w:r w:rsidRPr="006E431C">
        <w:rPr>
          <w:rFonts w:ascii="Times New Roman" w:hAnsi="Times New Roman" w:cs="Times New Roman"/>
          <w:bCs/>
          <w:sz w:val="28"/>
          <w:szCs w:val="28"/>
        </w:rPr>
        <w:t>гордоний</w:t>
      </w:r>
      <w:proofErr w:type="spellEnd"/>
      <w:r w:rsidRPr="006E431C">
        <w:rPr>
          <w:rFonts w:ascii="Times New Roman" w:hAnsi="Times New Roman" w:cs="Times New Roman"/>
          <w:bCs/>
          <w:sz w:val="28"/>
          <w:szCs w:val="28"/>
        </w:rPr>
        <w:t xml:space="preserve"> расти на </w:t>
      </w:r>
      <w:proofErr w:type="spellStart"/>
      <w:r w:rsidRPr="006E431C">
        <w:rPr>
          <w:rFonts w:ascii="Times New Roman" w:hAnsi="Times New Roman" w:cs="Times New Roman"/>
          <w:bCs/>
          <w:sz w:val="28"/>
          <w:szCs w:val="28"/>
        </w:rPr>
        <w:t>пирене</w:t>
      </w:r>
      <w:proofErr w:type="spellEnd"/>
      <w:r w:rsidRPr="006E431C">
        <w:rPr>
          <w:rFonts w:ascii="Times New Roman" w:hAnsi="Times New Roman" w:cs="Times New Roman"/>
          <w:bCs/>
          <w:sz w:val="28"/>
          <w:szCs w:val="28"/>
        </w:rPr>
        <w:t xml:space="preserve"> (</w:t>
      </w:r>
      <w:proofErr w:type="spellStart"/>
      <w:r w:rsidRPr="006E431C">
        <w:rPr>
          <w:rFonts w:ascii="Times New Roman" w:hAnsi="Times New Roman" w:cs="Times New Roman"/>
          <w:bCs/>
          <w:sz w:val="28"/>
          <w:szCs w:val="28"/>
          <w:highlight w:val="green"/>
        </w:rPr>
        <w:t>Hu</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et</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al</w:t>
      </w:r>
      <w:proofErr w:type="spellEnd"/>
      <w:r w:rsidRPr="006E431C">
        <w:rPr>
          <w:rFonts w:ascii="Times New Roman" w:hAnsi="Times New Roman" w:cs="Times New Roman"/>
          <w:bCs/>
          <w:sz w:val="28"/>
          <w:szCs w:val="28"/>
          <w:highlight w:val="green"/>
        </w:rPr>
        <w:t>. 20</w:t>
      </w:r>
      <w:r w:rsidR="00C51EFF" w:rsidRPr="006E431C">
        <w:rPr>
          <w:rFonts w:ascii="Times New Roman" w:hAnsi="Times New Roman" w:cs="Times New Roman"/>
          <w:bCs/>
          <w:sz w:val="28"/>
          <w:szCs w:val="28"/>
          <w:highlight w:val="green"/>
        </w:rPr>
        <w:t>2</w:t>
      </w:r>
      <w:r w:rsidRPr="006E431C">
        <w:rPr>
          <w:rFonts w:ascii="Times New Roman" w:hAnsi="Times New Roman" w:cs="Times New Roman"/>
          <w:bCs/>
          <w:sz w:val="28"/>
          <w:szCs w:val="28"/>
          <w:highlight w:val="green"/>
        </w:rPr>
        <w:t>1</w:t>
      </w:r>
      <w:r w:rsidRPr="006E431C">
        <w:rPr>
          <w:rFonts w:ascii="Times New Roman" w:hAnsi="Times New Roman" w:cs="Times New Roman"/>
          <w:bCs/>
          <w:sz w:val="28"/>
          <w:szCs w:val="28"/>
        </w:rPr>
        <w:t xml:space="preserve">). Увеличение количества колец в ПАУ не предполагает необходимости использования другого типа реакций для их разрушения. Высокомолекулярные ПАУ расщепляются бактериями путём </w:t>
      </w:r>
      <w:r w:rsidRPr="006E431C">
        <w:rPr>
          <w:rFonts w:ascii="Times New Roman" w:hAnsi="Times New Roman" w:cs="Times New Roman"/>
          <w:bCs/>
          <w:sz w:val="28"/>
          <w:szCs w:val="28"/>
        </w:rPr>
        <w:lastRenderedPageBreak/>
        <w:t xml:space="preserve">последовательного </w:t>
      </w:r>
      <w:proofErr w:type="spellStart"/>
      <w:r w:rsidRPr="006E431C">
        <w:rPr>
          <w:rFonts w:ascii="Times New Roman" w:hAnsi="Times New Roman" w:cs="Times New Roman"/>
          <w:bCs/>
          <w:sz w:val="28"/>
          <w:szCs w:val="28"/>
        </w:rPr>
        <w:t>гидроксилирования</w:t>
      </w:r>
      <w:proofErr w:type="spellEnd"/>
      <w:r w:rsidRPr="006E431C">
        <w:rPr>
          <w:rFonts w:ascii="Times New Roman" w:hAnsi="Times New Roman" w:cs="Times New Roman"/>
          <w:bCs/>
          <w:sz w:val="28"/>
          <w:szCs w:val="28"/>
        </w:rPr>
        <w:t xml:space="preserve"> и дальнейшего раскрытия колец (</w:t>
      </w:r>
      <w:proofErr w:type="spellStart"/>
      <w:r w:rsidRPr="006E431C">
        <w:rPr>
          <w:rFonts w:ascii="Times New Roman" w:hAnsi="Times New Roman" w:cs="Times New Roman"/>
          <w:bCs/>
          <w:sz w:val="28"/>
          <w:szCs w:val="28"/>
          <w:highlight w:val="green"/>
        </w:rPr>
        <w:t>Bhatt</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et</w:t>
      </w:r>
      <w:proofErr w:type="spellEnd"/>
      <w:r w:rsidRPr="006E431C">
        <w:rPr>
          <w:rFonts w:ascii="Times New Roman" w:hAnsi="Times New Roman" w:cs="Times New Roman"/>
          <w:bCs/>
          <w:sz w:val="28"/>
          <w:szCs w:val="28"/>
          <w:highlight w:val="green"/>
        </w:rPr>
        <w:t xml:space="preserve"> </w:t>
      </w:r>
      <w:proofErr w:type="spellStart"/>
      <w:r w:rsidRPr="006E431C">
        <w:rPr>
          <w:rFonts w:ascii="Times New Roman" w:hAnsi="Times New Roman" w:cs="Times New Roman"/>
          <w:bCs/>
          <w:sz w:val="28"/>
          <w:szCs w:val="28"/>
          <w:highlight w:val="green"/>
        </w:rPr>
        <w:t>al</w:t>
      </w:r>
      <w:proofErr w:type="spellEnd"/>
      <w:r w:rsidRPr="006E431C">
        <w:rPr>
          <w:rFonts w:ascii="Times New Roman" w:hAnsi="Times New Roman" w:cs="Times New Roman"/>
          <w:bCs/>
          <w:sz w:val="28"/>
          <w:szCs w:val="28"/>
          <w:highlight w:val="green"/>
        </w:rPr>
        <w:t>. 201</w:t>
      </w:r>
      <w:r w:rsidRPr="006E431C">
        <w:rPr>
          <w:rFonts w:ascii="Times New Roman" w:hAnsi="Times New Roman" w:cs="Times New Roman"/>
          <w:bCs/>
          <w:sz w:val="28"/>
          <w:szCs w:val="28"/>
        </w:rPr>
        <w:t>8).</w:t>
      </w:r>
    </w:p>
    <w:p w14:paraId="3E663AF9" w14:textId="11FD4919" w:rsidR="00E031FD" w:rsidRPr="006E431C" w:rsidRDefault="00E031FD" w:rsidP="006D3546">
      <w:pPr>
        <w:pStyle w:val="aff1"/>
        <w:spacing w:line="360" w:lineRule="auto"/>
        <w:ind w:firstLine="709"/>
        <w:jc w:val="both"/>
        <w:rPr>
          <w:rFonts w:ascii="Times New Roman" w:hAnsi="Times New Roman" w:cs="Times New Roman"/>
          <w:sz w:val="28"/>
          <w:szCs w:val="28"/>
        </w:rPr>
      </w:pPr>
      <w:r w:rsidRPr="006E431C">
        <w:rPr>
          <w:rFonts w:ascii="Times New Roman" w:hAnsi="Times New Roman" w:cs="Times New Roman"/>
          <w:sz w:val="28"/>
          <w:szCs w:val="28"/>
        </w:rPr>
        <w:t xml:space="preserve">Большинство </w:t>
      </w:r>
      <w:proofErr w:type="spellStart"/>
      <w:r w:rsidRPr="006E431C">
        <w:rPr>
          <w:rFonts w:ascii="Times New Roman" w:hAnsi="Times New Roman" w:cs="Times New Roman"/>
          <w:sz w:val="28"/>
          <w:szCs w:val="28"/>
        </w:rPr>
        <w:t>гордоний</w:t>
      </w:r>
      <w:proofErr w:type="spellEnd"/>
      <w:r w:rsidRPr="006E431C">
        <w:rPr>
          <w:rFonts w:ascii="Times New Roman" w:hAnsi="Times New Roman" w:cs="Times New Roman"/>
          <w:sz w:val="28"/>
          <w:szCs w:val="28"/>
        </w:rPr>
        <w:t>-деструкторов ПАУ не идентифицированы до вида (</w:t>
      </w:r>
      <w:proofErr w:type="spellStart"/>
      <w:r w:rsidR="00F2164F" w:rsidRPr="006E431C">
        <w:rPr>
          <w:rFonts w:ascii="Times New Roman" w:hAnsi="Times New Roman" w:cs="Times New Roman"/>
          <w:sz w:val="28"/>
          <w:szCs w:val="28"/>
          <w:highlight w:val="green"/>
        </w:rPr>
        <w:t>Pizzul</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et</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al</w:t>
      </w:r>
      <w:proofErr w:type="spellEnd"/>
      <w:r w:rsidR="00F2164F" w:rsidRPr="006E431C">
        <w:rPr>
          <w:rFonts w:ascii="Times New Roman" w:hAnsi="Times New Roman" w:cs="Times New Roman"/>
          <w:sz w:val="28"/>
          <w:szCs w:val="28"/>
          <w:highlight w:val="green"/>
        </w:rPr>
        <w:t xml:space="preserve">., 2006; </w:t>
      </w:r>
      <w:bookmarkStart w:id="72" w:name="_Hlk231131031"/>
      <w:proofErr w:type="spellStart"/>
      <w:r w:rsidRPr="006E431C">
        <w:rPr>
          <w:rFonts w:ascii="Times New Roman" w:hAnsi="Times New Roman" w:cs="Times New Roman"/>
          <w:sz w:val="28"/>
          <w:szCs w:val="28"/>
          <w:highlight w:val="green"/>
        </w:rPr>
        <w:t>Lin</w:t>
      </w:r>
      <w:bookmarkEnd w:id="72"/>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2012</w:t>
      </w:r>
      <w:r w:rsidRPr="006E431C">
        <w:rPr>
          <w:rFonts w:ascii="Times New Roman" w:hAnsi="Times New Roman" w:cs="Times New Roman"/>
          <w:sz w:val="28"/>
          <w:szCs w:val="28"/>
        </w:rPr>
        <w:t>). Основной акцент работ на эту тему делается на физиолого-биохимических особенностях, спектре окисляемых субстратов и эффективности деградации (</w:t>
      </w:r>
      <w:proofErr w:type="spellStart"/>
      <w:r w:rsidR="00F2164F" w:rsidRPr="006E431C">
        <w:rPr>
          <w:rFonts w:ascii="Times New Roman" w:hAnsi="Times New Roman" w:cs="Times New Roman"/>
          <w:sz w:val="28"/>
          <w:szCs w:val="28"/>
          <w:highlight w:val="green"/>
        </w:rPr>
        <w:t>Pizzul</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et</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al</w:t>
      </w:r>
      <w:proofErr w:type="spellEnd"/>
      <w:r w:rsidR="00F2164F" w:rsidRPr="006E431C">
        <w:rPr>
          <w:rFonts w:ascii="Times New Roman" w:hAnsi="Times New Roman" w:cs="Times New Roman"/>
          <w:sz w:val="28"/>
          <w:szCs w:val="28"/>
          <w:highlight w:val="green"/>
        </w:rPr>
        <w:t xml:space="preserve">., 2006; </w:t>
      </w:r>
      <w:proofErr w:type="spellStart"/>
      <w:r w:rsidR="00F2164F" w:rsidRPr="006E431C">
        <w:rPr>
          <w:rFonts w:ascii="Times New Roman" w:hAnsi="Times New Roman" w:cs="Times New Roman"/>
          <w:sz w:val="28"/>
          <w:szCs w:val="28"/>
          <w:highlight w:val="green"/>
        </w:rPr>
        <w:t>Vila</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et</w:t>
      </w:r>
      <w:proofErr w:type="spellEnd"/>
      <w:r w:rsidR="00F2164F" w:rsidRPr="006E431C">
        <w:rPr>
          <w:rFonts w:ascii="Times New Roman" w:hAnsi="Times New Roman" w:cs="Times New Roman"/>
          <w:sz w:val="28"/>
          <w:szCs w:val="28"/>
          <w:highlight w:val="green"/>
        </w:rPr>
        <w:t xml:space="preserve"> </w:t>
      </w:r>
      <w:proofErr w:type="spellStart"/>
      <w:r w:rsidR="00F2164F" w:rsidRPr="006E431C">
        <w:rPr>
          <w:rFonts w:ascii="Times New Roman" w:hAnsi="Times New Roman" w:cs="Times New Roman"/>
          <w:sz w:val="28"/>
          <w:szCs w:val="28"/>
          <w:highlight w:val="green"/>
        </w:rPr>
        <w:t>al</w:t>
      </w:r>
      <w:proofErr w:type="spellEnd"/>
      <w:r w:rsidR="00F2164F" w:rsidRPr="006E431C">
        <w:rPr>
          <w:rFonts w:ascii="Times New Roman" w:hAnsi="Times New Roman" w:cs="Times New Roman"/>
          <w:sz w:val="28"/>
          <w:szCs w:val="28"/>
          <w:highlight w:val="green"/>
        </w:rPr>
        <w:t xml:space="preserve">., 2010; </w:t>
      </w:r>
      <w:proofErr w:type="spellStart"/>
      <w:r w:rsidRPr="006E431C">
        <w:rPr>
          <w:rFonts w:ascii="Times New Roman" w:hAnsi="Times New Roman" w:cs="Times New Roman"/>
          <w:sz w:val="28"/>
          <w:szCs w:val="28"/>
          <w:highlight w:val="green"/>
        </w:rPr>
        <w:t>Kurniati</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2016</w:t>
      </w:r>
      <w:r w:rsidRPr="006E431C">
        <w:rPr>
          <w:rFonts w:ascii="Times New Roman" w:hAnsi="Times New Roman" w:cs="Times New Roman"/>
          <w:sz w:val="28"/>
          <w:szCs w:val="28"/>
        </w:rPr>
        <w:t xml:space="preserve">). Однако основной генетический механизм процесса катаболизма ПАУ </w:t>
      </w:r>
      <w:proofErr w:type="spellStart"/>
      <w:r w:rsidRPr="006E431C">
        <w:rPr>
          <w:rFonts w:ascii="Times New Roman" w:hAnsi="Times New Roman" w:cs="Times New Roman"/>
          <w:sz w:val="28"/>
          <w:szCs w:val="28"/>
        </w:rPr>
        <w:t>гордониями</w:t>
      </w:r>
      <w:proofErr w:type="spellEnd"/>
      <w:r w:rsidRPr="006E431C">
        <w:rPr>
          <w:rFonts w:ascii="Times New Roman" w:hAnsi="Times New Roman" w:cs="Times New Roman"/>
          <w:sz w:val="28"/>
          <w:szCs w:val="28"/>
        </w:rPr>
        <w:t xml:space="preserve"> всё же известен. </w:t>
      </w:r>
      <w:proofErr w:type="spellStart"/>
      <w:r w:rsidRPr="006E431C">
        <w:rPr>
          <w:rFonts w:ascii="Times New Roman" w:hAnsi="Times New Roman" w:cs="Times New Roman"/>
          <w:sz w:val="28"/>
          <w:szCs w:val="28"/>
          <w:highlight w:val="green"/>
        </w:rPr>
        <w:t>Lin</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(2012</w:t>
      </w:r>
      <w:r w:rsidRPr="006E431C">
        <w:rPr>
          <w:rFonts w:ascii="Times New Roman" w:hAnsi="Times New Roman" w:cs="Times New Roman"/>
          <w:sz w:val="28"/>
          <w:szCs w:val="28"/>
        </w:rPr>
        <w:t xml:space="preserve">) использовали серию ПЦР с </w:t>
      </w:r>
      <w:proofErr w:type="spellStart"/>
      <w:r w:rsidRPr="006E431C">
        <w:rPr>
          <w:rFonts w:ascii="Times New Roman" w:hAnsi="Times New Roman" w:cs="Times New Roman"/>
          <w:sz w:val="28"/>
          <w:szCs w:val="28"/>
        </w:rPr>
        <w:t>праймерами</w:t>
      </w:r>
      <w:proofErr w:type="spellEnd"/>
      <w:r w:rsidRPr="006E431C">
        <w:rPr>
          <w:rFonts w:ascii="Times New Roman" w:hAnsi="Times New Roman" w:cs="Times New Roman"/>
          <w:sz w:val="28"/>
          <w:szCs w:val="28"/>
        </w:rPr>
        <w:t xml:space="preserve"> под отдельные участки нафталинового оперона (</w:t>
      </w:r>
      <w:proofErr w:type="spellStart"/>
      <w:r w:rsidRPr="006E431C">
        <w:rPr>
          <w:rFonts w:ascii="Times New Roman" w:hAnsi="Times New Roman" w:cs="Times New Roman"/>
          <w:sz w:val="28"/>
          <w:szCs w:val="28"/>
        </w:rPr>
        <w:t>nar</w:t>
      </w:r>
      <w:proofErr w:type="spellEnd"/>
      <w:r w:rsidRPr="006E431C">
        <w:rPr>
          <w:rFonts w:ascii="Times New Roman" w:hAnsi="Times New Roman" w:cs="Times New Roman"/>
          <w:sz w:val="28"/>
          <w:szCs w:val="28"/>
        </w:rPr>
        <w:t xml:space="preserve">) штамма </w:t>
      </w:r>
      <w:proofErr w:type="spellStart"/>
      <w:r w:rsidRPr="006E431C">
        <w:rPr>
          <w:rFonts w:ascii="Times New Roman" w:hAnsi="Times New Roman" w:cs="Times New Roman"/>
          <w:sz w:val="28"/>
          <w:szCs w:val="28"/>
        </w:rPr>
        <w:t>Gordonia</w:t>
      </w:r>
      <w:proofErr w:type="spellEnd"/>
      <w:r w:rsidRPr="006E431C">
        <w:rPr>
          <w:rFonts w:ascii="Times New Roman" w:hAnsi="Times New Roman" w:cs="Times New Roman"/>
          <w:sz w:val="28"/>
          <w:szCs w:val="28"/>
        </w:rPr>
        <w:t xml:space="preserve">, чтобы установить полную последовательность оперона и исследовать прилежащие области. Было выявлено, что этот оперон у </w:t>
      </w:r>
      <w:proofErr w:type="spellStart"/>
      <w:r w:rsidRPr="006E431C">
        <w:rPr>
          <w:rFonts w:ascii="Times New Roman" w:hAnsi="Times New Roman" w:cs="Times New Roman"/>
          <w:sz w:val="28"/>
          <w:szCs w:val="28"/>
        </w:rPr>
        <w:t>гордоний</w:t>
      </w:r>
      <w:proofErr w:type="spellEnd"/>
      <w:r w:rsidRPr="006E431C">
        <w:rPr>
          <w:rFonts w:ascii="Times New Roman" w:hAnsi="Times New Roman" w:cs="Times New Roman"/>
          <w:sz w:val="28"/>
          <w:szCs w:val="28"/>
        </w:rPr>
        <w:t xml:space="preserve"> похож на аналогичный участок у </w:t>
      </w:r>
      <w:proofErr w:type="spellStart"/>
      <w:r w:rsidRPr="006E431C">
        <w:rPr>
          <w:rFonts w:ascii="Times New Roman" w:hAnsi="Times New Roman" w:cs="Times New Roman"/>
          <w:i/>
          <w:sz w:val="28"/>
          <w:szCs w:val="28"/>
        </w:rPr>
        <w:t>Rhodococcus</w:t>
      </w:r>
      <w:proofErr w:type="spellEnd"/>
      <w:r w:rsidRPr="006E431C">
        <w:rPr>
          <w:rFonts w:ascii="Times New Roman" w:hAnsi="Times New Roman" w:cs="Times New Roman"/>
          <w:sz w:val="28"/>
          <w:szCs w:val="28"/>
        </w:rPr>
        <w:t>. В целом, генетическая организация подобных катаболических путей довольно консервативна на уровне класса. Например, у гамма-</w:t>
      </w:r>
      <w:proofErr w:type="spellStart"/>
      <w:r w:rsidRPr="006E431C">
        <w:rPr>
          <w:rFonts w:ascii="Times New Roman" w:hAnsi="Times New Roman" w:cs="Times New Roman"/>
          <w:sz w:val="28"/>
          <w:szCs w:val="28"/>
        </w:rPr>
        <w:t>протеобактерий</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highlight w:val="green"/>
        </w:rPr>
        <w:t>Huang</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2017</w:t>
      </w:r>
      <w:r w:rsidRPr="006E431C">
        <w:rPr>
          <w:rFonts w:ascii="Times New Roman" w:hAnsi="Times New Roman" w:cs="Times New Roman"/>
          <w:sz w:val="28"/>
          <w:szCs w:val="28"/>
        </w:rPr>
        <w:t xml:space="preserve">) и бацилл </w:t>
      </w:r>
      <w:r w:rsidRPr="006E431C">
        <w:rPr>
          <w:rFonts w:ascii="Times New Roman" w:hAnsi="Times New Roman" w:cs="Times New Roman"/>
          <w:sz w:val="28"/>
          <w:szCs w:val="28"/>
          <w:highlight w:val="yellow"/>
        </w:rPr>
        <w:t>(</w:t>
      </w:r>
      <w:proofErr w:type="spellStart"/>
      <w:r w:rsidRPr="006E431C">
        <w:rPr>
          <w:rFonts w:ascii="Times New Roman" w:hAnsi="Times New Roman" w:cs="Times New Roman"/>
          <w:sz w:val="28"/>
          <w:szCs w:val="28"/>
          <w:highlight w:val="green"/>
        </w:rPr>
        <w:t>Annweiler</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2000</w:t>
      </w:r>
      <w:r w:rsidRPr="006E431C">
        <w:rPr>
          <w:rFonts w:ascii="Times New Roman" w:hAnsi="Times New Roman" w:cs="Times New Roman"/>
          <w:sz w:val="28"/>
          <w:szCs w:val="28"/>
        </w:rPr>
        <w:t>) путь катаболизма ПАУ организован иначе.</w:t>
      </w:r>
    </w:p>
    <w:p w14:paraId="72F14390" w14:textId="147CBDD9" w:rsidR="00E031FD" w:rsidRPr="006E431C" w:rsidRDefault="00E031FD" w:rsidP="006D3546">
      <w:pPr>
        <w:pStyle w:val="aff1"/>
        <w:spacing w:line="360" w:lineRule="auto"/>
        <w:ind w:firstLine="709"/>
        <w:jc w:val="both"/>
        <w:rPr>
          <w:rFonts w:ascii="Times New Roman" w:hAnsi="Times New Roman" w:cs="Times New Roman"/>
          <w:sz w:val="28"/>
          <w:szCs w:val="28"/>
        </w:rPr>
      </w:pPr>
      <w:r w:rsidRPr="006E431C">
        <w:rPr>
          <w:rFonts w:ascii="Times New Roman" w:hAnsi="Times New Roman" w:cs="Times New Roman"/>
          <w:sz w:val="28"/>
          <w:szCs w:val="28"/>
        </w:rPr>
        <w:t xml:space="preserve">Генный кластер </w:t>
      </w:r>
      <w:proofErr w:type="spellStart"/>
      <w:r w:rsidRPr="006E431C">
        <w:rPr>
          <w:rFonts w:ascii="Times New Roman" w:hAnsi="Times New Roman" w:cs="Times New Roman"/>
          <w:sz w:val="28"/>
          <w:szCs w:val="28"/>
        </w:rPr>
        <w:t>nar</w:t>
      </w:r>
      <w:proofErr w:type="spellEnd"/>
      <w:r w:rsidRPr="006E431C">
        <w:rPr>
          <w:rFonts w:ascii="Times New Roman" w:hAnsi="Times New Roman" w:cs="Times New Roman"/>
          <w:sz w:val="28"/>
          <w:szCs w:val="28"/>
        </w:rPr>
        <w:t xml:space="preserve"> у </w:t>
      </w:r>
      <w:proofErr w:type="spellStart"/>
      <w:r w:rsidRPr="006E431C">
        <w:rPr>
          <w:rFonts w:ascii="Times New Roman" w:hAnsi="Times New Roman" w:cs="Times New Roman"/>
          <w:sz w:val="28"/>
          <w:szCs w:val="28"/>
        </w:rPr>
        <w:t>гордоний</w:t>
      </w:r>
      <w:proofErr w:type="spellEnd"/>
      <w:r w:rsidRPr="006E431C">
        <w:rPr>
          <w:rFonts w:ascii="Times New Roman" w:hAnsi="Times New Roman" w:cs="Times New Roman"/>
          <w:sz w:val="28"/>
          <w:szCs w:val="28"/>
        </w:rPr>
        <w:t xml:space="preserve"> состоит из следующих элементов: </w:t>
      </w:r>
      <w:proofErr w:type="spellStart"/>
      <w:r w:rsidRPr="006E431C">
        <w:rPr>
          <w:rFonts w:ascii="Times New Roman" w:hAnsi="Times New Roman" w:cs="Times New Roman"/>
          <w:sz w:val="28"/>
          <w:szCs w:val="28"/>
        </w:rPr>
        <w:t>рубредоксин</w:t>
      </w:r>
      <w:proofErr w:type="spellEnd"/>
      <w:r w:rsidRPr="006E431C">
        <w:rPr>
          <w:rFonts w:ascii="Times New Roman" w:hAnsi="Times New Roman" w:cs="Times New Roman"/>
          <w:sz w:val="28"/>
          <w:szCs w:val="28"/>
        </w:rPr>
        <w:t>, NarR1 (</w:t>
      </w:r>
      <w:proofErr w:type="spellStart"/>
      <w:r w:rsidRPr="006E431C">
        <w:rPr>
          <w:rFonts w:ascii="Times New Roman" w:hAnsi="Times New Roman" w:cs="Times New Roman"/>
          <w:sz w:val="28"/>
          <w:szCs w:val="28"/>
        </w:rPr>
        <w:t>GntR</w:t>
      </w:r>
      <w:proofErr w:type="spellEnd"/>
      <w:r w:rsidRPr="006E431C">
        <w:rPr>
          <w:rFonts w:ascii="Times New Roman" w:hAnsi="Times New Roman" w:cs="Times New Roman"/>
          <w:sz w:val="28"/>
          <w:szCs w:val="28"/>
        </w:rPr>
        <w:t>-подобный регулятор), NarR2 (</w:t>
      </w:r>
      <w:proofErr w:type="spellStart"/>
      <w:r w:rsidRPr="006E431C">
        <w:rPr>
          <w:rFonts w:ascii="Times New Roman" w:hAnsi="Times New Roman" w:cs="Times New Roman"/>
          <w:sz w:val="28"/>
          <w:szCs w:val="28"/>
        </w:rPr>
        <w:t>XylR</w:t>
      </w:r>
      <w:proofErr w:type="spellEnd"/>
      <w:r w:rsidRPr="006E431C">
        <w:rPr>
          <w:rFonts w:ascii="Times New Roman" w:hAnsi="Times New Roman" w:cs="Times New Roman"/>
          <w:sz w:val="28"/>
          <w:szCs w:val="28"/>
        </w:rPr>
        <w:t xml:space="preserve">-подобный регулятор), Orf7 (функция не определена), </w:t>
      </w:r>
      <w:proofErr w:type="spellStart"/>
      <w:r w:rsidRPr="006E431C">
        <w:rPr>
          <w:rFonts w:ascii="Times New Roman" w:hAnsi="Times New Roman" w:cs="Times New Roman"/>
          <w:sz w:val="28"/>
          <w:szCs w:val="28"/>
        </w:rPr>
        <w:t>NarAa</w:t>
      </w:r>
      <w:proofErr w:type="spellEnd"/>
      <w:r w:rsidRPr="006E431C">
        <w:rPr>
          <w:rFonts w:ascii="Times New Roman" w:hAnsi="Times New Roman" w:cs="Times New Roman"/>
          <w:sz w:val="28"/>
          <w:szCs w:val="28"/>
        </w:rPr>
        <w:t xml:space="preserve"> и </w:t>
      </w:r>
      <w:proofErr w:type="spellStart"/>
      <w:r w:rsidRPr="006E431C">
        <w:rPr>
          <w:rFonts w:ascii="Times New Roman" w:hAnsi="Times New Roman" w:cs="Times New Roman"/>
          <w:sz w:val="28"/>
          <w:szCs w:val="28"/>
        </w:rPr>
        <w:t>NarAb</w:t>
      </w:r>
      <w:proofErr w:type="spellEnd"/>
      <w:r w:rsidRPr="006E431C">
        <w:rPr>
          <w:rFonts w:ascii="Times New Roman" w:hAnsi="Times New Roman" w:cs="Times New Roman"/>
          <w:sz w:val="28"/>
          <w:szCs w:val="28"/>
        </w:rPr>
        <w:t xml:space="preserve"> </w:t>
      </w:r>
      <w:r w:rsidR="000A37F9" w:rsidRPr="006E431C">
        <w:rPr>
          <w:rFonts w:ascii="Times New Roman" w:hAnsi="Times New Roman" w:cs="Times New Roman"/>
          <w:sz w:val="28"/>
          <w:szCs w:val="28"/>
        </w:rPr>
        <w:t>-</w:t>
      </w:r>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cубъединицы</w:t>
      </w:r>
      <w:proofErr w:type="spellEnd"/>
      <w:r w:rsidRPr="006E431C">
        <w:rPr>
          <w:rFonts w:ascii="Times New Roman" w:hAnsi="Times New Roman" w:cs="Times New Roman"/>
          <w:sz w:val="28"/>
          <w:szCs w:val="28"/>
        </w:rPr>
        <w:t xml:space="preserve"> нафталин </w:t>
      </w:r>
      <w:proofErr w:type="spellStart"/>
      <w:r w:rsidRPr="006E431C">
        <w:rPr>
          <w:rFonts w:ascii="Times New Roman" w:hAnsi="Times New Roman" w:cs="Times New Roman"/>
          <w:sz w:val="28"/>
          <w:szCs w:val="28"/>
        </w:rPr>
        <w:t>диоксигеназы</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NarB</w:t>
      </w:r>
      <w:proofErr w:type="spellEnd"/>
      <w:r w:rsidRPr="006E431C">
        <w:rPr>
          <w:rFonts w:ascii="Times New Roman" w:hAnsi="Times New Roman" w:cs="Times New Roman"/>
          <w:sz w:val="28"/>
          <w:szCs w:val="28"/>
        </w:rPr>
        <w:t xml:space="preserve"> </w:t>
      </w:r>
      <w:r w:rsidR="000A37F9" w:rsidRPr="006E431C">
        <w:rPr>
          <w:rFonts w:ascii="Times New Roman" w:hAnsi="Times New Roman" w:cs="Times New Roman"/>
          <w:sz w:val="28"/>
          <w:szCs w:val="28"/>
        </w:rPr>
        <w:t>-</w:t>
      </w:r>
      <w:r w:rsidRPr="006E431C">
        <w:rPr>
          <w:rFonts w:ascii="Times New Roman" w:hAnsi="Times New Roman" w:cs="Times New Roman"/>
          <w:sz w:val="28"/>
          <w:szCs w:val="28"/>
        </w:rPr>
        <w:t xml:space="preserve"> нафталин </w:t>
      </w:r>
      <w:proofErr w:type="spellStart"/>
      <w:r w:rsidRPr="006E431C">
        <w:rPr>
          <w:rFonts w:ascii="Times New Roman" w:hAnsi="Times New Roman" w:cs="Times New Roman"/>
          <w:sz w:val="28"/>
          <w:szCs w:val="28"/>
        </w:rPr>
        <w:t>дигидродиол</w:t>
      </w:r>
      <w:proofErr w:type="spellEnd"/>
      <w:r w:rsidRPr="006E431C">
        <w:rPr>
          <w:rFonts w:ascii="Times New Roman" w:hAnsi="Times New Roman" w:cs="Times New Roman"/>
          <w:sz w:val="28"/>
          <w:szCs w:val="28"/>
        </w:rPr>
        <w:t xml:space="preserve"> дегидрогеназа, </w:t>
      </w:r>
      <w:proofErr w:type="spellStart"/>
      <w:r w:rsidRPr="006E431C">
        <w:rPr>
          <w:rFonts w:ascii="Times New Roman" w:hAnsi="Times New Roman" w:cs="Times New Roman"/>
          <w:sz w:val="28"/>
          <w:szCs w:val="28"/>
        </w:rPr>
        <w:t>NarC</w:t>
      </w:r>
      <w:proofErr w:type="spellEnd"/>
      <w:r w:rsidRPr="006E431C">
        <w:rPr>
          <w:rFonts w:ascii="Times New Roman" w:hAnsi="Times New Roman" w:cs="Times New Roman"/>
          <w:sz w:val="28"/>
          <w:szCs w:val="28"/>
        </w:rPr>
        <w:t xml:space="preserve"> </w:t>
      </w:r>
      <w:r w:rsidR="000A37F9" w:rsidRPr="006E431C">
        <w:rPr>
          <w:rFonts w:ascii="Times New Roman" w:hAnsi="Times New Roman" w:cs="Times New Roman"/>
          <w:sz w:val="28"/>
          <w:szCs w:val="28"/>
        </w:rPr>
        <w:t>-</w:t>
      </w:r>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гидратаза</w:t>
      </w:r>
      <w:proofErr w:type="spellEnd"/>
      <w:r w:rsidRPr="006E431C">
        <w:rPr>
          <w:rFonts w:ascii="Times New Roman" w:hAnsi="Times New Roman" w:cs="Times New Roman"/>
          <w:sz w:val="28"/>
          <w:szCs w:val="28"/>
        </w:rPr>
        <w:t xml:space="preserve">-альдолаза. Анализ последовательности региона, находящегося </w:t>
      </w:r>
      <w:proofErr w:type="spellStart"/>
      <w:r w:rsidRPr="006E431C">
        <w:rPr>
          <w:rFonts w:ascii="Times New Roman" w:hAnsi="Times New Roman" w:cs="Times New Roman"/>
          <w:sz w:val="28"/>
          <w:szCs w:val="28"/>
        </w:rPr>
        <w:t>upstream</w:t>
      </w:r>
      <w:proofErr w:type="spellEnd"/>
      <w:r w:rsidRPr="006E431C">
        <w:rPr>
          <w:rFonts w:ascii="Times New Roman" w:hAnsi="Times New Roman" w:cs="Times New Roman"/>
          <w:sz w:val="28"/>
          <w:szCs w:val="28"/>
        </w:rPr>
        <w:t xml:space="preserve"> гена </w:t>
      </w:r>
      <w:proofErr w:type="spellStart"/>
      <w:r w:rsidRPr="006E431C">
        <w:rPr>
          <w:rFonts w:ascii="Times New Roman" w:hAnsi="Times New Roman" w:cs="Times New Roman"/>
          <w:sz w:val="28"/>
          <w:szCs w:val="28"/>
        </w:rPr>
        <w:t>NarAa</w:t>
      </w:r>
      <w:proofErr w:type="spellEnd"/>
      <w:r w:rsidRPr="006E431C">
        <w:rPr>
          <w:rFonts w:ascii="Times New Roman" w:hAnsi="Times New Roman" w:cs="Times New Roman"/>
          <w:sz w:val="28"/>
          <w:szCs w:val="28"/>
        </w:rPr>
        <w:t xml:space="preserve"> выявил, что между предсказанными -10 и -35 участками промотора присутствует консервативный регион. Этот регион обнаружен также в некоторых </w:t>
      </w:r>
      <w:proofErr w:type="spellStart"/>
      <w:r w:rsidRPr="006E431C">
        <w:rPr>
          <w:rFonts w:ascii="Times New Roman" w:hAnsi="Times New Roman" w:cs="Times New Roman"/>
          <w:sz w:val="28"/>
          <w:szCs w:val="28"/>
        </w:rPr>
        <w:t>родококках</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highlight w:val="green"/>
        </w:rPr>
        <w:t>Lin</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xml:space="preserve"> (2012</w:t>
      </w:r>
      <w:r w:rsidRPr="006E431C">
        <w:rPr>
          <w:rFonts w:ascii="Times New Roman" w:hAnsi="Times New Roman" w:cs="Times New Roman"/>
          <w:sz w:val="28"/>
          <w:szCs w:val="28"/>
        </w:rPr>
        <w:t xml:space="preserve">) сделали предположение, что этот регион может быть вовлечён в регуляцию генов кластера </w:t>
      </w:r>
      <w:proofErr w:type="spellStart"/>
      <w:r w:rsidRPr="006E431C">
        <w:rPr>
          <w:rFonts w:ascii="Times New Roman" w:hAnsi="Times New Roman" w:cs="Times New Roman"/>
          <w:sz w:val="28"/>
          <w:szCs w:val="28"/>
        </w:rPr>
        <w:t>nar</w:t>
      </w:r>
      <w:proofErr w:type="spellEnd"/>
      <w:r w:rsidRPr="006E431C">
        <w:rPr>
          <w:rFonts w:ascii="Times New Roman" w:hAnsi="Times New Roman" w:cs="Times New Roman"/>
          <w:sz w:val="28"/>
          <w:szCs w:val="28"/>
        </w:rPr>
        <w:t xml:space="preserve"> при индукции нафталином. К настоящему времени это единственное известное предположение о регуляции катаболизма ПАУ в </w:t>
      </w:r>
      <w:proofErr w:type="spellStart"/>
      <w:r w:rsidRPr="006E431C">
        <w:rPr>
          <w:rFonts w:ascii="Times New Roman" w:hAnsi="Times New Roman" w:cs="Times New Roman"/>
          <w:sz w:val="28"/>
          <w:szCs w:val="28"/>
        </w:rPr>
        <w:t>гордониях</w:t>
      </w:r>
      <w:proofErr w:type="spellEnd"/>
      <w:r w:rsidRPr="006E431C">
        <w:rPr>
          <w:rFonts w:ascii="Times New Roman" w:hAnsi="Times New Roman" w:cs="Times New Roman"/>
          <w:sz w:val="28"/>
          <w:szCs w:val="28"/>
        </w:rPr>
        <w:t>.</w:t>
      </w:r>
    </w:p>
    <w:p w14:paraId="2CB9D4BD" w14:textId="77777777" w:rsidR="00E031FD" w:rsidRPr="006E431C" w:rsidRDefault="00E031FD" w:rsidP="006D3546">
      <w:pPr>
        <w:pStyle w:val="aff1"/>
        <w:spacing w:line="360" w:lineRule="auto"/>
        <w:ind w:firstLine="709"/>
        <w:jc w:val="both"/>
        <w:rPr>
          <w:rFonts w:ascii="Times New Roman" w:hAnsi="Times New Roman" w:cs="Times New Roman"/>
          <w:sz w:val="28"/>
          <w:szCs w:val="28"/>
        </w:rPr>
      </w:pPr>
      <w:r w:rsidRPr="006E431C">
        <w:rPr>
          <w:rFonts w:ascii="Times New Roman" w:hAnsi="Times New Roman" w:cs="Times New Roman"/>
          <w:sz w:val="28"/>
          <w:szCs w:val="28"/>
        </w:rPr>
        <w:t xml:space="preserve">Процесс катаболизма фенантрена в штаммах </w:t>
      </w:r>
      <w:proofErr w:type="spellStart"/>
      <w:r w:rsidRPr="006E431C">
        <w:rPr>
          <w:rFonts w:ascii="Times New Roman" w:hAnsi="Times New Roman" w:cs="Times New Roman"/>
          <w:i/>
          <w:iCs/>
          <w:sz w:val="28"/>
          <w:szCs w:val="28"/>
        </w:rPr>
        <w:t>Gordonia</w:t>
      </w:r>
      <w:proofErr w:type="spellEnd"/>
      <w:r w:rsidRPr="006E431C">
        <w:rPr>
          <w:rFonts w:ascii="Times New Roman" w:hAnsi="Times New Roman" w:cs="Times New Roman"/>
          <w:sz w:val="28"/>
          <w:szCs w:val="28"/>
        </w:rPr>
        <w:t xml:space="preserve"> может осуществляться теми же ферментами, гены которых составляют оперон </w:t>
      </w:r>
      <w:proofErr w:type="spellStart"/>
      <w:r w:rsidRPr="006E431C">
        <w:rPr>
          <w:rFonts w:ascii="Times New Roman" w:hAnsi="Times New Roman" w:cs="Times New Roman"/>
          <w:sz w:val="28"/>
          <w:szCs w:val="28"/>
        </w:rPr>
        <w:t>nar</w:t>
      </w:r>
      <w:proofErr w:type="spellEnd"/>
      <w:r w:rsidRPr="006E431C">
        <w:rPr>
          <w:rFonts w:ascii="Times New Roman" w:hAnsi="Times New Roman" w:cs="Times New Roman"/>
          <w:sz w:val="28"/>
          <w:szCs w:val="28"/>
        </w:rPr>
        <w:t xml:space="preserve">. Однако </w:t>
      </w:r>
      <w:proofErr w:type="spellStart"/>
      <w:r w:rsidRPr="006E431C">
        <w:rPr>
          <w:rFonts w:ascii="Times New Roman" w:hAnsi="Times New Roman" w:cs="Times New Roman"/>
          <w:sz w:val="28"/>
          <w:szCs w:val="28"/>
        </w:rPr>
        <w:t>Mai</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et</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al</w:t>
      </w:r>
      <w:proofErr w:type="spellEnd"/>
      <w:r w:rsidRPr="006E431C">
        <w:rPr>
          <w:rFonts w:ascii="Times New Roman" w:hAnsi="Times New Roman" w:cs="Times New Roman"/>
          <w:sz w:val="28"/>
          <w:szCs w:val="28"/>
        </w:rPr>
        <w:t>. (</w:t>
      </w:r>
      <w:proofErr w:type="spellStart"/>
      <w:r w:rsidRPr="006E431C">
        <w:rPr>
          <w:rFonts w:ascii="Times New Roman" w:hAnsi="Times New Roman" w:cs="Times New Roman"/>
          <w:sz w:val="28"/>
          <w:szCs w:val="28"/>
          <w:highlight w:val="green"/>
        </w:rPr>
        <w:t>Mai</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et</w:t>
      </w:r>
      <w:proofErr w:type="spellEnd"/>
      <w:r w:rsidRPr="006E431C">
        <w:rPr>
          <w:rFonts w:ascii="Times New Roman" w:hAnsi="Times New Roman" w:cs="Times New Roman"/>
          <w:sz w:val="28"/>
          <w:szCs w:val="28"/>
          <w:highlight w:val="green"/>
        </w:rPr>
        <w:t xml:space="preserve"> </w:t>
      </w:r>
      <w:proofErr w:type="spellStart"/>
      <w:r w:rsidRPr="006E431C">
        <w:rPr>
          <w:rFonts w:ascii="Times New Roman" w:hAnsi="Times New Roman" w:cs="Times New Roman"/>
          <w:sz w:val="28"/>
          <w:szCs w:val="28"/>
          <w:highlight w:val="green"/>
        </w:rPr>
        <w:t>al</w:t>
      </w:r>
      <w:proofErr w:type="spellEnd"/>
      <w:r w:rsidRPr="006E431C">
        <w:rPr>
          <w:rFonts w:ascii="Times New Roman" w:hAnsi="Times New Roman" w:cs="Times New Roman"/>
          <w:sz w:val="28"/>
          <w:szCs w:val="28"/>
          <w:highlight w:val="green"/>
        </w:rPr>
        <w:t>. 2021</w:t>
      </w:r>
      <w:r w:rsidRPr="006E431C">
        <w:rPr>
          <w:rFonts w:ascii="Times New Roman" w:hAnsi="Times New Roman" w:cs="Times New Roman"/>
          <w:sz w:val="28"/>
          <w:szCs w:val="28"/>
        </w:rPr>
        <w:t xml:space="preserve">) предполагают, что метаболический путь </w:t>
      </w:r>
      <w:r w:rsidRPr="006E431C">
        <w:rPr>
          <w:rFonts w:ascii="Times New Roman" w:hAnsi="Times New Roman" w:cs="Times New Roman"/>
          <w:sz w:val="28"/>
          <w:szCs w:val="28"/>
        </w:rPr>
        <w:lastRenderedPageBreak/>
        <w:t xml:space="preserve">деструкции фенантрена длиннее и в нём участвуют продукты генов </w:t>
      </w:r>
      <w:proofErr w:type="spellStart"/>
      <w:r w:rsidRPr="006E431C">
        <w:rPr>
          <w:rFonts w:ascii="Times New Roman" w:hAnsi="Times New Roman" w:cs="Times New Roman"/>
          <w:sz w:val="28"/>
          <w:szCs w:val="28"/>
        </w:rPr>
        <w:t>nidA</w:t>
      </w:r>
      <w:proofErr w:type="spellEnd"/>
      <w:r w:rsidRPr="006E431C">
        <w:rPr>
          <w:rFonts w:ascii="Times New Roman" w:hAnsi="Times New Roman" w:cs="Times New Roman"/>
          <w:sz w:val="28"/>
          <w:szCs w:val="28"/>
        </w:rPr>
        <w:t xml:space="preserve"> и </w:t>
      </w:r>
      <w:proofErr w:type="spellStart"/>
      <w:r w:rsidRPr="006E431C">
        <w:rPr>
          <w:rFonts w:ascii="Times New Roman" w:hAnsi="Times New Roman" w:cs="Times New Roman"/>
          <w:sz w:val="28"/>
          <w:szCs w:val="28"/>
        </w:rPr>
        <w:t>nidB</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диоксигеназы</w:t>
      </w:r>
      <w:proofErr w:type="spellEnd"/>
      <w:r w:rsidRPr="006E431C">
        <w:rPr>
          <w:rFonts w:ascii="Times New Roman" w:hAnsi="Times New Roman" w:cs="Times New Roman"/>
          <w:sz w:val="28"/>
          <w:szCs w:val="28"/>
        </w:rPr>
        <w:t xml:space="preserve">). После разрушения одного из крайних колец появляется метаболит 1,2-дигидроксинафталин, затем последовательно 1-нафтол, салицилат и </w:t>
      </w:r>
      <w:proofErr w:type="spellStart"/>
      <w:r w:rsidRPr="006E431C">
        <w:rPr>
          <w:rFonts w:ascii="Times New Roman" w:hAnsi="Times New Roman" w:cs="Times New Roman"/>
          <w:sz w:val="28"/>
          <w:szCs w:val="28"/>
        </w:rPr>
        <w:t>катехол</w:t>
      </w:r>
      <w:proofErr w:type="spellEnd"/>
      <w:r w:rsidRPr="006E431C">
        <w:rPr>
          <w:rFonts w:ascii="Times New Roman" w:hAnsi="Times New Roman" w:cs="Times New Roman"/>
          <w:sz w:val="28"/>
          <w:szCs w:val="28"/>
        </w:rPr>
        <w:t>. Модель частично подтверждена обнаруженными метаболитами.</w:t>
      </w:r>
    </w:p>
    <w:p w14:paraId="70232003" w14:textId="204C1292" w:rsidR="00E031FD" w:rsidRPr="006E431C" w:rsidRDefault="00E031FD" w:rsidP="006D3546">
      <w:pPr>
        <w:pStyle w:val="aff1"/>
        <w:spacing w:line="360" w:lineRule="auto"/>
        <w:ind w:firstLine="709"/>
        <w:jc w:val="both"/>
        <w:rPr>
          <w:rFonts w:ascii="Times New Roman" w:hAnsi="Times New Roman" w:cs="Times New Roman"/>
          <w:sz w:val="28"/>
          <w:szCs w:val="28"/>
        </w:rPr>
      </w:pPr>
      <w:bookmarkStart w:id="73" w:name="_Hlk230520325"/>
      <w:proofErr w:type="spellStart"/>
      <w:r w:rsidRPr="006E431C">
        <w:rPr>
          <w:rFonts w:ascii="Times New Roman" w:hAnsi="Times New Roman" w:cs="Times New Roman"/>
          <w:sz w:val="28"/>
          <w:szCs w:val="28"/>
        </w:rPr>
        <w:t>Cреди</w:t>
      </w:r>
      <w:proofErr w:type="spellEnd"/>
      <w:r w:rsidRPr="006E431C">
        <w:rPr>
          <w:rFonts w:ascii="Times New Roman" w:hAnsi="Times New Roman" w:cs="Times New Roman"/>
          <w:sz w:val="28"/>
          <w:szCs w:val="28"/>
        </w:rPr>
        <w:t xml:space="preserve"> бактерий в пробах Ф1, 4Н, </w:t>
      </w:r>
      <w:r w:rsidR="00741284" w:rsidRPr="006E431C">
        <w:rPr>
          <w:rFonts w:ascii="Times New Roman" w:hAnsi="Times New Roman" w:cs="Times New Roman"/>
          <w:sz w:val="28"/>
          <w:szCs w:val="28"/>
        </w:rPr>
        <w:t>3</w:t>
      </w:r>
      <w:r w:rsidRPr="006E431C">
        <w:rPr>
          <w:rFonts w:ascii="Times New Roman" w:hAnsi="Times New Roman" w:cs="Times New Roman"/>
          <w:sz w:val="28"/>
          <w:szCs w:val="28"/>
        </w:rPr>
        <w:t>А, 4А можно выделить 5 доминирующих филумов (</w:t>
      </w:r>
      <w:r w:rsidR="00492CD0" w:rsidRPr="00492CD0">
        <w:rPr>
          <w:rStyle w:val="highlight-module1p2so"/>
          <w:rFonts w:ascii="Times New Roman" w:hAnsi="Times New Roman" w:cs="Times New Roman"/>
          <w:sz w:val="28"/>
          <w:szCs w:val="28"/>
        </w:rPr>
        <w:t>Рисунок</w:t>
      </w:r>
      <w:r w:rsidRPr="006E431C">
        <w:rPr>
          <w:rFonts w:ascii="Times New Roman" w:hAnsi="Times New Roman" w:cs="Times New Roman"/>
          <w:sz w:val="28"/>
          <w:szCs w:val="28"/>
        </w:rPr>
        <w:t xml:space="preserve"> </w:t>
      </w:r>
      <w:r w:rsidR="008D5762" w:rsidRPr="006E431C">
        <w:rPr>
          <w:rFonts w:ascii="Times New Roman" w:hAnsi="Times New Roman" w:cs="Times New Roman"/>
          <w:sz w:val="28"/>
          <w:szCs w:val="28"/>
        </w:rPr>
        <w:t>1</w:t>
      </w:r>
      <w:r w:rsidR="0081186B" w:rsidRPr="006E431C">
        <w:rPr>
          <w:rFonts w:ascii="Times New Roman" w:hAnsi="Times New Roman" w:cs="Times New Roman"/>
          <w:sz w:val="28"/>
          <w:szCs w:val="28"/>
        </w:rPr>
        <w:t>1</w:t>
      </w:r>
      <w:r w:rsidRPr="006E431C">
        <w:rPr>
          <w:rFonts w:ascii="Times New Roman" w:hAnsi="Times New Roman" w:cs="Times New Roman"/>
          <w:sz w:val="28"/>
          <w:szCs w:val="28"/>
        </w:rPr>
        <w:t xml:space="preserve">): </w:t>
      </w:r>
      <w:proofErr w:type="spellStart"/>
      <w:r w:rsidRPr="006E431C">
        <w:rPr>
          <w:rFonts w:ascii="Times New Roman" w:hAnsi="Times New Roman" w:cs="Times New Roman"/>
          <w:i/>
          <w:iCs/>
          <w:sz w:val="28"/>
          <w:szCs w:val="28"/>
          <w:lang w:val="en-US"/>
        </w:rPr>
        <w:t>Acidobacteria</w:t>
      </w:r>
      <w:proofErr w:type="spellEnd"/>
      <w:r w:rsidRPr="006E431C">
        <w:rPr>
          <w:rFonts w:ascii="Times New Roman" w:hAnsi="Times New Roman" w:cs="Times New Roman"/>
          <w:sz w:val="28"/>
          <w:szCs w:val="28"/>
        </w:rPr>
        <w:t xml:space="preserve">, </w:t>
      </w:r>
      <w:r w:rsidRPr="006E431C">
        <w:rPr>
          <w:rFonts w:ascii="Times New Roman" w:hAnsi="Times New Roman" w:cs="Times New Roman"/>
          <w:i/>
          <w:iCs/>
          <w:sz w:val="28"/>
          <w:szCs w:val="28"/>
          <w:lang w:val="en-US"/>
        </w:rPr>
        <w:t>Actinobacteria</w:t>
      </w:r>
      <w:r w:rsidRPr="006E431C">
        <w:rPr>
          <w:rFonts w:ascii="Times New Roman" w:hAnsi="Times New Roman" w:cs="Times New Roman"/>
          <w:sz w:val="28"/>
          <w:szCs w:val="28"/>
        </w:rPr>
        <w:t xml:space="preserve">, </w:t>
      </w:r>
      <w:proofErr w:type="spellStart"/>
      <w:r w:rsidRPr="006E431C">
        <w:rPr>
          <w:rFonts w:ascii="Times New Roman" w:hAnsi="Times New Roman" w:cs="Times New Roman"/>
          <w:i/>
          <w:iCs/>
          <w:sz w:val="28"/>
          <w:szCs w:val="28"/>
          <w:lang w:val="en-US"/>
        </w:rPr>
        <w:t>Chloroflexi</w:t>
      </w:r>
      <w:proofErr w:type="spellEnd"/>
      <w:r w:rsidRPr="006E431C">
        <w:rPr>
          <w:rFonts w:ascii="Times New Roman" w:hAnsi="Times New Roman" w:cs="Times New Roman"/>
          <w:sz w:val="28"/>
          <w:szCs w:val="28"/>
        </w:rPr>
        <w:t xml:space="preserve">, </w:t>
      </w:r>
      <w:r w:rsidRPr="006E431C">
        <w:rPr>
          <w:rFonts w:ascii="Times New Roman" w:hAnsi="Times New Roman" w:cs="Times New Roman"/>
          <w:i/>
          <w:iCs/>
          <w:sz w:val="28"/>
          <w:szCs w:val="28"/>
          <w:lang w:val="en-US"/>
        </w:rPr>
        <w:t>Firmicutes</w:t>
      </w:r>
      <w:r w:rsidRPr="006E431C">
        <w:rPr>
          <w:rFonts w:ascii="Times New Roman" w:hAnsi="Times New Roman" w:cs="Times New Roman"/>
          <w:sz w:val="28"/>
          <w:szCs w:val="28"/>
        </w:rPr>
        <w:t xml:space="preserve"> и </w:t>
      </w:r>
      <w:r w:rsidRPr="006E431C">
        <w:rPr>
          <w:rFonts w:ascii="Times New Roman" w:hAnsi="Times New Roman" w:cs="Times New Roman"/>
          <w:i/>
          <w:iCs/>
          <w:sz w:val="28"/>
          <w:szCs w:val="28"/>
          <w:lang w:val="en-US"/>
        </w:rPr>
        <w:t>Proteobacteria</w:t>
      </w:r>
      <w:r w:rsidRPr="006E431C">
        <w:rPr>
          <w:rFonts w:ascii="Times New Roman" w:hAnsi="Times New Roman" w:cs="Times New Roman"/>
          <w:sz w:val="28"/>
          <w:szCs w:val="28"/>
        </w:rPr>
        <w:t xml:space="preserve">. Наибольшую численность имеют </w:t>
      </w:r>
      <w:proofErr w:type="spellStart"/>
      <w:r w:rsidRPr="006E431C">
        <w:rPr>
          <w:rFonts w:ascii="Times New Roman" w:hAnsi="Times New Roman" w:cs="Times New Roman"/>
          <w:sz w:val="28"/>
          <w:szCs w:val="28"/>
        </w:rPr>
        <w:t>актинобактерии</w:t>
      </w:r>
      <w:proofErr w:type="spellEnd"/>
      <w:r w:rsidRPr="006E431C">
        <w:rPr>
          <w:rFonts w:ascii="Times New Roman" w:hAnsi="Times New Roman" w:cs="Times New Roman"/>
          <w:sz w:val="28"/>
          <w:szCs w:val="28"/>
        </w:rPr>
        <w:t xml:space="preserve">, процент которых варьирует от 45% до 54%, что составляет половину от всего микробного разнообразия и обусловлено приспособленностью многих представителей данного типа к высокой антропогенной нагрузке. Вторым по доминированию филумом является </w:t>
      </w:r>
      <w:r w:rsidRPr="006E431C">
        <w:rPr>
          <w:rFonts w:ascii="Times New Roman" w:hAnsi="Times New Roman" w:cs="Times New Roman"/>
          <w:i/>
          <w:iCs/>
          <w:sz w:val="28"/>
          <w:szCs w:val="28"/>
          <w:lang w:val="en-US"/>
        </w:rPr>
        <w:t>Proteobacteria</w:t>
      </w:r>
      <w:r w:rsidRPr="006E431C">
        <w:rPr>
          <w:rFonts w:ascii="Times New Roman" w:hAnsi="Times New Roman" w:cs="Times New Roman"/>
          <w:i/>
          <w:iCs/>
          <w:sz w:val="28"/>
          <w:szCs w:val="28"/>
        </w:rPr>
        <w:t xml:space="preserve"> </w:t>
      </w:r>
      <w:r w:rsidRPr="006E431C">
        <w:rPr>
          <w:rFonts w:ascii="Times New Roman" w:hAnsi="Times New Roman" w:cs="Times New Roman"/>
          <w:sz w:val="28"/>
          <w:szCs w:val="28"/>
        </w:rPr>
        <w:t xml:space="preserve">(24 </w:t>
      </w:r>
      <w:r w:rsidR="000A37F9" w:rsidRPr="006E431C">
        <w:rPr>
          <w:rFonts w:ascii="Times New Roman" w:hAnsi="Times New Roman" w:cs="Times New Roman"/>
          <w:sz w:val="28"/>
          <w:szCs w:val="28"/>
        </w:rPr>
        <w:t>-</w:t>
      </w:r>
      <w:r w:rsidRPr="006E431C">
        <w:rPr>
          <w:rFonts w:ascii="Times New Roman" w:hAnsi="Times New Roman" w:cs="Times New Roman"/>
          <w:sz w:val="28"/>
          <w:szCs w:val="28"/>
        </w:rPr>
        <w:t xml:space="preserve"> 31%), которые часто занимают доминантное положение в почвенных микробных сообществах. Таксономический бактериальный профиль во всех образцах, кроме 4А, относительно схож, в последнем наблюдается увеличение доли </w:t>
      </w:r>
      <w:proofErr w:type="spellStart"/>
      <w:r w:rsidRPr="006E431C">
        <w:rPr>
          <w:rFonts w:ascii="Times New Roman" w:hAnsi="Times New Roman" w:cs="Times New Roman"/>
          <w:i/>
          <w:iCs/>
          <w:sz w:val="28"/>
          <w:szCs w:val="28"/>
          <w:lang w:val="en-US"/>
        </w:rPr>
        <w:t>Acidobacteria</w:t>
      </w:r>
      <w:proofErr w:type="spellEnd"/>
      <w:r w:rsidRPr="006E431C">
        <w:rPr>
          <w:rFonts w:ascii="Times New Roman" w:hAnsi="Times New Roman" w:cs="Times New Roman"/>
          <w:i/>
          <w:iCs/>
          <w:sz w:val="28"/>
          <w:szCs w:val="28"/>
        </w:rPr>
        <w:t xml:space="preserve"> </w:t>
      </w:r>
      <w:r w:rsidRPr="006E431C">
        <w:rPr>
          <w:rFonts w:ascii="Times New Roman" w:hAnsi="Times New Roman" w:cs="Times New Roman"/>
          <w:sz w:val="28"/>
          <w:szCs w:val="28"/>
        </w:rPr>
        <w:t>до 14%, что скорее всего обусловлено слабокислой реакцией среды.</w:t>
      </w:r>
    </w:p>
    <w:p w14:paraId="162597CF" w14:textId="77777777" w:rsidR="00C975E1" w:rsidRDefault="00C975E1" w:rsidP="00CD473D">
      <w:pPr>
        <w:pStyle w:val="aff1"/>
        <w:spacing w:line="360" w:lineRule="auto"/>
        <w:jc w:val="both"/>
        <w:rPr>
          <w:rFonts w:ascii="Times New Roman" w:hAnsi="Times New Roman" w:cs="Times New Roman"/>
          <w:sz w:val="28"/>
          <w:szCs w:val="28"/>
        </w:rPr>
      </w:pPr>
    </w:p>
    <w:p w14:paraId="4651BF0A" w14:textId="77777777" w:rsidR="003E5DED" w:rsidRDefault="003E5DED" w:rsidP="00CD473D">
      <w:pPr>
        <w:pStyle w:val="aff1"/>
        <w:spacing w:line="360" w:lineRule="auto"/>
        <w:jc w:val="both"/>
        <w:rPr>
          <w:rFonts w:ascii="Times New Roman" w:hAnsi="Times New Roman" w:cs="Times New Roman"/>
          <w:sz w:val="28"/>
          <w:szCs w:val="28"/>
        </w:rPr>
      </w:pPr>
    </w:p>
    <w:p w14:paraId="5421D8BD" w14:textId="77777777" w:rsidR="003E5DED" w:rsidRDefault="003E5DED" w:rsidP="00CD473D">
      <w:pPr>
        <w:pStyle w:val="aff1"/>
        <w:spacing w:line="360" w:lineRule="auto"/>
        <w:jc w:val="both"/>
        <w:rPr>
          <w:rFonts w:ascii="Times New Roman" w:hAnsi="Times New Roman" w:cs="Times New Roman"/>
          <w:sz w:val="28"/>
          <w:szCs w:val="28"/>
        </w:rPr>
      </w:pPr>
    </w:p>
    <w:p w14:paraId="216EB2BE" w14:textId="77777777" w:rsidR="003E5DED" w:rsidRDefault="003E5DED" w:rsidP="00CD473D">
      <w:pPr>
        <w:pStyle w:val="aff1"/>
        <w:spacing w:line="360" w:lineRule="auto"/>
        <w:jc w:val="both"/>
        <w:rPr>
          <w:rFonts w:ascii="Times New Roman" w:hAnsi="Times New Roman" w:cs="Times New Roman"/>
          <w:sz w:val="28"/>
          <w:szCs w:val="28"/>
        </w:rPr>
      </w:pPr>
    </w:p>
    <w:p w14:paraId="47ED442D" w14:textId="77777777" w:rsidR="003E5DED" w:rsidRDefault="003E5DED" w:rsidP="00CD473D">
      <w:pPr>
        <w:pStyle w:val="aff1"/>
        <w:spacing w:line="360" w:lineRule="auto"/>
        <w:jc w:val="both"/>
        <w:rPr>
          <w:rFonts w:ascii="Times New Roman" w:hAnsi="Times New Roman" w:cs="Times New Roman"/>
          <w:sz w:val="28"/>
          <w:szCs w:val="28"/>
        </w:rPr>
      </w:pPr>
    </w:p>
    <w:p w14:paraId="6963F2BD" w14:textId="77777777" w:rsidR="003E5DED" w:rsidRDefault="003E5DED" w:rsidP="00CD473D">
      <w:pPr>
        <w:pStyle w:val="aff1"/>
        <w:spacing w:line="360" w:lineRule="auto"/>
        <w:jc w:val="both"/>
        <w:rPr>
          <w:rFonts w:ascii="Times New Roman" w:hAnsi="Times New Roman" w:cs="Times New Roman"/>
          <w:sz w:val="28"/>
          <w:szCs w:val="28"/>
        </w:rPr>
      </w:pPr>
    </w:p>
    <w:p w14:paraId="123745E0" w14:textId="77777777" w:rsidR="003E5DED" w:rsidRDefault="003E5DED" w:rsidP="00CD473D">
      <w:pPr>
        <w:pStyle w:val="aff1"/>
        <w:spacing w:line="360" w:lineRule="auto"/>
        <w:jc w:val="both"/>
        <w:rPr>
          <w:rFonts w:ascii="Times New Roman" w:hAnsi="Times New Roman" w:cs="Times New Roman"/>
          <w:sz w:val="28"/>
          <w:szCs w:val="28"/>
        </w:rPr>
      </w:pPr>
    </w:p>
    <w:p w14:paraId="774118B3" w14:textId="77777777" w:rsidR="003E5DED" w:rsidRDefault="003E5DED" w:rsidP="00CD473D">
      <w:pPr>
        <w:pStyle w:val="aff1"/>
        <w:spacing w:line="360" w:lineRule="auto"/>
        <w:jc w:val="both"/>
        <w:rPr>
          <w:rFonts w:ascii="Times New Roman" w:hAnsi="Times New Roman" w:cs="Times New Roman"/>
          <w:sz w:val="28"/>
          <w:szCs w:val="28"/>
        </w:rPr>
      </w:pPr>
    </w:p>
    <w:p w14:paraId="73441F00" w14:textId="77777777" w:rsidR="003E5DED" w:rsidRPr="006E431C" w:rsidRDefault="003E5DED" w:rsidP="00CD473D">
      <w:pPr>
        <w:pStyle w:val="aff1"/>
        <w:spacing w:line="360" w:lineRule="auto"/>
        <w:jc w:val="both"/>
        <w:rPr>
          <w:rFonts w:ascii="Times New Roman" w:hAnsi="Times New Roman" w:cs="Times New Roman"/>
          <w:sz w:val="28"/>
          <w:szCs w:val="28"/>
        </w:rPr>
      </w:pPr>
    </w:p>
    <w:bookmarkEnd w:id="73"/>
    <w:p w14:paraId="0E900CA0" w14:textId="4F3E338A" w:rsidR="00E031FD" w:rsidRPr="006E431C" w:rsidRDefault="000D226D" w:rsidP="006D3546">
      <w:pPr>
        <w:pStyle w:val="aff1"/>
        <w:spacing w:line="360" w:lineRule="auto"/>
        <w:jc w:val="both"/>
        <w:rPr>
          <w:rFonts w:ascii="Times New Roman" w:hAnsi="Times New Roman" w:cs="Times New Roman"/>
          <w:sz w:val="28"/>
          <w:szCs w:val="28"/>
        </w:rPr>
      </w:pPr>
      <w:r w:rsidRPr="006E431C">
        <w:rPr>
          <w:rFonts w:ascii="Times New Roman" w:hAnsi="Times New Roman" w:cs="Times New Roman"/>
          <w:noProof/>
          <w:sz w:val="28"/>
          <w:szCs w:val="28"/>
        </w:rPr>
        <w:lastRenderedPageBreak/>
        <w:drawing>
          <wp:inline distT="0" distB="0" distL="0" distR="0" wp14:anchorId="33BDFFB5" wp14:editId="29827A46">
            <wp:extent cx="2939031" cy="1733702"/>
            <wp:effectExtent l="0" t="0" r="0" b="0"/>
            <wp:docPr id="21156479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9031" cy="1733702"/>
                    </a:xfrm>
                    <a:prstGeom prst="rect">
                      <a:avLst/>
                    </a:prstGeom>
                    <a:noFill/>
                    <a:ln>
                      <a:noFill/>
                    </a:ln>
                  </pic:spPr>
                </pic:pic>
              </a:graphicData>
            </a:graphic>
          </wp:inline>
        </w:drawing>
      </w:r>
      <w:r w:rsidRPr="006E431C">
        <w:rPr>
          <w:rFonts w:ascii="Times New Roman" w:hAnsi="Times New Roman" w:cs="Times New Roman"/>
          <w:noProof/>
          <w:sz w:val="28"/>
          <w:szCs w:val="28"/>
        </w:rPr>
        <w:drawing>
          <wp:inline distT="0" distB="0" distL="0" distR="0" wp14:anchorId="12AC4781" wp14:editId="4E4789E8">
            <wp:extent cx="2724777" cy="1818167"/>
            <wp:effectExtent l="0" t="0" r="0" b="0"/>
            <wp:docPr id="641738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5677" cy="1825440"/>
                    </a:xfrm>
                    <a:prstGeom prst="rect">
                      <a:avLst/>
                    </a:prstGeom>
                    <a:noFill/>
                    <a:ln>
                      <a:noFill/>
                    </a:ln>
                  </pic:spPr>
                </pic:pic>
              </a:graphicData>
            </a:graphic>
          </wp:inline>
        </w:drawing>
      </w:r>
    </w:p>
    <w:p w14:paraId="47412194" w14:textId="2BAEA1AE" w:rsidR="00E031FD" w:rsidRPr="006E431C" w:rsidRDefault="000D226D" w:rsidP="000D226D">
      <w:pPr>
        <w:pStyle w:val="aff1"/>
        <w:spacing w:line="360" w:lineRule="auto"/>
        <w:jc w:val="center"/>
        <w:rPr>
          <w:rFonts w:ascii="Times New Roman" w:hAnsi="Times New Roman" w:cs="Times New Roman"/>
          <w:sz w:val="28"/>
          <w:szCs w:val="28"/>
        </w:rPr>
      </w:pPr>
      <w:r w:rsidRPr="006E431C">
        <w:rPr>
          <w:rFonts w:ascii="Times New Roman" w:hAnsi="Times New Roman" w:cs="Times New Roman"/>
          <w:noProof/>
          <w:sz w:val="28"/>
          <w:szCs w:val="28"/>
        </w:rPr>
        <w:drawing>
          <wp:inline distT="0" distB="0" distL="0" distR="0" wp14:anchorId="5971DA18" wp14:editId="035FEA6D">
            <wp:extent cx="4439861" cy="2300673"/>
            <wp:effectExtent l="0" t="0" r="0" b="4445"/>
            <wp:docPr id="6555872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7372" cy="2309747"/>
                    </a:xfrm>
                    <a:prstGeom prst="rect">
                      <a:avLst/>
                    </a:prstGeom>
                    <a:noFill/>
                    <a:ln>
                      <a:noFill/>
                    </a:ln>
                  </pic:spPr>
                </pic:pic>
              </a:graphicData>
            </a:graphic>
          </wp:inline>
        </w:drawing>
      </w:r>
    </w:p>
    <w:p w14:paraId="28B2013C" w14:textId="0965DCAA" w:rsidR="00E031FD" w:rsidRPr="006E431C" w:rsidRDefault="00E031FD" w:rsidP="006D3546">
      <w:pPr>
        <w:jc w:val="center"/>
        <w:rPr>
          <w:rFonts w:cs="Times New Roman"/>
          <w:szCs w:val="28"/>
        </w:rPr>
      </w:pPr>
      <w:r w:rsidRPr="006E431C">
        <w:rPr>
          <w:rFonts w:cs="Times New Roman"/>
          <w:szCs w:val="28"/>
        </w:rPr>
        <w:t>Рис</w:t>
      </w:r>
      <w:r w:rsidR="008D5762" w:rsidRPr="006E431C">
        <w:rPr>
          <w:rFonts w:cs="Times New Roman"/>
          <w:szCs w:val="28"/>
        </w:rPr>
        <w:t>унок</w:t>
      </w:r>
      <w:r w:rsidRPr="006E431C">
        <w:rPr>
          <w:rFonts w:cs="Times New Roman"/>
          <w:szCs w:val="28"/>
        </w:rPr>
        <w:t xml:space="preserve"> </w:t>
      </w:r>
      <w:r w:rsidR="008D5762" w:rsidRPr="006E431C">
        <w:rPr>
          <w:rFonts w:cs="Times New Roman"/>
          <w:szCs w:val="28"/>
        </w:rPr>
        <w:t>1</w:t>
      </w:r>
      <w:r w:rsidR="0081186B" w:rsidRPr="006E431C">
        <w:rPr>
          <w:rFonts w:cs="Times New Roman"/>
          <w:szCs w:val="28"/>
        </w:rPr>
        <w:t>1</w:t>
      </w:r>
      <w:r w:rsidR="008D5762" w:rsidRPr="006E431C">
        <w:rPr>
          <w:rFonts w:cs="Times New Roman"/>
          <w:szCs w:val="28"/>
        </w:rPr>
        <w:t xml:space="preserve"> </w:t>
      </w:r>
      <w:r w:rsidR="000A37F9" w:rsidRPr="006E431C">
        <w:rPr>
          <w:szCs w:val="28"/>
        </w:rPr>
        <w:t>-</w:t>
      </w:r>
      <w:r w:rsidRPr="006E431C">
        <w:rPr>
          <w:rFonts w:cs="Times New Roman"/>
          <w:szCs w:val="28"/>
        </w:rPr>
        <w:t xml:space="preserve"> Бактериальный и </w:t>
      </w:r>
      <w:proofErr w:type="spellStart"/>
      <w:r w:rsidRPr="006E431C">
        <w:rPr>
          <w:rFonts w:cs="Times New Roman"/>
          <w:szCs w:val="28"/>
        </w:rPr>
        <w:t>архейный</w:t>
      </w:r>
      <w:proofErr w:type="spellEnd"/>
      <w:r w:rsidRPr="006E431C">
        <w:rPr>
          <w:rFonts w:cs="Times New Roman"/>
          <w:szCs w:val="28"/>
        </w:rPr>
        <w:t xml:space="preserve"> профили сообществ изучаемых площадок мониторинга</w:t>
      </w:r>
    </w:p>
    <w:p w14:paraId="4FE625CD" w14:textId="77777777" w:rsidR="00E031FD" w:rsidRPr="006E431C" w:rsidRDefault="00E031FD" w:rsidP="006D3546">
      <w:pPr>
        <w:rPr>
          <w:rFonts w:cs="Times New Roman"/>
          <w:i/>
          <w:iCs/>
          <w:szCs w:val="28"/>
        </w:rPr>
      </w:pPr>
    </w:p>
    <w:p w14:paraId="4B44FC7E" w14:textId="37DD8777" w:rsidR="00E031FD" w:rsidRPr="006E431C" w:rsidRDefault="00E031FD" w:rsidP="006D3546">
      <w:pPr>
        <w:pStyle w:val="aff1"/>
        <w:spacing w:line="360" w:lineRule="auto"/>
        <w:ind w:firstLine="709"/>
        <w:jc w:val="both"/>
        <w:rPr>
          <w:rFonts w:ascii="Times New Roman" w:hAnsi="Times New Roman" w:cs="Times New Roman"/>
          <w:sz w:val="28"/>
          <w:szCs w:val="28"/>
        </w:rPr>
      </w:pPr>
      <w:bookmarkStart w:id="74" w:name="_Hlk230520365"/>
      <w:r w:rsidRPr="006E431C">
        <w:rPr>
          <w:rFonts w:ascii="Times New Roman" w:hAnsi="Times New Roman" w:cs="Times New Roman"/>
          <w:sz w:val="28"/>
          <w:szCs w:val="28"/>
        </w:rPr>
        <w:t xml:space="preserve">Интересно отметить, что археи также присутствуют в сообществах загрязнённой и незагрязнённой почв примерно в одинаковой численности. Несмотря на то, что археи являются важной частью почвенных </w:t>
      </w:r>
      <w:proofErr w:type="spellStart"/>
      <w:r w:rsidRPr="006E431C">
        <w:rPr>
          <w:rFonts w:ascii="Times New Roman" w:hAnsi="Times New Roman" w:cs="Times New Roman"/>
          <w:sz w:val="28"/>
          <w:szCs w:val="28"/>
        </w:rPr>
        <w:t>микробиомов</w:t>
      </w:r>
      <w:proofErr w:type="spellEnd"/>
      <w:r w:rsidRPr="006E431C">
        <w:rPr>
          <w:rFonts w:ascii="Times New Roman" w:hAnsi="Times New Roman" w:cs="Times New Roman"/>
          <w:sz w:val="28"/>
          <w:szCs w:val="28"/>
        </w:rPr>
        <w:t xml:space="preserve">, их метаболический потенциал по сравнению с бактериями изучен крайне слабо. Однако уже сейчас мы видим, что в загрязнённом образце, содержащем смесь тяжёлых ПАУ, </w:t>
      </w:r>
      <w:proofErr w:type="spellStart"/>
      <w:r w:rsidRPr="006E431C">
        <w:rPr>
          <w:rFonts w:ascii="Times New Roman" w:hAnsi="Times New Roman" w:cs="Times New Roman"/>
          <w:sz w:val="28"/>
          <w:szCs w:val="28"/>
        </w:rPr>
        <w:t>архейная</w:t>
      </w:r>
      <w:proofErr w:type="spellEnd"/>
      <w:r w:rsidRPr="006E431C">
        <w:rPr>
          <w:rFonts w:ascii="Times New Roman" w:hAnsi="Times New Roman" w:cs="Times New Roman"/>
          <w:sz w:val="28"/>
          <w:szCs w:val="28"/>
        </w:rPr>
        <w:t xml:space="preserve"> часть сообщества не угнетается. Среди архей доминируют 3 филума (</w:t>
      </w:r>
      <w:r w:rsidR="00492CD0" w:rsidRPr="00492CD0">
        <w:rPr>
          <w:rFonts w:ascii="Times New Roman" w:hAnsi="Times New Roman" w:cs="Times New Roman"/>
          <w:sz w:val="28"/>
          <w:szCs w:val="28"/>
        </w:rPr>
        <w:t>Рисунок</w:t>
      </w:r>
      <w:r w:rsidRPr="006E431C">
        <w:rPr>
          <w:rFonts w:ascii="Times New Roman" w:hAnsi="Times New Roman" w:cs="Times New Roman"/>
          <w:sz w:val="28"/>
          <w:szCs w:val="28"/>
        </w:rPr>
        <w:t xml:space="preserve"> </w:t>
      </w:r>
      <w:r w:rsidR="008D5762" w:rsidRPr="006E431C">
        <w:rPr>
          <w:rFonts w:ascii="Times New Roman" w:hAnsi="Times New Roman" w:cs="Times New Roman"/>
          <w:sz w:val="28"/>
          <w:szCs w:val="28"/>
        </w:rPr>
        <w:t>1</w:t>
      </w:r>
      <w:r w:rsidR="0081186B" w:rsidRPr="006E431C">
        <w:rPr>
          <w:rFonts w:ascii="Times New Roman" w:hAnsi="Times New Roman" w:cs="Times New Roman"/>
          <w:sz w:val="28"/>
          <w:szCs w:val="28"/>
        </w:rPr>
        <w:t>1</w:t>
      </w:r>
      <w:r w:rsidRPr="006E431C">
        <w:rPr>
          <w:rFonts w:ascii="Times New Roman" w:hAnsi="Times New Roman" w:cs="Times New Roman"/>
          <w:sz w:val="28"/>
          <w:szCs w:val="28"/>
        </w:rPr>
        <w:t xml:space="preserve">): </w:t>
      </w:r>
      <w:proofErr w:type="spellStart"/>
      <w:r w:rsidRPr="006E431C">
        <w:rPr>
          <w:rFonts w:ascii="Times New Roman" w:hAnsi="Times New Roman" w:cs="Times New Roman"/>
          <w:i/>
          <w:iCs/>
          <w:sz w:val="28"/>
          <w:szCs w:val="28"/>
          <w:lang w:val="en-US"/>
        </w:rPr>
        <w:t>Crenarchaeota</w:t>
      </w:r>
      <w:proofErr w:type="spellEnd"/>
      <w:r w:rsidRPr="006E431C">
        <w:rPr>
          <w:rFonts w:ascii="Times New Roman" w:hAnsi="Times New Roman" w:cs="Times New Roman"/>
          <w:sz w:val="28"/>
          <w:szCs w:val="28"/>
        </w:rPr>
        <w:t xml:space="preserve">, </w:t>
      </w:r>
      <w:proofErr w:type="spellStart"/>
      <w:r w:rsidRPr="006E431C">
        <w:rPr>
          <w:rFonts w:ascii="Times New Roman" w:hAnsi="Times New Roman" w:cs="Times New Roman"/>
          <w:i/>
          <w:iCs/>
          <w:sz w:val="28"/>
          <w:szCs w:val="28"/>
          <w:lang w:val="en-US"/>
        </w:rPr>
        <w:t>Euryarchaeota</w:t>
      </w:r>
      <w:proofErr w:type="spellEnd"/>
      <w:r w:rsidRPr="006E431C">
        <w:rPr>
          <w:rFonts w:ascii="Times New Roman" w:hAnsi="Times New Roman" w:cs="Times New Roman"/>
          <w:sz w:val="28"/>
          <w:szCs w:val="28"/>
        </w:rPr>
        <w:t xml:space="preserve"> и </w:t>
      </w:r>
      <w:proofErr w:type="spellStart"/>
      <w:r w:rsidRPr="006E431C">
        <w:rPr>
          <w:rFonts w:ascii="Times New Roman" w:hAnsi="Times New Roman" w:cs="Times New Roman"/>
          <w:i/>
          <w:iCs/>
          <w:sz w:val="28"/>
          <w:szCs w:val="28"/>
          <w:lang w:val="en-US"/>
        </w:rPr>
        <w:t>Thaumarchaeota</w:t>
      </w:r>
      <w:proofErr w:type="spellEnd"/>
      <w:r w:rsidRPr="006E431C">
        <w:rPr>
          <w:rFonts w:ascii="Times New Roman" w:hAnsi="Times New Roman" w:cs="Times New Roman"/>
          <w:sz w:val="28"/>
          <w:szCs w:val="28"/>
        </w:rPr>
        <w:t xml:space="preserve">. Интересно отметить, что в пробах, отобранных на территории озера Атаманское, ~80% от всех архей составляют представители типа </w:t>
      </w:r>
      <w:proofErr w:type="spellStart"/>
      <w:r w:rsidRPr="006E431C">
        <w:rPr>
          <w:rFonts w:ascii="Times New Roman" w:hAnsi="Times New Roman" w:cs="Times New Roman"/>
          <w:i/>
          <w:iCs/>
          <w:sz w:val="28"/>
          <w:szCs w:val="28"/>
          <w:lang w:val="en-US"/>
        </w:rPr>
        <w:t>Euryarchaeota</w:t>
      </w:r>
      <w:proofErr w:type="spellEnd"/>
      <w:r w:rsidRPr="006E431C">
        <w:rPr>
          <w:rFonts w:ascii="Times New Roman" w:hAnsi="Times New Roman" w:cs="Times New Roman"/>
          <w:sz w:val="28"/>
          <w:szCs w:val="28"/>
        </w:rPr>
        <w:t xml:space="preserve"> </w:t>
      </w:r>
      <w:proofErr w:type="gramStart"/>
      <w:r w:rsidR="000A37F9" w:rsidRPr="006E431C">
        <w:rPr>
          <w:rFonts w:ascii="Times New Roman" w:hAnsi="Times New Roman" w:cs="Times New Roman"/>
          <w:sz w:val="28"/>
          <w:szCs w:val="28"/>
        </w:rPr>
        <w:t>-</w:t>
      </w:r>
      <w:r w:rsidRPr="006E431C">
        <w:rPr>
          <w:rFonts w:ascii="Times New Roman" w:hAnsi="Times New Roman" w:cs="Times New Roman"/>
          <w:sz w:val="28"/>
          <w:szCs w:val="28"/>
        </w:rPr>
        <w:t xml:space="preserve"> это</w:t>
      </w:r>
      <w:proofErr w:type="gramEnd"/>
      <w:r w:rsidRPr="006E431C">
        <w:rPr>
          <w:rFonts w:ascii="Times New Roman" w:hAnsi="Times New Roman" w:cs="Times New Roman"/>
          <w:sz w:val="28"/>
          <w:szCs w:val="28"/>
        </w:rPr>
        <w:t xml:space="preserve"> </w:t>
      </w:r>
      <w:proofErr w:type="spellStart"/>
      <w:r w:rsidRPr="006E431C">
        <w:rPr>
          <w:rFonts w:ascii="Times New Roman" w:hAnsi="Times New Roman" w:cs="Times New Roman"/>
          <w:sz w:val="28"/>
          <w:szCs w:val="28"/>
        </w:rPr>
        <w:t>метаногенные</w:t>
      </w:r>
      <w:proofErr w:type="spellEnd"/>
      <w:r w:rsidRPr="006E431C">
        <w:rPr>
          <w:rFonts w:ascii="Times New Roman" w:hAnsi="Times New Roman" w:cs="Times New Roman"/>
          <w:sz w:val="28"/>
          <w:szCs w:val="28"/>
        </w:rPr>
        <w:t xml:space="preserve"> археи, которые являются облигатными анаэробами. А вот на площадках 4Н и Ф1 ~50% составляют</w:t>
      </w:r>
      <w:r w:rsidRPr="006E431C">
        <w:rPr>
          <w:rFonts w:ascii="Times New Roman" w:hAnsi="Times New Roman" w:cs="Times New Roman"/>
          <w:i/>
          <w:iCs/>
          <w:sz w:val="28"/>
          <w:szCs w:val="28"/>
        </w:rPr>
        <w:t xml:space="preserve"> </w:t>
      </w:r>
      <w:proofErr w:type="spellStart"/>
      <w:r w:rsidRPr="006E431C">
        <w:rPr>
          <w:rFonts w:ascii="Times New Roman" w:hAnsi="Times New Roman" w:cs="Times New Roman"/>
          <w:i/>
          <w:iCs/>
          <w:sz w:val="28"/>
          <w:szCs w:val="28"/>
          <w:lang w:val="en-US"/>
        </w:rPr>
        <w:t>Thaumarchaeota</w:t>
      </w:r>
      <w:proofErr w:type="spellEnd"/>
      <w:r w:rsidRPr="006E431C">
        <w:rPr>
          <w:rFonts w:ascii="Times New Roman" w:hAnsi="Times New Roman" w:cs="Times New Roman"/>
          <w:i/>
          <w:iCs/>
          <w:sz w:val="28"/>
          <w:szCs w:val="28"/>
        </w:rPr>
        <w:t xml:space="preserve">, </w:t>
      </w:r>
      <w:r w:rsidRPr="006E431C">
        <w:rPr>
          <w:rFonts w:ascii="Times New Roman" w:hAnsi="Times New Roman" w:cs="Times New Roman"/>
          <w:iCs/>
          <w:sz w:val="28"/>
          <w:szCs w:val="28"/>
        </w:rPr>
        <w:t>известные в том числе по способности к автотрофной нитрификации.</w:t>
      </w:r>
    </w:p>
    <w:p w14:paraId="30975181" w14:textId="23D4ECB7" w:rsidR="00E031FD" w:rsidRPr="006E431C" w:rsidRDefault="00E031FD" w:rsidP="006D3546">
      <w:pPr>
        <w:rPr>
          <w:rFonts w:cs="Times New Roman"/>
          <w:szCs w:val="28"/>
        </w:rPr>
      </w:pPr>
      <w:bookmarkStart w:id="75" w:name="_Hlk230520402"/>
      <w:bookmarkEnd w:id="74"/>
      <w:r w:rsidRPr="006E431C">
        <w:rPr>
          <w:rFonts w:cs="Times New Roman"/>
          <w:szCs w:val="28"/>
        </w:rPr>
        <w:lastRenderedPageBreak/>
        <w:t xml:space="preserve">Сообщества площадок мониторинга 4Н, 4А и </w:t>
      </w:r>
      <w:r w:rsidR="00741284" w:rsidRPr="006E431C">
        <w:rPr>
          <w:rFonts w:cs="Times New Roman"/>
          <w:szCs w:val="28"/>
        </w:rPr>
        <w:t>3</w:t>
      </w:r>
      <w:r w:rsidRPr="006E431C">
        <w:rPr>
          <w:rFonts w:cs="Times New Roman"/>
          <w:szCs w:val="28"/>
        </w:rPr>
        <w:t>А характеризуются высоким микробным разнообразием, как и сообщество фоновой территории, что подтверждается и графиками рангового обилия видов (</w:t>
      </w:r>
      <w:proofErr w:type="spellStart"/>
      <w:r w:rsidRPr="006E431C">
        <w:rPr>
          <w:rFonts w:cs="Times New Roman"/>
          <w:szCs w:val="28"/>
        </w:rPr>
        <w:t>Rank</w:t>
      </w:r>
      <w:proofErr w:type="spellEnd"/>
      <w:r w:rsidRPr="006E431C">
        <w:rPr>
          <w:rFonts w:cs="Times New Roman"/>
          <w:szCs w:val="28"/>
        </w:rPr>
        <w:t xml:space="preserve"> </w:t>
      </w:r>
      <w:proofErr w:type="spellStart"/>
      <w:r w:rsidRPr="006E431C">
        <w:rPr>
          <w:rFonts w:cs="Times New Roman"/>
          <w:szCs w:val="28"/>
        </w:rPr>
        <w:t>abundance</w:t>
      </w:r>
      <w:proofErr w:type="spellEnd"/>
      <w:r w:rsidRPr="006E431C">
        <w:rPr>
          <w:rFonts w:cs="Times New Roman"/>
          <w:szCs w:val="28"/>
        </w:rPr>
        <w:t xml:space="preserve">). Но если 4Н и Ф1 характеризуются выравненностью таксономического разнообразия, то в пробах </w:t>
      </w:r>
      <w:r w:rsidR="00741284" w:rsidRPr="006E431C">
        <w:rPr>
          <w:rFonts w:cs="Times New Roman"/>
          <w:szCs w:val="28"/>
        </w:rPr>
        <w:t>3</w:t>
      </w:r>
      <w:r w:rsidRPr="006E431C">
        <w:rPr>
          <w:rFonts w:cs="Times New Roman"/>
          <w:szCs w:val="28"/>
        </w:rPr>
        <w:t>А и 4А равное обилие видов не обнаружено. Построенный график таксономической структуры (</w:t>
      </w:r>
      <w:r w:rsidR="00492CD0">
        <w:rPr>
          <w:rStyle w:val="highlight-module1p2so"/>
        </w:rPr>
        <w:t>Р</w:t>
      </w:r>
      <w:r w:rsidR="00492CD0" w:rsidRPr="006E431C">
        <w:rPr>
          <w:rStyle w:val="highlight-module1p2so"/>
        </w:rPr>
        <w:t>исунок</w:t>
      </w:r>
      <w:r w:rsidRPr="006E431C">
        <w:rPr>
          <w:rFonts w:cs="Times New Roman"/>
          <w:szCs w:val="28"/>
        </w:rPr>
        <w:t xml:space="preserve"> </w:t>
      </w:r>
      <w:r w:rsidR="0081186B" w:rsidRPr="006E431C">
        <w:rPr>
          <w:rFonts w:cs="Times New Roman"/>
          <w:szCs w:val="28"/>
        </w:rPr>
        <w:t>12</w:t>
      </w:r>
      <w:r w:rsidRPr="006E431C">
        <w:rPr>
          <w:rFonts w:cs="Times New Roman"/>
          <w:szCs w:val="28"/>
        </w:rPr>
        <w:t xml:space="preserve">) </w:t>
      </w:r>
      <w:proofErr w:type="spellStart"/>
      <w:r w:rsidRPr="006E431C">
        <w:rPr>
          <w:rFonts w:cs="Times New Roman"/>
          <w:szCs w:val="28"/>
        </w:rPr>
        <w:t>прокариотных</w:t>
      </w:r>
      <w:proofErr w:type="spellEnd"/>
      <w:r w:rsidRPr="006E431C">
        <w:rPr>
          <w:rFonts w:cs="Times New Roman"/>
          <w:szCs w:val="28"/>
        </w:rPr>
        <w:t xml:space="preserve"> сообществ показывает, что в первой паре нельзя отметить явно доминирующее семейство, а вот во второй паре наоборот. В сообществе площадки мониторинга 4А преобладает доля семейства </w:t>
      </w:r>
      <w:proofErr w:type="spellStart"/>
      <w:r w:rsidRPr="006E431C">
        <w:rPr>
          <w:rFonts w:cs="Times New Roman"/>
          <w:i/>
          <w:iCs/>
          <w:szCs w:val="28"/>
        </w:rPr>
        <w:t>Mycobacteriaceae</w:t>
      </w:r>
      <w:proofErr w:type="spellEnd"/>
      <w:r w:rsidRPr="006E431C">
        <w:rPr>
          <w:rFonts w:cs="Times New Roman"/>
          <w:i/>
          <w:iCs/>
          <w:szCs w:val="28"/>
        </w:rPr>
        <w:t xml:space="preserve"> </w:t>
      </w:r>
      <w:r w:rsidRPr="006E431C">
        <w:rPr>
          <w:rFonts w:cs="Times New Roman"/>
          <w:szCs w:val="28"/>
        </w:rPr>
        <w:t xml:space="preserve">(36%), представители данной группы способны </w:t>
      </w:r>
      <w:proofErr w:type="spellStart"/>
      <w:r w:rsidRPr="006E431C">
        <w:rPr>
          <w:rFonts w:cs="Times New Roman"/>
          <w:szCs w:val="28"/>
        </w:rPr>
        <w:t>метаболизировать</w:t>
      </w:r>
      <w:proofErr w:type="spellEnd"/>
      <w:r w:rsidRPr="006E431C">
        <w:rPr>
          <w:rFonts w:cs="Times New Roman"/>
          <w:szCs w:val="28"/>
        </w:rPr>
        <w:t xml:space="preserve"> алифатические углеводороды и ПАУ, а последние являются основными загрязнителями изучаемой территории, что возможно и повлияло на распространение данных организмов (</w:t>
      </w:r>
      <w:r w:rsidRPr="006E431C">
        <w:rPr>
          <w:rFonts w:cs="Times New Roman"/>
          <w:szCs w:val="28"/>
          <w:highlight w:val="green"/>
          <w:lang w:val="en-US"/>
        </w:rPr>
        <w:t>Peng</w:t>
      </w:r>
      <w:r w:rsidRPr="006E431C">
        <w:rPr>
          <w:rFonts w:cs="Times New Roman"/>
          <w:szCs w:val="28"/>
          <w:highlight w:val="green"/>
        </w:rPr>
        <w:t xml:space="preserve"> </w:t>
      </w:r>
      <w:r w:rsidRPr="006E431C">
        <w:rPr>
          <w:rFonts w:cs="Times New Roman"/>
          <w:szCs w:val="28"/>
          <w:highlight w:val="green"/>
          <w:lang w:val="en-US"/>
        </w:rPr>
        <w:t>et</w:t>
      </w:r>
      <w:r w:rsidRPr="006E431C">
        <w:rPr>
          <w:rFonts w:cs="Times New Roman"/>
          <w:szCs w:val="28"/>
          <w:highlight w:val="green"/>
        </w:rPr>
        <w:t xml:space="preserve"> </w:t>
      </w:r>
      <w:r w:rsidRPr="006E431C">
        <w:rPr>
          <w:rFonts w:cs="Times New Roman"/>
          <w:szCs w:val="28"/>
          <w:highlight w:val="green"/>
          <w:lang w:val="en-US"/>
        </w:rPr>
        <w:t>al</w:t>
      </w:r>
      <w:r w:rsidRPr="006E431C">
        <w:rPr>
          <w:rFonts w:cs="Times New Roman"/>
          <w:szCs w:val="28"/>
          <w:highlight w:val="green"/>
        </w:rPr>
        <w:t>., 2014</w:t>
      </w:r>
      <w:r w:rsidRPr="006E431C">
        <w:rPr>
          <w:rFonts w:cs="Times New Roman"/>
          <w:szCs w:val="28"/>
        </w:rPr>
        <w:t xml:space="preserve">). В образце </w:t>
      </w:r>
      <w:r w:rsidR="00741284" w:rsidRPr="006E431C">
        <w:rPr>
          <w:rFonts w:cs="Times New Roman"/>
          <w:szCs w:val="28"/>
        </w:rPr>
        <w:t>3</w:t>
      </w:r>
      <w:r w:rsidRPr="006E431C">
        <w:rPr>
          <w:rFonts w:cs="Times New Roman"/>
          <w:szCs w:val="28"/>
        </w:rPr>
        <w:t xml:space="preserve">А доминируют представители семейства </w:t>
      </w:r>
      <w:proofErr w:type="spellStart"/>
      <w:r w:rsidRPr="006E431C">
        <w:rPr>
          <w:rFonts w:cs="Times New Roman"/>
          <w:i/>
          <w:iCs/>
          <w:szCs w:val="28"/>
        </w:rPr>
        <w:t>Conexibacteraceae</w:t>
      </w:r>
      <w:proofErr w:type="spellEnd"/>
      <w:r w:rsidRPr="006E431C">
        <w:rPr>
          <w:rFonts w:cs="Times New Roman"/>
          <w:i/>
          <w:iCs/>
          <w:szCs w:val="28"/>
        </w:rPr>
        <w:t xml:space="preserve"> </w:t>
      </w:r>
      <w:r w:rsidRPr="006E431C">
        <w:rPr>
          <w:rFonts w:cs="Times New Roman"/>
          <w:szCs w:val="28"/>
        </w:rPr>
        <w:t>(15%), которые также обнаруживались другими группами исследователей в почвах, загрязненных ПАУ (</w:t>
      </w:r>
      <w:r w:rsidRPr="006E431C">
        <w:rPr>
          <w:rFonts w:cs="Times New Roman"/>
          <w:szCs w:val="28"/>
          <w:highlight w:val="green"/>
          <w:lang w:val="en-US"/>
        </w:rPr>
        <w:t>Obi</w:t>
      </w:r>
      <w:r w:rsidRPr="006E431C">
        <w:rPr>
          <w:rFonts w:cs="Times New Roman"/>
          <w:szCs w:val="28"/>
          <w:highlight w:val="green"/>
        </w:rPr>
        <w:t xml:space="preserve"> </w:t>
      </w:r>
      <w:r w:rsidRPr="006E431C">
        <w:rPr>
          <w:rFonts w:cs="Times New Roman"/>
          <w:szCs w:val="28"/>
          <w:highlight w:val="green"/>
          <w:lang w:val="en-US"/>
        </w:rPr>
        <w:t>et</w:t>
      </w:r>
      <w:r w:rsidRPr="006E431C">
        <w:rPr>
          <w:rFonts w:cs="Times New Roman"/>
          <w:szCs w:val="28"/>
          <w:highlight w:val="green"/>
        </w:rPr>
        <w:t xml:space="preserve"> </w:t>
      </w:r>
      <w:r w:rsidRPr="006E431C">
        <w:rPr>
          <w:rFonts w:cs="Times New Roman"/>
          <w:szCs w:val="28"/>
          <w:highlight w:val="green"/>
          <w:lang w:val="en-US"/>
        </w:rPr>
        <w:t>al</w:t>
      </w:r>
      <w:r w:rsidRPr="006E431C">
        <w:rPr>
          <w:rFonts w:cs="Times New Roman"/>
          <w:szCs w:val="28"/>
          <w:highlight w:val="green"/>
        </w:rPr>
        <w:t>., 2017</w:t>
      </w:r>
      <w:r w:rsidRPr="006E431C">
        <w:rPr>
          <w:rFonts w:cs="Times New Roman"/>
          <w:szCs w:val="28"/>
        </w:rPr>
        <w:t>).</w:t>
      </w:r>
    </w:p>
    <w:bookmarkEnd w:id="75"/>
    <w:p w14:paraId="0E3DA6BA" w14:textId="77777777" w:rsidR="004A1627" w:rsidRPr="006E431C" w:rsidRDefault="004A1627" w:rsidP="006D3546">
      <w:pPr>
        <w:rPr>
          <w:rFonts w:cs="Times New Roman"/>
          <w:szCs w:val="28"/>
        </w:rPr>
      </w:pPr>
    </w:p>
    <w:p w14:paraId="381E92A3" w14:textId="7578A322" w:rsidR="00E031FD" w:rsidRPr="006E431C" w:rsidRDefault="00F51BB7" w:rsidP="00FA000A">
      <w:pPr>
        <w:ind w:firstLine="0"/>
        <w:jc w:val="center"/>
        <w:rPr>
          <w:rFonts w:cs="Times New Roman"/>
          <w:szCs w:val="28"/>
        </w:rPr>
      </w:pPr>
      <w:r w:rsidRPr="006E431C">
        <w:rPr>
          <w:rFonts w:cs="Times New Roman"/>
          <w:noProof/>
          <w:szCs w:val="28"/>
        </w:rPr>
        <w:lastRenderedPageBreak/>
        <w:drawing>
          <wp:inline distT="0" distB="0" distL="0" distR="0" wp14:anchorId="108EF46E" wp14:editId="5D95937A">
            <wp:extent cx="5134558" cy="5571460"/>
            <wp:effectExtent l="0" t="0" r="9525" b="0"/>
            <wp:docPr id="8328503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50472" cy="5588728"/>
                    </a:xfrm>
                    <a:prstGeom prst="rect">
                      <a:avLst/>
                    </a:prstGeom>
                    <a:noFill/>
                    <a:ln>
                      <a:noFill/>
                    </a:ln>
                  </pic:spPr>
                </pic:pic>
              </a:graphicData>
            </a:graphic>
          </wp:inline>
        </w:drawing>
      </w:r>
    </w:p>
    <w:p w14:paraId="07EC49B7" w14:textId="7A12CB33" w:rsidR="00E031FD" w:rsidRPr="006E431C" w:rsidRDefault="00E031FD" w:rsidP="006D3546">
      <w:pPr>
        <w:ind w:firstLine="0"/>
        <w:jc w:val="center"/>
        <w:rPr>
          <w:rFonts w:cs="Times New Roman"/>
          <w:szCs w:val="28"/>
        </w:rPr>
      </w:pPr>
      <w:r w:rsidRPr="006E431C">
        <w:rPr>
          <w:rFonts w:cs="Times New Roman"/>
          <w:szCs w:val="28"/>
        </w:rPr>
        <w:t>Рис</w:t>
      </w:r>
      <w:r w:rsidR="008D5762" w:rsidRPr="006E431C">
        <w:rPr>
          <w:rFonts w:cs="Times New Roman"/>
          <w:szCs w:val="28"/>
        </w:rPr>
        <w:t>унок</w:t>
      </w:r>
      <w:r w:rsidRPr="006E431C">
        <w:rPr>
          <w:rFonts w:cs="Times New Roman"/>
          <w:szCs w:val="28"/>
        </w:rPr>
        <w:t xml:space="preserve"> </w:t>
      </w:r>
      <w:r w:rsidR="0081186B" w:rsidRPr="006E431C">
        <w:rPr>
          <w:rFonts w:cs="Times New Roman"/>
          <w:szCs w:val="28"/>
        </w:rPr>
        <w:t>12</w:t>
      </w:r>
      <w:r w:rsidR="008D5762" w:rsidRPr="006E431C">
        <w:rPr>
          <w:rFonts w:cs="Times New Roman"/>
          <w:szCs w:val="28"/>
        </w:rPr>
        <w:t xml:space="preserve"> </w:t>
      </w:r>
      <w:r w:rsidR="000A37F9" w:rsidRPr="006E431C">
        <w:rPr>
          <w:szCs w:val="28"/>
        </w:rPr>
        <w:t>-</w:t>
      </w:r>
      <w:r w:rsidRPr="006E431C">
        <w:rPr>
          <w:rFonts w:cs="Times New Roman"/>
          <w:szCs w:val="28"/>
        </w:rPr>
        <w:t xml:space="preserve"> Таксономическая структура (на уровне семейств) </w:t>
      </w:r>
      <w:proofErr w:type="spellStart"/>
      <w:r w:rsidRPr="006E431C">
        <w:rPr>
          <w:rFonts w:cs="Times New Roman"/>
          <w:szCs w:val="28"/>
        </w:rPr>
        <w:t>прокариотных</w:t>
      </w:r>
      <w:proofErr w:type="spellEnd"/>
      <w:r w:rsidRPr="006E431C">
        <w:rPr>
          <w:rFonts w:cs="Times New Roman"/>
          <w:szCs w:val="28"/>
        </w:rPr>
        <w:t xml:space="preserve"> сообществ изучаемых площадок мониторинга</w:t>
      </w:r>
    </w:p>
    <w:p w14:paraId="3F6C9F83" w14:textId="77777777" w:rsidR="008D5762" w:rsidRPr="006E431C" w:rsidRDefault="008D5762" w:rsidP="006D3546">
      <w:pPr>
        <w:ind w:firstLine="0"/>
        <w:jc w:val="center"/>
        <w:rPr>
          <w:rFonts w:cs="Times New Roman"/>
          <w:szCs w:val="28"/>
        </w:rPr>
      </w:pPr>
    </w:p>
    <w:p w14:paraId="0ED4A46F" w14:textId="7DFE9390" w:rsidR="00E031FD" w:rsidRPr="006E431C" w:rsidRDefault="00E031FD" w:rsidP="006D3546">
      <w:pPr>
        <w:rPr>
          <w:rFonts w:cs="Times New Roman"/>
          <w:szCs w:val="28"/>
        </w:rPr>
      </w:pPr>
      <w:r w:rsidRPr="006E431C">
        <w:rPr>
          <w:rFonts w:cs="Times New Roman"/>
          <w:szCs w:val="28"/>
        </w:rPr>
        <w:t xml:space="preserve">Наибольшее количество прочтений, соответствующих генам деструкции ПАУ, найденным в четырех пробах, принадлежит роду </w:t>
      </w:r>
      <w:proofErr w:type="spellStart"/>
      <w:r w:rsidRPr="006E431C">
        <w:rPr>
          <w:rFonts w:eastAsia="Times New Roman" w:cs="Times New Roman"/>
          <w:i/>
          <w:iCs/>
          <w:szCs w:val="28"/>
          <w:lang w:eastAsia="ru-RU"/>
        </w:rPr>
        <w:t>Azoarcus</w:t>
      </w:r>
      <w:proofErr w:type="spellEnd"/>
      <w:r w:rsidRPr="006E431C">
        <w:rPr>
          <w:rFonts w:eastAsia="Times New Roman" w:cs="Times New Roman"/>
          <w:szCs w:val="28"/>
          <w:lang w:eastAsia="ru-RU"/>
        </w:rPr>
        <w:t xml:space="preserve"> и варьирует от 440 до 564. Максимальное количество прочтений составило 707 и соответствует </w:t>
      </w:r>
      <w:proofErr w:type="spellStart"/>
      <w:r w:rsidRPr="006E431C">
        <w:rPr>
          <w:rFonts w:cs="Times New Roman"/>
          <w:i/>
          <w:iCs/>
          <w:szCs w:val="28"/>
          <w:lang w:val="en-US"/>
        </w:rPr>
        <w:t>Gordonia</w:t>
      </w:r>
      <w:proofErr w:type="spellEnd"/>
      <w:r w:rsidRPr="006E431C">
        <w:rPr>
          <w:rFonts w:cs="Times New Roman"/>
          <w:szCs w:val="28"/>
        </w:rPr>
        <w:t xml:space="preserve"> в пробе 4А. Из всех образцов минимальное количество прочтений генов деструкции ПАУ, обнаружено в пробе 4</w:t>
      </w:r>
      <w:r w:rsidR="00061F03" w:rsidRPr="006E431C">
        <w:rPr>
          <w:rFonts w:cs="Times New Roman"/>
          <w:szCs w:val="28"/>
        </w:rPr>
        <w:t>Н</w:t>
      </w:r>
      <w:r w:rsidRPr="006E431C">
        <w:rPr>
          <w:rFonts w:cs="Times New Roman"/>
          <w:szCs w:val="28"/>
        </w:rPr>
        <w:t xml:space="preserve">, их количество в сумме составило 2457, в трех других пробах среди анализируемых родов данное количество в среднем составляет 3068 прочтений. </w:t>
      </w:r>
    </w:p>
    <w:p w14:paraId="0EB4FD96" w14:textId="1C198942" w:rsidR="00E031FD" w:rsidRPr="006E431C" w:rsidRDefault="00BC0BA6" w:rsidP="006D3546">
      <w:pPr>
        <w:rPr>
          <w:rFonts w:cs="Times New Roman"/>
          <w:szCs w:val="28"/>
        </w:rPr>
      </w:pPr>
      <w:bookmarkStart w:id="76" w:name="_Hlk230520519"/>
      <w:r w:rsidRPr="006E431C">
        <w:rPr>
          <w:rFonts w:cs="Times New Roman"/>
          <w:szCs w:val="28"/>
        </w:rPr>
        <w:lastRenderedPageBreak/>
        <w:t>Нормализованное количество основных генов, ассоциированных с катаболизмом ПАУ, было определено в почвенных образцах Ф1, 4Н, 3А и 4А (</w:t>
      </w:r>
      <w:r w:rsidR="00492CD0">
        <w:rPr>
          <w:rStyle w:val="highlight-module1p2so"/>
        </w:rPr>
        <w:t>Т</w:t>
      </w:r>
      <w:r w:rsidR="00492CD0" w:rsidRPr="006E431C">
        <w:rPr>
          <w:rStyle w:val="highlight-module1p2so"/>
        </w:rPr>
        <w:t>аблица</w:t>
      </w:r>
      <w:r w:rsidRPr="006E431C">
        <w:rPr>
          <w:rFonts w:cs="Times New Roman"/>
          <w:szCs w:val="28"/>
        </w:rPr>
        <w:t xml:space="preserve"> 12).</w:t>
      </w:r>
      <w:r w:rsidR="00E031FD" w:rsidRPr="006E431C">
        <w:rPr>
          <w:rFonts w:cs="Times New Roman"/>
          <w:szCs w:val="28"/>
        </w:rPr>
        <w:t xml:space="preserve"> </w:t>
      </w:r>
      <w:r w:rsidRPr="006E431C">
        <w:rPr>
          <w:rFonts w:cs="Times New Roman"/>
          <w:szCs w:val="28"/>
        </w:rPr>
        <w:t xml:space="preserve">Как следует из полученных данных, общее количество таких генов оказалось сопоставимым во всех исследованных пробах, независимо от уровня техногенной нагрузки на почву. Это позволяет предположить, что как обилие самих генов деструкции ПАУ, так и численность микроорганизмов - носителей этих генов не находятся в прямой зависимости от присутствия </w:t>
      </w:r>
      <w:proofErr w:type="spellStart"/>
      <w:r w:rsidRPr="006E431C">
        <w:rPr>
          <w:rFonts w:cs="Times New Roman"/>
          <w:szCs w:val="28"/>
        </w:rPr>
        <w:t>поллютантов</w:t>
      </w:r>
      <w:proofErr w:type="spellEnd"/>
      <w:r w:rsidRPr="006E431C">
        <w:rPr>
          <w:rFonts w:cs="Times New Roman"/>
          <w:szCs w:val="28"/>
        </w:rPr>
        <w:t xml:space="preserve"> в почвенной среде. Иными словами, даже в отсутствие загрязнения микробное сообщество сохраняет генетический потенциал, необходимый для деградации ПАУ, что может рассматриваться как эволюционно закреплённая адаптивная стратегия, обеспечивающая готовность к утилизации </w:t>
      </w:r>
      <w:proofErr w:type="spellStart"/>
      <w:r w:rsidRPr="006E431C">
        <w:rPr>
          <w:rFonts w:cs="Times New Roman"/>
          <w:szCs w:val="28"/>
        </w:rPr>
        <w:t>ксенобиотиков</w:t>
      </w:r>
      <w:proofErr w:type="spellEnd"/>
      <w:r w:rsidRPr="006E431C">
        <w:rPr>
          <w:rFonts w:cs="Times New Roman"/>
          <w:szCs w:val="28"/>
        </w:rPr>
        <w:t xml:space="preserve"> при их поступлении в экосистему. Таким образом, наличие загрязнителя не является обязательным условием для поддержания в почве генов катаболизма ПАУ на стабильном уровне.</w:t>
      </w:r>
    </w:p>
    <w:bookmarkEnd w:id="76"/>
    <w:p w14:paraId="657363AB" w14:textId="77777777" w:rsidR="008D5762" w:rsidRPr="006E431C" w:rsidRDefault="008D5762" w:rsidP="006D3546">
      <w:pPr>
        <w:ind w:firstLine="0"/>
        <w:rPr>
          <w:rFonts w:cs="Times New Roman"/>
          <w:szCs w:val="28"/>
        </w:rPr>
      </w:pPr>
    </w:p>
    <w:p w14:paraId="1C0CAAF8" w14:textId="5A1DC161" w:rsidR="00E031FD" w:rsidRPr="006E431C" w:rsidRDefault="00E031FD" w:rsidP="006D3546">
      <w:pPr>
        <w:ind w:firstLine="0"/>
        <w:rPr>
          <w:rFonts w:cs="Times New Roman"/>
          <w:szCs w:val="28"/>
        </w:rPr>
      </w:pPr>
      <w:r w:rsidRPr="006E431C">
        <w:rPr>
          <w:rFonts w:cs="Times New Roman"/>
          <w:szCs w:val="28"/>
        </w:rPr>
        <w:t xml:space="preserve">Таблица </w:t>
      </w:r>
      <w:r w:rsidR="007860CB" w:rsidRPr="006E431C">
        <w:rPr>
          <w:rFonts w:cs="Times New Roman"/>
          <w:szCs w:val="28"/>
        </w:rPr>
        <w:t>1</w:t>
      </w:r>
      <w:r w:rsidR="006B389B" w:rsidRPr="006E431C">
        <w:rPr>
          <w:rFonts w:cs="Times New Roman"/>
          <w:szCs w:val="28"/>
        </w:rPr>
        <w:t>2</w:t>
      </w:r>
      <w:r w:rsidRPr="006E431C">
        <w:rPr>
          <w:rFonts w:cs="Times New Roman"/>
          <w:szCs w:val="28"/>
        </w:rPr>
        <w:t xml:space="preserve"> </w:t>
      </w:r>
      <w:r w:rsidR="000A37F9" w:rsidRPr="006E431C">
        <w:rPr>
          <w:rFonts w:cs="Times New Roman"/>
          <w:szCs w:val="28"/>
        </w:rPr>
        <w:t>-</w:t>
      </w:r>
      <w:r w:rsidRPr="006E431C">
        <w:rPr>
          <w:rFonts w:cs="Times New Roman"/>
          <w:szCs w:val="28"/>
        </w:rPr>
        <w:t xml:space="preserve"> Нормализованное количество основных генов катаболизма ПАУ в образцах</w:t>
      </w:r>
    </w:p>
    <w:tbl>
      <w:tblPr>
        <w:tblW w:w="9748" w:type="dxa"/>
        <w:jc w:val="center"/>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4390"/>
        <w:gridCol w:w="1559"/>
        <w:gridCol w:w="992"/>
        <w:gridCol w:w="992"/>
        <w:gridCol w:w="904"/>
        <w:gridCol w:w="911"/>
      </w:tblGrid>
      <w:tr w:rsidR="006E431C" w:rsidRPr="006E431C" w14:paraId="3AC67D2C" w14:textId="77777777" w:rsidTr="00BD02C1">
        <w:trPr>
          <w:jc w:val="center"/>
        </w:trPr>
        <w:tc>
          <w:tcPr>
            <w:tcW w:w="4390" w:type="dxa"/>
            <w:tcBorders>
              <w:top w:val="single" w:sz="4" w:space="0" w:color="000000"/>
              <w:left w:val="single" w:sz="4" w:space="0" w:color="000000"/>
              <w:bottom w:val="single" w:sz="4" w:space="0" w:color="000000"/>
            </w:tcBorders>
          </w:tcPr>
          <w:p w14:paraId="2D07AA23" w14:textId="7D696227" w:rsidR="00E031FD" w:rsidRPr="006E431C" w:rsidRDefault="00E610F3" w:rsidP="00E610F3">
            <w:pPr>
              <w:snapToGrid w:val="0"/>
              <w:ind w:firstLine="0"/>
              <w:jc w:val="center"/>
              <w:rPr>
                <w:rFonts w:cs="Times New Roman"/>
                <w:szCs w:val="28"/>
              </w:rPr>
            </w:pPr>
            <w:r w:rsidRPr="006E431C">
              <w:rPr>
                <w:rFonts w:cs="Times New Roman"/>
                <w:szCs w:val="28"/>
              </w:rPr>
              <w:t>Гены катаболизма</w:t>
            </w:r>
          </w:p>
        </w:tc>
        <w:tc>
          <w:tcPr>
            <w:tcW w:w="1559" w:type="dxa"/>
            <w:tcBorders>
              <w:top w:val="single" w:sz="4" w:space="0" w:color="000000"/>
              <w:left w:val="single" w:sz="4" w:space="0" w:color="000000"/>
              <w:bottom w:val="single" w:sz="4" w:space="0" w:color="000000"/>
            </w:tcBorders>
          </w:tcPr>
          <w:p w14:paraId="1A16C37B" w14:textId="2D4B0778" w:rsidR="00E031FD" w:rsidRPr="006E431C" w:rsidRDefault="00E031FD" w:rsidP="000D065E">
            <w:pPr>
              <w:snapToGrid w:val="0"/>
              <w:ind w:firstLine="0"/>
              <w:jc w:val="center"/>
              <w:rPr>
                <w:rFonts w:cs="Times New Roman"/>
                <w:szCs w:val="28"/>
              </w:rPr>
            </w:pPr>
          </w:p>
        </w:tc>
        <w:tc>
          <w:tcPr>
            <w:tcW w:w="992" w:type="dxa"/>
            <w:tcBorders>
              <w:top w:val="single" w:sz="4" w:space="0" w:color="000000"/>
              <w:left w:val="single" w:sz="4" w:space="0" w:color="000000"/>
              <w:bottom w:val="single" w:sz="4" w:space="0" w:color="000000"/>
            </w:tcBorders>
          </w:tcPr>
          <w:p w14:paraId="7655F316" w14:textId="77777777" w:rsidR="00E031FD" w:rsidRPr="006E431C" w:rsidRDefault="00E031FD" w:rsidP="000D065E">
            <w:pPr>
              <w:ind w:firstLine="0"/>
              <w:jc w:val="center"/>
              <w:rPr>
                <w:rFonts w:cs="Times New Roman"/>
                <w:szCs w:val="28"/>
              </w:rPr>
            </w:pPr>
            <w:r w:rsidRPr="006E431C">
              <w:rPr>
                <w:rFonts w:cs="Times New Roman"/>
                <w:szCs w:val="28"/>
              </w:rPr>
              <w:t>Ф1</w:t>
            </w:r>
          </w:p>
        </w:tc>
        <w:tc>
          <w:tcPr>
            <w:tcW w:w="992" w:type="dxa"/>
            <w:tcBorders>
              <w:top w:val="single" w:sz="4" w:space="0" w:color="000000"/>
              <w:left w:val="single" w:sz="4" w:space="0" w:color="000000"/>
              <w:bottom w:val="single" w:sz="4" w:space="0" w:color="000000"/>
              <w:right w:val="single" w:sz="4" w:space="0" w:color="000000"/>
            </w:tcBorders>
          </w:tcPr>
          <w:p w14:paraId="5A5B960A" w14:textId="77777777" w:rsidR="00E031FD" w:rsidRPr="006E431C" w:rsidRDefault="00E031FD" w:rsidP="000D065E">
            <w:pPr>
              <w:ind w:firstLine="0"/>
              <w:jc w:val="center"/>
              <w:rPr>
                <w:rFonts w:cs="Times New Roman"/>
                <w:szCs w:val="28"/>
              </w:rPr>
            </w:pPr>
            <w:r w:rsidRPr="006E431C">
              <w:rPr>
                <w:rFonts w:cs="Times New Roman"/>
                <w:szCs w:val="28"/>
              </w:rPr>
              <w:t>4Н</w:t>
            </w:r>
          </w:p>
        </w:tc>
        <w:tc>
          <w:tcPr>
            <w:tcW w:w="904" w:type="dxa"/>
            <w:tcBorders>
              <w:top w:val="single" w:sz="4" w:space="0" w:color="000000"/>
              <w:left w:val="single" w:sz="4" w:space="0" w:color="000000"/>
              <w:bottom w:val="single" w:sz="4" w:space="0" w:color="000000"/>
              <w:right w:val="single" w:sz="4" w:space="0" w:color="000000"/>
            </w:tcBorders>
          </w:tcPr>
          <w:p w14:paraId="0697F200" w14:textId="591D4023" w:rsidR="00E031FD" w:rsidRPr="006E431C" w:rsidRDefault="007E0E6C" w:rsidP="000D065E">
            <w:pPr>
              <w:ind w:firstLine="0"/>
              <w:jc w:val="center"/>
              <w:rPr>
                <w:rFonts w:cs="Times New Roman"/>
                <w:szCs w:val="28"/>
              </w:rPr>
            </w:pPr>
            <w:r w:rsidRPr="006E431C">
              <w:rPr>
                <w:rFonts w:cs="Times New Roman"/>
                <w:szCs w:val="28"/>
              </w:rPr>
              <w:t>3</w:t>
            </w:r>
            <w:r w:rsidR="00E031FD" w:rsidRPr="006E431C">
              <w:rPr>
                <w:rFonts w:cs="Times New Roman"/>
                <w:szCs w:val="28"/>
                <w:lang w:val="en-US"/>
              </w:rPr>
              <w:t>А</w:t>
            </w:r>
          </w:p>
        </w:tc>
        <w:tc>
          <w:tcPr>
            <w:tcW w:w="911" w:type="dxa"/>
            <w:tcBorders>
              <w:top w:val="single" w:sz="4" w:space="0" w:color="000000"/>
              <w:left w:val="single" w:sz="4" w:space="0" w:color="000000"/>
              <w:bottom w:val="single" w:sz="4" w:space="0" w:color="000000"/>
              <w:right w:val="single" w:sz="4" w:space="0" w:color="000000"/>
            </w:tcBorders>
          </w:tcPr>
          <w:p w14:paraId="0E2BA0DA" w14:textId="52325C73" w:rsidR="00E031FD" w:rsidRPr="006E431C" w:rsidRDefault="00E031FD" w:rsidP="000D065E">
            <w:pPr>
              <w:ind w:firstLine="0"/>
              <w:jc w:val="center"/>
              <w:rPr>
                <w:rFonts w:cs="Times New Roman"/>
                <w:szCs w:val="28"/>
              </w:rPr>
            </w:pPr>
            <w:r w:rsidRPr="006E431C">
              <w:rPr>
                <w:rFonts w:cs="Times New Roman"/>
                <w:szCs w:val="28"/>
                <w:lang w:val="en-US"/>
              </w:rPr>
              <w:t>4А</w:t>
            </w:r>
          </w:p>
        </w:tc>
      </w:tr>
      <w:tr w:rsidR="006E431C" w:rsidRPr="006E431C" w14:paraId="78B6FA6B" w14:textId="77777777" w:rsidTr="00BD02C1">
        <w:trPr>
          <w:jc w:val="center"/>
        </w:trPr>
        <w:tc>
          <w:tcPr>
            <w:tcW w:w="4390" w:type="dxa"/>
            <w:tcBorders>
              <w:top w:val="single" w:sz="4" w:space="0" w:color="000000"/>
              <w:left w:val="single" w:sz="4" w:space="0" w:color="000000"/>
              <w:bottom w:val="single" w:sz="4" w:space="0" w:color="000000"/>
            </w:tcBorders>
          </w:tcPr>
          <w:p w14:paraId="6BBCE0BE" w14:textId="77777777" w:rsidR="00E031FD" w:rsidRPr="006E431C" w:rsidRDefault="00E031FD" w:rsidP="000D065E">
            <w:pPr>
              <w:ind w:firstLine="0"/>
              <w:jc w:val="center"/>
              <w:rPr>
                <w:rFonts w:cs="Times New Roman"/>
                <w:szCs w:val="28"/>
              </w:rPr>
            </w:pPr>
            <w:proofErr w:type="spellStart"/>
            <w:r w:rsidRPr="006E431C">
              <w:rPr>
                <w:rFonts w:cs="Times New Roman"/>
                <w:szCs w:val="28"/>
              </w:rPr>
              <w:t>nahY</w:t>
            </w:r>
            <w:proofErr w:type="spellEnd"/>
            <w:r w:rsidRPr="006E431C">
              <w:rPr>
                <w:rFonts w:cs="Times New Roman"/>
                <w:szCs w:val="28"/>
              </w:rPr>
              <w:t xml:space="preserve"> (белок хемотаксиса)</w:t>
            </w:r>
          </w:p>
        </w:tc>
        <w:tc>
          <w:tcPr>
            <w:tcW w:w="1559" w:type="dxa"/>
            <w:tcBorders>
              <w:top w:val="single" w:sz="4" w:space="0" w:color="000000"/>
              <w:left w:val="single" w:sz="4" w:space="0" w:color="000000"/>
              <w:bottom w:val="single" w:sz="4" w:space="0" w:color="000000"/>
            </w:tcBorders>
          </w:tcPr>
          <w:p w14:paraId="4806B81B" w14:textId="77777777" w:rsidR="00E031FD" w:rsidRPr="006E431C" w:rsidRDefault="00E031FD" w:rsidP="000D065E">
            <w:pPr>
              <w:ind w:firstLine="0"/>
              <w:jc w:val="center"/>
              <w:rPr>
                <w:rFonts w:cs="Times New Roman"/>
                <w:szCs w:val="28"/>
              </w:rPr>
            </w:pPr>
            <w:r w:rsidRPr="006E431C">
              <w:rPr>
                <w:rFonts w:cs="Times New Roman"/>
                <w:szCs w:val="28"/>
                <w:lang w:val="en-US"/>
              </w:rPr>
              <w:t>KO 03406</w:t>
            </w:r>
          </w:p>
        </w:tc>
        <w:tc>
          <w:tcPr>
            <w:tcW w:w="992" w:type="dxa"/>
            <w:tcBorders>
              <w:top w:val="single" w:sz="4" w:space="0" w:color="000000"/>
              <w:left w:val="single" w:sz="4" w:space="0" w:color="000000"/>
              <w:bottom w:val="single" w:sz="4" w:space="0" w:color="000000"/>
            </w:tcBorders>
          </w:tcPr>
          <w:p w14:paraId="44D1D0FB" w14:textId="77777777" w:rsidR="00E031FD" w:rsidRPr="006E431C" w:rsidRDefault="00E031FD" w:rsidP="000D065E">
            <w:pPr>
              <w:ind w:firstLine="0"/>
              <w:jc w:val="center"/>
              <w:rPr>
                <w:rFonts w:cs="Times New Roman"/>
                <w:szCs w:val="28"/>
              </w:rPr>
            </w:pPr>
            <w:r w:rsidRPr="006E431C">
              <w:rPr>
                <w:rFonts w:cs="Times New Roman"/>
                <w:szCs w:val="28"/>
              </w:rPr>
              <w:t>6</w:t>
            </w:r>
          </w:p>
        </w:tc>
        <w:tc>
          <w:tcPr>
            <w:tcW w:w="992" w:type="dxa"/>
            <w:tcBorders>
              <w:top w:val="single" w:sz="4" w:space="0" w:color="000000"/>
              <w:left w:val="single" w:sz="4" w:space="0" w:color="000000"/>
              <w:bottom w:val="single" w:sz="4" w:space="0" w:color="000000"/>
              <w:right w:val="single" w:sz="4" w:space="0" w:color="000000"/>
            </w:tcBorders>
          </w:tcPr>
          <w:p w14:paraId="404AF99C" w14:textId="77777777" w:rsidR="00E031FD" w:rsidRPr="006E431C" w:rsidRDefault="00E031FD" w:rsidP="000D065E">
            <w:pPr>
              <w:ind w:firstLine="0"/>
              <w:jc w:val="center"/>
              <w:rPr>
                <w:rFonts w:cs="Times New Roman"/>
                <w:szCs w:val="28"/>
              </w:rPr>
            </w:pPr>
            <w:r w:rsidRPr="006E431C">
              <w:rPr>
                <w:rFonts w:cs="Times New Roman"/>
                <w:szCs w:val="28"/>
              </w:rPr>
              <w:t>3</w:t>
            </w:r>
          </w:p>
        </w:tc>
        <w:tc>
          <w:tcPr>
            <w:tcW w:w="904" w:type="dxa"/>
            <w:tcBorders>
              <w:top w:val="single" w:sz="4" w:space="0" w:color="000000"/>
              <w:left w:val="single" w:sz="4" w:space="0" w:color="000000"/>
              <w:bottom w:val="single" w:sz="4" w:space="0" w:color="000000"/>
              <w:right w:val="single" w:sz="4" w:space="0" w:color="000000"/>
            </w:tcBorders>
          </w:tcPr>
          <w:p w14:paraId="1756BA01" w14:textId="77777777" w:rsidR="00E031FD" w:rsidRPr="006E431C" w:rsidRDefault="00E031FD" w:rsidP="000D065E">
            <w:pPr>
              <w:ind w:firstLine="0"/>
              <w:jc w:val="center"/>
              <w:rPr>
                <w:rFonts w:cs="Times New Roman"/>
                <w:szCs w:val="28"/>
              </w:rPr>
            </w:pPr>
            <w:r w:rsidRPr="006E431C">
              <w:rPr>
                <w:rFonts w:cs="Times New Roman"/>
                <w:szCs w:val="28"/>
                <w:lang w:val="en-US"/>
              </w:rPr>
              <w:t>5</w:t>
            </w:r>
          </w:p>
        </w:tc>
        <w:tc>
          <w:tcPr>
            <w:tcW w:w="911" w:type="dxa"/>
            <w:tcBorders>
              <w:top w:val="single" w:sz="4" w:space="0" w:color="000000"/>
              <w:left w:val="single" w:sz="4" w:space="0" w:color="000000"/>
              <w:bottom w:val="single" w:sz="4" w:space="0" w:color="000000"/>
              <w:right w:val="single" w:sz="4" w:space="0" w:color="000000"/>
            </w:tcBorders>
          </w:tcPr>
          <w:p w14:paraId="752A7427" w14:textId="77777777" w:rsidR="00E031FD" w:rsidRPr="006E431C" w:rsidRDefault="00E031FD" w:rsidP="000D065E">
            <w:pPr>
              <w:ind w:firstLine="0"/>
              <w:jc w:val="center"/>
              <w:rPr>
                <w:rFonts w:cs="Times New Roman"/>
                <w:szCs w:val="28"/>
              </w:rPr>
            </w:pPr>
            <w:r w:rsidRPr="006E431C">
              <w:rPr>
                <w:rFonts w:cs="Times New Roman"/>
                <w:szCs w:val="28"/>
                <w:lang w:val="en-US"/>
              </w:rPr>
              <w:t>4</w:t>
            </w:r>
          </w:p>
        </w:tc>
      </w:tr>
      <w:tr w:rsidR="006E431C" w:rsidRPr="006E431C" w14:paraId="4337A542" w14:textId="77777777" w:rsidTr="00BD02C1">
        <w:trPr>
          <w:jc w:val="center"/>
        </w:trPr>
        <w:tc>
          <w:tcPr>
            <w:tcW w:w="4390" w:type="dxa"/>
            <w:tcBorders>
              <w:top w:val="single" w:sz="4" w:space="0" w:color="000000"/>
              <w:left w:val="single" w:sz="4" w:space="0" w:color="000000"/>
              <w:bottom w:val="single" w:sz="4" w:space="0" w:color="000000"/>
            </w:tcBorders>
          </w:tcPr>
          <w:p w14:paraId="1EB1DDA0" w14:textId="77777777" w:rsidR="00E031FD" w:rsidRPr="006E431C" w:rsidRDefault="00E031FD" w:rsidP="000D065E">
            <w:pPr>
              <w:ind w:firstLine="0"/>
              <w:jc w:val="center"/>
              <w:rPr>
                <w:rFonts w:cs="Times New Roman"/>
                <w:szCs w:val="28"/>
              </w:rPr>
            </w:pPr>
            <w:proofErr w:type="spellStart"/>
            <w:r w:rsidRPr="006E431C">
              <w:rPr>
                <w:rFonts w:cs="Times New Roman"/>
                <w:szCs w:val="28"/>
              </w:rPr>
              <w:t>nagA</w:t>
            </w:r>
            <w:proofErr w:type="spellEnd"/>
            <w:r w:rsidRPr="006E431C">
              <w:rPr>
                <w:rFonts w:cs="Times New Roman"/>
                <w:szCs w:val="28"/>
              </w:rPr>
              <w:t xml:space="preserve"> (нафталин </w:t>
            </w:r>
            <w:proofErr w:type="spellStart"/>
            <w:r w:rsidRPr="006E431C">
              <w:rPr>
                <w:rFonts w:cs="Times New Roman"/>
                <w:szCs w:val="28"/>
              </w:rPr>
              <w:t>диоксигеназа</w:t>
            </w:r>
            <w:proofErr w:type="spellEnd"/>
            <w:r w:rsidRPr="006E431C">
              <w:rPr>
                <w:rFonts w:cs="Times New Roman"/>
                <w:szCs w:val="28"/>
              </w:rPr>
              <w:t>)</w:t>
            </w:r>
          </w:p>
        </w:tc>
        <w:tc>
          <w:tcPr>
            <w:tcW w:w="1559" w:type="dxa"/>
            <w:tcBorders>
              <w:top w:val="single" w:sz="4" w:space="0" w:color="000000"/>
              <w:left w:val="single" w:sz="4" w:space="0" w:color="000000"/>
              <w:bottom w:val="single" w:sz="4" w:space="0" w:color="000000"/>
            </w:tcBorders>
          </w:tcPr>
          <w:p w14:paraId="288FF541" w14:textId="77777777" w:rsidR="00E031FD" w:rsidRPr="006E431C" w:rsidRDefault="00E031FD" w:rsidP="000D065E">
            <w:pPr>
              <w:ind w:firstLine="0"/>
              <w:jc w:val="center"/>
              <w:rPr>
                <w:rFonts w:cs="Times New Roman"/>
                <w:szCs w:val="28"/>
              </w:rPr>
            </w:pPr>
            <w:r w:rsidRPr="006E431C">
              <w:rPr>
                <w:rFonts w:cs="Times New Roman"/>
                <w:szCs w:val="28"/>
                <w:lang w:val="en-US"/>
              </w:rPr>
              <w:t>KO</w:t>
            </w:r>
            <w:r w:rsidRPr="006E431C">
              <w:rPr>
                <w:rFonts w:cs="Times New Roman"/>
                <w:szCs w:val="28"/>
              </w:rPr>
              <w:t xml:space="preserve"> 01443</w:t>
            </w:r>
          </w:p>
        </w:tc>
        <w:tc>
          <w:tcPr>
            <w:tcW w:w="992" w:type="dxa"/>
            <w:tcBorders>
              <w:top w:val="single" w:sz="4" w:space="0" w:color="000000"/>
              <w:left w:val="single" w:sz="4" w:space="0" w:color="000000"/>
              <w:bottom w:val="single" w:sz="4" w:space="0" w:color="000000"/>
            </w:tcBorders>
          </w:tcPr>
          <w:p w14:paraId="35C085F2" w14:textId="77777777" w:rsidR="00E031FD" w:rsidRPr="006E431C" w:rsidRDefault="00E031FD" w:rsidP="000D065E">
            <w:pPr>
              <w:ind w:firstLine="0"/>
              <w:jc w:val="center"/>
              <w:rPr>
                <w:rFonts w:cs="Times New Roman"/>
                <w:szCs w:val="28"/>
              </w:rPr>
            </w:pPr>
            <w:r w:rsidRPr="006E431C">
              <w:rPr>
                <w:rFonts w:cs="Times New Roman"/>
                <w:szCs w:val="28"/>
              </w:rPr>
              <w:t>12</w:t>
            </w:r>
          </w:p>
        </w:tc>
        <w:tc>
          <w:tcPr>
            <w:tcW w:w="992" w:type="dxa"/>
            <w:tcBorders>
              <w:top w:val="single" w:sz="4" w:space="0" w:color="000000"/>
              <w:left w:val="single" w:sz="4" w:space="0" w:color="000000"/>
              <w:bottom w:val="single" w:sz="4" w:space="0" w:color="000000"/>
              <w:right w:val="single" w:sz="4" w:space="0" w:color="000000"/>
            </w:tcBorders>
          </w:tcPr>
          <w:p w14:paraId="35DF6BC2" w14:textId="77777777" w:rsidR="00E031FD" w:rsidRPr="006E431C" w:rsidRDefault="00E031FD" w:rsidP="000D065E">
            <w:pPr>
              <w:ind w:firstLine="0"/>
              <w:jc w:val="center"/>
              <w:rPr>
                <w:rFonts w:cs="Times New Roman"/>
                <w:szCs w:val="28"/>
              </w:rPr>
            </w:pPr>
            <w:r w:rsidRPr="006E431C">
              <w:rPr>
                <w:rFonts w:cs="Times New Roman"/>
                <w:szCs w:val="28"/>
              </w:rPr>
              <w:t>5</w:t>
            </w:r>
          </w:p>
        </w:tc>
        <w:tc>
          <w:tcPr>
            <w:tcW w:w="904" w:type="dxa"/>
            <w:tcBorders>
              <w:top w:val="single" w:sz="4" w:space="0" w:color="000000"/>
              <w:left w:val="single" w:sz="4" w:space="0" w:color="000000"/>
              <w:bottom w:val="single" w:sz="4" w:space="0" w:color="000000"/>
              <w:right w:val="single" w:sz="4" w:space="0" w:color="000000"/>
            </w:tcBorders>
          </w:tcPr>
          <w:p w14:paraId="5735B8F5" w14:textId="77777777" w:rsidR="00E031FD" w:rsidRPr="006E431C" w:rsidRDefault="00E031FD" w:rsidP="000D065E">
            <w:pPr>
              <w:ind w:firstLine="0"/>
              <w:jc w:val="center"/>
              <w:rPr>
                <w:rFonts w:cs="Times New Roman"/>
                <w:szCs w:val="28"/>
              </w:rPr>
            </w:pPr>
            <w:r w:rsidRPr="006E431C">
              <w:rPr>
                <w:rFonts w:cs="Times New Roman"/>
                <w:szCs w:val="28"/>
                <w:lang w:val="en-US"/>
              </w:rPr>
              <w:t>4</w:t>
            </w:r>
          </w:p>
        </w:tc>
        <w:tc>
          <w:tcPr>
            <w:tcW w:w="911" w:type="dxa"/>
            <w:tcBorders>
              <w:top w:val="single" w:sz="4" w:space="0" w:color="000000"/>
              <w:left w:val="single" w:sz="4" w:space="0" w:color="000000"/>
              <w:bottom w:val="single" w:sz="4" w:space="0" w:color="000000"/>
              <w:right w:val="single" w:sz="4" w:space="0" w:color="000000"/>
            </w:tcBorders>
          </w:tcPr>
          <w:p w14:paraId="430573C8" w14:textId="77777777" w:rsidR="00E031FD" w:rsidRPr="006E431C" w:rsidRDefault="00E031FD" w:rsidP="000D065E">
            <w:pPr>
              <w:ind w:firstLine="0"/>
              <w:jc w:val="center"/>
              <w:rPr>
                <w:rFonts w:cs="Times New Roman"/>
                <w:szCs w:val="28"/>
              </w:rPr>
            </w:pPr>
            <w:r w:rsidRPr="006E431C">
              <w:rPr>
                <w:rFonts w:cs="Times New Roman"/>
                <w:szCs w:val="28"/>
                <w:lang w:val="en-US"/>
              </w:rPr>
              <w:t>11</w:t>
            </w:r>
          </w:p>
        </w:tc>
      </w:tr>
      <w:tr w:rsidR="006E431C" w:rsidRPr="006E431C" w14:paraId="24FB02C1" w14:textId="77777777" w:rsidTr="00BD02C1">
        <w:trPr>
          <w:jc w:val="center"/>
        </w:trPr>
        <w:tc>
          <w:tcPr>
            <w:tcW w:w="4390" w:type="dxa"/>
            <w:tcBorders>
              <w:top w:val="single" w:sz="4" w:space="0" w:color="000000"/>
              <w:left w:val="single" w:sz="4" w:space="0" w:color="000000"/>
              <w:bottom w:val="single" w:sz="4" w:space="0" w:color="000000"/>
            </w:tcBorders>
          </w:tcPr>
          <w:p w14:paraId="48CBBA81" w14:textId="77777777" w:rsidR="00E031FD" w:rsidRPr="006E431C" w:rsidRDefault="00E031FD" w:rsidP="000D065E">
            <w:pPr>
              <w:ind w:firstLine="0"/>
              <w:jc w:val="center"/>
              <w:rPr>
                <w:rFonts w:cs="Times New Roman"/>
                <w:szCs w:val="28"/>
              </w:rPr>
            </w:pPr>
            <w:r w:rsidRPr="006E431C">
              <w:rPr>
                <w:rFonts w:cs="Times New Roman"/>
                <w:szCs w:val="28"/>
              </w:rPr>
              <w:t xml:space="preserve">nagG_1 (салицилат </w:t>
            </w:r>
            <w:proofErr w:type="spellStart"/>
            <w:r w:rsidRPr="006E431C">
              <w:rPr>
                <w:rFonts w:cs="Times New Roman"/>
                <w:szCs w:val="28"/>
              </w:rPr>
              <w:t>гидроксилаза</w:t>
            </w:r>
            <w:proofErr w:type="spellEnd"/>
            <w:r w:rsidRPr="006E431C">
              <w:rPr>
                <w:rFonts w:cs="Times New Roman"/>
                <w:szCs w:val="28"/>
              </w:rPr>
              <w:t>)</w:t>
            </w:r>
          </w:p>
        </w:tc>
        <w:tc>
          <w:tcPr>
            <w:tcW w:w="1559" w:type="dxa"/>
            <w:tcBorders>
              <w:top w:val="single" w:sz="4" w:space="0" w:color="000000"/>
              <w:left w:val="single" w:sz="4" w:space="0" w:color="000000"/>
              <w:bottom w:val="single" w:sz="4" w:space="0" w:color="000000"/>
            </w:tcBorders>
          </w:tcPr>
          <w:p w14:paraId="4ABEC56C" w14:textId="77777777" w:rsidR="00E031FD" w:rsidRPr="006E431C" w:rsidRDefault="00E031FD" w:rsidP="000D065E">
            <w:pPr>
              <w:ind w:firstLine="0"/>
              <w:jc w:val="center"/>
              <w:rPr>
                <w:rFonts w:cs="Times New Roman"/>
                <w:szCs w:val="28"/>
              </w:rPr>
            </w:pPr>
            <w:r w:rsidRPr="006E431C">
              <w:rPr>
                <w:rFonts w:cs="Times New Roman"/>
                <w:szCs w:val="28"/>
                <w:lang w:val="en-US"/>
              </w:rPr>
              <w:t>KO</w:t>
            </w:r>
            <w:r w:rsidRPr="006E431C">
              <w:rPr>
                <w:rFonts w:cs="Times New Roman"/>
                <w:szCs w:val="28"/>
              </w:rPr>
              <w:t xml:space="preserve"> 00499</w:t>
            </w:r>
          </w:p>
        </w:tc>
        <w:tc>
          <w:tcPr>
            <w:tcW w:w="992" w:type="dxa"/>
            <w:tcBorders>
              <w:top w:val="single" w:sz="4" w:space="0" w:color="000000"/>
              <w:left w:val="single" w:sz="4" w:space="0" w:color="000000"/>
              <w:bottom w:val="single" w:sz="4" w:space="0" w:color="000000"/>
            </w:tcBorders>
          </w:tcPr>
          <w:p w14:paraId="13A8A2EB" w14:textId="77777777" w:rsidR="00E031FD" w:rsidRPr="006E431C" w:rsidRDefault="00E031FD" w:rsidP="000D065E">
            <w:pPr>
              <w:ind w:firstLine="0"/>
              <w:jc w:val="center"/>
              <w:rPr>
                <w:rFonts w:cs="Times New Roman"/>
                <w:szCs w:val="28"/>
              </w:rPr>
            </w:pPr>
            <w:r w:rsidRPr="006E431C">
              <w:rPr>
                <w:rFonts w:cs="Times New Roman"/>
                <w:szCs w:val="28"/>
              </w:rPr>
              <w:t>4</w:t>
            </w:r>
          </w:p>
        </w:tc>
        <w:tc>
          <w:tcPr>
            <w:tcW w:w="992" w:type="dxa"/>
            <w:tcBorders>
              <w:top w:val="single" w:sz="4" w:space="0" w:color="000000"/>
              <w:left w:val="single" w:sz="4" w:space="0" w:color="000000"/>
              <w:bottom w:val="single" w:sz="4" w:space="0" w:color="000000"/>
              <w:right w:val="single" w:sz="4" w:space="0" w:color="000000"/>
            </w:tcBorders>
          </w:tcPr>
          <w:p w14:paraId="477ECD50" w14:textId="77777777" w:rsidR="00E031FD" w:rsidRPr="006E431C" w:rsidRDefault="00E031FD" w:rsidP="000D065E">
            <w:pPr>
              <w:ind w:firstLine="0"/>
              <w:jc w:val="center"/>
              <w:rPr>
                <w:rFonts w:cs="Times New Roman"/>
                <w:szCs w:val="28"/>
              </w:rPr>
            </w:pPr>
            <w:r w:rsidRPr="006E431C">
              <w:rPr>
                <w:rFonts w:cs="Times New Roman"/>
                <w:szCs w:val="28"/>
              </w:rPr>
              <w:t>4</w:t>
            </w:r>
          </w:p>
        </w:tc>
        <w:tc>
          <w:tcPr>
            <w:tcW w:w="904" w:type="dxa"/>
            <w:tcBorders>
              <w:top w:val="single" w:sz="4" w:space="0" w:color="000000"/>
              <w:left w:val="single" w:sz="4" w:space="0" w:color="000000"/>
              <w:bottom w:val="single" w:sz="4" w:space="0" w:color="000000"/>
              <w:right w:val="single" w:sz="4" w:space="0" w:color="000000"/>
            </w:tcBorders>
          </w:tcPr>
          <w:p w14:paraId="66975BE3" w14:textId="77777777" w:rsidR="00E031FD" w:rsidRPr="006E431C" w:rsidRDefault="00E031FD" w:rsidP="000D065E">
            <w:pPr>
              <w:ind w:firstLine="0"/>
              <w:jc w:val="center"/>
              <w:rPr>
                <w:rFonts w:cs="Times New Roman"/>
                <w:szCs w:val="28"/>
              </w:rPr>
            </w:pPr>
            <w:r w:rsidRPr="006E431C">
              <w:rPr>
                <w:rFonts w:cs="Times New Roman"/>
                <w:szCs w:val="28"/>
                <w:lang w:val="en-US"/>
              </w:rPr>
              <w:t>2</w:t>
            </w:r>
          </w:p>
        </w:tc>
        <w:tc>
          <w:tcPr>
            <w:tcW w:w="911" w:type="dxa"/>
            <w:tcBorders>
              <w:top w:val="single" w:sz="4" w:space="0" w:color="000000"/>
              <w:left w:val="single" w:sz="4" w:space="0" w:color="000000"/>
              <w:bottom w:val="single" w:sz="4" w:space="0" w:color="000000"/>
              <w:right w:val="single" w:sz="4" w:space="0" w:color="000000"/>
            </w:tcBorders>
          </w:tcPr>
          <w:p w14:paraId="57AD0DE6" w14:textId="77777777" w:rsidR="00E031FD" w:rsidRPr="006E431C" w:rsidRDefault="00E031FD" w:rsidP="000D065E">
            <w:pPr>
              <w:ind w:firstLine="0"/>
              <w:jc w:val="center"/>
              <w:rPr>
                <w:rFonts w:cs="Times New Roman"/>
                <w:szCs w:val="28"/>
              </w:rPr>
            </w:pPr>
            <w:r w:rsidRPr="006E431C">
              <w:rPr>
                <w:rFonts w:cs="Times New Roman"/>
                <w:szCs w:val="28"/>
                <w:lang w:val="en-US"/>
              </w:rPr>
              <w:t>7</w:t>
            </w:r>
          </w:p>
        </w:tc>
      </w:tr>
      <w:tr w:rsidR="006E431C" w:rsidRPr="006E431C" w14:paraId="5896ECF0" w14:textId="77777777" w:rsidTr="00BD02C1">
        <w:trPr>
          <w:jc w:val="center"/>
        </w:trPr>
        <w:tc>
          <w:tcPr>
            <w:tcW w:w="4390" w:type="dxa"/>
            <w:tcBorders>
              <w:top w:val="single" w:sz="4" w:space="0" w:color="000000"/>
              <w:left w:val="single" w:sz="4" w:space="0" w:color="000000"/>
              <w:bottom w:val="single" w:sz="4" w:space="0" w:color="000000"/>
            </w:tcBorders>
          </w:tcPr>
          <w:p w14:paraId="4CA5638E" w14:textId="77777777" w:rsidR="00E031FD" w:rsidRPr="006E431C" w:rsidRDefault="00E031FD" w:rsidP="000D065E">
            <w:pPr>
              <w:ind w:firstLine="0"/>
              <w:jc w:val="center"/>
              <w:rPr>
                <w:rFonts w:cs="Times New Roman"/>
                <w:szCs w:val="28"/>
                <w:lang w:val="en-US"/>
              </w:rPr>
            </w:pPr>
            <w:proofErr w:type="spellStart"/>
            <w:r w:rsidRPr="006E431C">
              <w:rPr>
                <w:rFonts w:cs="Times New Roman"/>
                <w:szCs w:val="28"/>
                <w:lang w:val="en-US"/>
              </w:rPr>
              <w:t>Rieske</w:t>
            </w:r>
            <w:proofErr w:type="spellEnd"/>
            <w:r w:rsidRPr="006E431C">
              <w:rPr>
                <w:rFonts w:cs="Times New Roman"/>
                <w:szCs w:val="28"/>
                <w:lang w:val="en-US"/>
              </w:rPr>
              <w:t xml:space="preserve"> 2Fe-2S domain-containing protein</w:t>
            </w:r>
          </w:p>
        </w:tc>
        <w:tc>
          <w:tcPr>
            <w:tcW w:w="1559" w:type="dxa"/>
            <w:tcBorders>
              <w:top w:val="single" w:sz="4" w:space="0" w:color="000000"/>
              <w:left w:val="single" w:sz="4" w:space="0" w:color="000000"/>
              <w:bottom w:val="single" w:sz="4" w:space="0" w:color="000000"/>
            </w:tcBorders>
          </w:tcPr>
          <w:p w14:paraId="7FE91653" w14:textId="77777777" w:rsidR="00E031FD" w:rsidRPr="006E431C" w:rsidRDefault="00E031FD" w:rsidP="000D065E">
            <w:pPr>
              <w:ind w:firstLine="0"/>
              <w:jc w:val="center"/>
              <w:rPr>
                <w:rFonts w:cs="Times New Roman"/>
                <w:szCs w:val="28"/>
              </w:rPr>
            </w:pPr>
            <w:r w:rsidRPr="006E431C">
              <w:rPr>
                <w:rFonts w:cs="Times New Roman"/>
                <w:szCs w:val="28"/>
                <w:lang w:val="en-US"/>
              </w:rPr>
              <w:t>KO</w:t>
            </w:r>
            <w:r w:rsidRPr="006E431C">
              <w:rPr>
                <w:rFonts w:cs="Times New Roman"/>
                <w:szCs w:val="28"/>
              </w:rPr>
              <w:t xml:space="preserve"> 05710</w:t>
            </w:r>
          </w:p>
        </w:tc>
        <w:tc>
          <w:tcPr>
            <w:tcW w:w="992" w:type="dxa"/>
            <w:tcBorders>
              <w:top w:val="single" w:sz="4" w:space="0" w:color="000000"/>
              <w:left w:val="single" w:sz="4" w:space="0" w:color="000000"/>
              <w:bottom w:val="single" w:sz="4" w:space="0" w:color="000000"/>
            </w:tcBorders>
          </w:tcPr>
          <w:p w14:paraId="2C0A62E4" w14:textId="77777777" w:rsidR="00E031FD" w:rsidRPr="006E431C" w:rsidRDefault="00E031FD" w:rsidP="000D065E">
            <w:pPr>
              <w:ind w:firstLine="0"/>
              <w:jc w:val="center"/>
              <w:rPr>
                <w:rFonts w:cs="Times New Roman"/>
                <w:szCs w:val="28"/>
              </w:rPr>
            </w:pPr>
            <w:r w:rsidRPr="006E431C">
              <w:rPr>
                <w:rFonts w:cs="Times New Roman"/>
                <w:szCs w:val="28"/>
              </w:rPr>
              <w:t>12</w:t>
            </w:r>
          </w:p>
        </w:tc>
        <w:tc>
          <w:tcPr>
            <w:tcW w:w="992" w:type="dxa"/>
            <w:tcBorders>
              <w:top w:val="single" w:sz="4" w:space="0" w:color="000000"/>
              <w:left w:val="single" w:sz="4" w:space="0" w:color="000000"/>
              <w:bottom w:val="single" w:sz="4" w:space="0" w:color="000000"/>
              <w:right w:val="single" w:sz="4" w:space="0" w:color="000000"/>
            </w:tcBorders>
          </w:tcPr>
          <w:p w14:paraId="25809EAB" w14:textId="77777777" w:rsidR="00E031FD" w:rsidRPr="006E431C" w:rsidRDefault="00E031FD" w:rsidP="000D065E">
            <w:pPr>
              <w:ind w:firstLine="0"/>
              <w:jc w:val="center"/>
              <w:rPr>
                <w:rFonts w:cs="Times New Roman"/>
                <w:szCs w:val="28"/>
              </w:rPr>
            </w:pPr>
            <w:r w:rsidRPr="006E431C">
              <w:rPr>
                <w:rFonts w:cs="Times New Roman"/>
                <w:szCs w:val="28"/>
              </w:rPr>
              <w:t>8</w:t>
            </w:r>
          </w:p>
        </w:tc>
        <w:tc>
          <w:tcPr>
            <w:tcW w:w="904" w:type="dxa"/>
            <w:tcBorders>
              <w:top w:val="single" w:sz="4" w:space="0" w:color="000000"/>
              <w:left w:val="single" w:sz="4" w:space="0" w:color="000000"/>
              <w:bottom w:val="single" w:sz="4" w:space="0" w:color="000000"/>
              <w:right w:val="single" w:sz="4" w:space="0" w:color="000000"/>
            </w:tcBorders>
          </w:tcPr>
          <w:p w14:paraId="5253D7CB" w14:textId="77777777" w:rsidR="00E031FD" w:rsidRPr="006E431C" w:rsidRDefault="00E031FD" w:rsidP="000D065E">
            <w:pPr>
              <w:ind w:firstLine="0"/>
              <w:jc w:val="center"/>
              <w:rPr>
                <w:rFonts w:cs="Times New Roman"/>
                <w:szCs w:val="28"/>
              </w:rPr>
            </w:pPr>
            <w:r w:rsidRPr="006E431C">
              <w:rPr>
                <w:rFonts w:cs="Times New Roman"/>
                <w:szCs w:val="28"/>
                <w:lang w:val="en-US"/>
              </w:rPr>
              <w:t>11</w:t>
            </w:r>
          </w:p>
        </w:tc>
        <w:tc>
          <w:tcPr>
            <w:tcW w:w="911" w:type="dxa"/>
            <w:tcBorders>
              <w:top w:val="single" w:sz="4" w:space="0" w:color="000000"/>
              <w:left w:val="single" w:sz="4" w:space="0" w:color="000000"/>
              <w:bottom w:val="single" w:sz="4" w:space="0" w:color="000000"/>
              <w:right w:val="single" w:sz="4" w:space="0" w:color="000000"/>
            </w:tcBorders>
          </w:tcPr>
          <w:p w14:paraId="758A6022" w14:textId="77777777" w:rsidR="00E031FD" w:rsidRPr="006E431C" w:rsidRDefault="00E031FD" w:rsidP="000D065E">
            <w:pPr>
              <w:ind w:firstLine="0"/>
              <w:jc w:val="center"/>
              <w:rPr>
                <w:rFonts w:cs="Times New Roman"/>
                <w:szCs w:val="28"/>
              </w:rPr>
            </w:pPr>
            <w:r w:rsidRPr="006E431C">
              <w:rPr>
                <w:rFonts w:cs="Times New Roman"/>
                <w:szCs w:val="28"/>
                <w:lang w:val="en-US"/>
              </w:rPr>
              <w:t>7</w:t>
            </w:r>
          </w:p>
        </w:tc>
      </w:tr>
      <w:tr w:rsidR="006E431C" w:rsidRPr="006E431C" w14:paraId="4788AFF9" w14:textId="77777777" w:rsidTr="00BD02C1">
        <w:trPr>
          <w:jc w:val="center"/>
        </w:trPr>
        <w:tc>
          <w:tcPr>
            <w:tcW w:w="4390" w:type="dxa"/>
            <w:tcBorders>
              <w:top w:val="single" w:sz="4" w:space="0" w:color="000000"/>
              <w:left w:val="single" w:sz="4" w:space="0" w:color="000000"/>
              <w:bottom w:val="single" w:sz="4" w:space="0" w:color="000000"/>
            </w:tcBorders>
          </w:tcPr>
          <w:p w14:paraId="310CA54E" w14:textId="77777777" w:rsidR="00E031FD" w:rsidRPr="006E431C" w:rsidRDefault="00E031FD" w:rsidP="000D065E">
            <w:pPr>
              <w:ind w:firstLine="0"/>
              <w:jc w:val="center"/>
              <w:rPr>
                <w:rFonts w:cs="Times New Roman"/>
                <w:szCs w:val="28"/>
              </w:rPr>
            </w:pPr>
            <w:proofErr w:type="spellStart"/>
            <w:r w:rsidRPr="006E431C">
              <w:rPr>
                <w:rFonts w:cs="Times New Roman"/>
                <w:szCs w:val="28"/>
              </w:rPr>
              <w:t>homogentisate</w:t>
            </w:r>
            <w:proofErr w:type="spellEnd"/>
            <w:r w:rsidRPr="006E431C">
              <w:rPr>
                <w:rFonts w:cs="Times New Roman"/>
                <w:szCs w:val="28"/>
              </w:rPr>
              <w:t xml:space="preserve"> 1,2-dioxygenase</w:t>
            </w:r>
          </w:p>
        </w:tc>
        <w:tc>
          <w:tcPr>
            <w:tcW w:w="1559" w:type="dxa"/>
            <w:tcBorders>
              <w:top w:val="single" w:sz="4" w:space="0" w:color="000000"/>
              <w:left w:val="single" w:sz="4" w:space="0" w:color="000000"/>
              <w:bottom w:val="single" w:sz="4" w:space="0" w:color="000000"/>
            </w:tcBorders>
          </w:tcPr>
          <w:p w14:paraId="4D2E6D50" w14:textId="77777777" w:rsidR="00E031FD" w:rsidRPr="006E431C" w:rsidRDefault="00E031FD" w:rsidP="000D065E">
            <w:pPr>
              <w:ind w:firstLine="0"/>
              <w:jc w:val="center"/>
              <w:rPr>
                <w:rFonts w:cs="Times New Roman"/>
                <w:szCs w:val="28"/>
              </w:rPr>
            </w:pPr>
            <w:r w:rsidRPr="006E431C">
              <w:rPr>
                <w:rFonts w:cs="Times New Roman"/>
                <w:szCs w:val="28"/>
                <w:lang w:val="en-US"/>
              </w:rPr>
              <w:t>KO</w:t>
            </w:r>
            <w:r w:rsidRPr="006E431C">
              <w:rPr>
                <w:rFonts w:cs="Times New Roman"/>
                <w:szCs w:val="28"/>
              </w:rPr>
              <w:t xml:space="preserve"> 00451</w:t>
            </w:r>
          </w:p>
        </w:tc>
        <w:tc>
          <w:tcPr>
            <w:tcW w:w="992" w:type="dxa"/>
            <w:tcBorders>
              <w:top w:val="single" w:sz="4" w:space="0" w:color="000000"/>
              <w:left w:val="single" w:sz="4" w:space="0" w:color="000000"/>
              <w:bottom w:val="single" w:sz="4" w:space="0" w:color="000000"/>
            </w:tcBorders>
          </w:tcPr>
          <w:p w14:paraId="092476F3" w14:textId="77777777" w:rsidR="00E031FD" w:rsidRPr="006E431C" w:rsidRDefault="00E031FD" w:rsidP="000D065E">
            <w:pPr>
              <w:ind w:firstLine="0"/>
              <w:jc w:val="center"/>
              <w:rPr>
                <w:rFonts w:cs="Times New Roman"/>
                <w:szCs w:val="28"/>
              </w:rPr>
            </w:pPr>
            <w:r w:rsidRPr="006E431C">
              <w:rPr>
                <w:rFonts w:cs="Times New Roman"/>
                <w:szCs w:val="28"/>
              </w:rPr>
              <w:t>5</w:t>
            </w:r>
          </w:p>
        </w:tc>
        <w:tc>
          <w:tcPr>
            <w:tcW w:w="992" w:type="dxa"/>
            <w:tcBorders>
              <w:top w:val="single" w:sz="4" w:space="0" w:color="000000"/>
              <w:left w:val="single" w:sz="4" w:space="0" w:color="000000"/>
              <w:bottom w:val="single" w:sz="4" w:space="0" w:color="000000"/>
              <w:right w:val="single" w:sz="4" w:space="0" w:color="000000"/>
            </w:tcBorders>
          </w:tcPr>
          <w:p w14:paraId="56F3F66F" w14:textId="77777777" w:rsidR="00E031FD" w:rsidRPr="006E431C" w:rsidRDefault="00E031FD" w:rsidP="000D065E">
            <w:pPr>
              <w:ind w:firstLine="0"/>
              <w:jc w:val="center"/>
              <w:rPr>
                <w:rFonts w:cs="Times New Roman"/>
                <w:szCs w:val="28"/>
              </w:rPr>
            </w:pPr>
            <w:r w:rsidRPr="006E431C">
              <w:rPr>
                <w:rFonts w:cs="Times New Roman"/>
                <w:szCs w:val="28"/>
              </w:rPr>
              <w:t>8</w:t>
            </w:r>
          </w:p>
        </w:tc>
        <w:tc>
          <w:tcPr>
            <w:tcW w:w="904" w:type="dxa"/>
            <w:tcBorders>
              <w:top w:val="single" w:sz="4" w:space="0" w:color="000000"/>
              <w:left w:val="single" w:sz="4" w:space="0" w:color="000000"/>
              <w:bottom w:val="single" w:sz="4" w:space="0" w:color="000000"/>
              <w:right w:val="single" w:sz="4" w:space="0" w:color="000000"/>
            </w:tcBorders>
          </w:tcPr>
          <w:p w14:paraId="6841D5F7" w14:textId="77777777" w:rsidR="00E031FD" w:rsidRPr="006E431C" w:rsidRDefault="00E031FD" w:rsidP="000D065E">
            <w:pPr>
              <w:ind w:firstLine="0"/>
              <w:jc w:val="center"/>
              <w:rPr>
                <w:rFonts w:cs="Times New Roman"/>
                <w:szCs w:val="28"/>
              </w:rPr>
            </w:pPr>
            <w:r w:rsidRPr="006E431C">
              <w:rPr>
                <w:rFonts w:cs="Times New Roman"/>
                <w:szCs w:val="28"/>
                <w:lang w:val="en-US"/>
              </w:rPr>
              <w:t>5</w:t>
            </w:r>
          </w:p>
        </w:tc>
        <w:tc>
          <w:tcPr>
            <w:tcW w:w="911" w:type="dxa"/>
            <w:tcBorders>
              <w:top w:val="single" w:sz="4" w:space="0" w:color="000000"/>
              <w:left w:val="single" w:sz="4" w:space="0" w:color="000000"/>
              <w:bottom w:val="single" w:sz="4" w:space="0" w:color="000000"/>
              <w:right w:val="single" w:sz="4" w:space="0" w:color="000000"/>
            </w:tcBorders>
          </w:tcPr>
          <w:p w14:paraId="40BA562C" w14:textId="77777777" w:rsidR="00E031FD" w:rsidRPr="006E431C" w:rsidRDefault="00E031FD" w:rsidP="000D065E">
            <w:pPr>
              <w:ind w:firstLine="0"/>
              <w:jc w:val="center"/>
              <w:rPr>
                <w:rFonts w:cs="Times New Roman"/>
                <w:szCs w:val="28"/>
              </w:rPr>
            </w:pPr>
            <w:r w:rsidRPr="006E431C">
              <w:rPr>
                <w:rFonts w:cs="Times New Roman"/>
                <w:szCs w:val="28"/>
                <w:lang w:val="en-US"/>
              </w:rPr>
              <w:t>6</w:t>
            </w:r>
          </w:p>
        </w:tc>
      </w:tr>
      <w:tr w:rsidR="006E431C" w:rsidRPr="006E431C" w14:paraId="31081090" w14:textId="77777777" w:rsidTr="00BD02C1">
        <w:trPr>
          <w:jc w:val="center"/>
        </w:trPr>
        <w:tc>
          <w:tcPr>
            <w:tcW w:w="4390" w:type="dxa"/>
            <w:tcBorders>
              <w:top w:val="single" w:sz="4" w:space="0" w:color="000000"/>
              <w:left w:val="single" w:sz="4" w:space="0" w:color="000000"/>
              <w:bottom w:val="single" w:sz="4" w:space="0" w:color="000000"/>
            </w:tcBorders>
          </w:tcPr>
          <w:p w14:paraId="61D3C310" w14:textId="77777777" w:rsidR="00E031FD" w:rsidRPr="006E431C" w:rsidRDefault="00E031FD" w:rsidP="000D065E">
            <w:pPr>
              <w:ind w:firstLine="0"/>
              <w:jc w:val="center"/>
              <w:rPr>
                <w:rFonts w:cs="Times New Roman"/>
                <w:szCs w:val="28"/>
              </w:rPr>
            </w:pPr>
            <w:r w:rsidRPr="006E431C">
              <w:rPr>
                <w:rFonts w:cs="Times New Roman"/>
                <w:szCs w:val="28"/>
              </w:rPr>
              <w:t xml:space="preserve">FAD </w:t>
            </w:r>
            <w:proofErr w:type="spellStart"/>
            <w:r w:rsidRPr="006E431C">
              <w:rPr>
                <w:rFonts w:cs="Times New Roman"/>
                <w:szCs w:val="28"/>
              </w:rPr>
              <w:t>dependent</w:t>
            </w:r>
            <w:proofErr w:type="spellEnd"/>
            <w:r w:rsidRPr="006E431C">
              <w:rPr>
                <w:rFonts w:cs="Times New Roman"/>
                <w:szCs w:val="28"/>
              </w:rPr>
              <w:t xml:space="preserve"> </w:t>
            </w:r>
            <w:proofErr w:type="spellStart"/>
            <w:r w:rsidRPr="006E431C">
              <w:rPr>
                <w:rFonts w:cs="Times New Roman"/>
                <w:szCs w:val="28"/>
              </w:rPr>
              <w:t>oxidoreductase</w:t>
            </w:r>
            <w:proofErr w:type="spellEnd"/>
          </w:p>
        </w:tc>
        <w:tc>
          <w:tcPr>
            <w:tcW w:w="1559" w:type="dxa"/>
            <w:tcBorders>
              <w:top w:val="single" w:sz="4" w:space="0" w:color="000000"/>
              <w:left w:val="single" w:sz="4" w:space="0" w:color="000000"/>
              <w:bottom w:val="single" w:sz="4" w:space="0" w:color="000000"/>
            </w:tcBorders>
          </w:tcPr>
          <w:p w14:paraId="13EF3453" w14:textId="77777777" w:rsidR="00E031FD" w:rsidRPr="006E431C" w:rsidRDefault="00E031FD" w:rsidP="000D065E">
            <w:pPr>
              <w:ind w:firstLine="0"/>
              <w:jc w:val="center"/>
              <w:rPr>
                <w:rFonts w:cs="Times New Roman"/>
                <w:szCs w:val="28"/>
              </w:rPr>
            </w:pPr>
            <w:r w:rsidRPr="006E431C">
              <w:rPr>
                <w:rFonts w:cs="Times New Roman"/>
                <w:szCs w:val="28"/>
                <w:lang w:val="en-US"/>
              </w:rPr>
              <w:t>KO</w:t>
            </w:r>
            <w:r w:rsidRPr="006E431C">
              <w:rPr>
                <w:rFonts w:cs="Times New Roman"/>
                <w:szCs w:val="28"/>
              </w:rPr>
              <w:t xml:space="preserve"> 00111</w:t>
            </w:r>
          </w:p>
        </w:tc>
        <w:tc>
          <w:tcPr>
            <w:tcW w:w="992" w:type="dxa"/>
            <w:tcBorders>
              <w:top w:val="single" w:sz="4" w:space="0" w:color="000000"/>
              <w:left w:val="single" w:sz="4" w:space="0" w:color="000000"/>
              <w:bottom w:val="single" w:sz="4" w:space="0" w:color="000000"/>
            </w:tcBorders>
          </w:tcPr>
          <w:p w14:paraId="5AB72320" w14:textId="77777777" w:rsidR="00E031FD" w:rsidRPr="006E431C" w:rsidRDefault="00E031FD" w:rsidP="000D065E">
            <w:pPr>
              <w:ind w:firstLine="0"/>
              <w:jc w:val="center"/>
              <w:rPr>
                <w:rFonts w:cs="Times New Roman"/>
                <w:szCs w:val="28"/>
              </w:rPr>
            </w:pPr>
            <w:r w:rsidRPr="006E431C">
              <w:rPr>
                <w:rFonts w:cs="Times New Roman"/>
                <w:szCs w:val="28"/>
              </w:rPr>
              <w:t>16</w:t>
            </w:r>
          </w:p>
        </w:tc>
        <w:tc>
          <w:tcPr>
            <w:tcW w:w="992" w:type="dxa"/>
            <w:tcBorders>
              <w:top w:val="single" w:sz="4" w:space="0" w:color="000000"/>
              <w:left w:val="single" w:sz="4" w:space="0" w:color="000000"/>
              <w:bottom w:val="single" w:sz="4" w:space="0" w:color="000000"/>
              <w:right w:val="single" w:sz="4" w:space="0" w:color="000000"/>
            </w:tcBorders>
          </w:tcPr>
          <w:p w14:paraId="3ECB6DB3" w14:textId="77777777" w:rsidR="00E031FD" w:rsidRPr="006E431C" w:rsidRDefault="00E031FD" w:rsidP="000D065E">
            <w:pPr>
              <w:ind w:firstLine="0"/>
              <w:jc w:val="center"/>
              <w:rPr>
                <w:rFonts w:cs="Times New Roman"/>
                <w:szCs w:val="28"/>
              </w:rPr>
            </w:pPr>
            <w:r w:rsidRPr="006E431C">
              <w:rPr>
                <w:rFonts w:cs="Times New Roman"/>
                <w:szCs w:val="28"/>
              </w:rPr>
              <w:t>15</w:t>
            </w:r>
          </w:p>
        </w:tc>
        <w:tc>
          <w:tcPr>
            <w:tcW w:w="904" w:type="dxa"/>
            <w:tcBorders>
              <w:top w:val="single" w:sz="4" w:space="0" w:color="000000"/>
              <w:left w:val="single" w:sz="4" w:space="0" w:color="000000"/>
              <w:bottom w:val="single" w:sz="4" w:space="0" w:color="000000"/>
              <w:right w:val="single" w:sz="4" w:space="0" w:color="000000"/>
            </w:tcBorders>
          </w:tcPr>
          <w:p w14:paraId="1D3C3529" w14:textId="77777777" w:rsidR="00E031FD" w:rsidRPr="006E431C" w:rsidRDefault="00E031FD" w:rsidP="000D065E">
            <w:pPr>
              <w:ind w:firstLine="0"/>
              <w:jc w:val="center"/>
              <w:rPr>
                <w:rFonts w:cs="Times New Roman"/>
                <w:szCs w:val="28"/>
              </w:rPr>
            </w:pPr>
            <w:r w:rsidRPr="006E431C">
              <w:rPr>
                <w:rFonts w:cs="Times New Roman"/>
                <w:szCs w:val="28"/>
                <w:lang w:val="en-US"/>
              </w:rPr>
              <w:t>6</w:t>
            </w:r>
          </w:p>
        </w:tc>
        <w:tc>
          <w:tcPr>
            <w:tcW w:w="911" w:type="dxa"/>
            <w:tcBorders>
              <w:top w:val="single" w:sz="4" w:space="0" w:color="000000"/>
              <w:left w:val="single" w:sz="4" w:space="0" w:color="000000"/>
              <w:bottom w:val="single" w:sz="4" w:space="0" w:color="000000"/>
              <w:right w:val="single" w:sz="4" w:space="0" w:color="000000"/>
            </w:tcBorders>
          </w:tcPr>
          <w:p w14:paraId="29D02429" w14:textId="77777777" w:rsidR="00E031FD" w:rsidRPr="006E431C" w:rsidRDefault="00E031FD" w:rsidP="000D065E">
            <w:pPr>
              <w:ind w:firstLine="0"/>
              <w:jc w:val="center"/>
              <w:rPr>
                <w:rFonts w:cs="Times New Roman"/>
                <w:szCs w:val="28"/>
              </w:rPr>
            </w:pPr>
            <w:r w:rsidRPr="006E431C">
              <w:rPr>
                <w:rFonts w:cs="Times New Roman"/>
                <w:szCs w:val="28"/>
                <w:lang w:val="en-US"/>
              </w:rPr>
              <w:t>15</w:t>
            </w:r>
          </w:p>
        </w:tc>
      </w:tr>
      <w:tr w:rsidR="00E031FD" w:rsidRPr="006E431C" w14:paraId="4830BE19" w14:textId="77777777" w:rsidTr="00BD02C1">
        <w:trPr>
          <w:jc w:val="center"/>
        </w:trPr>
        <w:tc>
          <w:tcPr>
            <w:tcW w:w="4390" w:type="dxa"/>
            <w:tcBorders>
              <w:top w:val="single" w:sz="4" w:space="0" w:color="000000"/>
              <w:left w:val="single" w:sz="4" w:space="0" w:color="000000"/>
              <w:bottom w:val="single" w:sz="4" w:space="0" w:color="000000"/>
            </w:tcBorders>
          </w:tcPr>
          <w:p w14:paraId="1D702BB9" w14:textId="77777777" w:rsidR="00E031FD" w:rsidRPr="006E431C" w:rsidRDefault="00E031FD" w:rsidP="000D065E">
            <w:pPr>
              <w:ind w:firstLine="0"/>
              <w:jc w:val="center"/>
              <w:rPr>
                <w:rFonts w:cs="Times New Roman"/>
                <w:szCs w:val="28"/>
              </w:rPr>
            </w:pPr>
            <w:r w:rsidRPr="006E431C">
              <w:rPr>
                <w:rFonts w:cs="Times New Roman"/>
                <w:szCs w:val="28"/>
              </w:rPr>
              <w:t>Количество генов с присвоенным номером КО</w:t>
            </w:r>
          </w:p>
        </w:tc>
        <w:tc>
          <w:tcPr>
            <w:tcW w:w="1559" w:type="dxa"/>
            <w:tcBorders>
              <w:top w:val="single" w:sz="4" w:space="0" w:color="000000"/>
              <w:left w:val="single" w:sz="4" w:space="0" w:color="000000"/>
              <w:bottom w:val="single" w:sz="4" w:space="0" w:color="000000"/>
            </w:tcBorders>
          </w:tcPr>
          <w:p w14:paraId="734A0FA7" w14:textId="77777777" w:rsidR="00E031FD" w:rsidRPr="006E431C" w:rsidRDefault="00E031FD" w:rsidP="000D065E">
            <w:pPr>
              <w:snapToGrid w:val="0"/>
              <w:ind w:firstLine="0"/>
              <w:jc w:val="center"/>
              <w:rPr>
                <w:rFonts w:cs="Times New Roman"/>
                <w:szCs w:val="28"/>
              </w:rPr>
            </w:pPr>
          </w:p>
        </w:tc>
        <w:tc>
          <w:tcPr>
            <w:tcW w:w="992" w:type="dxa"/>
            <w:tcBorders>
              <w:top w:val="single" w:sz="4" w:space="0" w:color="000000"/>
              <w:left w:val="single" w:sz="4" w:space="0" w:color="000000"/>
              <w:bottom w:val="single" w:sz="4" w:space="0" w:color="000000"/>
            </w:tcBorders>
          </w:tcPr>
          <w:p w14:paraId="7B476363" w14:textId="77777777" w:rsidR="00E031FD" w:rsidRPr="006E431C" w:rsidRDefault="00E031FD" w:rsidP="000D065E">
            <w:pPr>
              <w:ind w:firstLine="0"/>
              <w:jc w:val="center"/>
              <w:rPr>
                <w:rFonts w:cs="Times New Roman"/>
                <w:szCs w:val="28"/>
              </w:rPr>
            </w:pPr>
            <w:r w:rsidRPr="006E431C">
              <w:rPr>
                <w:rFonts w:cs="Times New Roman"/>
                <w:szCs w:val="28"/>
              </w:rPr>
              <w:t>14844</w:t>
            </w:r>
          </w:p>
        </w:tc>
        <w:tc>
          <w:tcPr>
            <w:tcW w:w="992" w:type="dxa"/>
            <w:tcBorders>
              <w:top w:val="single" w:sz="4" w:space="0" w:color="000000"/>
              <w:left w:val="single" w:sz="4" w:space="0" w:color="000000"/>
              <w:bottom w:val="single" w:sz="4" w:space="0" w:color="000000"/>
              <w:right w:val="single" w:sz="4" w:space="0" w:color="000000"/>
            </w:tcBorders>
          </w:tcPr>
          <w:p w14:paraId="7CBCD88E" w14:textId="77777777" w:rsidR="00E031FD" w:rsidRPr="006E431C" w:rsidRDefault="00E031FD" w:rsidP="000D065E">
            <w:pPr>
              <w:ind w:firstLine="0"/>
              <w:jc w:val="center"/>
              <w:rPr>
                <w:rFonts w:cs="Times New Roman"/>
                <w:szCs w:val="28"/>
              </w:rPr>
            </w:pPr>
            <w:r w:rsidRPr="006E431C">
              <w:rPr>
                <w:rFonts w:cs="Times New Roman"/>
                <w:szCs w:val="28"/>
              </w:rPr>
              <w:t>13322</w:t>
            </w:r>
          </w:p>
        </w:tc>
        <w:tc>
          <w:tcPr>
            <w:tcW w:w="904" w:type="dxa"/>
            <w:tcBorders>
              <w:top w:val="single" w:sz="4" w:space="0" w:color="000000"/>
              <w:left w:val="single" w:sz="4" w:space="0" w:color="000000"/>
              <w:bottom w:val="single" w:sz="4" w:space="0" w:color="000000"/>
              <w:right w:val="single" w:sz="4" w:space="0" w:color="000000"/>
            </w:tcBorders>
          </w:tcPr>
          <w:p w14:paraId="73CCA8B5" w14:textId="77777777" w:rsidR="00E031FD" w:rsidRPr="006E431C" w:rsidRDefault="00E031FD" w:rsidP="000D065E">
            <w:pPr>
              <w:ind w:firstLine="0"/>
              <w:jc w:val="center"/>
              <w:rPr>
                <w:rFonts w:cs="Times New Roman"/>
                <w:szCs w:val="28"/>
              </w:rPr>
            </w:pPr>
            <w:r w:rsidRPr="006E431C">
              <w:rPr>
                <w:rFonts w:cs="Times New Roman"/>
                <w:szCs w:val="28"/>
              </w:rPr>
              <w:t>8085</w:t>
            </w:r>
          </w:p>
        </w:tc>
        <w:tc>
          <w:tcPr>
            <w:tcW w:w="911" w:type="dxa"/>
            <w:tcBorders>
              <w:top w:val="single" w:sz="4" w:space="0" w:color="000000"/>
              <w:left w:val="single" w:sz="4" w:space="0" w:color="000000"/>
              <w:bottom w:val="single" w:sz="4" w:space="0" w:color="000000"/>
              <w:right w:val="single" w:sz="4" w:space="0" w:color="000000"/>
            </w:tcBorders>
          </w:tcPr>
          <w:p w14:paraId="0D7121F7" w14:textId="77777777" w:rsidR="00E031FD" w:rsidRPr="006E431C" w:rsidRDefault="00E031FD" w:rsidP="000D065E">
            <w:pPr>
              <w:ind w:firstLine="0"/>
              <w:jc w:val="center"/>
              <w:rPr>
                <w:rFonts w:cs="Times New Roman"/>
                <w:szCs w:val="28"/>
              </w:rPr>
            </w:pPr>
            <w:r w:rsidRPr="006E431C">
              <w:rPr>
                <w:rFonts w:cs="Times New Roman"/>
                <w:szCs w:val="28"/>
              </w:rPr>
              <w:t>13226</w:t>
            </w:r>
          </w:p>
        </w:tc>
      </w:tr>
    </w:tbl>
    <w:p w14:paraId="10F995DC" w14:textId="77777777" w:rsidR="00E031FD" w:rsidRPr="006E431C" w:rsidRDefault="00E031FD" w:rsidP="006D3546">
      <w:pPr>
        <w:rPr>
          <w:rFonts w:cs="Times New Roman"/>
          <w:szCs w:val="28"/>
        </w:rPr>
      </w:pPr>
    </w:p>
    <w:p w14:paraId="51F6C50E" w14:textId="6907601F" w:rsidR="00E031FD" w:rsidRPr="006E431C" w:rsidRDefault="00E471D8" w:rsidP="006D3546">
      <w:pPr>
        <w:rPr>
          <w:rFonts w:cs="Times New Roman"/>
          <w:szCs w:val="28"/>
        </w:rPr>
      </w:pPr>
      <w:r w:rsidRPr="006E431C">
        <w:rPr>
          <w:rFonts w:cs="Times New Roman"/>
          <w:szCs w:val="28"/>
        </w:rPr>
        <w:lastRenderedPageBreak/>
        <w:t xml:space="preserve">Полные опероны, обеспечивающие катаболизм </w:t>
      </w:r>
      <w:r w:rsidR="00FC1353" w:rsidRPr="006E431C">
        <w:rPr>
          <w:rFonts w:cs="Times New Roman"/>
          <w:szCs w:val="28"/>
        </w:rPr>
        <w:t>ПАУ</w:t>
      </w:r>
      <w:r w:rsidRPr="006E431C">
        <w:rPr>
          <w:rFonts w:cs="Times New Roman"/>
          <w:szCs w:val="28"/>
        </w:rPr>
        <w:t xml:space="preserve">, к настоящему времени охарактеризованы у представителей следующих бактериальных родов: </w:t>
      </w:r>
      <w:proofErr w:type="spellStart"/>
      <w:r w:rsidRPr="006E431C">
        <w:rPr>
          <w:rFonts w:cs="Times New Roman"/>
          <w:i/>
          <w:iCs/>
          <w:szCs w:val="28"/>
        </w:rPr>
        <w:t>Burkholderia</w:t>
      </w:r>
      <w:proofErr w:type="spellEnd"/>
      <w:r w:rsidRPr="006E431C">
        <w:rPr>
          <w:rFonts w:cs="Times New Roman"/>
          <w:szCs w:val="28"/>
        </w:rPr>
        <w:t xml:space="preserve">, </w:t>
      </w:r>
      <w:proofErr w:type="spellStart"/>
      <w:r w:rsidRPr="006E431C">
        <w:rPr>
          <w:rFonts w:cs="Times New Roman"/>
          <w:i/>
          <w:iCs/>
          <w:szCs w:val="28"/>
        </w:rPr>
        <w:t>Pseudomonas</w:t>
      </w:r>
      <w:proofErr w:type="spellEnd"/>
      <w:r w:rsidRPr="006E431C">
        <w:rPr>
          <w:rFonts w:cs="Times New Roman"/>
          <w:szCs w:val="28"/>
        </w:rPr>
        <w:t xml:space="preserve">, </w:t>
      </w:r>
      <w:proofErr w:type="spellStart"/>
      <w:r w:rsidRPr="006E431C">
        <w:rPr>
          <w:rFonts w:cs="Times New Roman"/>
          <w:i/>
          <w:iCs/>
          <w:szCs w:val="28"/>
        </w:rPr>
        <w:t>Rhodococcus</w:t>
      </w:r>
      <w:proofErr w:type="spellEnd"/>
      <w:r w:rsidRPr="006E431C">
        <w:rPr>
          <w:rFonts w:cs="Times New Roman"/>
          <w:szCs w:val="28"/>
        </w:rPr>
        <w:t xml:space="preserve">, </w:t>
      </w:r>
      <w:proofErr w:type="spellStart"/>
      <w:r w:rsidRPr="006E431C">
        <w:rPr>
          <w:rFonts w:cs="Times New Roman"/>
          <w:i/>
          <w:iCs/>
          <w:szCs w:val="28"/>
        </w:rPr>
        <w:t>Marinobacter</w:t>
      </w:r>
      <w:proofErr w:type="spellEnd"/>
      <w:r w:rsidRPr="006E431C">
        <w:rPr>
          <w:rFonts w:cs="Times New Roman"/>
          <w:szCs w:val="28"/>
        </w:rPr>
        <w:t xml:space="preserve">, </w:t>
      </w:r>
      <w:proofErr w:type="spellStart"/>
      <w:r w:rsidRPr="006E431C">
        <w:rPr>
          <w:rFonts w:cs="Times New Roman"/>
          <w:i/>
          <w:iCs/>
          <w:szCs w:val="28"/>
        </w:rPr>
        <w:t>Azoarcus</w:t>
      </w:r>
      <w:proofErr w:type="spellEnd"/>
      <w:r w:rsidRPr="006E431C">
        <w:rPr>
          <w:rFonts w:cs="Times New Roman"/>
          <w:szCs w:val="28"/>
        </w:rPr>
        <w:t xml:space="preserve"> и </w:t>
      </w:r>
      <w:proofErr w:type="spellStart"/>
      <w:r w:rsidRPr="006E431C">
        <w:rPr>
          <w:rFonts w:cs="Times New Roman"/>
          <w:i/>
          <w:iCs/>
          <w:szCs w:val="28"/>
        </w:rPr>
        <w:t>Gordonia</w:t>
      </w:r>
      <w:proofErr w:type="spellEnd"/>
      <w:r w:rsidRPr="006E431C">
        <w:rPr>
          <w:rFonts w:cs="Times New Roman"/>
          <w:szCs w:val="28"/>
        </w:rPr>
        <w:t xml:space="preserve">. Кроме того, в научной литературе имеются сведения о наличии генных кластеров, участвующих в деградации ПАУ, у таких таксонов, как </w:t>
      </w:r>
      <w:proofErr w:type="spellStart"/>
      <w:r w:rsidRPr="006E431C">
        <w:rPr>
          <w:rFonts w:cs="Times New Roman"/>
          <w:i/>
          <w:iCs/>
          <w:szCs w:val="28"/>
        </w:rPr>
        <w:t>Variovorax</w:t>
      </w:r>
      <w:proofErr w:type="spellEnd"/>
      <w:r w:rsidRPr="006E431C">
        <w:rPr>
          <w:rFonts w:cs="Times New Roman"/>
          <w:szCs w:val="28"/>
        </w:rPr>
        <w:t xml:space="preserve">, </w:t>
      </w:r>
      <w:proofErr w:type="spellStart"/>
      <w:r w:rsidRPr="006E431C">
        <w:rPr>
          <w:rFonts w:cs="Times New Roman"/>
          <w:i/>
          <w:iCs/>
          <w:szCs w:val="28"/>
        </w:rPr>
        <w:t>Bradyrhizobium</w:t>
      </w:r>
      <w:proofErr w:type="spellEnd"/>
      <w:r w:rsidRPr="006E431C">
        <w:rPr>
          <w:rFonts w:cs="Times New Roman"/>
          <w:szCs w:val="28"/>
        </w:rPr>
        <w:t xml:space="preserve">, </w:t>
      </w:r>
      <w:proofErr w:type="spellStart"/>
      <w:r w:rsidRPr="006E431C">
        <w:rPr>
          <w:rFonts w:cs="Times New Roman"/>
          <w:i/>
          <w:iCs/>
          <w:szCs w:val="28"/>
        </w:rPr>
        <w:t>Albidiferax</w:t>
      </w:r>
      <w:proofErr w:type="spellEnd"/>
      <w:r w:rsidRPr="006E431C">
        <w:rPr>
          <w:rFonts w:cs="Times New Roman"/>
          <w:szCs w:val="28"/>
        </w:rPr>
        <w:t xml:space="preserve">, </w:t>
      </w:r>
      <w:proofErr w:type="spellStart"/>
      <w:r w:rsidRPr="006E431C">
        <w:rPr>
          <w:rFonts w:cs="Times New Roman"/>
          <w:i/>
          <w:iCs/>
          <w:szCs w:val="28"/>
        </w:rPr>
        <w:t>Sphingobium</w:t>
      </w:r>
      <w:proofErr w:type="spellEnd"/>
      <w:r w:rsidRPr="006E431C">
        <w:rPr>
          <w:rFonts w:cs="Times New Roman"/>
          <w:szCs w:val="28"/>
        </w:rPr>
        <w:t xml:space="preserve"> и </w:t>
      </w:r>
      <w:proofErr w:type="spellStart"/>
      <w:r w:rsidRPr="006E431C">
        <w:rPr>
          <w:rFonts w:cs="Times New Roman"/>
          <w:i/>
          <w:iCs/>
          <w:szCs w:val="28"/>
        </w:rPr>
        <w:t>Ralstonia</w:t>
      </w:r>
      <w:proofErr w:type="spellEnd"/>
      <w:r w:rsidRPr="006E431C">
        <w:rPr>
          <w:rFonts w:cs="Times New Roman"/>
          <w:szCs w:val="28"/>
        </w:rPr>
        <w:t xml:space="preserve">. Наличие функционально полных оперонов свидетельствует о способности данных микроорганизмов к самостоятельной и полной деградации ПАУ, включая этапы </w:t>
      </w:r>
      <w:proofErr w:type="spellStart"/>
      <w:r w:rsidRPr="006E431C">
        <w:rPr>
          <w:rFonts w:cs="Times New Roman"/>
          <w:szCs w:val="28"/>
        </w:rPr>
        <w:t>гидроксилирования</w:t>
      </w:r>
      <w:proofErr w:type="spellEnd"/>
      <w:r w:rsidRPr="006E431C">
        <w:rPr>
          <w:rFonts w:cs="Times New Roman"/>
          <w:szCs w:val="28"/>
        </w:rPr>
        <w:t xml:space="preserve"> ароматических колец, их раскрытия и последующей минерализации промежуточных метаболитов до диоксида углерода и воды.</w:t>
      </w:r>
      <w:r w:rsidR="00E031FD" w:rsidRPr="006E431C">
        <w:rPr>
          <w:rFonts w:cs="Times New Roman"/>
          <w:szCs w:val="28"/>
        </w:rPr>
        <w:t xml:space="preserve"> Биохимические пути аэробной деградации ПАУ бактериями описаны достаточно подробно. Начальным этапом этого процесса является окисление ПАУ до </w:t>
      </w:r>
      <w:proofErr w:type="spellStart"/>
      <w:r w:rsidR="00E031FD" w:rsidRPr="006E431C">
        <w:rPr>
          <w:rFonts w:cs="Times New Roman"/>
          <w:szCs w:val="28"/>
        </w:rPr>
        <w:t>дигидродиола</w:t>
      </w:r>
      <w:proofErr w:type="spellEnd"/>
      <w:r w:rsidR="00E031FD" w:rsidRPr="006E431C">
        <w:rPr>
          <w:rFonts w:cs="Times New Roman"/>
          <w:szCs w:val="28"/>
        </w:rPr>
        <w:t xml:space="preserve">. Затем </w:t>
      </w:r>
      <w:proofErr w:type="spellStart"/>
      <w:r w:rsidR="00E031FD" w:rsidRPr="006E431C">
        <w:rPr>
          <w:rFonts w:cs="Times New Roman"/>
          <w:szCs w:val="28"/>
        </w:rPr>
        <w:t>дигидродиолы</w:t>
      </w:r>
      <w:proofErr w:type="spellEnd"/>
      <w:r w:rsidR="00E031FD" w:rsidRPr="006E431C">
        <w:rPr>
          <w:rFonts w:cs="Times New Roman"/>
          <w:szCs w:val="28"/>
        </w:rPr>
        <w:t xml:space="preserve"> могут быть разрушены по орто- или мета-пути, давая такие метаболиты, как </w:t>
      </w:r>
      <w:proofErr w:type="spellStart"/>
      <w:r w:rsidR="00E031FD" w:rsidRPr="006E431C">
        <w:rPr>
          <w:rFonts w:cs="Times New Roman"/>
          <w:szCs w:val="28"/>
        </w:rPr>
        <w:t>протокатехоаты</w:t>
      </w:r>
      <w:proofErr w:type="spellEnd"/>
      <w:r w:rsidR="00E031FD" w:rsidRPr="006E431C">
        <w:rPr>
          <w:rFonts w:cs="Times New Roman"/>
          <w:szCs w:val="28"/>
        </w:rPr>
        <w:t xml:space="preserve"> и </w:t>
      </w:r>
      <w:proofErr w:type="spellStart"/>
      <w:r w:rsidR="00E031FD" w:rsidRPr="006E431C">
        <w:rPr>
          <w:rFonts w:cs="Times New Roman"/>
          <w:szCs w:val="28"/>
        </w:rPr>
        <w:t>катехолы</w:t>
      </w:r>
      <w:proofErr w:type="spellEnd"/>
      <w:r w:rsidR="00E031FD" w:rsidRPr="006E431C">
        <w:rPr>
          <w:rFonts w:cs="Times New Roman"/>
          <w:szCs w:val="28"/>
        </w:rPr>
        <w:t xml:space="preserve">, которые затем преобразуются в интермедиаты цикла трикарбоновых кислот. В основном аэробный катаболизм ПАУ бактериями изучают на примере модельного </w:t>
      </w:r>
      <w:proofErr w:type="spellStart"/>
      <w:r w:rsidR="00E031FD" w:rsidRPr="006E431C">
        <w:rPr>
          <w:rFonts w:cs="Times New Roman"/>
          <w:szCs w:val="28"/>
        </w:rPr>
        <w:t>двухкольцевого</w:t>
      </w:r>
      <w:proofErr w:type="spellEnd"/>
      <w:r w:rsidR="00E031FD" w:rsidRPr="006E431C">
        <w:rPr>
          <w:rFonts w:cs="Times New Roman"/>
          <w:szCs w:val="28"/>
        </w:rPr>
        <w:t xml:space="preserve"> соединения </w:t>
      </w:r>
      <w:r w:rsidR="000A37F9" w:rsidRPr="006E431C">
        <w:rPr>
          <w:rFonts w:cs="Times New Roman"/>
          <w:szCs w:val="28"/>
        </w:rPr>
        <w:t>-</w:t>
      </w:r>
      <w:r w:rsidR="00E031FD" w:rsidRPr="006E431C">
        <w:rPr>
          <w:rFonts w:cs="Times New Roman"/>
          <w:szCs w:val="28"/>
        </w:rPr>
        <w:t xml:space="preserve"> нафталина (</w:t>
      </w:r>
      <w:r w:rsidR="00E031FD" w:rsidRPr="006E431C">
        <w:rPr>
          <w:rFonts w:cs="Times New Roman"/>
          <w:szCs w:val="28"/>
          <w:highlight w:val="green"/>
          <w:lang w:val="en-US"/>
        </w:rPr>
        <w:t>Lee</w:t>
      </w:r>
      <w:r w:rsidR="00E031FD" w:rsidRPr="006E431C">
        <w:rPr>
          <w:rFonts w:cs="Times New Roman"/>
          <w:szCs w:val="28"/>
          <w:highlight w:val="green"/>
        </w:rPr>
        <w:t xml:space="preserve"> </w:t>
      </w:r>
      <w:r w:rsidR="00E031FD" w:rsidRPr="006E431C">
        <w:rPr>
          <w:rFonts w:cs="Times New Roman"/>
          <w:szCs w:val="28"/>
          <w:highlight w:val="green"/>
          <w:lang w:val="en-US"/>
        </w:rPr>
        <w:t>et</w:t>
      </w:r>
      <w:r w:rsidR="00E031FD" w:rsidRPr="006E431C">
        <w:rPr>
          <w:rFonts w:cs="Times New Roman"/>
          <w:szCs w:val="28"/>
          <w:highlight w:val="green"/>
        </w:rPr>
        <w:t xml:space="preserve"> </w:t>
      </w:r>
      <w:r w:rsidR="00E031FD" w:rsidRPr="006E431C">
        <w:rPr>
          <w:rFonts w:cs="Times New Roman"/>
          <w:szCs w:val="28"/>
          <w:highlight w:val="green"/>
          <w:lang w:val="en-US"/>
        </w:rPr>
        <w:t>al</w:t>
      </w:r>
      <w:r w:rsidR="00E031FD" w:rsidRPr="006E431C">
        <w:rPr>
          <w:rFonts w:cs="Times New Roman"/>
          <w:szCs w:val="28"/>
          <w:highlight w:val="green"/>
        </w:rPr>
        <w:t>., 2019</w:t>
      </w:r>
      <w:r w:rsidR="00E031FD" w:rsidRPr="006E431C">
        <w:rPr>
          <w:rFonts w:cs="Times New Roman"/>
          <w:szCs w:val="28"/>
          <w:highlight w:val="yellow"/>
        </w:rPr>
        <w:t>).</w:t>
      </w:r>
      <w:r w:rsidR="00E031FD" w:rsidRPr="006E431C">
        <w:rPr>
          <w:rFonts w:cs="Times New Roman"/>
          <w:szCs w:val="28"/>
        </w:rPr>
        <w:t xml:space="preserve"> Однако мы выявили, что в наших образцах преобладают соединения с </w:t>
      </w:r>
      <w:proofErr w:type="spellStart"/>
      <w:r w:rsidR="00E031FD" w:rsidRPr="006E431C">
        <w:rPr>
          <w:rFonts w:cs="Times New Roman"/>
          <w:szCs w:val="28"/>
        </w:rPr>
        <w:t>бóльшим</w:t>
      </w:r>
      <w:proofErr w:type="spellEnd"/>
      <w:r w:rsidR="00E031FD" w:rsidRPr="006E431C">
        <w:rPr>
          <w:rFonts w:cs="Times New Roman"/>
          <w:szCs w:val="28"/>
        </w:rPr>
        <w:t xml:space="preserve"> количеством колец. Такие соединения крайне устойчивы к бактериальной деградации. В связи с этим мы сосредоточились на изучении генетического потенциала микробного сообщества, позволяющего утилизировать эти соединения.</w:t>
      </w:r>
    </w:p>
    <w:p w14:paraId="43CE86B2" w14:textId="277C8AD0" w:rsidR="00E471D8" w:rsidRPr="006E431C" w:rsidRDefault="00E471D8" w:rsidP="006D3546">
      <w:pPr>
        <w:rPr>
          <w:rFonts w:cs="Times New Roman"/>
          <w:szCs w:val="28"/>
        </w:rPr>
      </w:pPr>
      <w:r w:rsidRPr="006E431C">
        <w:rPr>
          <w:rFonts w:cs="Times New Roman"/>
          <w:szCs w:val="28"/>
        </w:rPr>
        <w:t>Способность микроорганизмов рода</w:t>
      </w:r>
      <w:r w:rsidR="007E0E6C" w:rsidRPr="006E431C">
        <w:rPr>
          <w:rFonts w:cs="Times New Roman"/>
          <w:szCs w:val="28"/>
        </w:rPr>
        <w:t xml:space="preserve"> </w:t>
      </w:r>
      <w:proofErr w:type="spellStart"/>
      <w:r w:rsidRPr="006E431C">
        <w:rPr>
          <w:rFonts w:cs="Times New Roman"/>
          <w:i/>
          <w:iCs/>
          <w:szCs w:val="28"/>
        </w:rPr>
        <w:t>Azoarcus</w:t>
      </w:r>
      <w:proofErr w:type="spellEnd"/>
      <w:r w:rsidR="007E0E6C" w:rsidRPr="006E431C">
        <w:rPr>
          <w:rFonts w:cs="Times New Roman"/>
          <w:szCs w:val="28"/>
        </w:rPr>
        <w:t xml:space="preserve"> </w:t>
      </w:r>
      <w:r w:rsidRPr="006E431C">
        <w:rPr>
          <w:rFonts w:cs="Times New Roman"/>
          <w:szCs w:val="28"/>
        </w:rPr>
        <w:t xml:space="preserve">к утилизации </w:t>
      </w:r>
      <w:r w:rsidR="00FC1353" w:rsidRPr="006E431C">
        <w:rPr>
          <w:rFonts w:cs="Times New Roman"/>
          <w:szCs w:val="28"/>
        </w:rPr>
        <w:t>ПАУ</w:t>
      </w:r>
      <w:r w:rsidRPr="006E431C">
        <w:rPr>
          <w:rFonts w:cs="Times New Roman"/>
          <w:szCs w:val="28"/>
        </w:rPr>
        <w:t xml:space="preserve"> периодически упоминается в научной литературе (</w:t>
      </w:r>
      <w:proofErr w:type="spellStart"/>
      <w:r w:rsidRPr="006E431C">
        <w:rPr>
          <w:rFonts w:cs="Times New Roman"/>
          <w:szCs w:val="28"/>
          <w:highlight w:val="green"/>
        </w:rPr>
        <w:t>Benedek</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2020</w:t>
      </w:r>
      <w:r w:rsidRPr="006E431C">
        <w:rPr>
          <w:rFonts w:cs="Times New Roman"/>
          <w:szCs w:val="28"/>
        </w:rPr>
        <w:t>). Однако метаболические пути и генетическая организация процессов деградации ПАУ у представителей данного таксона остаются недостаточно изученными.</w:t>
      </w:r>
      <w:r w:rsidR="00E031FD" w:rsidRPr="006E431C">
        <w:rPr>
          <w:rFonts w:cs="Times New Roman"/>
          <w:szCs w:val="28"/>
        </w:rPr>
        <w:t xml:space="preserve"> </w:t>
      </w:r>
    </w:p>
    <w:p w14:paraId="4BDBC11F" w14:textId="5BD2921A" w:rsidR="00E471D8" w:rsidRPr="006E431C" w:rsidRDefault="00BC0BA6" w:rsidP="000C7EA1">
      <w:pPr>
        <w:rPr>
          <w:rFonts w:cs="Times New Roman"/>
          <w:szCs w:val="28"/>
        </w:rPr>
      </w:pPr>
      <w:r w:rsidRPr="006E431C">
        <w:rPr>
          <w:rFonts w:cs="Times New Roman"/>
          <w:szCs w:val="28"/>
        </w:rPr>
        <w:t xml:space="preserve">При выполнении настоящей работы проведён </w:t>
      </w:r>
      <w:proofErr w:type="spellStart"/>
      <w:r w:rsidRPr="006E431C">
        <w:rPr>
          <w:rFonts w:cs="Times New Roman"/>
          <w:szCs w:val="28"/>
        </w:rPr>
        <w:t>биоинформатический</w:t>
      </w:r>
      <w:proofErr w:type="spellEnd"/>
      <w:r w:rsidRPr="006E431C">
        <w:rPr>
          <w:rFonts w:cs="Times New Roman"/>
          <w:szCs w:val="28"/>
        </w:rPr>
        <w:t xml:space="preserve"> анализ геномных последовательностей штаммов </w:t>
      </w:r>
      <w:proofErr w:type="spellStart"/>
      <w:r w:rsidRPr="006E431C">
        <w:rPr>
          <w:rFonts w:cs="Times New Roman"/>
          <w:i/>
          <w:iCs/>
          <w:szCs w:val="28"/>
        </w:rPr>
        <w:t>Azoarcus</w:t>
      </w:r>
      <w:proofErr w:type="spellEnd"/>
      <w:r w:rsidRPr="006E431C">
        <w:rPr>
          <w:rFonts w:cs="Times New Roman"/>
          <w:szCs w:val="28"/>
        </w:rPr>
        <w:t xml:space="preserve">, доступных в </w:t>
      </w:r>
      <w:r w:rsidRPr="006E431C">
        <w:rPr>
          <w:rFonts w:cs="Times New Roman"/>
          <w:szCs w:val="28"/>
        </w:rPr>
        <w:lastRenderedPageBreak/>
        <w:t xml:space="preserve">международной базе данных </w:t>
      </w:r>
      <w:proofErr w:type="spellStart"/>
      <w:r w:rsidRPr="006E431C">
        <w:rPr>
          <w:rFonts w:cs="Times New Roman"/>
          <w:szCs w:val="28"/>
        </w:rPr>
        <w:t>GenBank</w:t>
      </w:r>
      <w:proofErr w:type="spellEnd"/>
      <w:r w:rsidRPr="006E431C">
        <w:rPr>
          <w:rFonts w:cs="Times New Roman"/>
          <w:szCs w:val="28"/>
        </w:rPr>
        <w:t>.</w:t>
      </w:r>
      <w:r w:rsidR="00E471D8" w:rsidRPr="006E431C">
        <w:rPr>
          <w:rFonts w:cs="Times New Roman"/>
          <w:szCs w:val="28"/>
        </w:rPr>
        <w:t xml:space="preserve"> </w:t>
      </w:r>
      <w:r w:rsidRPr="006E431C">
        <w:rPr>
          <w:rFonts w:cs="Times New Roman"/>
          <w:szCs w:val="28"/>
        </w:rPr>
        <w:t>В результате анализа идентифицировано 11 генов, задействованных в процессах деструкции нафталина</w:t>
      </w:r>
      <w:r w:rsidR="00E471D8" w:rsidRPr="006E431C">
        <w:rPr>
          <w:rFonts w:cs="Times New Roman"/>
          <w:szCs w:val="28"/>
          <w:highlight w:val="green"/>
        </w:rPr>
        <w:t xml:space="preserve">. </w:t>
      </w:r>
      <w:r w:rsidR="000C7EA1" w:rsidRPr="006E431C">
        <w:rPr>
          <w:rFonts w:cs="Times New Roman"/>
          <w:szCs w:val="28"/>
          <w:highlight w:val="green"/>
        </w:rPr>
        <w:t xml:space="preserve">Среди выявленных генов - последовательности, кодирующие салицилат-5-гидроксилазу, включающую субъединицы </w:t>
      </w:r>
      <w:proofErr w:type="spellStart"/>
      <w:r w:rsidR="000C7EA1" w:rsidRPr="006E431C">
        <w:rPr>
          <w:rFonts w:cs="Times New Roman"/>
          <w:szCs w:val="28"/>
          <w:highlight w:val="green"/>
        </w:rPr>
        <w:t>nagG</w:t>
      </w:r>
      <w:proofErr w:type="spellEnd"/>
      <w:r w:rsidR="000C7EA1" w:rsidRPr="006E431C">
        <w:rPr>
          <w:rFonts w:cs="Times New Roman"/>
          <w:szCs w:val="28"/>
          <w:highlight w:val="green"/>
        </w:rPr>
        <w:t xml:space="preserve"> и </w:t>
      </w:r>
      <w:proofErr w:type="spellStart"/>
      <w:r w:rsidR="000C7EA1" w:rsidRPr="006E431C">
        <w:rPr>
          <w:rFonts w:cs="Times New Roman"/>
          <w:szCs w:val="28"/>
          <w:highlight w:val="green"/>
        </w:rPr>
        <w:t>nagH</w:t>
      </w:r>
      <w:proofErr w:type="spellEnd"/>
      <w:r w:rsidR="000C7EA1" w:rsidRPr="006E431C">
        <w:rPr>
          <w:rFonts w:cs="Times New Roman"/>
          <w:szCs w:val="28"/>
          <w:highlight w:val="green"/>
        </w:rPr>
        <w:t xml:space="preserve">; </w:t>
      </w:r>
      <w:proofErr w:type="spellStart"/>
      <w:r w:rsidR="000C7EA1" w:rsidRPr="006E431C">
        <w:rPr>
          <w:rFonts w:cs="Times New Roman"/>
          <w:szCs w:val="28"/>
          <w:highlight w:val="green"/>
        </w:rPr>
        <w:t>гентизатдиоксигеназу</w:t>
      </w:r>
      <w:proofErr w:type="spellEnd"/>
      <w:r w:rsidR="000C7EA1" w:rsidRPr="006E431C">
        <w:rPr>
          <w:rFonts w:cs="Times New Roman"/>
          <w:szCs w:val="28"/>
          <w:highlight w:val="green"/>
        </w:rPr>
        <w:t xml:space="preserve"> (</w:t>
      </w:r>
      <w:proofErr w:type="spellStart"/>
      <w:r w:rsidR="000C7EA1" w:rsidRPr="006E431C">
        <w:rPr>
          <w:rFonts w:cs="Times New Roman"/>
          <w:szCs w:val="28"/>
          <w:highlight w:val="green"/>
        </w:rPr>
        <w:t>nagI</w:t>
      </w:r>
      <w:proofErr w:type="spellEnd"/>
      <w:r w:rsidR="000C7EA1" w:rsidRPr="006E431C">
        <w:rPr>
          <w:rFonts w:cs="Times New Roman"/>
          <w:szCs w:val="28"/>
          <w:highlight w:val="green"/>
        </w:rPr>
        <w:t xml:space="preserve">); </w:t>
      </w:r>
      <w:proofErr w:type="spellStart"/>
      <w:r w:rsidR="000C7EA1" w:rsidRPr="006E431C">
        <w:rPr>
          <w:rFonts w:cs="Times New Roman"/>
          <w:szCs w:val="28"/>
          <w:highlight w:val="green"/>
        </w:rPr>
        <w:t>нафталиндиоксигеназу</w:t>
      </w:r>
      <w:proofErr w:type="spellEnd"/>
      <w:r w:rsidR="000C7EA1" w:rsidRPr="006E431C">
        <w:rPr>
          <w:rFonts w:cs="Times New Roman"/>
          <w:szCs w:val="28"/>
          <w:highlight w:val="green"/>
        </w:rPr>
        <w:t>, состоящую из большой (</w:t>
      </w:r>
      <w:proofErr w:type="spellStart"/>
      <w:r w:rsidR="000C7EA1" w:rsidRPr="006E431C">
        <w:rPr>
          <w:rFonts w:cs="Times New Roman"/>
          <w:szCs w:val="28"/>
          <w:highlight w:val="green"/>
        </w:rPr>
        <w:t>nagAa</w:t>
      </w:r>
      <w:proofErr w:type="spellEnd"/>
      <w:r w:rsidR="000C7EA1" w:rsidRPr="006E431C">
        <w:rPr>
          <w:rFonts w:cs="Times New Roman"/>
          <w:szCs w:val="28"/>
          <w:highlight w:val="green"/>
        </w:rPr>
        <w:t>) и малой (</w:t>
      </w:r>
      <w:proofErr w:type="spellStart"/>
      <w:r w:rsidR="000C7EA1" w:rsidRPr="006E431C">
        <w:rPr>
          <w:rFonts w:cs="Times New Roman"/>
          <w:szCs w:val="28"/>
          <w:highlight w:val="green"/>
        </w:rPr>
        <w:t>nagAb</w:t>
      </w:r>
      <w:proofErr w:type="spellEnd"/>
      <w:r w:rsidR="000C7EA1" w:rsidRPr="006E431C">
        <w:rPr>
          <w:rFonts w:cs="Times New Roman"/>
          <w:szCs w:val="28"/>
          <w:highlight w:val="green"/>
        </w:rPr>
        <w:t xml:space="preserve">) субъединиц и два регуляторных гена - nahR1 и nahR2 - и ген </w:t>
      </w:r>
      <w:proofErr w:type="spellStart"/>
      <w:r w:rsidR="000C7EA1" w:rsidRPr="006E431C">
        <w:rPr>
          <w:rFonts w:cs="Times New Roman"/>
          <w:szCs w:val="28"/>
          <w:highlight w:val="green"/>
        </w:rPr>
        <w:t>nahY</w:t>
      </w:r>
      <w:proofErr w:type="spellEnd"/>
      <w:r w:rsidR="000C7EA1" w:rsidRPr="006E431C">
        <w:rPr>
          <w:rFonts w:cs="Times New Roman"/>
          <w:szCs w:val="28"/>
          <w:highlight w:val="green"/>
        </w:rPr>
        <w:t>, продуктом которого является белок хемотаксиса.</w:t>
      </w:r>
      <w:r w:rsidR="000C7EA1" w:rsidRPr="006E431C">
        <w:rPr>
          <w:rFonts w:cs="Times New Roman"/>
          <w:szCs w:val="28"/>
        </w:rPr>
        <w:t xml:space="preserve"> </w:t>
      </w:r>
      <w:r w:rsidR="00BA3A63" w:rsidRPr="006E431C">
        <w:rPr>
          <w:rFonts w:cs="Times New Roman"/>
          <w:szCs w:val="28"/>
        </w:rPr>
        <w:t xml:space="preserve">Показано, что перечисленные гены организованы в два </w:t>
      </w:r>
      <w:proofErr w:type="spellStart"/>
      <w:r w:rsidR="00BA3A63" w:rsidRPr="006E431C">
        <w:rPr>
          <w:rFonts w:cs="Times New Roman"/>
          <w:szCs w:val="28"/>
        </w:rPr>
        <w:t>оперонных</w:t>
      </w:r>
      <w:proofErr w:type="spellEnd"/>
      <w:r w:rsidR="00BA3A63" w:rsidRPr="006E431C">
        <w:rPr>
          <w:rFonts w:cs="Times New Roman"/>
          <w:szCs w:val="28"/>
        </w:rPr>
        <w:t xml:space="preserve"> кластера, структурная организация которых аналогична таковой у микроорганизмов рода </w:t>
      </w:r>
      <w:proofErr w:type="spellStart"/>
      <w:r w:rsidR="00BA3A63" w:rsidRPr="006E431C">
        <w:rPr>
          <w:rFonts w:cs="Times New Roman"/>
          <w:i/>
          <w:iCs/>
          <w:szCs w:val="28"/>
        </w:rPr>
        <w:t>Pseudomonas</w:t>
      </w:r>
      <w:proofErr w:type="spellEnd"/>
      <w:r w:rsidR="00BA3A63" w:rsidRPr="006E431C">
        <w:rPr>
          <w:rFonts w:cs="Times New Roman"/>
          <w:szCs w:val="28"/>
        </w:rPr>
        <w:t xml:space="preserve">. Данное сходство указывает на эволюционную консервативность генетических систем, обеспечивающих утилизацию нафталина, и позволяет предполагать возможность горизонтального переноса этих генетических детерминант между различными таксономическими группами бактерий. </w:t>
      </w:r>
      <w:r w:rsidR="00E471D8" w:rsidRPr="006E431C">
        <w:rPr>
          <w:rFonts w:cs="Times New Roman"/>
          <w:szCs w:val="28"/>
        </w:rPr>
        <w:t>При этом ген, ответственный за хемотаксис (</w:t>
      </w:r>
      <w:proofErr w:type="spellStart"/>
      <w:r w:rsidR="00E471D8" w:rsidRPr="006E431C">
        <w:rPr>
          <w:rFonts w:cs="Times New Roman"/>
          <w:szCs w:val="28"/>
        </w:rPr>
        <w:t>nahY</w:t>
      </w:r>
      <w:proofErr w:type="spellEnd"/>
      <w:r w:rsidR="00E471D8" w:rsidRPr="006E431C">
        <w:rPr>
          <w:rFonts w:cs="Times New Roman"/>
          <w:szCs w:val="28"/>
        </w:rPr>
        <w:t xml:space="preserve">), является отдельно расположенным и не входит в состав </w:t>
      </w:r>
      <w:proofErr w:type="spellStart"/>
      <w:r w:rsidR="00E471D8" w:rsidRPr="006E431C">
        <w:rPr>
          <w:rFonts w:cs="Times New Roman"/>
          <w:szCs w:val="28"/>
        </w:rPr>
        <w:t>оперонных</w:t>
      </w:r>
      <w:proofErr w:type="spellEnd"/>
      <w:r w:rsidR="00E471D8" w:rsidRPr="006E431C">
        <w:rPr>
          <w:rFonts w:cs="Times New Roman"/>
          <w:szCs w:val="28"/>
        </w:rPr>
        <w:t xml:space="preserve"> кластеров. Обнаруженный генетический арсенал свидетельствует о наличии у </w:t>
      </w:r>
      <w:proofErr w:type="spellStart"/>
      <w:r w:rsidR="00E471D8" w:rsidRPr="006E431C">
        <w:rPr>
          <w:rFonts w:cs="Times New Roman"/>
          <w:i/>
          <w:iCs/>
          <w:szCs w:val="28"/>
        </w:rPr>
        <w:t>Azoarcus</w:t>
      </w:r>
      <w:proofErr w:type="spellEnd"/>
      <w:r w:rsidR="00E471D8" w:rsidRPr="006E431C">
        <w:rPr>
          <w:rFonts w:cs="Times New Roman"/>
          <w:szCs w:val="28"/>
        </w:rPr>
        <w:t xml:space="preserve"> функционально полноценной системы катаболизма нафталина, что делает данный род перспективным для использования в </w:t>
      </w:r>
      <w:proofErr w:type="spellStart"/>
      <w:r w:rsidR="00E471D8" w:rsidRPr="006E431C">
        <w:rPr>
          <w:rFonts w:cs="Times New Roman"/>
          <w:szCs w:val="28"/>
        </w:rPr>
        <w:t>биоремедиационных</w:t>
      </w:r>
      <w:proofErr w:type="spellEnd"/>
      <w:r w:rsidR="00E471D8" w:rsidRPr="006E431C">
        <w:rPr>
          <w:rFonts w:cs="Times New Roman"/>
          <w:szCs w:val="28"/>
        </w:rPr>
        <w:t xml:space="preserve"> технологиях. </w:t>
      </w:r>
    </w:p>
    <w:p w14:paraId="55E7EA4D" w14:textId="2C11C103" w:rsidR="00E471D8" w:rsidRPr="006E431C" w:rsidRDefault="000C4067" w:rsidP="00E471D8">
      <w:pPr>
        <w:rPr>
          <w:rFonts w:cs="Times New Roman"/>
          <w:szCs w:val="28"/>
        </w:rPr>
      </w:pPr>
      <w:r w:rsidRPr="006E431C">
        <w:rPr>
          <w:rFonts w:cs="Times New Roman"/>
          <w:szCs w:val="28"/>
          <w:highlight w:val="green"/>
        </w:rPr>
        <w:t xml:space="preserve">В ходе </w:t>
      </w:r>
      <w:proofErr w:type="spellStart"/>
      <w:r w:rsidRPr="006E431C">
        <w:rPr>
          <w:rFonts w:cs="Times New Roman"/>
          <w:szCs w:val="28"/>
          <w:highlight w:val="green"/>
        </w:rPr>
        <w:t>метагеномного</w:t>
      </w:r>
      <w:proofErr w:type="spellEnd"/>
      <w:r w:rsidRPr="006E431C">
        <w:rPr>
          <w:rFonts w:cs="Times New Roman"/>
          <w:szCs w:val="28"/>
          <w:highlight w:val="green"/>
        </w:rPr>
        <w:t xml:space="preserve"> анализа исследованных почвенных образцов были идентифицированы прочтения, соответствующие генам, кодирующим у микроорганизмов рода </w:t>
      </w:r>
      <w:proofErr w:type="spellStart"/>
      <w:r w:rsidRPr="006E431C">
        <w:rPr>
          <w:rFonts w:cs="Times New Roman"/>
          <w:i/>
          <w:iCs/>
          <w:szCs w:val="28"/>
          <w:highlight w:val="green"/>
        </w:rPr>
        <w:t>Variovorax</w:t>
      </w:r>
      <w:proofErr w:type="spellEnd"/>
      <w:r w:rsidRPr="006E431C">
        <w:rPr>
          <w:rFonts w:cs="Times New Roman"/>
          <w:szCs w:val="28"/>
          <w:highlight w:val="green"/>
        </w:rPr>
        <w:t xml:space="preserve"> две субъединицы </w:t>
      </w:r>
      <w:proofErr w:type="spellStart"/>
      <w:r w:rsidRPr="006E431C">
        <w:rPr>
          <w:rFonts w:cs="Times New Roman"/>
          <w:szCs w:val="28"/>
          <w:highlight w:val="green"/>
        </w:rPr>
        <w:t>нафталиндиоксигеназы</w:t>
      </w:r>
      <w:proofErr w:type="spellEnd"/>
      <w:r w:rsidRPr="006E431C">
        <w:rPr>
          <w:rFonts w:cs="Times New Roman"/>
          <w:szCs w:val="28"/>
          <w:highlight w:val="green"/>
        </w:rPr>
        <w:t xml:space="preserve">, а также две субъединицы </w:t>
      </w:r>
      <w:proofErr w:type="spellStart"/>
      <w:r w:rsidRPr="006E431C">
        <w:rPr>
          <w:rFonts w:cs="Times New Roman"/>
          <w:szCs w:val="28"/>
          <w:highlight w:val="green"/>
        </w:rPr>
        <w:t>салицилатгидроксилазы</w:t>
      </w:r>
      <w:proofErr w:type="spellEnd"/>
      <w:r w:rsidRPr="006E431C">
        <w:rPr>
          <w:rFonts w:cs="Times New Roman"/>
          <w:szCs w:val="28"/>
          <w:highlight w:val="green"/>
        </w:rPr>
        <w:t xml:space="preserve">. </w:t>
      </w:r>
      <w:r w:rsidR="000C7EA1" w:rsidRPr="006E431C">
        <w:rPr>
          <w:rFonts w:cs="Times New Roman"/>
          <w:szCs w:val="28"/>
          <w:highlight w:val="green"/>
        </w:rPr>
        <w:t xml:space="preserve">У представителей данного таксона длина генов, которые </w:t>
      </w:r>
      <w:proofErr w:type="spellStart"/>
      <w:r w:rsidR="000C7EA1" w:rsidRPr="006E431C">
        <w:rPr>
          <w:rFonts w:cs="Times New Roman"/>
          <w:szCs w:val="28"/>
          <w:highlight w:val="green"/>
        </w:rPr>
        <w:t>воволечены</w:t>
      </w:r>
      <w:proofErr w:type="spellEnd"/>
      <w:r w:rsidR="000C7EA1" w:rsidRPr="006E431C">
        <w:rPr>
          <w:rFonts w:cs="Times New Roman"/>
          <w:szCs w:val="28"/>
          <w:highlight w:val="green"/>
        </w:rPr>
        <w:t xml:space="preserve"> в катаболизм нафталина достигает 7000 пар нуклеотидов.</w:t>
      </w:r>
      <w:r w:rsidRPr="006E431C">
        <w:rPr>
          <w:rFonts w:cs="Times New Roman"/>
          <w:szCs w:val="28"/>
        </w:rPr>
        <w:t xml:space="preserve"> Полученные результаты свидетельствуют о наличии у бактерий рода </w:t>
      </w:r>
      <w:proofErr w:type="spellStart"/>
      <w:r w:rsidRPr="006E431C">
        <w:rPr>
          <w:rFonts w:cs="Times New Roman"/>
          <w:i/>
          <w:iCs/>
          <w:szCs w:val="28"/>
        </w:rPr>
        <w:t>Variovorax</w:t>
      </w:r>
      <w:proofErr w:type="spellEnd"/>
      <w:r w:rsidRPr="006E431C">
        <w:rPr>
          <w:rFonts w:cs="Times New Roman"/>
          <w:szCs w:val="28"/>
        </w:rPr>
        <w:t xml:space="preserve"> генетического потенциала, необходимого для деструкции нафталина по классическому метаболическому пути, который включает последовательное окисление исходного субстрата до салицилата с последующим расщеплением ароматического кольца.</w:t>
      </w:r>
      <w:r w:rsidR="00E471D8" w:rsidRPr="006E431C">
        <w:rPr>
          <w:rFonts w:cs="Times New Roman"/>
          <w:szCs w:val="28"/>
        </w:rPr>
        <w:t xml:space="preserve"> Вместе с тем следует отметить, что молекулярно-генетические механизмы, регуляция экспрессии и </w:t>
      </w:r>
      <w:r w:rsidR="00E471D8" w:rsidRPr="006E431C">
        <w:rPr>
          <w:rFonts w:cs="Times New Roman"/>
          <w:szCs w:val="28"/>
        </w:rPr>
        <w:lastRenderedPageBreak/>
        <w:t xml:space="preserve">структурно-функциональная организация генов катаболизма ПАУ у </w:t>
      </w:r>
      <w:proofErr w:type="spellStart"/>
      <w:r w:rsidR="00E471D8" w:rsidRPr="006E431C">
        <w:rPr>
          <w:rFonts w:cs="Times New Roman"/>
          <w:i/>
          <w:iCs/>
          <w:szCs w:val="28"/>
        </w:rPr>
        <w:t>Variovorax</w:t>
      </w:r>
      <w:proofErr w:type="spellEnd"/>
      <w:r w:rsidR="00E471D8" w:rsidRPr="006E431C">
        <w:rPr>
          <w:rFonts w:cs="Times New Roman"/>
          <w:szCs w:val="28"/>
        </w:rPr>
        <w:t xml:space="preserve"> на настоящий момент изучены недостаточно полно и требуют дальнейших исследований.</w:t>
      </w:r>
    </w:p>
    <w:p w14:paraId="3C8A35B9" w14:textId="59DFF4B6" w:rsidR="00E031FD" w:rsidRPr="006E431C" w:rsidRDefault="008A188C" w:rsidP="006D3546">
      <w:pPr>
        <w:rPr>
          <w:rFonts w:cs="Times New Roman"/>
          <w:szCs w:val="28"/>
        </w:rPr>
      </w:pPr>
      <w:r w:rsidRPr="006E431C">
        <w:rPr>
          <w:rFonts w:cs="Times New Roman"/>
          <w:szCs w:val="28"/>
        </w:rPr>
        <w:t xml:space="preserve">Способность к биодеструкции </w:t>
      </w:r>
      <w:proofErr w:type="spellStart"/>
      <w:r w:rsidRPr="006E431C">
        <w:rPr>
          <w:rFonts w:cs="Times New Roman"/>
          <w:szCs w:val="28"/>
        </w:rPr>
        <w:t>трёхкольчатых</w:t>
      </w:r>
      <w:proofErr w:type="spellEnd"/>
      <w:r w:rsidRPr="006E431C">
        <w:rPr>
          <w:rFonts w:cs="Times New Roman"/>
          <w:szCs w:val="28"/>
        </w:rPr>
        <w:t xml:space="preserve"> ПАУ (фенантрена, антрацена, </w:t>
      </w:r>
      <w:proofErr w:type="spellStart"/>
      <w:r w:rsidRPr="006E431C">
        <w:rPr>
          <w:rFonts w:cs="Times New Roman"/>
          <w:szCs w:val="28"/>
        </w:rPr>
        <w:t>флуорена</w:t>
      </w:r>
      <w:proofErr w:type="spellEnd"/>
      <w:r w:rsidRPr="006E431C">
        <w:rPr>
          <w:rFonts w:cs="Times New Roman"/>
          <w:szCs w:val="28"/>
        </w:rPr>
        <w:t>) обнаружена у широкого круга микроорганизмов, включая представителей различных таксономических групп (</w:t>
      </w:r>
      <w:bookmarkStart w:id="77" w:name="_Hlk231131214"/>
      <w:proofErr w:type="spellStart"/>
      <w:r w:rsidR="00CC218C" w:rsidRPr="006E431C">
        <w:rPr>
          <w:rFonts w:cs="Times New Roman"/>
          <w:szCs w:val="28"/>
          <w:highlight w:val="green"/>
        </w:rPr>
        <w:t>Bibi</w:t>
      </w:r>
      <w:bookmarkEnd w:id="77"/>
      <w:proofErr w:type="spellEnd"/>
      <w:r w:rsidR="00CC218C" w:rsidRPr="006E431C">
        <w:rPr>
          <w:rFonts w:cs="Times New Roman"/>
          <w:szCs w:val="28"/>
          <w:highlight w:val="green"/>
        </w:rPr>
        <w:t xml:space="preserve"> </w:t>
      </w:r>
      <w:proofErr w:type="spellStart"/>
      <w:r w:rsidR="00CC218C" w:rsidRPr="006E431C">
        <w:rPr>
          <w:rFonts w:cs="Times New Roman"/>
          <w:szCs w:val="28"/>
          <w:highlight w:val="green"/>
        </w:rPr>
        <w:t>et</w:t>
      </w:r>
      <w:proofErr w:type="spellEnd"/>
      <w:r w:rsidR="00CC218C" w:rsidRPr="006E431C">
        <w:rPr>
          <w:rFonts w:cs="Times New Roman"/>
          <w:szCs w:val="28"/>
          <w:highlight w:val="green"/>
        </w:rPr>
        <w:t xml:space="preserve"> </w:t>
      </w:r>
      <w:proofErr w:type="spellStart"/>
      <w:r w:rsidR="00CC218C" w:rsidRPr="006E431C">
        <w:rPr>
          <w:rFonts w:cs="Times New Roman"/>
          <w:szCs w:val="28"/>
          <w:highlight w:val="green"/>
        </w:rPr>
        <w:t>al</w:t>
      </w:r>
      <w:proofErr w:type="spellEnd"/>
      <w:r w:rsidR="00CC218C" w:rsidRPr="006E431C">
        <w:rPr>
          <w:rFonts w:cs="Times New Roman"/>
          <w:szCs w:val="28"/>
          <w:highlight w:val="green"/>
        </w:rPr>
        <w:t xml:space="preserve">., 2018; </w:t>
      </w:r>
      <w:proofErr w:type="spellStart"/>
      <w:r w:rsidRPr="006E431C">
        <w:rPr>
          <w:rFonts w:cs="Times New Roman"/>
          <w:szCs w:val="28"/>
          <w:highlight w:val="green"/>
        </w:rPr>
        <w:t>Liu</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2019</w:t>
      </w:r>
      <w:r w:rsidRPr="006E431C">
        <w:rPr>
          <w:rFonts w:cs="Times New Roman"/>
          <w:szCs w:val="28"/>
        </w:rPr>
        <w:t xml:space="preserve">). В результате анализа сборок полных </w:t>
      </w:r>
      <w:proofErr w:type="spellStart"/>
      <w:r w:rsidRPr="006E431C">
        <w:rPr>
          <w:rFonts w:cs="Times New Roman"/>
          <w:szCs w:val="28"/>
        </w:rPr>
        <w:t>метагеномов</w:t>
      </w:r>
      <w:proofErr w:type="spellEnd"/>
      <w:r w:rsidRPr="006E431C">
        <w:rPr>
          <w:rFonts w:cs="Times New Roman"/>
          <w:szCs w:val="28"/>
        </w:rPr>
        <w:t xml:space="preserve"> исследуемых почвенных образцов идентифицированы гены, входящие в состав </w:t>
      </w:r>
      <w:proofErr w:type="spellStart"/>
      <w:r w:rsidRPr="006E431C">
        <w:rPr>
          <w:rFonts w:cs="Times New Roman"/>
          <w:szCs w:val="28"/>
        </w:rPr>
        <w:t>фенантренового</w:t>
      </w:r>
      <w:proofErr w:type="spellEnd"/>
      <w:r w:rsidRPr="006E431C">
        <w:rPr>
          <w:rFonts w:cs="Times New Roman"/>
          <w:szCs w:val="28"/>
        </w:rPr>
        <w:t xml:space="preserve"> оперона </w:t>
      </w:r>
      <w:proofErr w:type="spellStart"/>
      <w:r w:rsidRPr="006E431C">
        <w:rPr>
          <w:rFonts w:cs="Times New Roman"/>
          <w:i/>
          <w:iCs/>
          <w:szCs w:val="28"/>
        </w:rPr>
        <w:t>Novosphingobium</w:t>
      </w:r>
      <w:proofErr w:type="spellEnd"/>
      <w:r w:rsidRPr="006E431C">
        <w:rPr>
          <w:rFonts w:cs="Times New Roman"/>
          <w:szCs w:val="28"/>
        </w:rPr>
        <w:t xml:space="preserve">, а также гены, ответственные за катаболизм </w:t>
      </w:r>
      <w:proofErr w:type="spellStart"/>
      <w:r w:rsidRPr="006E431C">
        <w:rPr>
          <w:rFonts w:cs="Times New Roman"/>
          <w:szCs w:val="28"/>
        </w:rPr>
        <w:t>флуорена</w:t>
      </w:r>
      <w:proofErr w:type="spellEnd"/>
      <w:r w:rsidRPr="006E431C">
        <w:rPr>
          <w:rFonts w:cs="Times New Roman"/>
          <w:szCs w:val="28"/>
        </w:rPr>
        <w:t xml:space="preserve"> и </w:t>
      </w:r>
      <w:proofErr w:type="spellStart"/>
      <w:r w:rsidRPr="006E431C">
        <w:rPr>
          <w:rFonts w:cs="Times New Roman"/>
          <w:szCs w:val="28"/>
        </w:rPr>
        <w:t>протокатеховой</w:t>
      </w:r>
      <w:proofErr w:type="spellEnd"/>
      <w:r w:rsidRPr="006E431C">
        <w:rPr>
          <w:rFonts w:cs="Times New Roman"/>
          <w:szCs w:val="28"/>
        </w:rPr>
        <w:t xml:space="preserve"> кислоты. </w:t>
      </w:r>
      <w:r w:rsidR="00E031FD" w:rsidRPr="006E431C">
        <w:rPr>
          <w:rFonts w:cs="Times New Roman"/>
          <w:szCs w:val="28"/>
        </w:rPr>
        <w:t xml:space="preserve"> </w:t>
      </w:r>
      <w:r w:rsidR="00E67ED1" w:rsidRPr="006E431C">
        <w:rPr>
          <w:rFonts w:cs="Times New Roman"/>
          <w:szCs w:val="28"/>
        </w:rPr>
        <w:t xml:space="preserve">Установлено, что у бактерий рода </w:t>
      </w:r>
      <w:proofErr w:type="spellStart"/>
      <w:r w:rsidR="00E67ED1" w:rsidRPr="006E431C">
        <w:rPr>
          <w:rFonts w:cs="Times New Roman"/>
          <w:i/>
          <w:iCs/>
          <w:szCs w:val="28"/>
        </w:rPr>
        <w:t>Sphingomonas</w:t>
      </w:r>
      <w:proofErr w:type="spellEnd"/>
      <w:r w:rsidR="00E67ED1" w:rsidRPr="006E431C">
        <w:rPr>
          <w:rFonts w:cs="Times New Roman"/>
          <w:szCs w:val="28"/>
        </w:rPr>
        <w:t xml:space="preserve"> гены, обеспечивающие деградацию </w:t>
      </w:r>
      <w:proofErr w:type="spellStart"/>
      <w:r w:rsidR="00E67ED1" w:rsidRPr="006E431C">
        <w:rPr>
          <w:rFonts w:cs="Times New Roman"/>
          <w:szCs w:val="28"/>
        </w:rPr>
        <w:t>флуорена</w:t>
      </w:r>
      <w:proofErr w:type="spellEnd"/>
      <w:r w:rsidR="00E67ED1" w:rsidRPr="006E431C">
        <w:rPr>
          <w:rFonts w:cs="Times New Roman"/>
          <w:szCs w:val="28"/>
        </w:rPr>
        <w:t xml:space="preserve"> и метаболизм </w:t>
      </w:r>
      <w:proofErr w:type="spellStart"/>
      <w:r w:rsidR="00E67ED1" w:rsidRPr="006E431C">
        <w:rPr>
          <w:rFonts w:cs="Times New Roman"/>
          <w:szCs w:val="28"/>
        </w:rPr>
        <w:t>протокатеховой</w:t>
      </w:r>
      <w:proofErr w:type="spellEnd"/>
      <w:r w:rsidR="00E67ED1" w:rsidRPr="006E431C">
        <w:rPr>
          <w:rFonts w:cs="Times New Roman"/>
          <w:szCs w:val="28"/>
        </w:rPr>
        <w:t xml:space="preserve"> кислоты, организованы в составе оперона </w:t>
      </w:r>
      <w:proofErr w:type="spellStart"/>
      <w:r w:rsidR="00E67ED1" w:rsidRPr="006E431C">
        <w:rPr>
          <w:rFonts w:cs="Times New Roman"/>
          <w:i/>
          <w:iCs/>
          <w:szCs w:val="28"/>
        </w:rPr>
        <w:t>fld</w:t>
      </w:r>
      <w:proofErr w:type="spellEnd"/>
      <w:r w:rsidR="00E67ED1" w:rsidRPr="006E431C">
        <w:rPr>
          <w:rFonts w:cs="Times New Roman"/>
          <w:szCs w:val="28"/>
        </w:rPr>
        <w:t xml:space="preserve">. Согласно данным </w:t>
      </w:r>
      <w:proofErr w:type="spellStart"/>
      <w:r w:rsidR="00E67ED1" w:rsidRPr="006E431C">
        <w:rPr>
          <w:rFonts w:cs="Times New Roman"/>
          <w:szCs w:val="28"/>
        </w:rPr>
        <w:t>Pinyakong</w:t>
      </w:r>
      <w:proofErr w:type="spellEnd"/>
      <w:r w:rsidR="00E67ED1" w:rsidRPr="006E431C">
        <w:rPr>
          <w:rFonts w:cs="Times New Roman"/>
          <w:szCs w:val="28"/>
        </w:rPr>
        <w:t xml:space="preserve"> с соавторами (2003), катаболический путь деградации </w:t>
      </w:r>
      <w:proofErr w:type="spellStart"/>
      <w:r w:rsidR="00E67ED1" w:rsidRPr="006E431C">
        <w:rPr>
          <w:rFonts w:cs="Times New Roman"/>
          <w:szCs w:val="28"/>
        </w:rPr>
        <w:t>флуорена</w:t>
      </w:r>
      <w:proofErr w:type="spellEnd"/>
      <w:r w:rsidR="00E67ED1" w:rsidRPr="006E431C">
        <w:rPr>
          <w:rFonts w:cs="Times New Roman"/>
          <w:szCs w:val="28"/>
        </w:rPr>
        <w:t xml:space="preserve"> у </w:t>
      </w:r>
      <w:proofErr w:type="spellStart"/>
      <w:r w:rsidR="00E67ED1" w:rsidRPr="006E431C">
        <w:rPr>
          <w:rFonts w:cs="Times New Roman"/>
          <w:i/>
          <w:iCs/>
          <w:szCs w:val="28"/>
        </w:rPr>
        <w:t>Sphingomonas</w:t>
      </w:r>
      <w:proofErr w:type="spellEnd"/>
      <w:r w:rsidR="00E67ED1" w:rsidRPr="006E431C">
        <w:rPr>
          <w:rFonts w:cs="Times New Roman"/>
          <w:szCs w:val="28"/>
        </w:rPr>
        <w:t xml:space="preserve"> включает последовательное преобразование исходного соединения во </w:t>
      </w:r>
      <w:proofErr w:type="spellStart"/>
      <w:r w:rsidR="00E67ED1" w:rsidRPr="006E431C">
        <w:rPr>
          <w:rFonts w:cs="Times New Roman"/>
          <w:szCs w:val="28"/>
        </w:rPr>
        <w:t>флуоренон</w:t>
      </w:r>
      <w:proofErr w:type="spellEnd"/>
      <w:r w:rsidR="00E67ED1" w:rsidRPr="006E431C">
        <w:rPr>
          <w:rFonts w:cs="Times New Roman"/>
          <w:szCs w:val="28"/>
        </w:rPr>
        <w:t xml:space="preserve">, который затем </w:t>
      </w:r>
      <w:proofErr w:type="spellStart"/>
      <w:r w:rsidR="00E67ED1" w:rsidRPr="006E431C">
        <w:rPr>
          <w:rFonts w:cs="Times New Roman"/>
          <w:szCs w:val="28"/>
        </w:rPr>
        <w:t>метаболизируется</w:t>
      </w:r>
      <w:proofErr w:type="spellEnd"/>
      <w:r w:rsidR="00E67ED1" w:rsidRPr="006E431C">
        <w:rPr>
          <w:rFonts w:cs="Times New Roman"/>
          <w:szCs w:val="28"/>
        </w:rPr>
        <w:t xml:space="preserve"> через </w:t>
      </w:r>
      <w:proofErr w:type="spellStart"/>
      <w:r w:rsidR="00E67ED1" w:rsidRPr="006E431C">
        <w:rPr>
          <w:rFonts w:cs="Times New Roman"/>
          <w:szCs w:val="28"/>
        </w:rPr>
        <w:t>фталат</w:t>
      </w:r>
      <w:proofErr w:type="spellEnd"/>
      <w:r w:rsidR="00E67ED1" w:rsidRPr="006E431C">
        <w:rPr>
          <w:rFonts w:cs="Times New Roman"/>
          <w:szCs w:val="28"/>
        </w:rPr>
        <w:t xml:space="preserve"> до </w:t>
      </w:r>
      <w:proofErr w:type="spellStart"/>
      <w:r w:rsidR="00E67ED1" w:rsidRPr="006E431C">
        <w:rPr>
          <w:rFonts w:cs="Times New Roman"/>
          <w:szCs w:val="28"/>
        </w:rPr>
        <w:t>протокатеховой</w:t>
      </w:r>
      <w:proofErr w:type="spellEnd"/>
      <w:r w:rsidR="00E67ED1" w:rsidRPr="006E431C">
        <w:rPr>
          <w:rFonts w:cs="Times New Roman"/>
          <w:szCs w:val="28"/>
        </w:rPr>
        <w:t xml:space="preserve"> кислоты. Строение, организация и регуляция экспрессии оперона </w:t>
      </w:r>
      <w:proofErr w:type="spellStart"/>
      <w:r w:rsidR="00E67ED1" w:rsidRPr="006E431C">
        <w:rPr>
          <w:rFonts w:cs="Times New Roman"/>
          <w:i/>
          <w:iCs/>
          <w:szCs w:val="28"/>
        </w:rPr>
        <w:t>fld</w:t>
      </w:r>
      <w:proofErr w:type="spellEnd"/>
      <w:r w:rsidR="00E67ED1" w:rsidRPr="006E431C">
        <w:rPr>
          <w:rFonts w:cs="Times New Roman"/>
          <w:szCs w:val="28"/>
        </w:rPr>
        <w:t xml:space="preserve"> детально охарактеризованы</w:t>
      </w:r>
      <w:r w:rsidR="00E031FD" w:rsidRPr="006E431C">
        <w:rPr>
          <w:rFonts w:cs="Times New Roman"/>
          <w:szCs w:val="28"/>
        </w:rPr>
        <w:t xml:space="preserve"> (</w:t>
      </w:r>
      <w:proofErr w:type="spellStart"/>
      <w:r w:rsidR="00E031FD" w:rsidRPr="006E431C">
        <w:rPr>
          <w:rFonts w:cs="Times New Roman"/>
          <w:szCs w:val="28"/>
          <w:highlight w:val="green"/>
        </w:rPr>
        <w:t>Pinyakong</w:t>
      </w:r>
      <w:proofErr w:type="spellEnd"/>
      <w:r w:rsidR="00E031FD" w:rsidRPr="006E431C">
        <w:rPr>
          <w:rFonts w:cs="Times New Roman"/>
          <w:szCs w:val="28"/>
          <w:highlight w:val="green"/>
        </w:rPr>
        <w:t xml:space="preserve"> </w:t>
      </w:r>
      <w:proofErr w:type="spellStart"/>
      <w:r w:rsidR="00E031FD" w:rsidRPr="006E431C">
        <w:rPr>
          <w:rFonts w:cs="Times New Roman"/>
          <w:szCs w:val="28"/>
          <w:highlight w:val="green"/>
        </w:rPr>
        <w:t>et</w:t>
      </w:r>
      <w:proofErr w:type="spellEnd"/>
      <w:r w:rsidR="00E031FD" w:rsidRPr="006E431C">
        <w:rPr>
          <w:rFonts w:cs="Times New Roman"/>
          <w:szCs w:val="28"/>
          <w:highlight w:val="green"/>
        </w:rPr>
        <w:t xml:space="preserve"> </w:t>
      </w:r>
      <w:proofErr w:type="spellStart"/>
      <w:r w:rsidR="00E031FD" w:rsidRPr="006E431C">
        <w:rPr>
          <w:rFonts w:cs="Times New Roman"/>
          <w:szCs w:val="28"/>
          <w:highlight w:val="green"/>
        </w:rPr>
        <w:t>al</w:t>
      </w:r>
      <w:proofErr w:type="spellEnd"/>
      <w:r w:rsidR="00E031FD" w:rsidRPr="006E431C">
        <w:rPr>
          <w:rFonts w:cs="Times New Roman"/>
          <w:szCs w:val="28"/>
          <w:highlight w:val="green"/>
        </w:rPr>
        <w:t>., 2003</w:t>
      </w:r>
      <w:r w:rsidR="00E031FD" w:rsidRPr="006E431C">
        <w:rPr>
          <w:rFonts w:cs="Times New Roman"/>
          <w:szCs w:val="28"/>
        </w:rPr>
        <w:t xml:space="preserve">). </w:t>
      </w:r>
    </w:p>
    <w:p w14:paraId="1D3BDCD1" w14:textId="038BF148" w:rsidR="00E031FD" w:rsidRPr="006E431C" w:rsidRDefault="00E67ED1" w:rsidP="006D3546">
      <w:pPr>
        <w:rPr>
          <w:rFonts w:cs="Times New Roman"/>
          <w:szCs w:val="28"/>
        </w:rPr>
      </w:pPr>
      <w:r w:rsidRPr="006E431C">
        <w:rPr>
          <w:rFonts w:cs="Times New Roman"/>
          <w:szCs w:val="28"/>
        </w:rPr>
        <w:t>Отмечается, что у бактерий рода </w:t>
      </w:r>
      <w:proofErr w:type="spellStart"/>
      <w:r w:rsidRPr="006E431C">
        <w:rPr>
          <w:rFonts w:cs="Times New Roman"/>
          <w:i/>
          <w:iCs/>
          <w:szCs w:val="28"/>
        </w:rPr>
        <w:t>Rhodococcus</w:t>
      </w:r>
      <w:proofErr w:type="spellEnd"/>
      <w:r w:rsidRPr="006E431C">
        <w:rPr>
          <w:rFonts w:cs="Times New Roman"/>
          <w:szCs w:val="28"/>
        </w:rPr>
        <w:t xml:space="preserve"> предполагается иной путь катаболизма </w:t>
      </w:r>
      <w:proofErr w:type="spellStart"/>
      <w:r w:rsidRPr="006E431C">
        <w:rPr>
          <w:rFonts w:cs="Times New Roman"/>
          <w:szCs w:val="28"/>
        </w:rPr>
        <w:t>флуорена</w:t>
      </w:r>
      <w:proofErr w:type="spellEnd"/>
      <w:r w:rsidRPr="006E431C">
        <w:rPr>
          <w:rFonts w:cs="Times New Roman"/>
          <w:szCs w:val="28"/>
        </w:rPr>
        <w:t xml:space="preserve"> по сравнению с таковым у </w:t>
      </w:r>
      <w:proofErr w:type="spellStart"/>
      <w:r w:rsidRPr="006E431C">
        <w:rPr>
          <w:rFonts w:cs="Times New Roman"/>
          <w:i/>
          <w:iCs/>
          <w:szCs w:val="28"/>
        </w:rPr>
        <w:t>Sphingomona</w:t>
      </w:r>
      <w:proofErr w:type="spellEnd"/>
      <w:r w:rsidRPr="006E431C">
        <w:rPr>
          <w:rFonts w:cs="Times New Roman"/>
          <w:i/>
          <w:iCs/>
          <w:szCs w:val="28"/>
          <w:lang w:val="en-US"/>
        </w:rPr>
        <w:t>s</w:t>
      </w:r>
      <w:r w:rsidRPr="006E431C">
        <w:rPr>
          <w:rFonts w:cs="Times New Roman"/>
          <w:i/>
          <w:iCs/>
          <w:szCs w:val="28"/>
        </w:rPr>
        <w:t xml:space="preserve"> </w:t>
      </w:r>
      <w:r w:rsidRPr="006E431C">
        <w:rPr>
          <w:rFonts w:cs="Times New Roman"/>
          <w:szCs w:val="28"/>
        </w:rPr>
        <w:t>(</w:t>
      </w:r>
      <w:proofErr w:type="spellStart"/>
      <w:r w:rsidRPr="006E431C">
        <w:rPr>
          <w:rFonts w:cs="Times New Roman"/>
          <w:szCs w:val="28"/>
          <w:highlight w:val="green"/>
        </w:rPr>
        <w:t>Wu</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2021</w:t>
      </w:r>
      <w:r w:rsidRPr="006E431C">
        <w:rPr>
          <w:rFonts w:cs="Times New Roman"/>
          <w:szCs w:val="28"/>
        </w:rPr>
        <w:t xml:space="preserve">). Согласно результатам, представленным </w:t>
      </w:r>
      <w:proofErr w:type="spellStart"/>
      <w:r w:rsidRPr="006E431C">
        <w:rPr>
          <w:rFonts w:cs="Times New Roman"/>
          <w:szCs w:val="28"/>
        </w:rPr>
        <w:t>Wang</w:t>
      </w:r>
      <w:proofErr w:type="spellEnd"/>
      <w:r w:rsidRPr="006E431C">
        <w:rPr>
          <w:rFonts w:cs="Times New Roman"/>
          <w:szCs w:val="28"/>
        </w:rPr>
        <w:t xml:space="preserve"> </w:t>
      </w:r>
      <w:r w:rsidRPr="006E431C">
        <w:rPr>
          <w:rFonts w:cs="Times New Roman"/>
          <w:szCs w:val="28"/>
          <w:lang w:val="en-US"/>
        </w:rPr>
        <w:t>et</w:t>
      </w:r>
      <w:r w:rsidRPr="006E431C">
        <w:rPr>
          <w:rFonts w:cs="Times New Roman"/>
          <w:szCs w:val="28"/>
        </w:rPr>
        <w:t xml:space="preserve"> </w:t>
      </w:r>
      <w:r w:rsidRPr="006E431C">
        <w:rPr>
          <w:rFonts w:cs="Times New Roman"/>
          <w:szCs w:val="28"/>
          <w:lang w:val="en-US"/>
        </w:rPr>
        <w:t>al</w:t>
      </w:r>
      <w:r w:rsidRPr="006E431C">
        <w:rPr>
          <w:rFonts w:cs="Times New Roman"/>
          <w:szCs w:val="28"/>
        </w:rPr>
        <w:t xml:space="preserve">. (2019), деструкция </w:t>
      </w:r>
      <w:proofErr w:type="spellStart"/>
      <w:r w:rsidRPr="006E431C">
        <w:rPr>
          <w:rFonts w:cs="Times New Roman"/>
          <w:szCs w:val="28"/>
        </w:rPr>
        <w:t>флуорена</w:t>
      </w:r>
      <w:proofErr w:type="spellEnd"/>
      <w:r w:rsidRPr="006E431C">
        <w:rPr>
          <w:rFonts w:cs="Times New Roman"/>
          <w:szCs w:val="28"/>
        </w:rPr>
        <w:t xml:space="preserve"> у </w:t>
      </w:r>
      <w:proofErr w:type="spellStart"/>
      <w:r w:rsidRPr="006E431C">
        <w:rPr>
          <w:rFonts w:cs="Times New Roman"/>
          <w:szCs w:val="28"/>
        </w:rPr>
        <w:t>родококков</w:t>
      </w:r>
      <w:proofErr w:type="spellEnd"/>
      <w:r w:rsidRPr="006E431C">
        <w:rPr>
          <w:rFonts w:cs="Times New Roman"/>
          <w:szCs w:val="28"/>
        </w:rPr>
        <w:t xml:space="preserve"> инициируется </w:t>
      </w:r>
      <w:proofErr w:type="spellStart"/>
      <w:r w:rsidRPr="006E431C">
        <w:rPr>
          <w:rFonts w:cs="Times New Roman"/>
          <w:szCs w:val="28"/>
        </w:rPr>
        <w:t>гидроксилированием</w:t>
      </w:r>
      <w:proofErr w:type="spellEnd"/>
      <w:r w:rsidRPr="006E431C">
        <w:rPr>
          <w:rFonts w:cs="Times New Roman"/>
          <w:szCs w:val="28"/>
        </w:rPr>
        <w:t xml:space="preserve"> и последующим расщеплением одного из крайних ароматических колец, что напоминает механизм деградации </w:t>
      </w:r>
      <w:proofErr w:type="spellStart"/>
      <w:r w:rsidRPr="006E431C">
        <w:rPr>
          <w:rFonts w:cs="Times New Roman"/>
          <w:szCs w:val="28"/>
        </w:rPr>
        <w:t>дибензотиофена</w:t>
      </w:r>
      <w:proofErr w:type="spellEnd"/>
      <w:r w:rsidRPr="006E431C">
        <w:rPr>
          <w:rFonts w:cs="Times New Roman"/>
          <w:szCs w:val="28"/>
        </w:rPr>
        <w:t xml:space="preserve"> по пути </w:t>
      </w:r>
      <w:proofErr w:type="spellStart"/>
      <w:r w:rsidRPr="006E431C">
        <w:rPr>
          <w:rFonts w:cs="Times New Roman"/>
          <w:szCs w:val="28"/>
        </w:rPr>
        <w:t>Кодама</w:t>
      </w:r>
      <w:proofErr w:type="spellEnd"/>
      <w:r w:rsidRPr="006E431C">
        <w:rPr>
          <w:rFonts w:cs="Times New Roman"/>
          <w:szCs w:val="28"/>
        </w:rPr>
        <w:t xml:space="preserve"> (</w:t>
      </w:r>
      <w:proofErr w:type="spellStart"/>
      <w:r w:rsidRPr="006E431C">
        <w:rPr>
          <w:rFonts w:cs="Times New Roman"/>
          <w:szCs w:val="28"/>
          <w:highlight w:val="green"/>
        </w:rPr>
        <w:t>Wang</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2019</w:t>
      </w:r>
      <w:r w:rsidRPr="006E431C">
        <w:rPr>
          <w:rFonts w:cs="Times New Roman"/>
          <w:szCs w:val="28"/>
        </w:rPr>
        <w:t xml:space="preserve">). Однако, в отличие от пути </w:t>
      </w:r>
      <w:proofErr w:type="spellStart"/>
      <w:r w:rsidRPr="006E431C">
        <w:rPr>
          <w:rFonts w:cs="Times New Roman"/>
          <w:szCs w:val="28"/>
        </w:rPr>
        <w:t>Кодама</w:t>
      </w:r>
      <w:proofErr w:type="spellEnd"/>
      <w:r w:rsidRPr="006E431C">
        <w:rPr>
          <w:rFonts w:cs="Times New Roman"/>
          <w:szCs w:val="28"/>
        </w:rPr>
        <w:t xml:space="preserve">, который приводит к образованию тупиковых метаболитов, предполагаемый путь расщепления </w:t>
      </w:r>
      <w:proofErr w:type="spellStart"/>
      <w:r w:rsidRPr="006E431C">
        <w:rPr>
          <w:rFonts w:cs="Times New Roman"/>
          <w:szCs w:val="28"/>
        </w:rPr>
        <w:t>флуорена</w:t>
      </w:r>
      <w:proofErr w:type="spellEnd"/>
      <w:r w:rsidRPr="006E431C">
        <w:rPr>
          <w:rFonts w:cs="Times New Roman"/>
          <w:szCs w:val="28"/>
        </w:rPr>
        <w:t xml:space="preserve"> у </w:t>
      </w:r>
      <w:proofErr w:type="spellStart"/>
      <w:r w:rsidRPr="006E431C">
        <w:rPr>
          <w:rFonts w:cs="Times New Roman"/>
          <w:szCs w:val="28"/>
        </w:rPr>
        <w:t>родококков</w:t>
      </w:r>
      <w:proofErr w:type="spellEnd"/>
      <w:r w:rsidRPr="006E431C">
        <w:rPr>
          <w:rFonts w:cs="Times New Roman"/>
          <w:szCs w:val="28"/>
        </w:rPr>
        <w:t xml:space="preserve"> является продуктивным и завершается образованием салицилата, который далее может вовлекаться в центральные метаболические пути.</w:t>
      </w:r>
      <w:r w:rsidR="00E031FD" w:rsidRPr="006E431C">
        <w:rPr>
          <w:rFonts w:cs="Times New Roman"/>
          <w:szCs w:val="28"/>
        </w:rPr>
        <w:t xml:space="preserve"> </w:t>
      </w:r>
      <w:r w:rsidRPr="006E431C">
        <w:rPr>
          <w:rFonts w:cs="Times New Roman"/>
          <w:szCs w:val="28"/>
        </w:rPr>
        <w:t xml:space="preserve">В ходе проведённого анализа литературных данных и баз нуклеотидных </w:t>
      </w:r>
      <w:r w:rsidRPr="006E431C">
        <w:rPr>
          <w:rFonts w:cs="Times New Roman"/>
          <w:szCs w:val="28"/>
        </w:rPr>
        <w:lastRenderedPageBreak/>
        <w:t>последовательностей (</w:t>
      </w:r>
      <w:proofErr w:type="spellStart"/>
      <w:r w:rsidRPr="006E431C">
        <w:rPr>
          <w:rFonts w:cs="Times New Roman"/>
          <w:szCs w:val="28"/>
        </w:rPr>
        <w:t>GenBank</w:t>
      </w:r>
      <w:proofErr w:type="spellEnd"/>
      <w:r w:rsidRPr="006E431C">
        <w:rPr>
          <w:rFonts w:cs="Times New Roman"/>
          <w:szCs w:val="28"/>
        </w:rPr>
        <w:t xml:space="preserve">) не обнаружено информации о специфических генах, контролирующих данный альтернативный путь деградации </w:t>
      </w:r>
      <w:proofErr w:type="spellStart"/>
      <w:r w:rsidRPr="006E431C">
        <w:rPr>
          <w:rFonts w:cs="Times New Roman"/>
          <w:szCs w:val="28"/>
        </w:rPr>
        <w:t>флуорена</w:t>
      </w:r>
      <w:proofErr w:type="spellEnd"/>
      <w:r w:rsidRPr="006E431C">
        <w:rPr>
          <w:rFonts w:cs="Times New Roman"/>
          <w:szCs w:val="28"/>
        </w:rPr>
        <w:t xml:space="preserve">. На основании этого выдвинуто предположение, что катаболизм </w:t>
      </w:r>
      <w:proofErr w:type="spellStart"/>
      <w:r w:rsidRPr="006E431C">
        <w:rPr>
          <w:rFonts w:cs="Times New Roman"/>
          <w:szCs w:val="28"/>
        </w:rPr>
        <w:t>флуорена</w:t>
      </w:r>
      <w:proofErr w:type="spellEnd"/>
      <w:r w:rsidRPr="006E431C">
        <w:rPr>
          <w:rFonts w:cs="Times New Roman"/>
          <w:szCs w:val="28"/>
        </w:rPr>
        <w:t xml:space="preserve"> у </w:t>
      </w:r>
      <w:proofErr w:type="spellStart"/>
      <w:r w:rsidRPr="006E431C">
        <w:rPr>
          <w:rFonts w:cs="Times New Roman"/>
          <w:szCs w:val="28"/>
        </w:rPr>
        <w:t>родококков</w:t>
      </w:r>
      <w:proofErr w:type="spellEnd"/>
      <w:r w:rsidRPr="006E431C">
        <w:rPr>
          <w:rFonts w:cs="Times New Roman"/>
          <w:szCs w:val="28"/>
        </w:rPr>
        <w:t xml:space="preserve"> может осуществляться под контролем генной системы </w:t>
      </w:r>
      <w:proofErr w:type="spellStart"/>
      <w:r w:rsidRPr="006E431C">
        <w:rPr>
          <w:rFonts w:cs="Times New Roman"/>
          <w:i/>
          <w:iCs/>
          <w:szCs w:val="28"/>
        </w:rPr>
        <w:t>nar</w:t>
      </w:r>
      <w:proofErr w:type="spellEnd"/>
      <w:r w:rsidRPr="006E431C">
        <w:rPr>
          <w:rFonts w:cs="Times New Roman"/>
          <w:szCs w:val="28"/>
        </w:rPr>
        <w:t xml:space="preserve">, основная функция которой заключается в </w:t>
      </w:r>
      <w:proofErr w:type="spellStart"/>
      <w:r w:rsidRPr="006E431C">
        <w:rPr>
          <w:rFonts w:cs="Times New Roman"/>
          <w:szCs w:val="28"/>
        </w:rPr>
        <w:t>гидроксилировании</w:t>
      </w:r>
      <w:proofErr w:type="spellEnd"/>
      <w:r w:rsidRPr="006E431C">
        <w:rPr>
          <w:rFonts w:cs="Times New Roman"/>
          <w:szCs w:val="28"/>
        </w:rPr>
        <w:t xml:space="preserve"> нафталина по одному из ароматических колец. Вопрос о том, обеспечивает ли система </w:t>
      </w:r>
      <w:proofErr w:type="spellStart"/>
      <w:r w:rsidRPr="006E431C">
        <w:rPr>
          <w:rFonts w:cs="Times New Roman"/>
          <w:i/>
          <w:iCs/>
          <w:szCs w:val="28"/>
        </w:rPr>
        <w:t>nar</w:t>
      </w:r>
      <w:proofErr w:type="spellEnd"/>
      <w:r w:rsidRPr="006E431C">
        <w:rPr>
          <w:rFonts w:cs="Times New Roman"/>
          <w:szCs w:val="28"/>
        </w:rPr>
        <w:t xml:space="preserve"> также деградацию </w:t>
      </w:r>
      <w:proofErr w:type="spellStart"/>
      <w:r w:rsidRPr="006E431C">
        <w:rPr>
          <w:rFonts w:cs="Times New Roman"/>
          <w:szCs w:val="28"/>
        </w:rPr>
        <w:t>флуорена</w:t>
      </w:r>
      <w:proofErr w:type="spellEnd"/>
      <w:r w:rsidRPr="006E431C">
        <w:rPr>
          <w:rFonts w:cs="Times New Roman"/>
          <w:szCs w:val="28"/>
        </w:rPr>
        <w:t>, требует дополнительных экспериментальных и генетических исследований.</w:t>
      </w:r>
    </w:p>
    <w:p w14:paraId="684D93F7" w14:textId="4B8E52CA" w:rsidR="00BD02C1" w:rsidRPr="006E431C" w:rsidRDefault="0086432E" w:rsidP="00BD02C1">
      <w:pPr>
        <w:rPr>
          <w:rFonts w:cs="Times New Roman"/>
          <w:szCs w:val="28"/>
        </w:rPr>
      </w:pPr>
      <w:r w:rsidRPr="006E431C">
        <w:rPr>
          <w:rFonts w:cs="Times New Roman"/>
          <w:szCs w:val="28"/>
        </w:rPr>
        <w:t xml:space="preserve">В ходе анализа </w:t>
      </w:r>
      <w:proofErr w:type="spellStart"/>
      <w:r w:rsidRPr="006E431C">
        <w:rPr>
          <w:rFonts w:cs="Times New Roman"/>
          <w:szCs w:val="28"/>
        </w:rPr>
        <w:t>метагеномных</w:t>
      </w:r>
      <w:proofErr w:type="spellEnd"/>
      <w:r w:rsidRPr="006E431C">
        <w:rPr>
          <w:rFonts w:cs="Times New Roman"/>
          <w:szCs w:val="28"/>
        </w:rPr>
        <w:t xml:space="preserve"> данных в числе генов, ассоциированных с катаболизмом антрацена, идентифицирован специфический ген, кодирующий </w:t>
      </w:r>
      <w:proofErr w:type="spellStart"/>
      <w:r w:rsidRPr="006E431C">
        <w:rPr>
          <w:rFonts w:cs="Times New Roman"/>
          <w:szCs w:val="28"/>
        </w:rPr>
        <w:t>антрон</w:t>
      </w:r>
      <w:proofErr w:type="spellEnd"/>
      <w:r w:rsidRPr="006E431C">
        <w:rPr>
          <w:rFonts w:cs="Times New Roman"/>
          <w:szCs w:val="28"/>
        </w:rPr>
        <w:t xml:space="preserve"> </w:t>
      </w:r>
      <w:proofErr w:type="spellStart"/>
      <w:r w:rsidRPr="006E431C">
        <w:rPr>
          <w:rFonts w:cs="Times New Roman"/>
          <w:szCs w:val="28"/>
        </w:rPr>
        <w:t>монооксигеназу</w:t>
      </w:r>
      <w:proofErr w:type="spellEnd"/>
      <w:r w:rsidRPr="006E431C">
        <w:rPr>
          <w:rFonts w:cs="Times New Roman"/>
          <w:szCs w:val="28"/>
        </w:rPr>
        <w:t xml:space="preserve">. Известно, что преобразование антрацена через образование </w:t>
      </w:r>
      <w:proofErr w:type="spellStart"/>
      <w:r w:rsidRPr="006E431C">
        <w:rPr>
          <w:rFonts w:cs="Times New Roman"/>
          <w:szCs w:val="28"/>
        </w:rPr>
        <w:t>антрона</w:t>
      </w:r>
      <w:proofErr w:type="spellEnd"/>
      <w:r w:rsidRPr="006E431C">
        <w:rPr>
          <w:rFonts w:cs="Times New Roman"/>
          <w:szCs w:val="28"/>
        </w:rPr>
        <w:t xml:space="preserve"> является метаболической особенностью, характерной преимущественно для грибов, в частности для </w:t>
      </w:r>
      <w:proofErr w:type="spellStart"/>
      <w:r w:rsidRPr="006E431C">
        <w:rPr>
          <w:rFonts w:cs="Times New Roman"/>
          <w:i/>
          <w:iCs/>
          <w:szCs w:val="28"/>
        </w:rPr>
        <w:t>Penicillium</w:t>
      </w:r>
      <w:proofErr w:type="spellEnd"/>
      <w:r w:rsidRPr="006E431C">
        <w:rPr>
          <w:rFonts w:cs="Times New Roman"/>
          <w:i/>
          <w:iCs/>
          <w:szCs w:val="28"/>
        </w:rPr>
        <w:t xml:space="preserve"> </w:t>
      </w:r>
      <w:proofErr w:type="spellStart"/>
      <w:r w:rsidRPr="006E431C">
        <w:rPr>
          <w:rFonts w:cs="Times New Roman"/>
          <w:i/>
          <w:iCs/>
          <w:szCs w:val="28"/>
        </w:rPr>
        <w:t>simplicissimum</w:t>
      </w:r>
      <w:proofErr w:type="spellEnd"/>
      <w:r w:rsidRPr="006E431C">
        <w:rPr>
          <w:rFonts w:cs="Times New Roman"/>
          <w:szCs w:val="28"/>
        </w:rPr>
        <w:t xml:space="preserve">. Согласно данным </w:t>
      </w:r>
      <w:proofErr w:type="spellStart"/>
      <w:r w:rsidRPr="006E431C">
        <w:rPr>
          <w:rFonts w:cs="Times New Roman"/>
          <w:szCs w:val="28"/>
          <w:highlight w:val="green"/>
        </w:rPr>
        <w:t>Jove</w:t>
      </w:r>
      <w:proofErr w:type="spellEnd"/>
      <w:r w:rsidRPr="006E431C">
        <w:rPr>
          <w:rFonts w:cs="Times New Roman"/>
          <w:szCs w:val="28"/>
          <w:highlight w:val="green"/>
        </w:rPr>
        <w:t xml:space="preserve"> с соавторами (2016</w:t>
      </w:r>
      <w:r w:rsidRPr="006E431C">
        <w:rPr>
          <w:rFonts w:cs="Times New Roman"/>
          <w:szCs w:val="28"/>
        </w:rPr>
        <w:t xml:space="preserve">), </w:t>
      </w:r>
      <w:r w:rsidRPr="006E431C">
        <w:rPr>
          <w:rFonts w:cs="Times New Roman"/>
          <w:i/>
          <w:iCs/>
          <w:szCs w:val="28"/>
        </w:rPr>
        <w:t xml:space="preserve">P. </w:t>
      </w:r>
      <w:proofErr w:type="spellStart"/>
      <w:r w:rsidRPr="006E431C">
        <w:rPr>
          <w:rFonts w:cs="Times New Roman"/>
          <w:i/>
          <w:iCs/>
          <w:szCs w:val="28"/>
        </w:rPr>
        <w:t>Simplicissimum</w:t>
      </w:r>
      <w:proofErr w:type="spellEnd"/>
      <w:r w:rsidRPr="006E431C">
        <w:rPr>
          <w:rFonts w:cs="Times New Roman"/>
          <w:szCs w:val="28"/>
        </w:rPr>
        <w:t xml:space="preserve"> окисляет антрацен до </w:t>
      </w:r>
      <w:proofErr w:type="spellStart"/>
      <w:r w:rsidRPr="006E431C">
        <w:rPr>
          <w:rFonts w:cs="Times New Roman"/>
          <w:szCs w:val="28"/>
        </w:rPr>
        <w:t>антрона</w:t>
      </w:r>
      <w:proofErr w:type="spellEnd"/>
      <w:r w:rsidRPr="006E431C">
        <w:rPr>
          <w:rFonts w:cs="Times New Roman"/>
          <w:szCs w:val="28"/>
        </w:rPr>
        <w:t xml:space="preserve">, который затем последовательно трансформируется в антрахинон и </w:t>
      </w:r>
      <w:proofErr w:type="spellStart"/>
      <w:r w:rsidRPr="006E431C">
        <w:rPr>
          <w:rFonts w:cs="Times New Roman"/>
          <w:szCs w:val="28"/>
        </w:rPr>
        <w:t>фталат</w:t>
      </w:r>
      <w:proofErr w:type="spellEnd"/>
      <w:r w:rsidRPr="006E431C">
        <w:rPr>
          <w:rFonts w:cs="Times New Roman"/>
          <w:szCs w:val="28"/>
        </w:rPr>
        <w:t xml:space="preserve"> с последующим вовлечением в цикл трикарбоновых кислот</w:t>
      </w:r>
      <w:r w:rsidR="00E031FD" w:rsidRPr="006E431C">
        <w:rPr>
          <w:rFonts w:cs="Times New Roman"/>
          <w:szCs w:val="28"/>
        </w:rPr>
        <w:t xml:space="preserve">. Мы же обнаружили </w:t>
      </w:r>
      <w:proofErr w:type="spellStart"/>
      <w:r w:rsidR="00E031FD" w:rsidRPr="006E431C">
        <w:rPr>
          <w:rFonts w:cs="Times New Roman"/>
          <w:szCs w:val="28"/>
        </w:rPr>
        <w:t>антрон</w:t>
      </w:r>
      <w:proofErr w:type="spellEnd"/>
      <w:r w:rsidR="00E031FD" w:rsidRPr="006E431C">
        <w:rPr>
          <w:rFonts w:cs="Times New Roman"/>
          <w:szCs w:val="28"/>
        </w:rPr>
        <w:t xml:space="preserve"> </w:t>
      </w:r>
      <w:proofErr w:type="spellStart"/>
      <w:r w:rsidR="00E031FD" w:rsidRPr="006E431C">
        <w:rPr>
          <w:rFonts w:cs="Times New Roman"/>
          <w:szCs w:val="28"/>
        </w:rPr>
        <w:t>монооксигеназу</w:t>
      </w:r>
      <w:proofErr w:type="spellEnd"/>
      <w:r w:rsidR="00E031FD" w:rsidRPr="006E431C">
        <w:rPr>
          <w:rFonts w:cs="Times New Roman"/>
          <w:szCs w:val="28"/>
        </w:rPr>
        <w:t xml:space="preserve">, принадлежащую </w:t>
      </w:r>
      <w:proofErr w:type="spellStart"/>
      <w:r w:rsidR="00E031FD" w:rsidRPr="006E431C">
        <w:rPr>
          <w:rFonts w:cs="Times New Roman"/>
          <w:i/>
          <w:iCs/>
          <w:szCs w:val="28"/>
        </w:rPr>
        <w:t>Streptomyces</w:t>
      </w:r>
      <w:proofErr w:type="spellEnd"/>
      <w:r w:rsidR="00E031FD" w:rsidRPr="006E431C">
        <w:rPr>
          <w:rFonts w:cs="Times New Roman"/>
          <w:szCs w:val="28"/>
        </w:rPr>
        <w:t xml:space="preserve">. </w:t>
      </w:r>
      <w:r w:rsidRPr="006E431C">
        <w:rPr>
          <w:rFonts w:cs="Times New Roman"/>
          <w:szCs w:val="28"/>
        </w:rPr>
        <w:t xml:space="preserve">В настоящем исследовании обнаружена </w:t>
      </w:r>
      <w:proofErr w:type="spellStart"/>
      <w:r w:rsidRPr="006E431C">
        <w:rPr>
          <w:rFonts w:cs="Times New Roman"/>
          <w:szCs w:val="28"/>
        </w:rPr>
        <w:t>антрон</w:t>
      </w:r>
      <w:proofErr w:type="spellEnd"/>
      <w:r w:rsidRPr="006E431C">
        <w:rPr>
          <w:rFonts w:cs="Times New Roman"/>
          <w:szCs w:val="28"/>
        </w:rPr>
        <w:t xml:space="preserve"> </w:t>
      </w:r>
      <w:proofErr w:type="spellStart"/>
      <w:r w:rsidRPr="006E431C">
        <w:rPr>
          <w:rFonts w:cs="Times New Roman"/>
          <w:szCs w:val="28"/>
        </w:rPr>
        <w:t>монооксигеназу</w:t>
      </w:r>
      <w:proofErr w:type="spellEnd"/>
      <w:r w:rsidRPr="006E431C">
        <w:rPr>
          <w:rFonts w:cs="Times New Roman"/>
          <w:szCs w:val="28"/>
        </w:rPr>
        <w:t xml:space="preserve">, принадлежащая бактериям рода </w:t>
      </w:r>
      <w:proofErr w:type="spellStart"/>
      <w:r w:rsidRPr="006E431C">
        <w:rPr>
          <w:rFonts w:cs="Times New Roman"/>
          <w:i/>
          <w:iCs/>
          <w:szCs w:val="28"/>
        </w:rPr>
        <w:t>Streptomyces</w:t>
      </w:r>
      <w:proofErr w:type="spellEnd"/>
      <w:r w:rsidRPr="006E431C">
        <w:rPr>
          <w:rFonts w:cs="Times New Roman"/>
          <w:szCs w:val="28"/>
        </w:rPr>
        <w:t xml:space="preserve">. Установлено, что данный ген входит в состав оперона катаболизма антрацена, специфичного для </w:t>
      </w:r>
      <w:proofErr w:type="spellStart"/>
      <w:r w:rsidRPr="006E431C">
        <w:rPr>
          <w:rFonts w:cs="Times New Roman"/>
          <w:i/>
          <w:iCs/>
          <w:szCs w:val="28"/>
        </w:rPr>
        <w:t>Streptomyces</w:t>
      </w:r>
      <w:proofErr w:type="spellEnd"/>
      <w:r w:rsidRPr="006E431C">
        <w:rPr>
          <w:rFonts w:cs="Times New Roman"/>
          <w:szCs w:val="28"/>
        </w:rPr>
        <w:t xml:space="preserve">. Это открытие расширяет представления о таксономическом распространении </w:t>
      </w:r>
      <w:proofErr w:type="spellStart"/>
      <w:r w:rsidRPr="006E431C">
        <w:rPr>
          <w:rFonts w:cs="Times New Roman"/>
          <w:szCs w:val="28"/>
        </w:rPr>
        <w:t>антронного</w:t>
      </w:r>
      <w:proofErr w:type="spellEnd"/>
      <w:r w:rsidRPr="006E431C">
        <w:rPr>
          <w:rFonts w:cs="Times New Roman"/>
          <w:szCs w:val="28"/>
        </w:rPr>
        <w:t xml:space="preserve"> пути деградации антрацена, показывая, что он не ограничивается только грибными организмами, но присутствует также у </w:t>
      </w:r>
      <w:proofErr w:type="spellStart"/>
      <w:r w:rsidRPr="006E431C">
        <w:rPr>
          <w:rFonts w:cs="Times New Roman"/>
          <w:szCs w:val="28"/>
        </w:rPr>
        <w:t>актинобактерий</w:t>
      </w:r>
      <w:proofErr w:type="spellEnd"/>
      <w:r w:rsidRPr="006E431C">
        <w:rPr>
          <w:rFonts w:cs="Times New Roman"/>
          <w:szCs w:val="28"/>
        </w:rPr>
        <w:t xml:space="preserve"> - одних из доминирующих представителей почвенной микробиоты.</w:t>
      </w:r>
    </w:p>
    <w:p w14:paraId="62FBF604" w14:textId="1F12035C" w:rsidR="002C0ECA" w:rsidRPr="006E431C" w:rsidRDefault="00372D73" w:rsidP="00BD02C1">
      <w:pPr>
        <w:rPr>
          <w:rStyle w:val="highlight-module1p2so"/>
          <w:rFonts w:cs="Times New Roman"/>
          <w:szCs w:val="28"/>
        </w:rPr>
      </w:pPr>
      <w:r w:rsidRPr="006E431C">
        <w:rPr>
          <w:rFonts w:cs="Times New Roman"/>
          <w:szCs w:val="28"/>
        </w:rPr>
        <w:t xml:space="preserve">Увеличение числа ароматических колец в молекуле ПАУ не требует принципиально иных типов реакций для их деструкции по сравнению с низкомолекулярными </w:t>
      </w:r>
      <w:proofErr w:type="spellStart"/>
      <w:r w:rsidRPr="006E431C">
        <w:rPr>
          <w:rFonts w:cs="Times New Roman"/>
          <w:szCs w:val="28"/>
        </w:rPr>
        <w:t>полиаренами</w:t>
      </w:r>
      <w:proofErr w:type="spellEnd"/>
      <w:r w:rsidRPr="006E431C">
        <w:rPr>
          <w:rFonts w:cs="Times New Roman"/>
          <w:szCs w:val="28"/>
        </w:rPr>
        <w:t xml:space="preserve">. Используемые ферментные системы, включая моно- и </w:t>
      </w:r>
      <w:proofErr w:type="spellStart"/>
      <w:r w:rsidRPr="006E431C">
        <w:rPr>
          <w:rFonts w:cs="Times New Roman"/>
          <w:szCs w:val="28"/>
        </w:rPr>
        <w:t>диоксигеназы</w:t>
      </w:r>
      <w:proofErr w:type="spellEnd"/>
      <w:r w:rsidRPr="006E431C">
        <w:rPr>
          <w:rFonts w:cs="Times New Roman"/>
          <w:szCs w:val="28"/>
        </w:rPr>
        <w:t xml:space="preserve">, дегидрогеназы и </w:t>
      </w:r>
      <w:proofErr w:type="spellStart"/>
      <w:r w:rsidRPr="006E431C">
        <w:rPr>
          <w:rFonts w:cs="Times New Roman"/>
          <w:szCs w:val="28"/>
        </w:rPr>
        <w:t>диоксигеназы</w:t>
      </w:r>
      <w:proofErr w:type="spellEnd"/>
      <w:r w:rsidRPr="006E431C">
        <w:rPr>
          <w:rFonts w:cs="Times New Roman"/>
          <w:szCs w:val="28"/>
        </w:rPr>
        <w:t xml:space="preserve"> раскрытия </w:t>
      </w:r>
      <w:r w:rsidRPr="006E431C">
        <w:rPr>
          <w:rFonts w:cs="Times New Roman"/>
          <w:szCs w:val="28"/>
        </w:rPr>
        <w:lastRenderedPageBreak/>
        <w:t xml:space="preserve">колец, являются универсальными. Следовательно, высокомолекулярные ПАУ с четырьмя и более </w:t>
      </w:r>
      <w:proofErr w:type="spellStart"/>
      <w:r w:rsidRPr="006E431C">
        <w:rPr>
          <w:rFonts w:cs="Times New Roman"/>
          <w:szCs w:val="28"/>
        </w:rPr>
        <w:t>бензольными</w:t>
      </w:r>
      <w:proofErr w:type="spellEnd"/>
      <w:r w:rsidRPr="006E431C">
        <w:rPr>
          <w:rFonts w:cs="Times New Roman"/>
          <w:szCs w:val="28"/>
        </w:rPr>
        <w:t xml:space="preserve"> кольцами расщепляются бактериями путём последовательного </w:t>
      </w:r>
      <w:proofErr w:type="spellStart"/>
      <w:r w:rsidRPr="006E431C">
        <w:rPr>
          <w:rFonts w:cs="Times New Roman"/>
          <w:szCs w:val="28"/>
        </w:rPr>
        <w:t>гидроксилирования</w:t>
      </w:r>
      <w:proofErr w:type="spellEnd"/>
      <w:r w:rsidRPr="006E431C">
        <w:rPr>
          <w:rFonts w:cs="Times New Roman"/>
          <w:szCs w:val="28"/>
        </w:rPr>
        <w:t xml:space="preserve"> с последующим раскрытием ароматических колец, что продемонстрировано, например, для представителей рода </w:t>
      </w:r>
      <w:proofErr w:type="spellStart"/>
      <w:r w:rsidRPr="006E431C">
        <w:rPr>
          <w:rFonts w:cs="Times New Roman"/>
          <w:i/>
          <w:iCs/>
          <w:szCs w:val="28"/>
        </w:rPr>
        <w:t>Bacillus</w:t>
      </w:r>
      <w:proofErr w:type="spellEnd"/>
      <w:r w:rsidRPr="006E431C">
        <w:rPr>
          <w:rFonts w:cs="Times New Roman"/>
          <w:szCs w:val="28"/>
        </w:rPr>
        <w:t xml:space="preserve"> (</w:t>
      </w:r>
      <w:proofErr w:type="spellStart"/>
      <w:r w:rsidRPr="006E431C">
        <w:rPr>
          <w:rFonts w:cs="Times New Roman"/>
          <w:szCs w:val="28"/>
          <w:highlight w:val="green"/>
        </w:rPr>
        <w:t>Bhatt</w:t>
      </w:r>
      <w:proofErr w:type="spellEnd"/>
      <w:r w:rsidRPr="006E431C">
        <w:rPr>
          <w:rFonts w:cs="Times New Roman"/>
          <w:szCs w:val="28"/>
          <w:highlight w:val="green"/>
        </w:rPr>
        <w:t xml:space="preserve"> </w:t>
      </w:r>
      <w:proofErr w:type="spellStart"/>
      <w:r w:rsidRPr="006E431C">
        <w:rPr>
          <w:rFonts w:cs="Times New Roman"/>
          <w:szCs w:val="28"/>
          <w:highlight w:val="green"/>
        </w:rPr>
        <w:t>et</w:t>
      </w:r>
      <w:proofErr w:type="spellEnd"/>
      <w:r w:rsidRPr="006E431C">
        <w:rPr>
          <w:rFonts w:cs="Times New Roman"/>
          <w:szCs w:val="28"/>
          <w:highlight w:val="green"/>
        </w:rPr>
        <w:t xml:space="preserve"> </w:t>
      </w:r>
      <w:proofErr w:type="spellStart"/>
      <w:r w:rsidRPr="006E431C">
        <w:rPr>
          <w:rFonts w:cs="Times New Roman"/>
          <w:szCs w:val="28"/>
          <w:highlight w:val="green"/>
        </w:rPr>
        <w:t>al</w:t>
      </w:r>
      <w:proofErr w:type="spellEnd"/>
      <w:r w:rsidRPr="006E431C">
        <w:rPr>
          <w:rFonts w:cs="Times New Roman"/>
          <w:szCs w:val="28"/>
          <w:highlight w:val="green"/>
        </w:rPr>
        <w:t>., 2018</w:t>
      </w:r>
      <w:r w:rsidRPr="006E431C">
        <w:rPr>
          <w:rFonts w:cs="Times New Roman"/>
          <w:szCs w:val="28"/>
        </w:rPr>
        <w:t xml:space="preserve">). При этом катаболизм осуществляется теми же ферментными системами, что и деградация более лёгких ПАУ. В результате </w:t>
      </w:r>
      <w:proofErr w:type="spellStart"/>
      <w:r w:rsidRPr="006E431C">
        <w:rPr>
          <w:rFonts w:cs="Times New Roman"/>
          <w:szCs w:val="28"/>
        </w:rPr>
        <w:t>метагеномного</w:t>
      </w:r>
      <w:proofErr w:type="spellEnd"/>
      <w:r w:rsidRPr="006E431C">
        <w:rPr>
          <w:rFonts w:cs="Times New Roman"/>
          <w:szCs w:val="28"/>
        </w:rPr>
        <w:t xml:space="preserve"> анализа микробных сообществ чернозёмных почв выявлен обширный пул генов катаболизма ПАУ, характеризующийся значительным таксономическим разнообразием. Важно отметить, что качественный состав и количество этих генов оказались сопоставимыми в образцах как с высоким уровнем техногенного загрязнения, так и в фоновом образце.</w:t>
      </w:r>
      <w:r w:rsidR="00E031FD" w:rsidRPr="006E431C">
        <w:rPr>
          <w:rFonts w:cs="Times New Roman"/>
          <w:szCs w:val="28"/>
        </w:rPr>
        <w:t xml:space="preserve"> </w:t>
      </w:r>
      <w:r w:rsidRPr="006E431C">
        <w:rPr>
          <w:rFonts w:cs="Times New Roman"/>
          <w:szCs w:val="28"/>
        </w:rPr>
        <w:t xml:space="preserve">Полученные данные позволяют предположить, что плодородные чернозёмные почвы, обладающие высоким содержанием органического вещества и развитой микробной биомассой, служат естественным резервуаром генетического разнообразия, включая гены деградации </w:t>
      </w:r>
      <w:proofErr w:type="spellStart"/>
      <w:r w:rsidRPr="006E431C">
        <w:rPr>
          <w:rFonts w:cs="Times New Roman"/>
          <w:szCs w:val="28"/>
        </w:rPr>
        <w:t>ксенобиотиков</w:t>
      </w:r>
      <w:proofErr w:type="spellEnd"/>
      <w:r w:rsidRPr="006E431C">
        <w:rPr>
          <w:rFonts w:cs="Times New Roman"/>
          <w:szCs w:val="28"/>
        </w:rPr>
        <w:t xml:space="preserve">. В отсутствие стрессового воздействия микробные сообщества поддерживают функционально избыточные генетические системы, которые в данный момент могут не экспрессироваться, но сохраняются в </w:t>
      </w:r>
      <w:proofErr w:type="spellStart"/>
      <w:r w:rsidRPr="006E431C">
        <w:rPr>
          <w:rFonts w:cs="Times New Roman"/>
          <w:szCs w:val="28"/>
        </w:rPr>
        <w:t>метагеноме</w:t>
      </w:r>
      <w:proofErr w:type="spellEnd"/>
      <w:r w:rsidRPr="006E431C">
        <w:rPr>
          <w:rFonts w:cs="Times New Roman"/>
          <w:szCs w:val="28"/>
        </w:rPr>
        <w:t xml:space="preserve"> как «генетический резерв». Такая стратегия принципиально отличается от поведения микробных сообществ в бедных или экстремальных условиях, где под давлением естественного отбора происходит редукция генома и утрата «избыточных» генетических систем для ускорения и упрощения метаболизма.</w:t>
      </w:r>
      <w:r w:rsidR="00E031FD" w:rsidRPr="006E431C">
        <w:rPr>
          <w:rFonts w:cs="Times New Roman"/>
          <w:szCs w:val="28"/>
        </w:rPr>
        <w:t xml:space="preserve"> </w:t>
      </w:r>
      <w:r w:rsidRPr="006E431C">
        <w:rPr>
          <w:rFonts w:cs="Times New Roman"/>
          <w:szCs w:val="28"/>
        </w:rPr>
        <w:t xml:space="preserve">Именно поэтому в незагрязнённой чернозёмной почве обнаруживается такое же количество и разнообразие генов катаболизма ПАУ, как и в загрязнённой. Такое генетическое разнообразие обеспечивает высокий адаптационный потенциал микробного сообщества: при поступлении ПАУ в почву в результате техногенной эмиссии происходит быстрая активация соответствующих генетических систем, что позволяет сообществу </w:t>
      </w:r>
      <w:r w:rsidRPr="006E431C">
        <w:rPr>
          <w:rFonts w:cs="Times New Roman"/>
          <w:szCs w:val="28"/>
        </w:rPr>
        <w:lastRenderedPageBreak/>
        <w:t>эффективно адаптироваться к загрязнению без угнетения его общей численности и функциональной активности.</w:t>
      </w:r>
    </w:p>
    <w:p w14:paraId="1BD75692" w14:textId="77777777" w:rsidR="002C0ECA" w:rsidRPr="006E431C" w:rsidRDefault="002C0ECA" w:rsidP="002C0ECA">
      <w:pPr>
        <w:rPr>
          <w:rStyle w:val="highlight-module1p2so"/>
        </w:rPr>
      </w:pPr>
    </w:p>
    <w:p w14:paraId="145D5017" w14:textId="305B0A86" w:rsidR="002C0ECA" w:rsidRPr="006E431C" w:rsidRDefault="002C0ECA" w:rsidP="002C0ECA">
      <w:pPr>
        <w:pStyle w:val="2"/>
        <w:rPr>
          <w:rStyle w:val="highlight-module1p2so"/>
        </w:rPr>
      </w:pPr>
      <w:bookmarkStart w:id="78" w:name="_Toc232525686"/>
      <w:r w:rsidRPr="006E431C">
        <w:rPr>
          <w:rStyle w:val="highlight-module1p2so"/>
        </w:rPr>
        <w:t>3.3. Результаты модельного эксперимента</w:t>
      </w:r>
      <w:bookmarkEnd w:id="78"/>
    </w:p>
    <w:p w14:paraId="44E42847" w14:textId="7231FA5C" w:rsidR="00EC289C" w:rsidRPr="006E431C" w:rsidRDefault="00EC289C" w:rsidP="004156E9">
      <w:pPr>
        <w:pStyle w:val="2"/>
        <w:rPr>
          <w:rStyle w:val="highlight-module1p2so"/>
        </w:rPr>
      </w:pPr>
      <w:bookmarkStart w:id="79" w:name="_Toc232525687"/>
      <w:r w:rsidRPr="006E431C">
        <w:rPr>
          <w:rStyle w:val="highlight-module1p2so"/>
        </w:rPr>
        <w:t xml:space="preserve">3.3.1. </w:t>
      </w:r>
      <w:r w:rsidRPr="006E431C">
        <w:t>Содержание ПАУ в почве</w:t>
      </w:r>
      <w:r w:rsidR="004328F9" w:rsidRPr="006E431C">
        <w:t xml:space="preserve"> </w:t>
      </w:r>
      <w:r w:rsidR="00BB78A2" w:rsidRPr="006E431C">
        <w:t xml:space="preserve">и растениях </w:t>
      </w:r>
      <w:r w:rsidR="004328F9" w:rsidRPr="006E431C">
        <w:t>модельного эксперимента</w:t>
      </w:r>
      <w:bookmarkEnd w:id="79"/>
    </w:p>
    <w:p w14:paraId="1712D884" w14:textId="3DA5AE85" w:rsidR="00466EB5" w:rsidRPr="006E431C" w:rsidRDefault="005179DB" w:rsidP="005179DB">
      <w:pPr>
        <w:rPr>
          <w:rFonts w:cs="Times New Roman"/>
          <w:highlight w:val="green"/>
        </w:rPr>
      </w:pPr>
      <w:bookmarkStart w:id="80" w:name="_Hlk230520815"/>
      <w:r w:rsidRPr="006E431C">
        <w:rPr>
          <w:rFonts w:cs="Times New Roman"/>
          <w:highlight w:val="green"/>
        </w:rPr>
        <w:t xml:space="preserve">В ходе проведённого модельного эксперимента была доказана высокая эффективность комплексного подхода к </w:t>
      </w:r>
      <w:proofErr w:type="spellStart"/>
      <w:r w:rsidRPr="006E431C">
        <w:rPr>
          <w:rFonts w:cs="Times New Roman"/>
          <w:highlight w:val="green"/>
        </w:rPr>
        <w:t>ремедиации</w:t>
      </w:r>
      <w:proofErr w:type="spellEnd"/>
      <w:r w:rsidRPr="006E431C">
        <w:rPr>
          <w:rFonts w:cs="Times New Roman"/>
          <w:highlight w:val="green"/>
        </w:rPr>
        <w:t xml:space="preserve"> </w:t>
      </w:r>
      <w:proofErr w:type="spellStart"/>
      <w:r w:rsidRPr="006E431C">
        <w:rPr>
          <w:rFonts w:cs="Times New Roman"/>
          <w:highlight w:val="green"/>
        </w:rPr>
        <w:t>хемозема</w:t>
      </w:r>
      <w:proofErr w:type="spellEnd"/>
      <w:r w:rsidRPr="006E431C">
        <w:rPr>
          <w:rFonts w:cs="Times New Roman"/>
          <w:highlight w:val="green"/>
        </w:rPr>
        <w:t xml:space="preserve">, загрязнённого ПАУ. Использование </w:t>
      </w:r>
      <w:proofErr w:type="spellStart"/>
      <w:r w:rsidRPr="006E431C">
        <w:rPr>
          <w:rFonts w:cs="Times New Roman"/>
          <w:highlight w:val="green"/>
        </w:rPr>
        <w:t>штамов</w:t>
      </w:r>
      <w:proofErr w:type="spellEnd"/>
      <w:r w:rsidRPr="006E431C">
        <w:rPr>
          <w:rFonts w:cs="Times New Roman"/>
          <w:highlight w:val="green"/>
        </w:rPr>
        <w:t xml:space="preserve">-деструкторов ПАУ совместно с </w:t>
      </w:r>
      <w:proofErr w:type="spellStart"/>
      <w:r w:rsidRPr="006E431C">
        <w:rPr>
          <w:rFonts w:cs="Times New Roman"/>
          <w:highlight w:val="green"/>
        </w:rPr>
        <w:t>биочаром</w:t>
      </w:r>
      <w:proofErr w:type="spellEnd"/>
      <w:r w:rsidRPr="006E431C">
        <w:rPr>
          <w:rFonts w:cs="Times New Roman"/>
          <w:highlight w:val="green"/>
        </w:rPr>
        <w:t xml:space="preserve">, а также по отдельности, позволило установить закономерности снижения содержания ПАУ в почве в зависимости от применяемого </w:t>
      </w:r>
      <w:proofErr w:type="spellStart"/>
      <w:r w:rsidRPr="006E431C">
        <w:rPr>
          <w:rFonts w:cs="Times New Roman"/>
          <w:highlight w:val="green"/>
        </w:rPr>
        <w:t>ремедиационного</w:t>
      </w:r>
      <w:proofErr w:type="spellEnd"/>
      <w:r w:rsidRPr="006E431C">
        <w:rPr>
          <w:rFonts w:cs="Times New Roman"/>
          <w:highlight w:val="green"/>
        </w:rPr>
        <w:t xml:space="preserve"> агента.</w:t>
      </w:r>
      <w:bookmarkEnd w:id="80"/>
    </w:p>
    <w:p w14:paraId="1983A04D" w14:textId="6EFF1490" w:rsidR="00466EB5" w:rsidRPr="006E431C" w:rsidRDefault="005179DB" w:rsidP="00576326">
      <w:pPr>
        <w:rPr>
          <w:rFonts w:cs="Times New Roman"/>
        </w:rPr>
      </w:pPr>
      <w:r w:rsidRPr="00113385">
        <w:rPr>
          <w:rFonts w:cs="Times New Roman"/>
        </w:rPr>
        <w:t xml:space="preserve">В </w:t>
      </w:r>
      <w:r w:rsidR="00113385" w:rsidRPr="00113385">
        <w:rPr>
          <w:rFonts w:cs="Times New Roman"/>
        </w:rPr>
        <w:t>результате проведенного</w:t>
      </w:r>
      <w:r w:rsidRPr="00113385">
        <w:rPr>
          <w:rFonts w:cs="Times New Roman"/>
        </w:rPr>
        <w:t xml:space="preserve"> эксперимента было установлено, что внесение штаммов микроорганизмов-деструкторов ПАУ в загрязнённую почву </w:t>
      </w:r>
      <w:r w:rsidR="00113385" w:rsidRPr="00113385">
        <w:rPr>
          <w:rFonts w:cs="Times New Roman"/>
        </w:rPr>
        <w:t xml:space="preserve">способствует более интенсивной деградации данных </w:t>
      </w:r>
      <w:proofErr w:type="spellStart"/>
      <w:r w:rsidR="00113385" w:rsidRPr="00113385">
        <w:rPr>
          <w:rFonts w:cs="Times New Roman"/>
        </w:rPr>
        <w:t>поллютантов</w:t>
      </w:r>
      <w:proofErr w:type="spellEnd"/>
      <w:r w:rsidR="00113385" w:rsidRPr="00113385">
        <w:rPr>
          <w:rFonts w:cs="Times New Roman"/>
        </w:rPr>
        <w:t xml:space="preserve"> по сравнению с внесением одного лишь </w:t>
      </w:r>
      <w:proofErr w:type="spellStart"/>
      <w:r w:rsidR="00113385" w:rsidRPr="00113385">
        <w:rPr>
          <w:rFonts w:cs="Times New Roman"/>
        </w:rPr>
        <w:t>биочара</w:t>
      </w:r>
      <w:proofErr w:type="spellEnd"/>
      <w:r w:rsidRPr="00113385">
        <w:rPr>
          <w:rFonts w:cs="Times New Roman"/>
        </w:rPr>
        <w:t xml:space="preserve">. </w:t>
      </w:r>
      <w:r w:rsidR="00113385" w:rsidRPr="00113385">
        <w:rPr>
          <w:rFonts w:cs="Times New Roman"/>
        </w:rPr>
        <w:t xml:space="preserve">Однако наиболее высокая степень деструкции ПАУ наблюдалась в варианте </w:t>
      </w:r>
      <w:r w:rsidR="00113385">
        <w:rPr>
          <w:rFonts w:cs="Times New Roman"/>
        </w:rPr>
        <w:t>с</w:t>
      </w:r>
      <w:r w:rsidR="00113385" w:rsidRPr="00113385">
        <w:rPr>
          <w:rFonts w:cs="Times New Roman"/>
        </w:rPr>
        <w:t xml:space="preserve"> </w:t>
      </w:r>
      <w:r w:rsidR="00113385">
        <w:rPr>
          <w:rFonts w:cs="Times New Roman"/>
        </w:rPr>
        <w:t>комбинированным</w:t>
      </w:r>
      <w:r w:rsidR="00113385" w:rsidRPr="00113385">
        <w:rPr>
          <w:rFonts w:cs="Times New Roman"/>
        </w:rPr>
        <w:t xml:space="preserve"> применение</w:t>
      </w:r>
      <w:r w:rsidR="00113385">
        <w:rPr>
          <w:rFonts w:cs="Times New Roman"/>
        </w:rPr>
        <w:t>м</w:t>
      </w:r>
      <w:r w:rsidR="00113385" w:rsidRPr="00113385">
        <w:rPr>
          <w:rFonts w:cs="Times New Roman"/>
        </w:rPr>
        <w:t xml:space="preserve"> бактериального консорциума и </w:t>
      </w:r>
      <w:proofErr w:type="spellStart"/>
      <w:r w:rsidR="00113385" w:rsidRPr="00113385">
        <w:rPr>
          <w:rFonts w:cs="Times New Roman"/>
        </w:rPr>
        <w:t>биочара</w:t>
      </w:r>
      <w:proofErr w:type="spellEnd"/>
      <w:r w:rsidR="00113385">
        <w:rPr>
          <w:rFonts w:cs="Times New Roman"/>
        </w:rPr>
        <w:t xml:space="preserve">, </w:t>
      </w:r>
      <w:r w:rsidR="00113385" w:rsidRPr="00113385">
        <w:rPr>
          <w:rFonts w:cs="Times New Roman"/>
        </w:rPr>
        <w:t>что свидетельствует о синергическом эффекте данных компонентов.</w:t>
      </w:r>
      <w:r w:rsidR="00113385">
        <w:rPr>
          <w:rFonts w:cs="Times New Roman"/>
        </w:rPr>
        <w:t xml:space="preserve"> </w:t>
      </w:r>
      <w:r w:rsidRPr="00113385">
        <w:rPr>
          <w:rFonts w:cs="Times New Roman"/>
        </w:rPr>
        <w:t xml:space="preserve">В данном варианте опыта суммарное содержание 12 приоритетных ПАУ снизилось в 5,8 раза, а содержание </w:t>
      </w:r>
      <w:proofErr w:type="spellStart"/>
      <w:r w:rsidRPr="00113385">
        <w:rPr>
          <w:rFonts w:cs="Times New Roman"/>
        </w:rPr>
        <w:t>бенз</w:t>
      </w:r>
      <w:proofErr w:type="spellEnd"/>
      <w:r w:rsidRPr="00113385">
        <w:rPr>
          <w:rFonts w:cs="Times New Roman"/>
        </w:rPr>
        <w:t>(а)</w:t>
      </w:r>
      <w:proofErr w:type="spellStart"/>
      <w:r w:rsidRPr="00113385">
        <w:rPr>
          <w:rFonts w:cs="Times New Roman"/>
        </w:rPr>
        <w:t>пирена</w:t>
      </w:r>
      <w:proofErr w:type="spellEnd"/>
      <w:r w:rsidRPr="00113385">
        <w:rPr>
          <w:rFonts w:cs="Times New Roman"/>
        </w:rPr>
        <w:t xml:space="preserve"> - в 6,0 раз по сравнению с исходно загрязнённым </w:t>
      </w:r>
      <w:proofErr w:type="spellStart"/>
      <w:r w:rsidRPr="00113385">
        <w:rPr>
          <w:rFonts w:cs="Times New Roman"/>
        </w:rPr>
        <w:t>хемоземом</w:t>
      </w:r>
      <w:proofErr w:type="spellEnd"/>
      <w:r w:rsidRPr="00113385">
        <w:rPr>
          <w:rFonts w:cs="Times New Roman"/>
        </w:rPr>
        <w:t xml:space="preserve"> </w:t>
      </w:r>
      <w:r w:rsidR="00466EB5" w:rsidRPr="00113385">
        <w:rPr>
          <w:rFonts w:cs="Times New Roman"/>
        </w:rPr>
        <w:t>(</w:t>
      </w:r>
      <w:r w:rsidR="00492CD0" w:rsidRPr="00113385">
        <w:rPr>
          <w:rStyle w:val="highlight-module1p2so"/>
        </w:rPr>
        <w:t>Рисунок</w:t>
      </w:r>
      <w:r w:rsidR="00466EB5" w:rsidRPr="00113385">
        <w:rPr>
          <w:rFonts w:cs="Times New Roman"/>
        </w:rPr>
        <w:t xml:space="preserve"> </w:t>
      </w:r>
      <w:r w:rsidR="0081186B" w:rsidRPr="00113385">
        <w:rPr>
          <w:rFonts w:cs="Times New Roman"/>
        </w:rPr>
        <w:t>13</w:t>
      </w:r>
      <w:r w:rsidR="00466EB5" w:rsidRPr="00113385">
        <w:rPr>
          <w:rFonts w:cs="Times New Roman"/>
        </w:rPr>
        <w:t xml:space="preserve">, </w:t>
      </w:r>
      <w:r w:rsidR="0081186B" w:rsidRPr="00113385">
        <w:rPr>
          <w:rFonts w:cs="Times New Roman"/>
        </w:rPr>
        <w:t>14</w:t>
      </w:r>
      <w:r w:rsidR="00466EB5" w:rsidRPr="00113385">
        <w:rPr>
          <w:rFonts w:cs="Times New Roman"/>
        </w:rPr>
        <w:t xml:space="preserve">). </w:t>
      </w:r>
      <w:r w:rsidR="00113385">
        <w:rPr>
          <w:rFonts w:cs="Times New Roman"/>
        </w:rPr>
        <w:t>При этом</w:t>
      </w:r>
      <w:r w:rsidR="00576326">
        <w:rPr>
          <w:rFonts w:cs="Times New Roman"/>
        </w:rPr>
        <w:t xml:space="preserve"> в варианте с комбинированным внесением </w:t>
      </w:r>
      <w:proofErr w:type="spellStart"/>
      <w:r w:rsidR="00576326">
        <w:rPr>
          <w:rFonts w:cs="Times New Roman"/>
        </w:rPr>
        <w:t>ремедиантов</w:t>
      </w:r>
      <w:proofErr w:type="spellEnd"/>
      <w:r w:rsidR="00113385">
        <w:rPr>
          <w:rFonts w:cs="Times New Roman"/>
        </w:rPr>
        <w:t xml:space="preserve"> </w:t>
      </w:r>
      <w:r w:rsidR="00113385" w:rsidRPr="00113385">
        <w:rPr>
          <w:rFonts w:cs="Times New Roman"/>
        </w:rPr>
        <w:t xml:space="preserve">период </w:t>
      </w:r>
      <w:proofErr w:type="spellStart"/>
      <w:r w:rsidR="00113385" w:rsidRPr="00113385">
        <w:rPr>
          <w:rFonts w:cs="Times New Roman"/>
        </w:rPr>
        <w:t>полуразложения</w:t>
      </w:r>
      <w:proofErr w:type="spellEnd"/>
      <w:r w:rsidR="00113385" w:rsidRPr="00113385">
        <w:rPr>
          <w:rFonts w:cs="Times New Roman"/>
        </w:rPr>
        <w:t xml:space="preserve"> </w:t>
      </w:r>
      <w:proofErr w:type="spellStart"/>
      <w:r w:rsidR="00113385">
        <w:rPr>
          <w:rFonts w:cs="Times New Roman"/>
        </w:rPr>
        <w:t>БаП</w:t>
      </w:r>
      <w:proofErr w:type="spellEnd"/>
      <w:r w:rsidR="00113385">
        <w:rPr>
          <w:rFonts w:cs="Times New Roman"/>
        </w:rPr>
        <w:t xml:space="preserve"> </w:t>
      </w:r>
      <w:r w:rsidR="00113385" w:rsidRPr="00113385">
        <w:rPr>
          <w:rFonts w:cs="Times New Roman"/>
        </w:rPr>
        <w:t>(Т₅₀)</w:t>
      </w:r>
      <w:r w:rsidR="00113385">
        <w:rPr>
          <w:rFonts w:cs="Times New Roman"/>
        </w:rPr>
        <w:t xml:space="preserve"> снизился до 139 дней </w:t>
      </w:r>
      <w:r w:rsidR="00576326">
        <w:rPr>
          <w:rFonts w:cs="Times New Roman"/>
        </w:rPr>
        <w:t xml:space="preserve">по сравнению с загрязненным </w:t>
      </w:r>
      <w:proofErr w:type="spellStart"/>
      <w:r w:rsidR="00576326">
        <w:rPr>
          <w:rFonts w:cs="Times New Roman"/>
        </w:rPr>
        <w:t>хемозем</w:t>
      </w:r>
      <w:proofErr w:type="spellEnd"/>
      <w:r w:rsidR="00576326">
        <w:rPr>
          <w:rFonts w:cs="Times New Roman"/>
        </w:rPr>
        <w:t>,</w:t>
      </w:r>
      <w:r w:rsidR="00113385">
        <w:rPr>
          <w:rFonts w:cs="Times New Roman"/>
        </w:rPr>
        <w:t xml:space="preserve"> в котором </w:t>
      </w:r>
      <w:r w:rsidR="00576326" w:rsidRPr="00113385">
        <w:rPr>
          <w:rFonts w:cs="Times New Roman"/>
        </w:rPr>
        <w:t>Т₅₀</w:t>
      </w:r>
      <w:r w:rsidR="00113385">
        <w:rPr>
          <w:rFonts w:cs="Times New Roman"/>
        </w:rPr>
        <w:t xml:space="preserve"> </w:t>
      </w:r>
      <w:proofErr w:type="spellStart"/>
      <w:r w:rsidR="00113385">
        <w:rPr>
          <w:rFonts w:cs="Times New Roman"/>
        </w:rPr>
        <w:t>БаП</w:t>
      </w:r>
      <w:proofErr w:type="spellEnd"/>
      <w:r w:rsidR="00113385">
        <w:rPr>
          <w:rFonts w:cs="Times New Roman"/>
        </w:rPr>
        <w:t xml:space="preserve"> </w:t>
      </w:r>
      <w:r w:rsidR="00576326">
        <w:rPr>
          <w:rFonts w:cs="Times New Roman"/>
        </w:rPr>
        <w:t xml:space="preserve">составил </w:t>
      </w:r>
      <w:r w:rsidR="00576326" w:rsidRPr="00113385">
        <w:rPr>
          <w:rFonts w:cs="Times New Roman"/>
        </w:rPr>
        <w:t>2567 дней</w:t>
      </w:r>
      <w:r w:rsidR="00576326">
        <w:rPr>
          <w:rFonts w:cs="Times New Roman"/>
        </w:rPr>
        <w:t xml:space="preserve">. На основании полученных данных по </w:t>
      </w:r>
      <w:r w:rsidR="00576326" w:rsidRPr="00113385">
        <w:rPr>
          <w:rFonts w:cs="Times New Roman"/>
        </w:rPr>
        <w:t>Т₅₀</w:t>
      </w:r>
      <w:r w:rsidR="00576326">
        <w:rPr>
          <w:rFonts w:cs="Times New Roman"/>
        </w:rPr>
        <w:t xml:space="preserve"> </w:t>
      </w:r>
      <w:proofErr w:type="spellStart"/>
      <w:r w:rsidR="00576326">
        <w:rPr>
          <w:rFonts w:cs="Times New Roman"/>
        </w:rPr>
        <w:t>БаП</w:t>
      </w:r>
      <w:proofErr w:type="spellEnd"/>
      <w:r w:rsidR="00576326">
        <w:rPr>
          <w:rFonts w:cs="Times New Roman"/>
        </w:rPr>
        <w:t xml:space="preserve"> варианты можно распределить п</w:t>
      </w:r>
      <w:r w:rsidR="00576326" w:rsidRPr="00113385">
        <w:rPr>
          <w:rFonts w:cs="Times New Roman"/>
        </w:rPr>
        <w:t xml:space="preserve">о скорости деградации </w:t>
      </w:r>
      <w:proofErr w:type="spellStart"/>
      <w:r w:rsidR="00576326" w:rsidRPr="00113385">
        <w:rPr>
          <w:rFonts w:cs="Times New Roman"/>
        </w:rPr>
        <w:t>БаП</w:t>
      </w:r>
      <w:proofErr w:type="spellEnd"/>
      <w:r w:rsidR="00576326">
        <w:rPr>
          <w:rFonts w:cs="Times New Roman"/>
        </w:rPr>
        <w:t xml:space="preserve"> в следующей убывающей последовательности: </w:t>
      </w:r>
      <w:r w:rsidR="00576326" w:rsidRPr="00113385">
        <w:rPr>
          <w:rFonts w:cs="Times New Roman"/>
        </w:rPr>
        <w:t>«</w:t>
      </w:r>
      <w:proofErr w:type="spellStart"/>
      <w:r w:rsidR="00576326" w:rsidRPr="00113385">
        <w:rPr>
          <w:rFonts w:cs="Times New Roman"/>
        </w:rPr>
        <w:t>хемозем</w:t>
      </w:r>
      <w:proofErr w:type="spellEnd"/>
      <w:r w:rsidR="00576326" w:rsidRPr="00113385">
        <w:rPr>
          <w:rFonts w:cs="Times New Roman"/>
        </w:rPr>
        <w:t xml:space="preserve"> без </w:t>
      </w:r>
      <w:proofErr w:type="spellStart"/>
      <w:r w:rsidR="00576326" w:rsidRPr="00113385">
        <w:rPr>
          <w:rFonts w:cs="Times New Roman"/>
        </w:rPr>
        <w:t>ремедиации</w:t>
      </w:r>
      <w:proofErr w:type="spellEnd"/>
      <w:r w:rsidR="00576326" w:rsidRPr="00113385">
        <w:rPr>
          <w:rFonts w:cs="Times New Roman"/>
        </w:rPr>
        <w:t>» (2567 дней) &gt; «</w:t>
      </w:r>
      <w:proofErr w:type="spellStart"/>
      <w:r w:rsidR="00576326" w:rsidRPr="00113385">
        <w:rPr>
          <w:rFonts w:cs="Times New Roman"/>
        </w:rPr>
        <w:t>хемозем</w:t>
      </w:r>
      <w:proofErr w:type="spellEnd"/>
      <w:r w:rsidR="00576326" w:rsidRPr="00113385">
        <w:rPr>
          <w:rFonts w:cs="Times New Roman"/>
        </w:rPr>
        <w:t xml:space="preserve"> + </w:t>
      </w:r>
      <w:proofErr w:type="spellStart"/>
      <w:r w:rsidR="00576326" w:rsidRPr="00113385">
        <w:rPr>
          <w:rFonts w:cs="Times New Roman"/>
        </w:rPr>
        <w:t>биочар</w:t>
      </w:r>
      <w:proofErr w:type="spellEnd"/>
      <w:r w:rsidR="00576326" w:rsidRPr="00113385">
        <w:rPr>
          <w:rFonts w:cs="Times New Roman"/>
        </w:rPr>
        <w:t>» (187 дней) &gt; «</w:t>
      </w:r>
      <w:proofErr w:type="spellStart"/>
      <w:r w:rsidR="00576326" w:rsidRPr="00113385">
        <w:rPr>
          <w:rFonts w:cs="Times New Roman"/>
        </w:rPr>
        <w:t>хемозем</w:t>
      </w:r>
      <w:proofErr w:type="spellEnd"/>
      <w:r w:rsidR="00576326" w:rsidRPr="00113385">
        <w:rPr>
          <w:rFonts w:cs="Times New Roman"/>
        </w:rPr>
        <w:t xml:space="preserve"> + бактерии» (172 дня) &gt; «</w:t>
      </w:r>
      <w:proofErr w:type="spellStart"/>
      <w:r w:rsidR="00576326" w:rsidRPr="00113385">
        <w:rPr>
          <w:rFonts w:cs="Times New Roman"/>
        </w:rPr>
        <w:t>хемозем</w:t>
      </w:r>
      <w:proofErr w:type="spellEnd"/>
      <w:r w:rsidR="00576326" w:rsidRPr="00113385">
        <w:rPr>
          <w:rFonts w:cs="Times New Roman"/>
        </w:rPr>
        <w:t xml:space="preserve"> + бактерии + </w:t>
      </w:r>
      <w:proofErr w:type="spellStart"/>
      <w:r w:rsidR="00576326" w:rsidRPr="00113385">
        <w:rPr>
          <w:rFonts w:cs="Times New Roman"/>
        </w:rPr>
        <w:t>биочар</w:t>
      </w:r>
      <w:proofErr w:type="spellEnd"/>
      <w:r w:rsidR="00576326" w:rsidRPr="00113385">
        <w:rPr>
          <w:rFonts w:cs="Times New Roman"/>
        </w:rPr>
        <w:t>» (139 дней).</w:t>
      </w:r>
      <w:bookmarkStart w:id="81" w:name="_Hlk230520878"/>
      <w:r w:rsidR="00576326">
        <w:rPr>
          <w:rFonts w:cs="Times New Roman"/>
        </w:rPr>
        <w:t xml:space="preserve"> </w:t>
      </w:r>
      <w:r w:rsidR="00466EB5" w:rsidRPr="00113385">
        <w:rPr>
          <w:rFonts w:cs="Times New Roman"/>
        </w:rPr>
        <w:t>Таким обр</w:t>
      </w:r>
      <w:r w:rsidR="00466EB5" w:rsidRPr="006E431C">
        <w:rPr>
          <w:rFonts w:cs="Times New Roman"/>
        </w:rPr>
        <w:t xml:space="preserve">азом, совместное применение бактерий и </w:t>
      </w:r>
      <w:proofErr w:type="spellStart"/>
      <w:r w:rsidR="00466EB5" w:rsidRPr="006E431C">
        <w:rPr>
          <w:rFonts w:cs="Times New Roman"/>
        </w:rPr>
        <w:lastRenderedPageBreak/>
        <w:t>биочара</w:t>
      </w:r>
      <w:proofErr w:type="spellEnd"/>
      <w:r w:rsidR="00466EB5" w:rsidRPr="006E431C">
        <w:rPr>
          <w:rFonts w:cs="Times New Roman"/>
        </w:rPr>
        <w:t xml:space="preserve"> сокращает период </w:t>
      </w:r>
      <w:proofErr w:type="spellStart"/>
      <w:r w:rsidR="00466EB5" w:rsidRPr="006E431C">
        <w:rPr>
          <w:rFonts w:cs="Times New Roman"/>
        </w:rPr>
        <w:t>полуразложения</w:t>
      </w:r>
      <w:proofErr w:type="spellEnd"/>
      <w:r w:rsidR="00466EB5" w:rsidRPr="006E431C">
        <w:rPr>
          <w:rFonts w:cs="Times New Roman"/>
        </w:rPr>
        <w:t xml:space="preserve"> </w:t>
      </w:r>
      <w:proofErr w:type="spellStart"/>
      <w:r w:rsidR="008D487E" w:rsidRPr="006E431C">
        <w:rPr>
          <w:rFonts w:cs="Times New Roman"/>
        </w:rPr>
        <w:t>БаП</w:t>
      </w:r>
      <w:proofErr w:type="spellEnd"/>
      <w:r w:rsidR="00466EB5" w:rsidRPr="006E431C">
        <w:rPr>
          <w:rFonts w:cs="Times New Roman"/>
        </w:rPr>
        <w:t xml:space="preserve"> в 18,5 раза по сравнению с естественной деградацией. </w:t>
      </w:r>
      <w:bookmarkEnd w:id="81"/>
      <w:r w:rsidR="00466EB5" w:rsidRPr="006E431C">
        <w:rPr>
          <w:rFonts w:cs="Times New Roman"/>
        </w:rPr>
        <w:t xml:space="preserve">Вследствие наиболее эффективного удаления </w:t>
      </w:r>
      <w:proofErr w:type="spellStart"/>
      <w:r w:rsidR="00466EB5" w:rsidRPr="006E431C">
        <w:rPr>
          <w:rFonts w:cs="Times New Roman"/>
        </w:rPr>
        <w:t>поллютантов</w:t>
      </w:r>
      <w:proofErr w:type="spellEnd"/>
      <w:r w:rsidR="00466EB5" w:rsidRPr="006E431C">
        <w:rPr>
          <w:rFonts w:cs="Times New Roman"/>
        </w:rPr>
        <w:t xml:space="preserve"> из </w:t>
      </w:r>
      <w:proofErr w:type="spellStart"/>
      <w:r w:rsidR="00466EB5" w:rsidRPr="006E431C">
        <w:rPr>
          <w:rFonts w:cs="Times New Roman"/>
        </w:rPr>
        <w:t>хемозема</w:t>
      </w:r>
      <w:proofErr w:type="spellEnd"/>
      <w:r w:rsidR="00466EB5" w:rsidRPr="006E431C">
        <w:rPr>
          <w:rFonts w:cs="Times New Roman"/>
        </w:rPr>
        <w:t xml:space="preserve"> при комбинированном внесении бактерий и </w:t>
      </w:r>
      <w:proofErr w:type="spellStart"/>
      <w:r w:rsidR="00466EB5" w:rsidRPr="006E431C">
        <w:rPr>
          <w:rFonts w:cs="Times New Roman"/>
        </w:rPr>
        <w:t>биочара</w:t>
      </w:r>
      <w:proofErr w:type="spellEnd"/>
      <w:r w:rsidR="00466EB5" w:rsidRPr="006E431C">
        <w:rPr>
          <w:rFonts w:cs="Times New Roman"/>
        </w:rPr>
        <w:t xml:space="preserve"> растения (ячмень) накапливали ПАУ в меньших количествах по сравнению с вариантами, где применялся только один из компонентов </w:t>
      </w:r>
      <w:proofErr w:type="spellStart"/>
      <w:r w:rsidR="00466EB5" w:rsidRPr="006E431C">
        <w:rPr>
          <w:rFonts w:cs="Times New Roman"/>
        </w:rPr>
        <w:t>ремедиации</w:t>
      </w:r>
      <w:proofErr w:type="spellEnd"/>
      <w:r w:rsidR="00466EB5" w:rsidRPr="006E431C">
        <w:rPr>
          <w:rFonts w:cs="Times New Roman"/>
        </w:rPr>
        <w:t xml:space="preserve">. Содержание </w:t>
      </w:r>
      <w:proofErr w:type="spellStart"/>
      <w:r w:rsidR="008D487E" w:rsidRPr="006E431C">
        <w:rPr>
          <w:rFonts w:cs="Times New Roman"/>
        </w:rPr>
        <w:t>БаП</w:t>
      </w:r>
      <w:proofErr w:type="spellEnd"/>
      <w:r w:rsidR="008D487E" w:rsidRPr="006E431C">
        <w:rPr>
          <w:rFonts w:cs="Times New Roman"/>
        </w:rPr>
        <w:t xml:space="preserve"> </w:t>
      </w:r>
      <w:r w:rsidR="00466EB5" w:rsidRPr="006E431C">
        <w:rPr>
          <w:rFonts w:cs="Times New Roman"/>
        </w:rPr>
        <w:t>в почве и его накопление в растительных тканях значительно снизились, однако полного восстановления до контрольных значений достигнуто не было (таблицы 11</w:t>
      </w:r>
      <w:r w:rsidR="000D065E" w:rsidRPr="006E431C">
        <w:rPr>
          <w:rFonts w:cs="Times New Roman"/>
        </w:rPr>
        <w:t>-</w:t>
      </w:r>
      <w:r w:rsidR="00466EB5" w:rsidRPr="006E431C">
        <w:rPr>
          <w:rFonts w:cs="Times New Roman"/>
        </w:rPr>
        <w:t>1</w:t>
      </w:r>
      <w:r w:rsidR="008927D8" w:rsidRPr="006E431C">
        <w:rPr>
          <w:rFonts w:cs="Times New Roman"/>
        </w:rPr>
        <w:t>3</w:t>
      </w:r>
      <w:r w:rsidR="00466EB5" w:rsidRPr="006E431C">
        <w:rPr>
          <w:rFonts w:cs="Times New Roman"/>
        </w:rPr>
        <w:t xml:space="preserve">). Это указывает на необходимость дальнейшей оптимизации </w:t>
      </w:r>
      <w:proofErr w:type="spellStart"/>
      <w:r w:rsidR="00466EB5" w:rsidRPr="006E431C">
        <w:rPr>
          <w:rFonts w:cs="Times New Roman"/>
        </w:rPr>
        <w:t>ремедиационного</w:t>
      </w:r>
      <w:proofErr w:type="spellEnd"/>
      <w:r w:rsidR="00466EB5" w:rsidRPr="006E431C">
        <w:rPr>
          <w:rFonts w:cs="Times New Roman"/>
        </w:rPr>
        <w:t xml:space="preserve"> подхода, включая увеличение продолжительности эксперимента или повторное внесение </w:t>
      </w:r>
      <w:proofErr w:type="spellStart"/>
      <w:r w:rsidR="00466EB5" w:rsidRPr="006E431C">
        <w:rPr>
          <w:rFonts w:cs="Times New Roman"/>
        </w:rPr>
        <w:t>ремедиационных</w:t>
      </w:r>
      <w:proofErr w:type="spellEnd"/>
      <w:r w:rsidR="00466EB5" w:rsidRPr="006E431C">
        <w:rPr>
          <w:rFonts w:cs="Times New Roman"/>
        </w:rPr>
        <w:t xml:space="preserve"> агентов.</w:t>
      </w:r>
    </w:p>
    <w:p w14:paraId="6DF257BD" w14:textId="0F28E96E" w:rsidR="00A52F5C" w:rsidRPr="006E431C" w:rsidRDefault="00A52F5C" w:rsidP="00A52F5C">
      <w:pPr>
        <w:rPr>
          <w:rFonts w:cs="Times New Roman"/>
        </w:rPr>
      </w:pPr>
    </w:p>
    <w:p w14:paraId="3E23B3F8" w14:textId="77777777" w:rsidR="00A52F5C" w:rsidRPr="006E431C" w:rsidRDefault="00A52F5C" w:rsidP="00E549F8">
      <w:pPr>
        <w:ind w:firstLine="0"/>
        <w:jc w:val="center"/>
        <w:rPr>
          <w:szCs w:val="28"/>
        </w:rPr>
      </w:pPr>
      <w:r w:rsidRPr="006E431C">
        <w:rPr>
          <w:noProof/>
        </w:rPr>
        <w:drawing>
          <wp:inline distT="0" distB="0" distL="0" distR="0" wp14:anchorId="10033C25" wp14:editId="67271CE6">
            <wp:extent cx="4084265" cy="247912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6064" cy="2516636"/>
                    </a:xfrm>
                    <a:prstGeom prst="rect">
                      <a:avLst/>
                    </a:prstGeom>
                    <a:noFill/>
                    <a:ln>
                      <a:noFill/>
                    </a:ln>
                  </pic:spPr>
                </pic:pic>
              </a:graphicData>
            </a:graphic>
          </wp:inline>
        </w:drawing>
      </w:r>
    </w:p>
    <w:p w14:paraId="7ABC0490" w14:textId="5ECA87FD" w:rsidR="00A52F5C" w:rsidRPr="006E431C" w:rsidRDefault="00A52F5C" w:rsidP="00E549F8">
      <w:pPr>
        <w:ind w:firstLine="0"/>
        <w:jc w:val="center"/>
        <w:rPr>
          <w:rFonts w:cs="Times New Roman"/>
        </w:rPr>
      </w:pPr>
      <w:r w:rsidRPr="006E431C">
        <w:rPr>
          <w:rFonts w:cs="Times New Roman"/>
        </w:rPr>
        <w:t xml:space="preserve">Рисунок </w:t>
      </w:r>
      <w:r w:rsidR="0081186B" w:rsidRPr="006E431C">
        <w:rPr>
          <w:rFonts w:cs="Times New Roman"/>
        </w:rPr>
        <w:t xml:space="preserve">13 </w:t>
      </w:r>
      <w:r w:rsidR="000A37F9" w:rsidRPr="006E431C">
        <w:rPr>
          <w:szCs w:val="28"/>
        </w:rPr>
        <w:t>-</w:t>
      </w:r>
      <w:r w:rsidRPr="006E431C">
        <w:rPr>
          <w:rFonts w:cs="Times New Roman"/>
        </w:rPr>
        <w:t xml:space="preserve"> Содержание </w:t>
      </w:r>
      <w:proofErr w:type="spellStart"/>
      <w:r w:rsidR="008D487E" w:rsidRPr="006E431C">
        <w:rPr>
          <w:rFonts w:cs="Times New Roman"/>
        </w:rPr>
        <w:t>БаП</w:t>
      </w:r>
      <w:proofErr w:type="spellEnd"/>
      <w:r w:rsidRPr="006E431C">
        <w:rPr>
          <w:rFonts w:cs="Times New Roman"/>
        </w:rPr>
        <w:t xml:space="preserve"> (А) и суммарное содержание 1</w:t>
      </w:r>
      <w:r w:rsidR="00BF2C90" w:rsidRPr="006E431C">
        <w:rPr>
          <w:rFonts w:cs="Times New Roman"/>
        </w:rPr>
        <w:t>2</w:t>
      </w:r>
      <w:r w:rsidRPr="006E431C">
        <w:rPr>
          <w:rFonts w:cs="Times New Roman"/>
        </w:rPr>
        <w:t xml:space="preserve"> приоритетных ПАУ в </w:t>
      </w:r>
      <w:proofErr w:type="spellStart"/>
      <w:r w:rsidRPr="006E431C">
        <w:rPr>
          <w:rFonts w:cs="Times New Roman"/>
        </w:rPr>
        <w:t>хемоземе</w:t>
      </w:r>
      <w:proofErr w:type="spellEnd"/>
      <w:r w:rsidR="00576326">
        <w:rPr>
          <w:rFonts w:cs="Times New Roman"/>
        </w:rPr>
        <w:t xml:space="preserve"> (Б)</w:t>
      </w:r>
    </w:p>
    <w:p w14:paraId="1A07EF7E" w14:textId="6A096584" w:rsidR="00A52F5C" w:rsidRPr="006E431C" w:rsidRDefault="00A52F5C" w:rsidP="00E549F8">
      <w:pPr>
        <w:ind w:firstLine="0"/>
        <w:rPr>
          <w:rFonts w:cs="Times New Roman"/>
          <w:sz w:val="24"/>
          <w:szCs w:val="20"/>
        </w:rPr>
      </w:pPr>
      <w:r w:rsidRPr="006E431C">
        <w:rPr>
          <w:rFonts w:cs="Times New Roman"/>
          <w:sz w:val="24"/>
          <w:szCs w:val="20"/>
        </w:rPr>
        <w:t xml:space="preserve">Примечание: бак </w:t>
      </w:r>
      <w:r w:rsidR="000A37F9" w:rsidRPr="006E431C">
        <w:rPr>
          <w:rFonts w:cs="Times New Roman"/>
          <w:sz w:val="24"/>
          <w:szCs w:val="20"/>
        </w:rPr>
        <w:t>-</w:t>
      </w:r>
      <w:r w:rsidRPr="006E431C">
        <w:rPr>
          <w:rFonts w:cs="Times New Roman"/>
          <w:sz w:val="24"/>
          <w:szCs w:val="20"/>
        </w:rPr>
        <w:t xml:space="preserve"> бактерии; буквами отмечены достоверные различия (</w:t>
      </w:r>
      <w:proofErr w:type="gramStart"/>
      <w:r w:rsidRPr="006E431C">
        <w:rPr>
          <w:rFonts w:cs="Times New Roman"/>
          <w:sz w:val="24"/>
          <w:szCs w:val="20"/>
        </w:rPr>
        <w:t>p&lt;</w:t>
      </w:r>
      <w:proofErr w:type="gramEnd"/>
      <w:r w:rsidRPr="006E431C">
        <w:rPr>
          <w:rFonts w:cs="Times New Roman"/>
          <w:sz w:val="24"/>
          <w:szCs w:val="20"/>
        </w:rPr>
        <w:t>0,05), полученные в результате расчета критерия Стьюдента</w:t>
      </w:r>
      <w:r w:rsidR="00E549F8" w:rsidRPr="006E431C">
        <w:rPr>
          <w:rFonts w:cs="Times New Roman"/>
          <w:sz w:val="24"/>
          <w:szCs w:val="20"/>
        </w:rPr>
        <w:t>.</w:t>
      </w:r>
    </w:p>
    <w:p w14:paraId="64697684" w14:textId="77777777" w:rsidR="00E549F8" w:rsidRPr="006E431C" w:rsidRDefault="00E549F8" w:rsidP="00A52F5C">
      <w:pPr>
        <w:rPr>
          <w:rFonts w:cs="Times New Roman"/>
        </w:rPr>
      </w:pPr>
    </w:p>
    <w:p w14:paraId="430D68E7" w14:textId="77777777" w:rsidR="00A52F5C" w:rsidRPr="006E431C" w:rsidRDefault="00A52F5C" w:rsidP="00E549F8">
      <w:pPr>
        <w:ind w:firstLine="0"/>
        <w:rPr>
          <w:rFonts w:cs="Times New Roman"/>
        </w:rPr>
      </w:pPr>
      <w:r w:rsidRPr="006E431C">
        <w:rPr>
          <w:rFonts w:cs="Times New Roman"/>
          <w:noProof/>
        </w:rPr>
        <w:lastRenderedPageBreak/>
        <w:drawing>
          <wp:inline distT="0" distB="0" distL="0" distR="0" wp14:anchorId="628C8C01" wp14:editId="44E3E425">
            <wp:extent cx="5926077" cy="3047607"/>
            <wp:effectExtent l="0" t="0" r="0" b="63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244" cy="3056436"/>
                    </a:xfrm>
                    <a:prstGeom prst="rect">
                      <a:avLst/>
                    </a:prstGeom>
                    <a:noFill/>
                    <a:ln>
                      <a:noFill/>
                    </a:ln>
                  </pic:spPr>
                </pic:pic>
              </a:graphicData>
            </a:graphic>
          </wp:inline>
        </w:drawing>
      </w:r>
    </w:p>
    <w:p w14:paraId="747E4C58" w14:textId="226D9AB8" w:rsidR="00A52F5C" w:rsidRPr="006E431C" w:rsidRDefault="00A52F5C" w:rsidP="00E549F8">
      <w:pPr>
        <w:ind w:firstLine="0"/>
        <w:jc w:val="center"/>
        <w:rPr>
          <w:rFonts w:cs="Times New Roman"/>
        </w:rPr>
      </w:pPr>
      <w:r w:rsidRPr="006E431C">
        <w:rPr>
          <w:rFonts w:cs="Times New Roman"/>
        </w:rPr>
        <w:t xml:space="preserve">Рисунок </w:t>
      </w:r>
      <w:r w:rsidR="0081186B" w:rsidRPr="006E431C">
        <w:rPr>
          <w:rFonts w:cs="Times New Roman"/>
        </w:rPr>
        <w:t>14</w:t>
      </w:r>
      <w:r w:rsidRPr="006E431C">
        <w:rPr>
          <w:rFonts w:cs="Times New Roman"/>
        </w:rPr>
        <w:t xml:space="preserve"> </w:t>
      </w:r>
      <w:r w:rsidR="000A37F9" w:rsidRPr="006E431C">
        <w:rPr>
          <w:szCs w:val="28"/>
        </w:rPr>
        <w:t>-</w:t>
      </w:r>
      <w:r w:rsidRPr="006E431C">
        <w:rPr>
          <w:rFonts w:cs="Times New Roman"/>
        </w:rPr>
        <w:t xml:space="preserve"> Содержание ПАУ различной кольчатости в </w:t>
      </w:r>
      <w:proofErr w:type="spellStart"/>
      <w:r w:rsidRPr="006E431C">
        <w:rPr>
          <w:rFonts w:cs="Times New Roman"/>
        </w:rPr>
        <w:t>хемоземе</w:t>
      </w:r>
      <w:proofErr w:type="spellEnd"/>
    </w:p>
    <w:p w14:paraId="2C43B16C" w14:textId="14BBF744" w:rsidR="00A52F5C" w:rsidRPr="006E431C" w:rsidRDefault="00A52F5C" w:rsidP="00E549F8">
      <w:pPr>
        <w:ind w:firstLine="0"/>
        <w:rPr>
          <w:rFonts w:cs="Times New Roman"/>
        </w:rPr>
      </w:pPr>
      <w:r w:rsidRPr="006E431C">
        <w:rPr>
          <w:rFonts w:cs="Times New Roman"/>
          <w:sz w:val="24"/>
          <w:szCs w:val="20"/>
        </w:rPr>
        <w:t xml:space="preserve">Примечание: бак </w:t>
      </w:r>
      <w:r w:rsidR="000A37F9" w:rsidRPr="006E431C">
        <w:rPr>
          <w:rFonts w:cs="Times New Roman"/>
          <w:sz w:val="24"/>
          <w:szCs w:val="20"/>
        </w:rPr>
        <w:t>-</w:t>
      </w:r>
      <w:r w:rsidRPr="006E431C">
        <w:rPr>
          <w:rFonts w:cs="Times New Roman"/>
          <w:sz w:val="24"/>
          <w:szCs w:val="20"/>
        </w:rPr>
        <w:t xml:space="preserve"> бактерии; буквами отмечены достоверные различия (</w:t>
      </w:r>
      <w:proofErr w:type="gramStart"/>
      <w:r w:rsidRPr="006E431C">
        <w:rPr>
          <w:rFonts w:cs="Times New Roman"/>
          <w:sz w:val="24"/>
          <w:szCs w:val="20"/>
        </w:rPr>
        <w:t>p&lt;</w:t>
      </w:r>
      <w:proofErr w:type="gramEnd"/>
      <w:r w:rsidRPr="006E431C">
        <w:rPr>
          <w:rFonts w:cs="Times New Roman"/>
          <w:sz w:val="24"/>
          <w:szCs w:val="20"/>
        </w:rPr>
        <w:t>0,05), полученные в результате расчета критерия Стьюдента</w:t>
      </w:r>
    </w:p>
    <w:p w14:paraId="7D9CD32B" w14:textId="77777777" w:rsidR="00E549F8" w:rsidRPr="006E431C" w:rsidRDefault="00E549F8" w:rsidP="00E549F8">
      <w:pPr>
        <w:ind w:firstLine="0"/>
        <w:rPr>
          <w:rFonts w:cs="Times New Roman"/>
          <w:b/>
          <w:bCs/>
        </w:rPr>
      </w:pPr>
    </w:p>
    <w:p w14:paraId="3BFA53FA" w14:textId="2100B698" w:rsidR="00A52F5C" w:rsidRPr="006E431C" w:rsidRDefault="00A52F5C" w:rsidP="00EC289C">
      <w:pPr>
        <w:ind w:firstLine="0"/>
        <w:rPr>
          <w:rFonts w:eastAsia="Calibri" w:cs="Times New Roman"/>
        </w:rPr>
      </w:pPr>
      <w:r w:rsidRPr="006E431C">
        <w:rPr>
          <w:rFonts w:eastAsia="Calibri" w:cs="Times New Roman"/>
        </w:rPr>
        <w:t xml:space="preserve">Таблица </w:t>
      </w:r>
      <w:r w:rsidR="00EC289C" w:rsidRPr="006E431C">
        <w:rPr>
          <w:rFonts w:eastAsia="Calibri" w:cs="Times New Roman"/>
        </w:rPr>
        <w:t>1</w:t>
      </w:r>
      <w:r w:rsidR="007860CB" w:rsidRPr="006E431C">
        <w:rPr>
          <w:rFonts w:eastAsia="Calibri" w:cs="Times New Roman"/>
        </w:rPr>
        <w:t>1</w:t>
      </w:r>
      <w:r w:rsidRPr="006E431C">
        <w:rPr>
          <w:rFonts w:eastAsia="Calibri" w:cs="Times New Roman"/>
        </w:rPr>
        <w:t xml:space="preserve"> </w:t>
      </w:r>
      <w:r w:rsidR="000A37F9" w:rsidRPr="006E431C">
        <w:rPr>
          <w:szCs w:val="28"/>
        </w:rPr>
        <w:t>-</w:t>
      </w:r>
      <w:r w:rsidRPr="006E431C">
        <w:rPr>
          <w:rFonts w:eastAsia="Calibri" w:cs="Times New Roman"/>
        </w:rPr>
        <w:t xml:space="preserve"> Константа разложения (</w:t>
      </w:r>
      <w:proofErr w:type="spellStart"/>
      <w:r w:rsidRPr="006E431C">
        <w:rPr>
          <w:rFonts w:eastAsia="Calibri" w:cs="Times New Roman"/>
        </w:rPr>
        <w:t>К</w:t>
      </w:r>
      <w:r w:rsidRPr="006E431C">
        <w:rPr>
          <w:rFonts w:eastAsia="Calibri" w:cs="Times New Roman"/>
          <w:vertAlign w:val="subscript"/>
        </w:rPr>
        <w:t>р</w:t>
      </w:r>
      <w:proofErr w:type="spellEnd"/>
      <w:r w:rsidRPr="006E431C">
        <w:rPr>
          <w:rFonts w:eastAsia="Calibri" w:cs="Times New Roman"/>
        </w:rPr>
        <w:t xml:space="preserve">) и период </w:t>
      </w:r>
      <w:proofErr w:type="spellStart"/>
      <w:r w:rsidRPr="006E431C">
        <w:rPr>
          <w:rFonts w:eastAsia="Calibri" w:cs="Times New Roman"/>
        </w:rPr>
        <w:t>полуразложения</w:t>
      </w:r>
      <w:proofErr w:type="spellEnd"/>
      <w:r w:rsidRPr="006E431C">
        <w:rPr>
          <w:rFonts w:eastAsia="Calibri" w:cs="Times New Roman"/>
        </w:rPr>
        <w:t xml:space="preserve"> (Т</w:t>
      </w:r>
      <w:r w:rsidRPr="006E431C">
        <w:rPr>
          <w:rFonts w:eastAsia="Calibri" w:cs="Times New Roman"/>
          <w:vertAlign w:val="subscript"/>
        </w:rPr>
        <w:t>50</w:t>
      </w:r>
      <w:r w:rsidRPr="006E431C">
        <w:rPr>
          <w:rFonts w:eastAsia="Calibri" w:cs="Times New Roman"/>
        </w:rPr>
        <w:t xml:space="preserve">) </w:t>
      </w:r>
      <w:proofErr w:type="spellStart"/>
      <w:r w:rsidR="008D487E" w:rsidRPr="006E431C">
        <w:rPr>
          <w:rFonts w:cs="Times New Roman"/>
        </w:rPr>
        <w:t>БаП</w:t>
      </w:r>
      <w:proofErr w:type="spellEnd"/>
      <w:r w:rsidRPr="006E431C">
        <w:rPr>
          <w:rFonts w:eastAsia="Calibri" w:cs="Times New Roman"/>
        </w:rPr>
        <w:t xml:space="preserve"> и суммы </w:t>
      </w:r>
      <w:r w:rsidR="00C87F0F" w:rsidRPr="006E431C">
        <w:rPr>
          <w:rFonts w:eastAsia="Calibri" w:cs="Times New Roman"/>
        </w:rPr>
        <w:t>1</w:t>
      </w:r>
      <w:r w:rsidR="00BF2C90" w:rsidRPr="006E431C">
        <w:rPr>
          <w:rFonts w:eastAsia="Calibri" w:cs="Times New Roman"/>
        </w:rPr>
        <w:t>2</w:t>
      </w:r>
      <w:r w:rsidR="00C87F0F" w:rsidRPr="006E431C">
        <w:rPr>
          <w:rFonts w:eastAsia="Calibri" w:cs="Times New Roman"/>
        </w:rPr>
        <w:t xml:space="preserve"> </w:t>
      </w:r>
      <w:r w:rsidRPr="006E431C">
        <w:rPr>
          <w:rFonts w:eastAsia="Calibri" w:cs="Times New Roman"/>
        </w:rPr>
        <w:t xml:space="preserve">ПАУ в </w:t>
      </w:r>
      <w:proofErr w:type="spellStart"/>
      <w:r w:rsidRPr="006E431C">
        <w:rPr>
          <w:rFonts w:eastAsia="Calibri" w:cs="Times New Roman"/>
        </w:rPr>
        <w:t>хемоземе</w:t>
      </w:r>
      <w:proofErr w:type="spellEnd"/>
      <w:r w:rsidRPr="006E431C">
        <w:rPr>
          <w:rFonts w:eastAsia="Calibri" w:cs="Times New Roman"/>
        </w:rPr>
        <w:t xml:space="preserve"> </w:t>
      </w:r>
    </w:p>
    <w:tbl>
      <w:tblPr>
        <w:tblW w:w="8998" w:type="dxa"/>
        <w:jc w:val="center"/>
        <w:tblLook w:val="04A0" w:firstRow="1" w:lastRow="0" w:firstColumn="1" w:lastColumn="0" w:noHBand="0" w:noVBand="1"/>
      </w:tblPr>
      <w:tblGrid>
        <w:gridCol w:w="2958"/>
        <w:gridCol w:w="1687"/>
        <w:gridCol w:w="1451"/>
        <w:gridCol w:w="1451"/>
        <w:gridCol w:w="1451"/>
      </w:tblGrid>
      <w:tr w:rsidR="006E431C" w:rsidRPr="006E431C" w14:paraId="2A9EAAE1" w14:textId="77777777" w:rsidTr="009D23E9">
        <w:trPr>
          <w:trHeight w:val="72"/>
          <w:jc w:val="center"/>
        </w:trPr>
        <w:tc>
          <w:tcPr>
            <w:tcW w:w="2958" w:type="dxa"/>
            <w:vMerge w:val="restart"/>
            <w:tcBorders>
              <w:top w:val="single" w:sz="4" w:space="0" w:color="auto"/>
              <w:left w:val="single" w:sz="4" w:space="0" w:color="auto"/>
              <w:right w:val="single" w:sz="4" w:space="0" w:color="auto"/>
            </w:tcBorders>
            <w:noWrap/>
            <w:vAlign w:val="center"/>
          </w:tcPr>
          <w:p w14:paraId="0D746C33" w14:textId="77777777" w:rsidR="00A52F5C" w:rsidRPr="006E431C" w:rsidRDefault="00A52F5C" w:rsidP="007F07A8">
            <w:pPr>
              <w:spacing w:line="240" w:lineRule="auto"/>
              <w:ind w:firstLine="0"/>
              <w:jc w:val="center"/>
              <w:rPr>
                <w:rFonts w:cs="Times New Roman"/>
              </w:rPr>
            </w:pPr>
            <w:r w:rsidRPr="006E431C">
              <w:rPr>
                <w:rFonts w:cs="Times New Roman"/>
              </w:rPr>
              <w:t>Вариант опыта</w:t>
            </w:r>
          </w:p>
        </w:tc>
        <w:tc>
          <w:tcPr>
            <w:tcW w:w="3138" w:type="dxa"/>
            <w:gridSpan w:val="2"/>
            <w:tcBorders>
              <w:top w:val="single" w:sz="4" w:space="0" w:color="auto"/>
              <w:left w:val="nil"/>
              <w:bottom w:val="single" w:sz="4" w:space="0" w:color="auto"/>
              <w:right w:val="single" w:sz="4" w:space="0" w:color="auto"/>
            </w:tcBorders>
            <w:vAlign w:val="center"/>
          </w:tcPr>
          <w:p w14:paraId="466793DA" w14:textId="77777777" w:rsidR="00A52F5C" w:rsidRPr="006E431C" w:rsidRDefault="00A52F5C" w:rsidP="007F07A8">
            <w:pPr>
              <w:spacing w:line="240" w:lineRule="auto"/>
              <w:ind w:firstLine="0"/>
              <w:jc w:val="center"/>
              <w:rPr>
                <w:rFonts w:cs="Times New Roman"/>
              </w:rPr>
            </w:pPr>
            <w:proofErr w:type="spellStart"/>
            <w:r w:rsidRPr="006E431C">
              <w:rPr>
                <w:rFonts w:cs="Times New Roman"/>
              </w:rPr>
              <w:t>бенз</w:t>
            </w:r>
            <w:proofErr w:type="spellEnd"/>
            <w:r w:rsidRPr="006E431C">
              <w:rPr>
                <w:rFonts w:cs="Times New Roman"/>
              </w:rPr>
              <w:t>(а)</w:t>
            </w:r>
            <w:proofErr w:type="spellStart"/>
            <w:r w:rsidRPr="006E431C">
              <w:rPr>
                <w:rFonts w:cs="Times New Roman"/>
              </w:rPr>
              <w:t>пирен</w:t>
            </w:r>
            <w:proofErr w:type="spellEnd"/>
          </w:p>
        </w:tc>
        <w:tc>
          <w:tcPr>
            <w:tcW w:w="2902" w:type="dxa"/>
            <w:gridSpan w:val="2"/>
            <w:tcBorders>
              <w:top w:val="single" w:sz="4" w:space="0" w:color="auto"/>
              <w:left w:val="nil"/>
              <w:bottom w:val="single" w:sz="4" w:space="0" w:color="auto"/>
              <w:right w:val="single" w:sz="4" w:space="0" w:color="auto"/>
            </w:tcBorders>
            <w:vAlign w:val="center"/>
          </w:tcPr>
          <w:p w14:paraId="0E9FFC4C" w14:textId="285430B1" w:rsidR="00A52F5C" w:rsidRPr="006E431C" w:rsidRDefault="00A52F5C" w:rsidP="007F07A8">
            <w:pPr>
              <w:spacing w:line="240" w:lineRule="auto"/>
              <w:ind w:firstLine="0"/>
              <w:jc w:val="center"/>
              <w:rPr>
                <w:rFonts w:cs="Times New Roman"/>
              </w:rPr>
            </w:pPr>
            <w:r w:rsidRPr="006E431C">
              <w:rPr>
                <w:rFonts w:cs="Times New Roman"/>
              </w:rPr>
              <w:t>1</w:t>
            </w:r>
            <w:r w:rsidR="00325832" w:rsidRPr="006E431C">
              <w:rPr>
                <w:rFonts w:cs="Times New Roman"/>
              </w:rPr>
              <w:t>2</w:t>
            </w:r>
            <w:r w:rsidRPr="006E431C">
              <w:rPr>
                <w:rFonts w:cs="Times New Roman"/>
              </w:rPr>
              <w:t xml:space="preserve"> ПАУ</w:t>
            </w:r>
          </w:p>
        </w:tc>
      </w:tr>
      <w:tr w:rsidR="006E431C" w:rsidRPr="006E431C" w14:paraId="7CAEE59B" w14:textId="77777777" w:rsidTr="009D23E9">
        <w:trPr>
          <w:trHeight w:val="72"/>
          <w:jc w:val="center"/>
        </w:trPr>
        <w:tc>
          <w:tcPr>
            <w:tcW w:w="2958" w:type="dxa"/>
            <w:vMerge/>
            <w:tcBorders>
              <w:left w:val="single" w:sz="4" w:space="0" w:color="auto"/>
              <w:bottom w:val="single" w:sz="4" w:space="0" w:color="auto"/>
              <w:right w:val="single" w:sz="4" w:space="0" w:color="auto"/>
            </w:tcBorders>
            <w:noWrap/>
            <w:vAlign w:val="center"/>
            <w:hideMark/>
          </w:tcPr>
          <w:p w14:paraId="240E4737" w14:textId="77777777" w:rsidR="00A52F5C" w:rsidRPr="006E431C" w:rsidRDefault="00A52F5C" w:rsidP="007F07A8">
            <w:pPr>
              <w:spacing w:line="240" w:lineRule="auto"/>
              <w:ind w:firstLine="0"/>
              <w:jc w:val="center"/>
              <w:rPr>
                <w:rFonts w:cs="Times New Roman"/>
              </w:rPr>
            </w:pPr>
          </w:p>
        </w:tc>
        <w:tc>
          <w:tcPr>
            <w:tcW w:w="1687" w:type="dxa"/>
            <w:tcBorders>
              <w:top w:val="single" w:sz="4" w:space="0" w:color="auto"/>
              <w:left w:val="nil"/>
              <w:bottom w:val="single" w:sz="4" w:space="0" w:color="auto"/>
              <w:right w:val="single" w:sz="4" w:space="0" w:color="auto"/>
            </w:tcBorders>
            <w:vAlign w:val="center"/>
            <w:hideMark/>
          </w:tcPr>
          <w:p w14:paraId="52CEDBC7" w14:textId="77777777" w:rsidR="00A52F5C" w:rsidRPr="006E431C" w:rsidRDefault="00A52F5C" w:rsidP="007F07A8">
            <w:pPr>
              <w:spacing w:line="240" w:lineRule="auto"/>
              <w:ind w:firstLine="0"/>
              <w:jc w:val="center"/>
              <w:rPr>
                <w:rFonts w:cs="Times New Roman"/>
              </w:rPr>
            </w:pPr>
            <w:proofErr w:type="spellStart"/>
            <w:r w:rsidRPr="006E431C">
              <w:rPr>
                <w:rFonts w:eastAsia="Calibri" w:cs="Times New Roman"/>
              </w:rPr>
              <w:t>К</w:t>
            </w:r>
            <w:r w:rsidRPr="006E431C">
              <w:rPr>
                <w:rFonts w:eastAsia="Calibri" w:cs="Times New Roman"/>
                <w:vertAlign w:val="subscript"/>
              </w:rPr>
              <w:t>р</w:t>
            </w:r>
            <w:proofErr w:type="spellEnd"/>
            <w:r w:rsidRPr="006E431C">
              <w:rPr>
                <w:rFonts w:cs="Times New Roman"/>
              </w:rPr>
              <w:t>, г</w:t>
            </w:r>
            <w:r w:rsidRPr="006E431C">
              <w:rPr>
                <w:rFonts w:cs="Times New Roman"/>
                <w:vertAlign w:val="superscript"/>
              </w:rPr>
              <w:t>-1</w:t>
            </w:r>
          </w:p>
        </w:tc>
        <w:tc>
          <w:tcPr>
            <w:tcW w:w="1451" w:type="dxa"/>
            <w:tcBorders>
              <w:top w:val="single" w:sz="4" w:space="0" w:color="auto"/>
              <w:left w:val="nil"/>
              <w:bottom w:val="single" w:sz="4" w:space="0" w:color="auto"/>
              <w:right w:val="single" w:sz="4" w:space="0" w:color="auto"/>
            </w:tcBorders>
            <w:vAlign w:val="center"/>
            <w:hideMark/>
          </w:tcPr>
          <w:p w14:paraId="64D2301E" w14:textId="77777777" w:rsidR="00A52F5C" w:rsidRPr="006E431C" w:rsidRDefault="00A52F5C" w:rsidP="007F07A8">
            <w:pPr>
              <w:spacing w:line="240" w:lineRule="auto"/>
              <w:ind w:firstLine="0"/>
              <w:jc w:val="center"/>
              <w:rPr>
                <w:rFonts w:cs="Times New Roman"/>
              </w:rPr>
            </w:pPr>
            <w:r w:rsidRPr="006E431C">
              <w:rPr>
                <w:rFonts w:cs="Times New Roman"/>
              </w:rPr>
              <w:t>Т</w:t>
            </w:r>
            <w:r w:rsidRPr="006E431C">
              <w:rPr>
                <w:rFonts w:cs="Times New Roman"/>
                <w:vertAlign w:val="subscript"/>
              </w:rPr>
              <w:t>50</w:t>
            </w:r>
            <w:r w:rsidRPr="006E431C">
              <w:rPr>
                <w:rFonts w:cs="Times New Roman"/>
              </w:rPr>
              <w:t>, дней</w:t>
            </w:r>
          </w:p>
        </w:tc>
        <w:tc>
          <w:tcPr>
            <w:tcW w:w="1451" w:type="dxa"/>
            <w:tcBorders>
              <w:top w:val="single" w:sz="4" w:space="0" w:color="auto"/>
              <w:left w:val="nil"/>
              <w:bottom w:val="single" w:sz="4" w:space="0" w:color="auto"/>
              <w:right w:val="single" w:sz="4" w:space="0" w:color="auto"/>
            </w:tcBorders>
            <w:vAlign w:val="center"/>
          </w:tcPr>
          <w:p w14:paraId="6E8CCC08" w14:textId="77777777" w:rsidR="00A52F5C" w:rsidRPr="006E431C" w:rsidRDefault="00A52F5C" w:rsidP="007F07A8">
            <w:pPr>
              <w:spacing w:line="240" w:lineRule="auto"/>
              <w:ind w:firstLine="0"/>
              <w:jc w:val="center"/>
              <w:rPr>
                <w:rFonts w:cs="Times New Roman"/>
              </w:rPr>
            </w:pPr>
            <w:proofErr w:type="spellStart"/>
            <w:r w:rsidRPr="006E431C">
              <w:rPr>
                <w:rFonts w:eastAsia="Calibri" w:cs="Times New Roman"/>
              </w:rPr>
              <w:t>К</w:t>
            </w:r>
            <w:r w:rsidRPr="006E431C">
              <w:rPr>
                <w:rFonts w:eastAsia="Calibri" w:cs="Times New Roman"/>
                <w:vertAlign w:val="subscript"/>
              </w:rPr>
              <w:t>р</w:t>
            </w:r>
            <w:proofErr w:type="spellEnd"/>
            <w:r w:rsidRPr="006E431C">
              <w:rPr>
                <w:rFonts w:cs="Times New Roman"/>
              </w:rPr>
              <w:t>, г</w:t>
            </w:r>
            <w:r w:rsidRPr="006E431C">
              <w:rPr>
                <w:rFonts w:cs="Times New Roman"/>
                <w:vertAlign w:val="superscript"/>
              </w:rPr>
              <w:t>-1</w:t>
            </w:r>
          </w:p>
        </w:tc>
        <w:tc>
          <w:tcPr>
            <w:tcW w:w="1451" w:type="dxa"/>
            <w:tcBorders>
              <w:top w:val="single" w:sz="4" w:space="0" w:color="auto"/>
              <w:left w:val="nil"/>
              <w:bottom w:val="single" w:sz="4" w:space="0" w:color="auto"/>
              <w:right w:val="single" w:sz="4" w:space="0" w:color="auto"/>
            </w:tcBorders>
            <w:vAlign w:val="center"/>
          </w:tcPr>
          <w:p w14:paraId="2A7C46A5" w14:textId="77777777" w:rsidR="00A52F5C" w:rsidRPr="006E431C" w:rsidRDefault="00A52F5C" w:rsidP="007F07A8">
            <w:pPr>
              <w:spacing w:line="240" w:lineRule="auto"/>
              <w:ind w:firstLine="0"/>
              <w:jc w:val="center"/>
              <w:rPr>
                <w:rFonts w:cs="Times New Roman"/>
              </w:rPr>
            </w:pPr>
            <w:r w:rsidRPr="006E431C">
              <w:rPr>
                <w:rFonts w:cs="Times New Roman"/>
              </w:rPr>
              <w:t>Т</w:t>
            </w:r>
            <w:r w:rsidRPr="006E431C">
              <w:rPr>
                <w:rFonts w:cs="Times New Roman"/>
                <w:vertAlign w:val="subscript"/>
              </w:rPr>
              <w:t>50</w:t>
            </w:r>
            <w:r w:rsidRPr="006E431C">
              <w:rPr>
                <w:rFonts w:cs="Times New Roman"/>
              </w:rPr>
              <w:t>, дней</w:t>
            </w:r>
          </w:p>
        </w:tc>
      </w:tr>
      <w:tr w:rsidR="006E431C" w:rsidRPr="006E431C" w14:paraId="1E0F0950" w14:textId="77777777" w:rsidTr="009D23E9">
        <w:trPr>
          <w:trHeight w:val="42"/>
          <w:jc w:val="center"/>
        </w:trPr>
        <w:tc>
          <w:tcPr>
            <w:tcW w:w="2958" w:type="dxa"/>
            <w:tcBorders>
              <w:top w:val="nil"/>
              <w:left w:val="single" w:sz="4" w:space="0" w:color="auto"/>
              <w:bottom w:val="single" w:sz="4" w:space="0" w:color="auto"/>
              <w:right w:val="single" w:sz="4" w:space="0" w:color="auto"/>
            </w:tcBorders>
            <w:noWrap/>
            <w:vAlign w:val="center"/>
            <w:hideMark/>
          </w:tcPr>
          <w:p w14:paraId="5CAB57F4" w14:textId="77777777" w:rsidR="00A52F5C" w:rsidRPr="006E431C" w:rsidRDefault="00A52F5C" w:rsidP="007F07A8">
            <w:pPr>
              <w:spacing w:line="240" w:lineRule="auto"/>
              <w:ind w:firstLine="0"/>
              <w:jc w:val="center"/>
              <w:rPr>
                <w:rFonts w:cs="Times New Roman"/>
              </w:rPr>
            </w:pPr>
            <w:r w:rsidRPr="006E431C">
              <w:rPr>
                <w:rFonts w:cs="Times New Roman"/>
              </w:rPr>
              <w:t>Контроль</w:t>
            </w:r>
          </w:p>
        </w:tc>
        <w:tc>
          <w:tcPr>
            <w:tcW w:w="1687" w:type="dxa"/>
            <w:tcBorders>
              <w:top w:val="nil"/>
              <w:left w:val="nil"/>
              <w:bottom w:val="single" w:sz="4" w:space="0" w:color="auto"/>
              <w:right w:val="single" w:sz="4" w:space="0" w:color="auto"/>
            </w:tcBorders>
            <w:noWrap/>
            <w:vAlign w:val="bottom"/>
            <w:hideMark/>
          </w:tcPr>
          <w:p w14:paraId="345A142B" w14:textId="77777777" w:rsidR="00A52F5C" w:rsidRPr="006E431C" w:rsidRDefault="00A52F5C" w:rsidP="007F07A8">
            <w:pPr>
              <w:spacing w:line="240" w:lineRule="auto"/>
              <w:ind w:firstLine="0"/>
              <w:jc w:val="center"/>
              <w:rPr>
                <w:rFonts w:cs="Times New Roman"/>
              </w:rPr>
            </w:pPr>
            <w:r w:rsidRPr="006E431C">
              <w:rPr>
                <w:rFonts w:eastAsia="Calibri" w:cs="Times New Roman"/>
              </w:rPr>
              <w:t>0,02</w:t>
            </w:r>
          </w:p>
        </w:tc>
        <w:tc>
          <w:tcPr>
            <w:tcW w:w="1451" w:type="dxa"/>
            <w:tcBorders>
              <w:top w:val="nil"/>
              <w:left w:val="nil"/>
              <w:bottom w:val="single" w:sz="4" w:space="0" w:color="auto"/>
              <w:right w:val="single" w:sz="4" w:space="0" w:color="auto"/>
            </w:tcBorders>
            <w:noWrap/>
            <w:vAlign w:val="bottom"/>
            <w:hideMark/>
          </w:tcPr>
          <w:p w14:paraId="7EC47801" w14:textId="77777777" w:rsidR="00A52F5C" w:rsidRPr="006E431C" w:rsidRDefault="00A52F5C" w:rsidP="007F07A8">
            <w:pPr>
              <w:spacing w:line="240" w:lineRule="auto"/>
              <w:ind w:firstLine="0"/>
              <w:jc w:val="center"/>
              <w:rPr>
                <w:rFonts w:cs="Times New Roman"/>
              </w:rPr>
            </w:pPr>
            <w:r w:rsidRPr="006E431C">
              <w:rPr>
                <w:rFonts w:eastAsia="Calibri" w:cs="Times New Roman"/>
              </w:rPr>
              <w:t>14922</w:t>
            </w:r>
          </w:p>
        </w:tc>
        <w:tc>
          <w:tcPr>
            <w:tcW w:w="1451" w:type="dxa"/>
            <w:tcBorders>
              <w:top w:val="nil"/>
              <w:left w:val="nil"/>
              <w:bottom w:val="single" w:sz="4" w:space="0" w:color="auto"/>
              <w:right w:val="single" w:sz="4" w:space="0" w:color="auto"/>
            </w:tcBorders>
            <w:vAlign w:val="bottom"/>
          </w:tcPr>
          <w:p w14:paraId="523CBC04" w14:textId="77777777" w:rsidR="00A52F5C" w:rsidRPr="006E431C" w:rsidRDefault="00A52F5C" w:rsidP="007F07A8">
            <w:pPr>
              <w:spacing w:line="240" w:lineRule="auto"/>
              <w:ind w:firstLine="0"/>
              <w:jc w:val="center"/>
              <w:rPr>
                <w:rFonts w:cs="Times New Roman"/>
              </w:rPr>
            </w:pPr>
            <w:r w:rsidRPr="006E431C">
              <w:rPr>
                <w:rFonts w:eastAsia="Calibri" w:cs="Times New Roman"/>
              </w:rPr>
              <w:t>0,04</w:t>
            </w:r>
          </w:p>
        </w:tc>
        <w:tc>
          <w:tcPr>
            <w:tcW w:w="1451" w:type="dxa"/>
            <w:tcBorders>
              <w:top w:val="nil"/>
              <w:left w:val="nil"/>
              <w:bottom w:val="single" w:sz="4" w:space="0" w:color="auto"/>
              <w:right w:val="single" w:sz="4" w:space="0" w:color="auto"/>
            </w:tcBorders>
            <w:vAlign w:val="bottom"/>
          </w:tcPr>
          <w:p w14:paraId="7F05D6D1" w14:textId="77777777" w:rsidR="00A52F5C" w:rsidRPr="006E431C" w:rsidRDefault="00A52F5C" w:rsidP="007F07A8">
            <w:pPr>
              <w:spacing w:line="240" w:lineRule="auto"/>
              <w:ind w:firstLine="0"/>
              <w:jc w:val="center"/>
              <w:rPr>
                <w:rFonts w:cs="Times New Roman"/>
              </w:rPr>
            </w:pPr>
            <w:r w:rsidRPr="006E431C">
              <w:rPr>
                <w:rFonts w:eastAsia="Calibri" w:cs="Times New Roman"/>
              </w:rPr>
              <w:t>6465</w:t>
            </w:r>
          </w:p>
        </w:tc>
      </w:tr>
      <w:tr w:rsidR="006E431C" w:rsidRPr="006E431C" w14:paraId="452B1D6A" w14:textId="77777777" w:rsidTr="009D23E9">
        <w:trPr>
          <w:trHeight w:val="60"/>
          <w:jc w:val="center"/>
        </w:trPr>
        <w:tc>
          <w:tcPr>
            <w:tcW w:w="2958" w:type="dxa"/>
            <w:tcBorders>
              <w:top w:val="nil"/>
              <w:left w:val="single" w:sz="4" w:space="0" w:color="auto"/>
              <w:bottom w:val="single" w:sz="4" w:space="0" w:color="auto"/>
              <w:right w:val="single" w:sz="4" w:space="0" w:color="auto"/>
            </w:tcBorders>
            <w:noWrap/>
            <w:vAlign w:val="center"/>
            <w:hideMark/>
          </w:tcPr>
          <w:p w14:paraId="41E4FF6E" w14:textId="77777777" w:rsidR="00A52F5C" w:rsidRPr="006E431C" w:rsidRDefault="00A52F5C" w:rsidP="007F07A8">
            <w:pPr>
              <w:spacing w:line="240" w:lineRule="auto"/>
              <w:ind w:firstLine="0"/>
              <w:jc w:val="center"/>
              <w:rPr>
                <w:rFonts w:cs="Times New Roman"/>
              </w:rPr>
            </w:pPr>
            <w:proofErr w:type="spellStart"/>
            <w:r w:rsidRPr="006E431C">
              <w:rPr>
                <w:rFonts w:cs="Times New Roman"/>
              </w:rPr>
              <w:t>Хемозем</w:t>
            </w:r>
            <w:proofErr w:type="spellEnd"/>
          </w:p>
        </w:tc>
        <w:tc>
          <w:tcPr>
            <w:tcW w:w="1687" w:type="dxa"/>
            <w:tcBorders>
              <w:top w:val="nil"/>
              <w:left w:val="nil"/>
              <w:bottom w:val="single" w:sz="4" w:space="0" w:color="auto"/>
              <w:right w:val="single" w:sz="4" w:space="0" w:color="auto"/>
            </w:tcBorders>
            <w:noWrap/>
            <w:vAlign w:val="bottom"/>
            <w:hideMark/>
          </w:tcPr>
          <w:p w14:paraId="0927EFBD" w14:textId="77777777" w:rsidR="00A52F5C" w:rsidRPr="006E431C" w:rsidRDefault="00A52F5C" w:rsidP="007F07A8">
            <w:pPr>
              <w:spacing w:line="240" w:lineRule="auto"/>
              <w:ind w:firstLine="0"/>
              <w:jc w:val="center"/>
              <w:rPr>
                <w:rFonts w:cs="Times New Roman"/>
              </w:rPr>
            </w:pPr>
            <w:r w:rsidRPr="006E431C">
              <w:rPr>
                <w:rFonts w:eastAsia="Calibri" w:cs="Times New Roman"/>
              </w:rPr>
              <w:t>0,06</w:t>
            </w:r>
          </w:p>
        </w:tc>
        <w:tc>
          <w:tcPr>
            <w:tcW w:w="1451" w:type="dxa"/>
            <w:tcBorders>
              <w:top w:val="nil"/>
              <w:left w:val="nil"/>
              <w:bottom w:val="single" w:sz="4" w:space="0" w:color="auto"/>
              <w:right w:val="single" w:sz="4" w:space="0" w:color="auto"/>
            </w:tcBorders>
            <w:noWrap/>
            <w:vAlign w:val="bottom"/>
            <w:hideMark/>
          </w:tcPr>
          <w:p w14:paraId="5C24D1CB" w14:textId="77777777" w:rsidR="00A52F5C" w:rsidRPr="006E431C" w:rsidRDefault="00A52F5C" w:rsidP="007F07A8">
            <w:pPr>
              <w:spacing w:line="240" w:lineRule="auto"/>
              <w:ind w:firstLine="0"/>
              <w:jc w:val="center"/>
              <w:rPr>
                <w:rFonts w:cs="Times New Roman"/>
              </w:rPr>
            </w:pPr>
            <w:r w:rsidRPr="006E431C">
              <w:rPr>
                <w:rFonts w:eastAsia="Calibri" w:cs="Times New Roman"/>
              </w:rPr>
              <w:t>2567</w:t>
            </w:r>
          </w:p>
        </w:tc>
        <w:tc>
          <w:tcPr>
            <w:tcW w:w="1451" w:type="dxa"/>
            <w:tcBorders>
              <w:top w:val="nil"/>
              <w:left w:val="nil"/>
              <w:bottom w:val="single" w:sz="4" w:space="0" w:color="auto"/>
              <w:right w:val="single" w:sz="4" w:space="0" w:color="auto"/>
            </w:tcBorders>
            <w:vAlign w:val="bottom"/>
          </w:tcPr>
          <w:p w14:paraId="0B913210" w14:textId="77777777" w:rsidR="00A52F5C" w:rsidRPr="006E431C" w:rsidRDefault="00A52F5C" w:rsidP="007F07A8">
            <w:pPr>
              <w:spacing w:line="240" w:lineRule="auto"/>
              <w:ind w:firstLine="0"/>
              <w:jc w:val="center"/>
              <w:rPr>
                <w:rFonts w:cs="Times New Roman"/>
              </w:rPr>
            </w:pPr>
            <w:r w:rsidRPr="006E431C">
              <w:rPr>
                <w:rFonts w:eastAsia="Calibri" w:cs="Times New Roman"/>
              </w:rPr>
              <w:t>0,07</w:t>
            </w:r>
          </w:p>
        </w:tc>
        <w:tc>
          <w:tcPr>
            <w:tcW w:w="1451" w:type="dxa"/>
            <w:tcBorders>
              <w:top w:val="nil"/>
              <w:left w:val="nil"/>
              <w:bottom w:val="single" w:sz="4" w:space="0" w:color="auto"/>
              <w:right w:val="single" w:sz="4" w:space="0" w:color="auto"/>
            </w:tcBorders>
            <w:vAlign w:val="bottom"/>
          </w:tcPr>
          <w:p w14:paraId="5C3A5711" w14:textId="77777777" w:rsidR="00A52F5C" w:rsidRPr="006E431C" w:rsidRDefault="00A52F5C" w:rsidP="007F07A8">
            <w:pPr>
              <w:spacing w:line="240" w:lineRule="auto"/>
              <w:ind w:firstLine="0"/>
              <w:jc w:val="center"/>
              <w:rPr>
                <w:rFonts w:cs="Times New Roman"/>
              </w:rPr>
            </w:pPr>
            <w:r w:rsidRPr="006E431C">
              <w:rPr>
                <w:rFonts w:eastAsia="Calibri" w:cs="Times New Roman"/>
              </w:rPr>
              <w:t>1511</w:t>
            </w:r>
          </w:p>
        </w:tc>
      </w:tr>
      <w:tr w:rsidR="006E431C" w:rsidRPr="006E431C" w14:paraId="3AEC4611" w14:textId="77777777" w:rsidTr="009D23E9">
        <w:trPr>
          <w:trHeight w:val="60"/>
          <w:jc w:val="center"/>
        </w:trPr>
        <w:tc>
          <w:tcPr>
            <w:tcW w:w="2958" w:type="dxa"/>
            <w:tcBorders>
              <w:top w:val="nil"/>
              <w:left w:val="single" w:sz="4" w:space="0" w:color="auto"/>
              <w:bottom w:val="single" w:sz="4" w:space="0" w:color="auto"/>
              <w:right w:val="single" w:sz="4" w:space="0" w:color="auto"/>
            </w:tcBorders>
            <w:noWrap/>
            <w:vAlign w:val="center"/>
            <w:hideMark/>
          </w:tcPr>
          <w:p w14:paraId="2214371D" w14:textId="77777777" w:rsidR="00A52F5C" w:rsidRPr="006E431C" w:rsidRDefault="00A52F5C" w:rsidP="007F07A8">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 бактерии</w:t>
            </w:r>
          </w:p>
        </w:tc>
        <w:tc>
          <w:tcPr>
            <w:tcW w:w="1687" w:type="dxa"/>
            <w:tcBorders>
              <w:top w:val="nil"/>
              <w:left w:val="nil"/>
              <w:bottom w:val="single" w:sz="4" w:space="0" w:color="auto"/>
              <w:right w:val="single" w:sz="4" w:space="0" w:color="auto"/>
            </w:tcBorders>
            <w:noWrap/>
            <w:vAlign w:val="bottom"/>
            <w:hideMark/>
          </w:tcPr>
          <w:p w14:paraId="7C931193" w14:textId="77777777" w:rsidR="00A52F5C" w:rsidRPr="006E431C" w:rsidRDefault="00A52F5C" w:rsidP="007F07A8">
            <w:pPr>
              <w:spacing w:line="240" w:lineRule="auto"/>
              <w:ind w:firstLine="0"/>
              <w:jc w:val="center"/>
              <w:rPr>
                <w:rFonts w:cs="Times New Roman"/>
              </w:rPr>
            </w:pPr>
            <w:r w:rsidRPr="006E431C">
              <w:rPr>
                <w:rFonts w:eastAsia="Calibri" w:cs="Times New Roman"/>
              </w:rPr>
              <w:t>1,46</w:t>
            </w:r>
          </w:p>
        </w:tc>
        <w:tc>
          <w:tcPr>
            <w:tcW w:w="1451" w:type="dxa"/>
            <w:tcBorders>
              <w:top w:val="nil"/>
              <w:left w:val="nil"/>
              <w:bottom w:val="single" w:sz="4" w:space="0" w:color="auto"/>
              <w:right w:val="single" w:sz="4" w:space="0" w:color="auto"/>
            </w:tcBorders>
            <w:noWrap/>
            <w:vAlign w:val="bottom"/>
            <w:hideMark/>
          </w:tcPr>
          <w:p w14:paraId="31161D87" w14:textId="77777777" w:rsidR="00A52F5C" w:rsidRPr="006E431C" w:rsidRDefault="00A52F5C" w:rsidP="007F07A8">
            <w:pPr>
              <w:spacing w:line="240" w:lineRule="auto"/>
              <w:ind w:firstLine="0"/>
              <w:jc w:val="center"/>
              <w:rPr>
                <w:rFonts w:cs="Times New Roman"/>
              </w:rPr>
            </w:pPr>
            <w:r w:rsidRPr="006E431C">
              <w:rPr>
                <w:rFonts w:eastAsia="Calibri" w:cs="Times New Roman"/>
              </w:rPr>
              <w:t>172</w:t>
            </w:r>
          </w:p>
        </w:tc>
        <w:tc>
          <w:tcPr>
            <w:tcW w:w="1451" w:type="dxa"/>
            <w:tcBorders>
              <w:top w:val="nil"/>
              <w:left w:val="nil"/>
              <w:bottom w:val="single" w:sz="4" w:space="0" w:color="auto"/>
              <w:right w:val="single" w:sz="4" w:space="0" w:color="auto"/>
            </w:tcBorders>
            <w:vAlign w:val="bottom"/>
          </w:tcPr>
          <w:p w14:paraId="387797E3" w14:textId="77777777" w:rsidR="00A52F5C" w:rsidRPr="006E431C" w:rsidRDefault="00A52F5C" w:rsidP="007F07A8">
            <w:pPr>
              <w:spacing w:line="240" w:lineRule="auto"/>
              <w:ind w:firstLine="0"/>
              <w:jc w:val="center"/>
              <w:rPr>
                <w:rFonts w:cs="Times New Roman"/>
              </w:rPr>
            </w:pPr>
            <w:r w:rsidRPr="006E431C">
              <w:rPr>
                <w:rFonts w:eastAsia="Calibri" w:cs="Times New Roman"/>
              </w:rPr>
              <w:t>1,49</w:t>
            </w:r>
          </w:p>
        </w:tc>
        <w:tc>
          <w:tcPr>
            <w:tcW w:w="1451" w:type="dxa"/>
            <w:tcBorders>
              <w:top w:val="nil"/>
              <w:left w:val="nil"/>
              <w:bottom w:val="single" w:sz="4" w:space="0" w:color="auto"/>
              <w:right w:val="single" w:sz="4" w:space="0" w:color="auto"/>
            </w:tcBorders>
            <w:vAlign w:val="bottom"/>
          </w:tcPr>
          <w:p w14:paraId="5F0AC31E" w14:textId="77777777" w:rsidR="00A52F5C" w:rsidRPr="006E431C" w:rsidRDefault="00A52F5C" w:rsidP="007F07A8">
            <w:pPr>
              <w:spacing w:line="240" w:lineRule="auto"/>
              <w:ind w:firstLine="0"/>
              <w:jc w:val="center"/>
              <w:rPr>
                <w:rFonts w:cs="Times New Roman"/>
              </w:rPr>
            </w:pPr>
            <w:r w:rsidRPr="006E431C">
              <w:rPr>
                <w:rFonts w:eastAsia="Calibri" w:cs="Times New Roman"/>
              </w:rPr>
              <w:t>170</w:t>
            </w:r>
          </w:p>
        </w:tc>
      </w:tr>
      <w:tr w:rsidR="006E431C" w:rsidRPr="006E431C" w14:paraId="0305EFBC" w14:textId="77777777" w:rsidTr="009D23E9">
        <w:trPr>
          <w:trHeight w:val="177"/>
          <w:jc w:val="center"/>
        </w:trPr>
        <w:tc>
          <w:tcPr>
            <w:tcW w:w="2958" w:type="dxa"/>
            <w:tcBorders>
              <w:top w:val="nil"/>
              <w:left w:val="single" w:sz="4" w:space="0" w:color="auto"/>
              <w:bottom w:val="single" w:sz="4" w:space="0" w:color="auto"/>
              <w:right w:val="single" w:sz="4" w:space="0" w:color="auto"/>
            </w:tcBorders>
            <w:noWrap/>
            <w:vAlign w:val="center"/>
            <w:hideMark/>
          </w:tcPr>
          <w:p w14:paraId="1548D0CC" w14:textId="674C6E6B" w:rsidR="00A52F5C" w:rsidRPr="006E431C" w:rsidRDefault="00A52F5C" w:rsidP="007F07A8">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w:t>
            </w:r>
            <w:r w:rsidR="00C77B26" w:rsidRPr="006E431C">
              <w:rPr>
                <w:rFonts w:cs="Times New Roman"/>
              </w:rPr>
              <w:t xml:space="preserve"> </w:t>
            </w:r>
            <w:r w:rsidR="00A11326">
              <w:rPr>
                <w:rFonts w:cs="Times New Roman"/>
              </w:rPr>
              <w:t>5</w:t>
            </w:r>
            <w:r w:rsidRPr="006E431C">
              <w:rPr>
                <w:rFonts w:cs="Times New Roman"/>
              </w:rPr>
              <w:t xml:space="preserve">% </w:t>
            </w:r>
            <w:proofErr w:type="spellStart"/>
            <w:r w:rsidRPr="006E431C">
              <w:rPr>
                <w:rFonts w:cs="Times New Roman"/>
              </w:rPr>
              <w:t>биочар</w:t>
            </w:r>
            <w:proofErr w:type="spellEnd"/>
          </w:p>
        </w:tc>
        <w:tc>
          <w:tcPr>
            <w:tcW w:w="1687" w:type="dxa"/>
            <w:tcBorders>
              <w:top w:val="nil"/>
              <w:left w:val="nil"/>
              <w:bottom w:val="single" w:sz="4" w:space="0" w:color="auto"/>
              <w:right w:val="single" w:sz="4" w:space="0" w:color="auto"/>
            </w:tcBorders>
            <w:noWrap/>
            <w:vAlign w:val="bottom"/>
            <w:hideMark/>
          </w:tcPr>
          <w:p w14:paraId="257ED4B0" w14:textId="77777777" w:rsidR="00A52F5C" w:rsidRPr="006E431C" w:rsidRDefault="00A52F5C" w:rsidP="007F07A8">
            <w:pPr>
              <w:spacing w:line="240" w:lineRule="auto"/>
              <w:ind w:firstLine="0"/>
              <w:jc w:val="center"/>
              <w:rPr>
                <w:rFonts w:cs="Times New Roman"/>
              </w:rPr>
            </w:pPr>
            <w:r w:rsidRPr="006E431C">
              <w:rPr>
                <w:rFonts w:eastAsia="Calibri" w:cs="Times New Roman"/>
              </w:rPr>
              <w:t>1,35</w:t>
            </w:r>
          </w:p>
        </w:tc>
        <w:tc>
          <w:tcPr>
            <w:tcW w:w="1451" w:type="dxa"/>
            <w:tcBorders>
              <w:top w:val="nil"/>
              <w:left w:val="nil"/>
              <w:bottom w:val="single" w:sz="4" w:space="0" w:color="auto"/>
              <w:right w:val="single" w:sz="4" w:space="0" w:color="auto"/>
            </w:tcBorders>
            <w:noWrap/>
            <w:vAlign w:val="bottom"/>
            <w:hideMark/>
          </w:tcPr>
          <w:p w14:paraId="0DB22EB8" w14:textId="77777777" w:rsidR="00A52F5C" w:rsidRPr="006E431C" w:rsidRDefault="00A52F5C" w:rsidP="007F07A8">
            <w:pPr>
              <w:spacing w:line="240" w:lineRule="auto"/>
              <w:ind w:firstLine="0"/>
              <w:jc w:val="center"/>
              <w:rPr>
                <w:rFonts w:cs="Times New Roman"/>
              </w:rPr>
            </w:pPr>
            <w:r w:rsidRPr="006E431C">
              <w:rPr>
                <w:rFonts w:eastAsia="Calibri" w:cs="Times New Roman"/>
              </w:rPr>
              <w:t>187</w:t>
            </w:r>
          </w:p>
        </w:tc>
        <w:tc>
          <w:tcPr>
            <w:tcW w:w="1451" w:type="dxa"/>
            <w:tcBorders>
              <w:top w:val="nil"/>
              <w:left w:val="nil"/>
              <w:bottom w:val="single" w:sz="4" w:space="0" w:color="auto"/>
              <w:right w:val="single" w:sz="4" w:space="0" w:color="auto"/>
            </w:tcBorders>
            <w:vAlign w:val="bottom"/>
          </w:tcPr>
          <w:p w14:paraId="07B706F7" w14:textId="77777777" w:rsidR="00A52F5C" w:rsidRPr="006E431C" w:rsidRDefault="00A52F5C" w:rsidP="007F07A8">
            <w:pPr>
              <w:spacing w:line="240" w:lineRule="auto"/>
              <w:ind w:firstLine="0"/>
              <w:jc w:val="center"/>
              <w:rPr>
                <w:rFonts w:cs="Times New Roman"/>
              </w:rPr>
            </w:pPr>
            <w:r w:rsidRPr="006E431C">
              <w:rPr>
                <w:rFonts w:eastAsia="Calibri" w:cs="Times New Roman"/>
              </w:rPr>
              <w:t>1,38</w:t>
            </w:r>
          </w:p>
        </w:tc>
        <w:tc>
          <w:tcPr>
            <w:tcW w:w="1451" w:type="dxa"/>
            <w:tcBorders>
              <w:top w:val="nil"/>
              <w:left w:val="nil"/>
              <w:bottom w:val="single" w:sz="4" w:space="0" w:color="auto"/>
              <w:right w:val="single" w:sz="4" w:space="0" w:color="auto"/>
            </w:tcBorders>
            <w:vAlign w:val="bottom"/>
          </w:tcPr>
          <w:p w14:paraId="1392D51A" w14:textId="77777777" w:rsidR="00A52F5C" w:rsidRPr="006E431C" w:rsidRDefault="00A52F5C" w:rsidP="007F07A8">
            <w:pPr>
              <w:spacing w:line="240" w:lineRule="auto"/>
              <w:ind w:firstLine="0"/>
              <w:jc w:val="center"/>
              <w:rPr>
                <w:rFonts w:cs="Times New Roman"/>
              </w:rPr>
            </w:pPr>
            <w:r w:rsidRPr="006E431C">
              <w:rPr>
                <w:rFonts w:eastAsia="Calibri" w:cs="Times New Roman"/>
              </w:rPr>
              <w:t>183</w:t>
            </w:r>
          </w:p>
        </w:tc>
      </w:tr>
      <w:tr w:rsidR="00A52F5C" w:rsidRPr="006E431C" w14:paraId="4B924989" w14:textId="77777777" w:rsidTr="009D23E9">
        <w:trPr>
          <w:trHeight w:val="300"/>
          <w:jc w:val="center"/>
        </w:trPr>
        <w:tc>
          <w:tcPr>
            <w:tcW w:w="2958" w:type="dxa"/>
            <w:tcBorders>
              <w:top w:val="nil"/>
              <w:left w:val="single" w:sz="4" w:space="0" w:color="auto"/>
              <w:bottom w:val="single" w:sz="4" w:space="0" w:color="auto"/>
              <w:right w:val="single" w:sz="4" w:space="0" w:color="auto"/>
            </w:tcBorders>
            <w:noWrap/>
            <w:vAlign w:val="center"/>
            <w:hideMark/>
          </w:tcPr>
          <w:p w14:paraId="15CAB5FF" w14:textId="6EFACA9E" w:rsidR="00A52F5C" w:rsidRPr="006E431C" w:rsidRDefault="00A52F5C" w:rsidP="007F07A8">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 бактерии + </w:t>
            </w:r>
            <w:r w:rsidR="00A11326">
              <w:rPr>
                <w:rFonts w:cs="Times New Roman"/>
              </w:rPr>
              <w:t>5</w:t>
            </w:r>
            <w:r w:rsidRPr="006E431C">
              <w:rPr>
                <w:rFonts w:cs="Times New Roman"/>
              </w:rPr>
              <w:t xml:space="preserve">% </w:t>
            </w:r>
            <w:proofErr w:type="spellStart"/>
            <w:r w:rsidRPr="006E431C">
              <w:rPr>
                <w:rFonts w:cs="Times New Roman"/>
              </w:rPr>
              <w:t>биочар</w:t>
            </w:r>
            <w:proofErr w:type="spellEnd"/>
          </w:p>
        </w:tc>
        <w:tc>
          <w:tcPr>
            <w:tcW w:w="1687" w:type="dxa"/>
            <w:tcBorders>
              <w:top w:val="nil"/>
              <w:left w:val="nil"/>
              <w:bottom w:val="single" w:sz="4" w:space="0" w:color="auto"/>
              <w:right w:val="single" w:sz="4" w:space="0" w:color="auto"/>
            </w:tcBorders>
            <w:noWrap/>
            <w:vAlign w:val="bottom"/>
            <w:hideMark/>
          </w:tcPr>
          <w:p w14:paraId="1CB4C20C" w14:textId="77777777" w:rsidR="00A52F5C" w:rsidRPr="006E431C" w:rsidRDefault="00A52F5C" w:rsidP="007F07A8">
            <w:pPr>
              <w:spacing w:line="240" w:lineRule="auto"/>
              <w:ind w:firstLine="0"/>
              <w:jc w:val="center"/>
              <w:rPr>
                <w:rFonts w:cs="Times New Roman"/>
              </w:rPr>
            </w:pPr>
            <w:r w:rsidRPr="006E431C">
              <w:rPr>
                <w:rFonts w:eastAsia="Calibri" w:cs="Times New Roman"/>
              </w:rPr>
              <w:t>1,80</w:t>
            </w:r>
          </w:p>
        </w:tc>
        <w:tc>
          <w:tcPr>
            <w:tcW w:w="1451" w:type="dxa"/>
            <w:tcBorders>
              <w:top w:val="nil"/>
              <w:left w:val="nil"/>
              <w:bottom w:val="single" w:sz="4" w:space="0" w:color="auto"/>
              <w:right w:val="single" w:sz="4" w:space="0" w:color="auto"/>
            </w:tcBorders>
            <w:noWrap/>
            <w:vAlign w:val="bottom"/>
            <w:hideMark/>
          </w:tcPr>
          <w:p w14:paraId="5D84F8A3" w14:textId="77777777" w:rsidR="00A52F5C" w:rsidRPr="006E431C" w:rsidRDefault="00A52F5C" w:rsidP="007F07A8">
            <w:pPr>
              <w:spacing w:line="240" w:lineRule="auto"/>
              <w:ind w:firstLine="0"/>
              <w:jc w:val="center"/>
              <w:rPr>
                <w:rFonts w:cs="Times New Roman"/>
              </w:rPr>
            </w:pPr>
            <w:r w:rsidRPr="006E431C">
              <w:rPr>
                <w:rFonts w:eastAsia="Calibri" w:cs="Times New Roman"/>
              </w:rPr>
              <w:t>139</w:t>
            </w:r>
          </w:p>
        </w:tc>
        <w:tc>
          <w:tcPr>
            <w:tcW w:w="1451" w:type="dxa"/>
            <w:tcBorders>
              <w:top w:val="nil"/>
              <w:left w:val="nil"/>
              <w:bottom w:val="single" w:sz="4" w:space="0" w:color="auto"/>
              <w:right w:val="single" w:sz="4" w:space="0" w:color="auto"/>
            </w:tcBorders>
            <w:vAlign w:val="bottom"/>
          </w:tcPr>
          <w:p w14:paraId="51435A7C" w14:textId="77777777" w:rsidR="00A52F5C" w:rsidRPr="006E431C" w:rsidRDefault="00A52F5C" w:rsidP="007F07A8">
            <w:pPr>
              <w:spacing w:line="240" w:lineRule="auto"/>
              <w:ind w:firstLine="0"/>
              <w:jc w:val="center"/>
              <w:rPr>
                <w:rFonts w:cs="Times New Roman"/>
              </w:rPr>
            </w:pPr>
            <w:r w:rsidRPr="006E431C">
              <w:rPr>
                <w:rFonts w:eastAsia="Calibri" w:cs="Times New Roman"/>
              </w:rPr>
              <w:t>1,85</w:t>
            </w:r>
          </w:p>
        </w:tc>
        <w:tc>
          <w:tcPr>
            <w:tcW w:w="1451" w:type="dxa"/>
            <w:tcBorders>
              <w:top w:val="nil"/>
              <w:left w:val="nil"/>
              <w:bottom w:val="single" w:sz="4" w:space="0" w:color="auto"/>
              <w:right w:val="single" w:sz="4" w:space="0" w:color="auto"/>
            </w:tcBorders>
            <w:vAlign w:val="bottom"/>
          </w:tcPr>
          <w:p w14:paraId="1FF315A6" w14:textId="77777777" w:rsidR="00A52F5C" w:rsidRPr="006E431C" w:rsidRDefault="00A52F5C" w:rsidP="007F07A8">
            <w:pPr>
              <w:spacing w:line="240" w:lineRule="auto"/>
              <w:ind w:firstLine="0"/>
              <w:jc w:val="center"/>
              <w:rPr>
                <w:rFonts w:cs="Times New Roman"/>
              </w:rPr>
            </w:pPr>
            <w:r w:rsidRPr="006E431C">
              <w:rPr>
                <w:rFonts w:eastAsia="Calibri" w:cs="Times New Roman"/>
              </w:rPr>
              <w:t>136</w:t>
            </w:r>
          </w:p>
        </w:tc>
      </w:tr>
    </w:tbl>
    <w:p w14:paraId="461BEA81" w14:textId="77777777" w:rsidR="00A52F5C" w:rsidRPr="006E431C" w:rsidRDefault="00A52F5C" w:rsidP="00A52F5C">
      <w:pPr>
        <w:rPr>
          <w:rFonts w:eastAsia="Calibri" w:cs="Times New Roman"/>
        </w:rPr>
      </w:pPr>
    </w:p>
    <w:p w14:paraId="77CBFAE9" w14:textId="718C362B" w:rsidR="00FD72AC" w:rsidRPr="006E431C" w:rsidRDefault="00FD72AC" w:rsidP="00FD72AC">
      <w:pPr>
        <w:rPr>
          <w:rFonts w:eastAsia="Calibri" w:cs="Times New Roman"/>
        </w:rPr>
      </w:pPr>
      <w:r w:rsidRPr="006E431C">
        <w:rPr>
          <w:rFonts w:eastAsia="Calibri" w:cs="Times New Roman"/>
        </w:rPr>
        <w:t xml:space="preserve">Установлено, что в контрольном варианте (незагрязнённая почва) содержание </w:t>
      </w:r>
      <w:proofErr w:type="spellStart"/>
      <w:r w:rsidR="0042555B" w:rsidRPr="006E431C">
        <w:rPr>
          <w:rFonts w:eastAsia="Calibri" w:cs="Times New Roman"/>
        </w:rPr>
        <w:t>БаП</w:t>
      </w:r>
      <w:proofErr w:type="spellEnd"/>
      <w:r w:rsidR="0042555B" w:rsidRPr="006E431C">
        <w:rPr>
          <w:rFonts w:eastAsia="Calibri" w:cs="Times New Roman"/>
        </w:rPr>
        <w:t xml:space="preserve"> </w:t>
      </w:r>
      <w:r w:rsidRPr="006E431C">
        <w:rPr>
          <w:rFonts w:eastAsia="Calibri" w:cs="Times New Roman"/>
        </w:rPr>
        <w:t xml:space="preserve">в корнях и стеблях было минимальным и составляло 1,5 и 1,1 </w:t>
      </w:r>
      <w:proofErr w:type="spellStart"/>
      <w:r w:rsidRPr="006E431C">
        <w:rPr>
          <w:rFonts w:eastAsia="Calibri" w:cs="Times New Roman"/>
        </w:rPr>
        <w:t>нг</w:t>
      </w:r>
      <w:proofErr w:type="spellEnd"/>
      <w:r w:rsidRPr="006E431C">
        <w:rPr>
          <w:rFonts w:eastAsia="Calibri" w:cs="Times New Roman"/>
        </w:rPr>
        <w:t xml:space="preserve">/г соответственно, а суммарное содержание ПАУ </w:t>
      </w:r>
      <w:r w:rsidR="00C77B26" w:rsidRPr="006E431C">
        <w:rPr>
          <w:rFonts w:eastAsia="Calibri" w:cs="Times New Roman"/>
        </w:rPr>
        <w:t>-</w:t>
      </w:r>
      <w:r w:rsidRPr="006E431C">
        <w:rPr>
          <w:rFonts w:eastAsia="Calibri" w:cs="Times New Roman"/>
        </w:rPr>
        <w:t xml:space="preserve"> 125 и 74 </w:t>
      </w:r>
      <w:proofErr w:type="spellStart"/>
      <w:r w:rsidRPr="006E431C">
        <w:rPr>
          <w:rFonts w:eastAsia="Calibri" w:cs="Times New Roman"/>
        </w:rPr>
        <w:t>нг</w:t>
      </w:r>
      <w:proofErr w:type="spellEnd"/>
      <w:r w:rsidRPr="006E431C">
        <w:rPr>
          <w:rFonts w:eastAsia="Calibri" w:cs="Times New Roman"/>
        </w:rPr>
        <w:t>/г (</w:t>
      </w:r>
      <w:r w:rsidR="00492CD0">
        <w:rPr>
          <w:rStyle w:val="highlight-module1p2so"/>
        </w:rPr>
        <w:t>Т</w:t>
      </w:r>
      <w:r w:rsidR="00492CD0" w:rsidRPr="006E431C">
        <w:rPr>
          <w:rStyle w:val="highlight-module1p2so"/>
        </w:rPr>
        <w:t>аблица</w:t>
      </w:r>
      <w:r w:rsidRPr="006E431C">
        <w:rPr>
          <w:rFonts w:eastAsia="Calibri" w:cs="Times New Roman"/>
        </w:rPr>
        <w:t xml:space="preserve"> 1</w:t>
      </w:r>
      <w:r w:rsidR="008927D8" w:rsidRPr="006E431C">
        <w:rPr>
          <w:rFonts w:eastAsia="Calibri" w:cs="Times New Roman"/>
        </w:rPr>
        <w:t>2</w:t>
      </w:r>
      <w:r w:rsidRPr="006E431C">
        <w:rPr>
          <w:rFonts w:eastAsia="Calibri" w:cs="Times New Roman"/>
        </w:rPr>
        <w:t xml:space="preserve">). На загрязнённом </w:t>
      </w:r>
      <w:proofErr w:type="spellStart"/>
      <w:r w:rsidRPr="006E431C">
        <w:rPr>
          <w:rFonts w:eastAsia="Calibri" w:cs="Times New Roman"/>
        </w:rPr>
        <w:t>хемоземе</w:t>
      </w:r>
      <w:proofErr w:type="spellEnd"/>
      <w:r w:rsidRPr="006E431C">
        <w:rPr>
          <w:rFonts w:eastAsia="Calibri" w:cs="Times New Roman"/>
        </w:rPr>
        <w:t xml:space="preserve"> (без </w:t>
      </w:r>
      <w:proofErr w:type="spellStart"/>
      <w:r w:rsidRPr="006E431C">
        <w:rPr>
          <w:rFonts w:eastAsia="Calibri" w:cs="Times New Roman"/>
        </w:rPr>
        <w:t>ремедиации</w:t>
      </w:r>
      <w:proofErr w:type="spellEnd"/>
      <w:r w:rsidRPr="006E431C">
        <w:rPr>
          <w:rFonts w:eastAsia="Calibri" w:cs="Times New Roman"/>
        </w:rPr>
        <w:t xml:space="preserve">) отмечено многократное увеличение накопления </w:t>
      </w:r>
      <w:proofErr w:type="spellStart"/>
      <w:r w:rsidRPr="006E431C">
        <w:rPr>
          <w:rFonts w:eastAsia="Calibri" w:cs="Times New Roman"/>
        </w:rPr>
        <w:t>поллютантов</w:t>
      </w:r>
      <w:proofErr w:type="spellEnd"/>
      <w:r w:rsidRPr="006E431C">
        <w:rPr>
          <w:rFonts w:eastAsia="Calibri" w:cs="Times New Roman"/>
        </w:rPr>
        <w:t xml:space="preserve">: содержание </w:t>
      </w:r>
      <w:proofErr w:type="spellStart"/>
      <w:r w:rsidR="0042555B" w:rsidRPr="006E431C">
        <w:rPr>
          <w:rFonts w:eastAsia="Calibri" w:cs="Times New Roman"/>
        </w:rPr>
        <w:t>БаП</w:t>
      </w:r>
      <w:proofErr w:type="spellEnd"/>
      <w:r w:rsidRPr="006E431C">
        <w:rPr>
          <w:rFonts w:eastAsia="Calibri" w:cs="Times New Roman"/>
        </w:rPr>
        <w:t xml:space="preserve"> в корнях возросло до 85 </w:t>
      </w:r>
      <w:proofErr w:type="spellStart"/>
      <w:r w:rsidRPr="006E431C">
        <w:rPr>
          <w:rFonts w:eastAsia="Calibri" w:cs="Times New Roman"/>
        </w:rPr>
        <w:t>нг</w:t>
      </w:r>
      <w:proofErr w:type="spellEnd"/>
      <w:r w:rsidRPr="006E431C">
        <w:rPr>
          <w:rFonts w:eastAsia="Calibri" w:cs="Times New Roman"/>
        </w:rPr>
        <w:t xml:space="preserve">/г, в стеблях </w:t>
      </w:r>
      <w:r w:rsidR="00E67969" w:rsidRPr="006E431C">
        <w:rPr>
          <w:rFonts w:eastAsia="Calibri" w:cs="Times New Roman"/>
        </w:rPr>
        <w:t>-</w:t>
      </w:r>
      <w:r w:rsidRPr="006E431C">
        <w:rPr>
          <w:rFonts w:eastAsia="Calibri" w:cs="Times New Roman"/>
        </w:rPr>
        <w:t xml:space="preserve"> до 41 </w:t>
      </w:r>
      <w:proofErr w:type="spellStart"/>
      <w:r w:rsidRPr="006E431C">
        <w:rPr>
          <w:rFonts w:eastAsia="Calibri" w:cs="Times New Roman"/>
        </w:rPr>
        <w:t>нг</w:t>
      </w:r>
      <w:proofErr w:type="spellEnd"/>
      <w:r w:rsidRPr="006E431C">
        <w:rPr>
          <w:rFonts w:eastAsia="Calibri" w:cs="Times New Roman"/>
        </w:rPr>
        <w:t xml:space="preserve">/г, а суммарное содержание ПАУ </w:t>
      </w:r>
      <w:r w:rsidR="00E67969" w:rsidRPr="006E431C">
        <w:rPr>
          <w:rFonts w:eastAsia="Calibri" w:cs="Times New Roman"/>
        </w:rPr>
        <w:t>-</w:t>
      </w:r>
      <w:r w:rsidRPr="006E431C">
        <w:rPr>
          <w:rFonts w:eastAsia="Calibri" w:cs="Times New Roman"/>
        </w:rPr>
        <w:t xml:space="preserve"> до 954 и 568 </w:t>
      </w:r>
      <w:proofErr w:type="spellStart"/>
      <w:r w:rsidRPr="006E431C">
        <w:rPr>
          <w:rFonts w:eastAsia="Calibri" w:cs="Times New Roman"/>
        </w:rPr>
        <w:t>нг</w:t>
      </w:r>
      <w:proofErr w:type="spellEnd"/>
      <w:r w:rsidRPr="006E431C">
        <w:rPr>
          <w:rFonts w:eastAsia="Calibri" w:cs="Times New Roman"/>
        </w:rPr>
        <w:t>/г соответственно.</w:t>
      </w:r>
    </w:p>
    <w:p w14:paraId="30564975" w14:textId="455147DD" w:rsidR="0026683E" w:rsidRPr="006E431C" w:rsidRDefault="003D7D48" w:rsidP="00FD72AC">
      <w:pPr>
        <w:rPr>
          <w:rFonts w:eastAsia="Calibri" w:cs="Times New Roman"/>
        </w:rPr>
      </w:pPr>
      <w:r w:rsidRPr="003D7D48">
        <w:rPr>
          <w:rFonts w:eastAsia="Calibri" w:cs="Times New Roman"/>
        </w:rPr>
        <w:lastRenderedPageBreak/>
        <w:t xml:space="preserve">Внесение бактериальных штаммов-деструкторов или </w:t>
      </w:r>
      <w:proofErr w:type="spellStart"/>
      <w:r w:rsidRPr="003D7D48">
        <w:rPr>
          <w:rFonts w:eastAsia="Calibri" w:cs="Times New Roman"/>
        </w:rPr>
        <w:t>биочара</w:t>
      </w:r>
      <w:proofErr w:type="spellEnd"/>
      <w:r w:rsidRPr="003D7D48">
        <w:rPr>
          <w:rFonts w:eastAsia="Calibri" w:cs="Times New Roman"/>
        </w:rPr>
        <w:t xml:space="preserve"> по отдельности способствовало снижению содержания полициклических ароматических углеводородов в растениях, однако наиболее выраженный эффект был достигнут при их совместном применении. В этом варианте опыта содержание </w:t>
      </w:r>
      <w:proofErr w:type="spellStart"/>
      <w:r w:rsidRPr="003D7D48">
        <w:rPr>
          <w:rFonts w:eastAsia="Calibri" w:cs="Times New Roman"/>
        </w:rPr>
        <w:t>бенз</w:t>
      </w:r>
      <w:proofErr w:type="spellEnd"/>
      <w:r w:rsidRPr="003D7D48">
        <w:rPr>
          <w:rFonts w:eastAsia="Calibri" w:cs="Times New Roman"/>
        </w:rPr>
        <w:t>(а)</w:t>
      </w:r>
      <w:proofErr w:type="spellStart"/>
      <w:r w:rsidRPr="003D7D48">
        <w:rPr>
          <w:rFonts w:eastAsia="Calibri" w:cs="Times New Roman"/>
        </w:rPr>
        <w:t>пирена</w:t>
      </w:r>
      <w:proofErr w:type="spellEnd"/>
      <w:r w:rsidRPr="003D7D48">
        <w:rPr>
          <w:rFonts w:eastAsia="Calibri" w:cs="Times New Roman"/>
        </w:rPr>
        <w:t xml:space="preserve"> в корнях уменьшилось до 28 </w:t>
      </w:r>
      <w:proofErr w:type="spellStart"/>
      <w:r w:rsidRPr="003D7D48">
        <w:rPr>
          <w:rFonts w:eastAsia="Calibri" w:cs="Times New Roman"/>
        </w:rPr>
        <w:t>нг</w:t>
      </w:r>
      <w:proofErr w:type="spellEnd"/>
      <w:r w:rsidRPr="003D7D48">
        <w:rPr>
          <w:rFonts w:eastAsia="Calibri" w:cs="Times New Roman"/>
        </w:rPr>
        <w:t xml:space="preserve">/г, а в стеблях </w:t>
      </w:r>
      <w:r>
        <w:rPr>
          <w:rFonts w:eastAsia="Calibri" w:cs="Times New Roman"/>
        </w:rPr>
        <w:t>-</w:t>
      </w:r>
      <w:r w:rsidRPr="003D7D48">
        <w:rPr>
          <w:rFonts w:eastAsia="Calibri" w:cs="Times New Roman"/>
        </w:rPr>
        <w:t xml:space="preserve"> до 15 </w:t>
      </w:r>
      <w:proofErr w:type="spellStart"/>
      <w:r w:rsidRPr="003D7D48">
        <w:rPr>
          <w:rFonts w:eastAsia="Calibri" w:cs="Times New Roman"/>
        </w:rPr>
        <w:t>нг</w:t>
      </w:r>
      <w:proofErr w:type="spellEnd"/>
      <w:r w:rsidRPr="003D7D48">
        <w:rPr>
          <w:rFonts w:eastAsia="Calibri" w:cs="Times New Roman"/>
        </w:rPr>
        <w:t>/г; суммарное содержание 1</w:t>
      </w:r>
      <w:r>
        <w:rPr>
          <w:rFonts w:eastAsia="Calibri" w:cs="Times New Roman"/>
        </w:rPr>
        <w:t>2</w:t>
      </w:r>
      <w:r w:rsidRPr="003D7D48">
        <w:rPr>
          <w:rFonts w:eastAsia="Calibri" w:cs="Times New Roman"/>
        </w:rPr>
        <w:t xml:space="preserve"> приоритетных ПАУ снизилось до 154 </w:t>
      </w:r>
      <w:proofErr w:type="spellStart"/>
      <w:r w:rsidRPr="003D7D48">
        <w:rPr>
          <w:rFonts w:eastAsia="Calibri" w:cs="Times New Roman"/>
        </w:rPr>
        <w:t>нг</w:t>
      </w:r>
      <w:proofErr w:type="spellEnd"/>
      <w:r w:rsidRPr="003D7D48">
        <w:rPr>
          <w:rFonts w:eastAsia="Calibri" w:cs="Times New Roman"/>
        </w:rPr>
        <w:t xml:space="preserve">/г в корнях и до 62 </w:t>
      </w:r>
      <w:proofErr w:type="spellStart"/>
      <w:r w:rsidRPr="003D7D48">
        <w:rPr>
          <w:rFonts w:eastAsia="Calibri" w:cs="Times New Roman"/>
        </w:rPr>
        <w:t>нг</w:t>
      </w:r>
      <w:proofErr w:type="spellEnd"/>
      <w:r w:rsidRPr="003D7D48">
        <w:rPr>
          <w:rFonts w:eastAsia="Calibri" w:cs="Times New Roman"/>
        </w:rPr>
        <w:t>/г в надземной части растений</w:t>
      </w:r>
      <w:r>
        <w:rPr>
          <w:rFonts w:eastAsia="Calibri" w:cs="Times New Roman"/>
        </w:rPr>
        <w:t>,</w:t>
      </w:r>
      <w:r w:rsidRPr="003D7D48">
        <w:rPr>
          <w:rFonts w:eastAsia="Calibri" w:cs="Times New Roman"/>
        </w:rPr>
        <w:t xml:space="preserve"> соответственно. При этом полного восстановления до контрольных значений достигнуто не было, что указывает на сохранение остаточного загрязнения и наличие труднодоступных для деградации форм </w:t>
      </w:r>
      <w:proofErr w:type="spellStart"/>
      <w:r w:rsidRPr="003D7D48">
        <w:rPr>
          <w:rFonts w:eastAsia="Calibri" w:cs="Times New Roman"/>
        </w:rPr>
        <w:t>поллютантов</w:t>
      </w:r>
      <w:proofErr w:type="spellEnd"/>
      <w:r w:rsidRPr="003D7D48">
        <w:rPr>
          <w:rFonts w:eastAsia="Calibri" w:cs="Times New Roman"/>
        </w:rPr>
        <w:t xml:space="preserve">, прочно сорбированных почвенным матриксом. Следовательно, необходима дальнейшая оптимизация </w:t>
      </w:r>
      <w:proofErr w:type="spellStart"/>
      <w:r w:rsidRPr="003D7D48">
        <w:rPr>
          <w:rFonts w:eastAsia="Calibri" w:cs="Times New Roman"/>
        </w:rPr>
        <w:t>ремедиационного</w:t>
      </w:r>
      <w:proofErr w:type="spellEnd"/>
      <w:r w:rsidRPr="003D7D48">
        <w:rPr>
          <w:rFonts w:eastAsia="Calibri" w:cs="Times New Roman"/>
        </w:rPr>
        <w:t xml:space="preserve"> подхода, включая корректировку доз вносимых </w:t>
      </w:r>
      <w:proofErr w:type="spellStart"/>
      <w:r w:rsidRPr="003D7D48">
        <w:rPr>
          <w:rFonts w:eastAsia="Calibri" w:cs="Times New Roman"/>
        </w:rPr>
        <w:t>ремедиантов</w:t>
      </w:r>
      <w:proofErr w:type="spellEnd"/>
      <w:r w:rsidRPr="003D7D48">
        <w:rPr>
          <w:rFonts w:eastAsia="Calibri" w:cs="Times New Roman"/>
        </w:rPr>
        <w:t>, кратности их применения, а также увеличение продолжительности эксперимента для достижения полной детоксикации почвы (Таблица 12).</w:t>
      </w:r>
    </w:p>
    <w:p w14:paraId="511573E5" w14:textId="77777777" w:rsidR="0026683E" w:rsidRPr="006E431C" w:rsidRDefault="0026683E" w:rsidP="00EC289C">
      <w:pPr>
        <w:ind w:firstLine="0"/>
        <w:rPr>
          <w:rFonts w:eastAsia="Calibri" w:cs="Times New Roman"/>
        </w:rPr>
      </w:pPr>
    </w:p>
    <w:p w14:paraId="5E44EBA8" w14:textId="55AAFA57" w:rsidR="00A52F5C" w:rsidRPr="006E431C" w:rsidRDefault="00A52F5C" w:rsidP="00EC289C">
      <w:pPr>
        <w:ind w:firstLine="0"/>
        <w:rPr>
          <w:rFonts w:eastAsia="Calibri" w:cs="Times New Roman"/>
        </w:rPr>
      </w:pPr>
      <w:r w:rsidRPr="006E431C">
        <w:rPr>
          <w:rFonts w:eastAsia="Calibri" w:cs="Times New Roman"/>
        </w:rPr>
        <w:t xml:space="preserve">Таблица </w:t>
      </w:r>
      <w:r w:rsidR="00EC289C" w:rsidRPr="006E431C">
        <w:rPr>
          <w:rFonts w:eastAsia="Calibri" w:cs="Times New Roman"/>
        </w:rPr>
        <w:t>1</w:t>
      </w:r>
      <w:r w:rsidR="008927D8" w:rsidRPr="006E431C">
        <w:rPr>
          <w:rFonts w:eastAsia="Calibri" w:cs="Times New Roman"/>
        </w:rPr>
        <w:t>2</w:t>
      </w:r>
      <w:r w:rsidRPr="006E431C">
        <w:rPr>
          <w:rFonts w:eastAsia="Calibri" w:cs="Times New Roman"/>
        </w:rPr>
        <w:t xml:space="preserve"> </w:t>
      </w:r>
      <w:r w:rsidR="000A37F9" w:rsidRPr="006E431C">
        <w:rPr>
          <w:szCs w:val="28"/>
        </w:rPr>
        <w:t>-</w:t>
      </w:r>
      <w:r w:rsidRPr="006E431C">
        <w:rPr>
          <w:rFonts w:eastAsia="Calibri" w:cs="Times New Roman"/>
        </w:rPr>
        <w:t xml:space="preserve"> </w:t>
      </w:r>
      <w:r w:rsidR="003E7F48" w:rsidRPr="006E431C">
        <w:rPr>
          <w:rFonts w:eastAsia="Calibri" w:cs="Times New Roman"/>
        </w:rPr>
        <w:t>С</w:t>
      </w:r>
      <w:r w:rsidRPr="006E431C">
        <w:rPr>
          <w:rFonts w:eastAsia="Calibri" w:cs="Times New Roman"/>
        </w:rPr>
        <w:t>уммарное содержание ПАУ</w:t>
      </w:r>
      <w:r w:rsidR="003E7F48" w:rsidRPr="006E431C">
        <w:rPr>
          <w:rFonts w:eastAsia="Calibri" w:cs="Times New Roman"/>
        </w:rPr>
        <w:t xml:space="preserve"> и БАП</w:t>
      </w:r>
      <w:r w:rsidRPr="006E431C">
        <w:rPr>
          <w:rFonts w:eastAsia="Calibri" w:cs="Times New Roman"/>
        </w:rPr>
        <w:t xml:space="preserve"> в корневой и надземной частях ячменя, произрастающ</w:t>
      </w:r>
      <w:r w:rsidR="00324AA1" w:rsidRPr="006E431C">
        <w:rPr>
          <w:rFonts w:eastAsia="Calibri" w:cs="Times New Roman"/>
        </w:rPr>
        <w:t>их</w:t>
      </w:r>
      <w:r w:rsidRPr="006E431C">
        <w:rPr>
          <w:rFonts w:eastAsia="Calibri" w:cs="Times New Roman"/>
        </w:rPr>
        <w:t xml:space="preserve"> на </w:t>
      </w:r>
      <w:proofErr w:type="spellStart"/>
      <w:r w:rsidRPr="006E431C">
        <w:rPr>
          <w:rFonts w:eastAsia="Calibri" w:cs="Times New Roman"/>
        </w:rPr>
        <w:t>хемоземе</w:t>
      </w:r>
      <w:proofErr w:type="spellEnd"/>
      <w:r w:rsidRPr="006E431C">
        <w:rPr>
          <w:rFonts w:eastAsia="Calibri" w:cs="Times New Roman"/>
        </w:rPr>
        <w:t xml:space="preserve"> </w:t>
      </w:r>
    </w:p>
    <w:tbl>
      <w:tblPr>
        <w:tblW w:w="9355" w:type="dxa"/>
        <w:jc w:val="center"/>
        <w:tblLook w:val="04A0" w:firstRow="1" w:lastRow="0" w:firstColumn="1" w:lastColumn="0" w:noHBand="0" w:noVBand="1"/>
      </w:tblPr>
      <w:tblGrid>
        <w:gridCol w:w="2638"/>
        <w:gridCol w:w="1794"/>
        <w:gridCol w:w="1893"/>
        <w:gridCol w:w="1471"/>
        <w:gridCol w:w="1559"/>
      </w:tblGrid>
      <w:tr w:rsidR="006E431C" w:rsidRPr="006E431C" w14:paraId="62C52AED" w14:textId="77777777" w:rsidTr="004156E9">
        <w:trPr>
          <w:trHeight w:val="64"/>
          <w:jc w:val="center"/>
        </w:trPr>
        <w:tc>
          <w:tcPr>
            <w:tcW w:w="2638" w:type="dxa"/>
            <w:vMerge w:val="restart"/>
            <w:tcBorders>
              <w:top w:val="single" w:sz="4" w:space="0" w:color="auto"/>
              <w:left w:val="single" w:sz="4" w:space="0" w:color="auto"/>
              <w:bottom w:val="single" w:sz="4" w:space="0" w:color="auto"/>
              <w:right w:val="single" w:sz="4" w:space="0" w:color="auto"/>
            </w:tcBorders>
            <w:vAlign w:val="center"/>
            <w:hideMark/>
          </w:tcPr>
          <w:p w14:paraId="151168B8" w14:textId="77777777" w:rsidR="00946128" w:rsidRPr="006E431C" w:rsidRDefault="00946128" w:rsidP="00C80727">
            <w:pPr>
              <w:spacing w:line="240" w:lineRule="auto"/>
              <w:ind w:firstLine="0"/>
              <w:jc w:val="center"/>
              <w:rPr>
                <w:rFonts w:cs="Times New Roman"/>
              </w:rPr>
            </w:pPr>
            <w:r w:rsidRPr="006E431C">
              <w:rPr>
                <w:rFonts w:cs="Times New Roman"/>
              </w:rPr>
              <w:t>Варианты опыта</w:t>
            </w:r>
          </w:p>
        </w:tc>
        <w:tc>
          <w:tcPr>
            <w:tcW w:w="3687" w:type="dxa"/>
            <w:gridSpan w:val="2"/>
            <w:tcBorders>
              <w:top w:val="single" w:sz="4" w:space="0" w:color="auto"/>
              <w:left w:val="nil"/>
              <w:bottom w:val="single" w:sz="4" w:space="0" w:color="auto"/>
              <w:right w:val="single" w:sz="4" w:space="0" w:color="auto"/>
            </w:tcBorders>
            <w:noWrap/>
            <w:vAlign w:val="center"/>
            <w:hideMark/>
          </w:tcPr>
          <w:p w14:paraId="57EB28C5" w14:textId="77777777" w:rsidR="00946128" w:rsidRPr="006E431C" w:rsidRDefault="00946128" w:rsidP="00C80727">
            <w:pPr>
              <w:spacing w:line="240" w:lineRule="auto"/>
              <w:ind w:firstLine="0"/>
              <w:jc w:val="center"/>
              <w:rPr>
                <w:rFonts w:cs="Times New Roman"/>
              </w:rPr>
            </w:pPr>
            <w:proofErr w:type="spellStart"/>
            <w:r w:rsidRPr="006E431C">
              <w:rPr>
                <w:rFonts w:cs="Times New Roman"/>
              </w:rPr>
              <w:t>БаП</w:t>
            </w:r>
            <w:proofErr w:type="spellEnd"/>
          </w:p>
        </w:tc>
        <w:tc>
          <w:tcPr>
            <w:tcW w:w="3030" w:type="dxa"/>
            <w:gridSpan w:val="2"/>
            <w:tcBorders>
              <w:top w:val="single" w:sz="4" w:space="0" w:color="auto"/>
              <w:left w:val="nil"/>
              <w:bottom w:val="single" w:sz="4" w:space="0" w:color="auto"/>
              <w:right w:val="single" w:sz="4" w:space="0" w:color="auto"/>
            </w:tcBorders>
            <w:noWrap/>
            <w:vAlign w:val="center"/>
            <w:hideMark/>
          </w:tcPr>
          <w:p w14:paraId="7387E3CE" w14:textId="77777777" w:rsidR="00946128" w:rsidRPr="006E431C" w:rsidRDefault="00946128" w:rsidP="00C80727">
            <w:pPr>
              <w:spacing w:line="240" w:lineRule="auto"/>
              <w:ind w:firstLine="0"/>
              <w:jc w:val="center"/>
              <w:rPr>
                <w:rFonts w:cs="Times New Roman"/>
              </w:rPr>
            </w:pPr>
            <w:r w:rsidRPr="006E431C">
              <w:rPr>
                <w:rFonts w:cs="Times New Roman"/>
              </w:rPr>
              <w:t>Сумма ПАУ</w:t>
            </w:r>
          </w:p>
        </w:tc>
      </w:tr>
      <w:tr w:rsidR="006E431C" w:rsidRPr="006E431C" w14:paraId="316EDB94" w14:textId="77777777" w:rsidTr="004156E9">
        <w:trPr>
          <w:trHeight w:val="315"/>
          <w:jc w:val="center"/>
        </w:trPr>
        <w:tc>
          <w:tcPr>
            <w:tcW w:w="2638" w:type="dxa"/>
            <w:vMerge/>
            <w:tcBorders>
              <w:top w:val="single" w:sz="4" w:space="0" w:color="auto"/>
              <w:left w:val="single" w:sz="4" w:space="0" w:color="auto"/>
              <w:bottom w:val="single" w:sz="4" w:space="0" w:color="auto"/>
              <w:right w:val="single" w:sz="4" w:space="0" w:color="auto"/>
            </w:tcBorders>
            <w:vAlign w:val="center"/>
            <w:hideMark/>
          </w:tcPr>
          <w:p w14:paraId="410CB6A4" w14:textId="77777777" w:rsidR="00946128" w:rsidRPr="006E431C" w:rsidRDefault="00946128" w:rsidP="00C80727">
            <w:pPr>
              <w:spacing w:line="240" w:lineRule="auto"/>
              <w:ind w:firstLine="0"/>
              <w:jc w:val="center"/>
              <w:rPr>
                <w:rFonts w:cs="Times New Roman"/>
              </w:rPr>
            </w:pPr>
          </w:p>
        </w:tc>
        <w:tc>
          <w:tcPr>
            <w:tcW w:w="1794" w:type="dxa"/>
            <w:tcBorders>
              <w:top w:val="nil"/>
              <w:left w:val="nil"/>
              <w:bottom w:val="single" w:sz="4" w:space="0" w:color="auto"/>
              <w:right w:val="single" w:sz="4" w:space="0" w:color="auto"/>
            </w:tcBorders>
            <w:vAlign w:val="center"/>
            <w:hideMark/>
          </w:tcPr>
          <w:p w14:paraId="1FC784AD" w14:textId="77777777" w:rsidR="00946128" w:rsidRPr="006E431C" w:rsidRDefault="00946128" w:rsidP="00C80727">
            <w:pPr>
              <w:spacing w:line="240" w:lineRule="auto"/>
              <w:ind w:firstLine="0"/>
              <w:jc w:val="center"/>
              <w:rPr>
                <w:rFonts w:cs="Times New Roman"/>
              </w:rPr>
            </w:pPr>
            <w:r w:rsidRPr="006E431C">
              <w:rPr>
                <w:rFonts w:cs="Times New Roman"/>
              </w:rPr>
              <w:t>Корень</w:t>
            </w:r>
          </w:p>
        </w:tc>
        <w:tc>
          <w:tcPr>
            <w:tcW w:w="1893" w:type="dxa"/>
            <w:tcBorders>
              <w:top w:val="nil"/>
              <w:left w:val="nil"/>
              <w:bottom w:val="single" w:sz="4" w:space="0" w:color="auto"/>
              <w:right w:val="single" w:sz="4" w:space="0" w:color="auto"/>
            </w:tcBorders>
            <w:vAlign w:val="center"/>
            <w:hideMark/>
          </w:tcPr>
          <w:p w14:paraId="4439A52F" w14:textId="77777777" w:rsidR="00946128" w:rsidRPr="006E431C" w:rsidRDefault="00946128" w:rsidP="00C80727">
            <w:pPr>
              <w:spacing w:line="240" w:lineRule="auto"/>
              <w:ind w:firstLine="0"/>
              <w:jc w:val="center"/>
              <w:rPr>
                <w:rFonts w:cs="Times New Roman"/>
              </w:rPr>
            </w:pPr>
            <w:r w:rsidRPr="006E431C">
              <w:rPr>
                <w:rFonts w:cs="Times New Roman"/>
              </w:rPr>
              <w:t>Стебель</w:t>
            </w:r>
          </w:p>
        </w:tc>
        <w:tc>
          <w:tcPr>
            <w:tcW w:w="1471" w:type="dxa"/>
            <w:tcBorders>
              <w:top w:val="nil"/>
              <w:left w:val="nil"/>
              <w:bottom w:val="single" w:sz="4" w:space="0" w:color="auto"/>
              <w:right w:val="single" w:sz="4" w:space="0" w:color="auto"/>
            </w:tcBorders>
            <w:vAlign w:val="center"/>
            <w:hideMark/>
          </w:tcPr>
          <w:p w14:paraId="7282C8B9" w14:textId="77777777" w:rsidR="00946128" w:rsidRPr="006E431C" w:rsidRDefault="00946128" w:rsidP="00C80727">
            <w:pPr>
              <w:spacing w:line="240" w:lineRule="auto"/>
              <w:ind w:firstLine="0"/>
              <w:jc w:val="center"/>
              <w:rPr>
                <w:rFonts w:cs="Times New Roman"/>
              </w:rPr>
            </w:pPr>
            <w:r w:rsidRPr="006E431C">
              <w:rPr>
                <w:rFonts w:cs="Times New Roman"/>
              </w:rPr>
              <w:t>Корень</w:t>
            </w:r>
          </w:p>
        </w:tc>
        <w:tc>
          <w:tcPr>
            <w:tcW w:w="1559" w:type="dxa"/>
            <w:tcBorders>
              <w:top w:val="nil"/>
              <w:left w:val="nil"/>
              <w:bottom w:val="single" w:sz="4" w:space="0" w:color="auto"/>
              <w:right w:val="single" w:sz="4" w:space="0" w:color="auto"/>
            </w:tcBorders>
            <w:vAlign w:val="center"/>
            <w:hideMark/>
          </w:tcPr>
          <w:p w14:paraId="1E5B5A72" w14:textId="77777777" w:rsidR="00946128" w:rsidRPr="006E431C" w:rsidRDefault="00946128" w:rsidP="00C80727">
            <w:pPr>
              <w:spacing w:line="240" w:lineRule="auto"/>
              <w:ind w:firstLine="0"/>
              <w:jc w:val="center"/>
              <w:rPr>
                <w:rFonts w:cs="Times New Roman"/>
              </w:rPr>
            </w:pPr>
            <w:r w:rsidRPr="006E431C">
              <w:rPr>
                <w:rFonts w:cs="Times New Roman"/>
              </w:rPr>
              <w:t>Стебель</w:t>
            </w:r>
          </w:p>
        </w:tc>
      </w:tr>
      <w:tr w:rsidR="006E431C" w:rsidRPr="006E431C" w14:paraId="17C1E9E8" w14:textId="77777777" w:rsidTr="004156E9">
        <w:trPr>
          <w:trHeight w:val="74"/>
          <w:jc w:val="center"/>
        </w:trPr>
        <w:tc>
          <w:tcPr>
            <w:tcW w:w="2638" w:type="dxa"/>
            <w:tcBorders>
              <w:top w:val="nil"/>
              <w:left w:val="single" w:sz="4" w:space="0" w:color="auto"/>
              <w:bottom w:val="single" w:sz="4" w:space="0" w:color="auto"/>
              <w:right w:val="single" w:sz="4" w:space="0" w:color="auto"/>
            </w:tcBorders>
            <w:noWrap/>
            <w:vAlign w:val="center"/>
            <w:hideMark/>
          </w:tcPr>
          <w:p w14:paraId="04EA7783" w14:textId="77777777" w:rsidR="00946128" w:rsidRPr="006E431C" w:rsidRDefault="00946128" w:rsidP="00C80727">
            <w:pPr>
              <w:spacing w:line="240" w:lineRule="auto"/>
              <w:ind w:firstLine="0"/>
              <w:jc w:val="center"/>
              <w:rPr>
                <w:rFonts w:cs="Times New Roman"/>
              </w:rPr>
            </w:pPr>
            <w:r w:rsidRPr="006E431C">
              <w:rPr>
                <w:rFonts w:cs="Times New Roman"/>
              </w:rPr>
              <w:t>Контроль</w:t>
            </w:r>
          </w:p>
        </w:tc>
        <w:tc>
          <w:tcPr>
            <w:tcW w:w="1794" w:type="dxa"/>
            <w:tcBorders>
              <w:top w:val="nil"/>
              <w:left w:val="nil"/>
              <w:bottom w:val="single" w:sz="4" w:space="0" w:color="auto"/>
              <w:right w:val="single" w:sz="4" w:space="0" w:color="auto"/>
            </w:tcBorders>
            <w:noWrap/>
            <w:vAlign w:val="center"/>
            <w:hideMark/>
          </w:tcPr>
          <w:p w14:paraId="31F79FA7" w14:textId="77777777" w:rsidR="00946128" w:rsidRPr="006E431C" w:rsidRDefault="00946128" w:rsidP="00C80727">
            <w:pPr>
              <w:spacing w:line="240" w:lineRule="auto"/>
              <w:ind w:firstLine="0"/>
              <w:jc w:val="center"/>
              <w:rPr>
                <w:rFonts w:cs="Times New Roman"/>
              </w:rPr>
            </w:pPr>
            <w:r w:rsidRPr="006E431C">
              <w:rPr>
                <w:rFonts w:cs="Times New Roman"/>
              </w:rPr>
              <w:t>1,5±0,1</w:t>
            </w:r>
          </w:p>
        </w:tc>
        <w:tc>
          <w:tcPr>
            <w:tcW w:w="1893" w:type="dxa"/>
            <w:tcBorders>
              <w:top w:val="nil"/>
              <w:left w:val="nil"/>
              <w:bottom w:val="single" w:sz="4" w:space="0" w:color="auto"/>
              <w:right w:val="single" w:sz="4" w:space="0" w:color="auto"/>
            </w:tcBorders>
            <w:noWrap/>
            <w:vAlign w:val="center"/>
            <w:hideMark/>
          </w:tcPr>
          <w:p w14:paraId="03B492F4" w14:textId="77777777" w:rsidR="00946128" w:rsidRPr="006E431C" w:rsidRDefault="00946128" w:rsidP="00C80727">
            <w:pPr>
              <w:spacing w:line="240" w:lineRule="auto"/>
              <w:ind w:firstLine="0"/>
              <w:jc w:val="center"/>
              <w:rPr>
                <w:rFonts w:cs="Times New Roman"/>
              </w:rPr>
            </w:pPr>
            <w:r w:rsidRPr="006E431C">
              <w:rPr>
                <w:rFonts w:cs="Times New Roman"/>
              </w:rPr>
              <w:t>1,1±0,1</w:t>
            </w:r>
          </w:p>
        </w:tc>
        <w:tc>
          <w:tcPr>
            <w:tcW w:w="1471" w:type="dxa"/>
            <w:tcBorders>
              <w:top w:val="nil"/>
              <w:left w:val="nil"/>
              <w:bottom w:val="single" w:sz="4" w:space="0" w:color="auto"/>
              <w:right w:val="single" w:sz="4" w:space="0" w:color="auto"/>
            </w:tcBorders>
            <w:noWrap/>
            <w:vAlign w:val="center"/>
            <w:hideMark/>
          </w:tcPr>
          <w:p w14:paraId="4176407B" w14:textId="77777777" w:rsidR="00946128" w:rsidRPr="006E431C" w:rsidRDefault="00946128" w:rsidP="00C80727">
            <w:pPr>
              <w:spacing w:line="240" w:lineRule="auto"/>
              <w:ind w:firstLine="0"/>
              <w:jc w:val="center"/>
              <w:rPr>
                <w:rFonts w:cs="Times New Roman"/>
              </w:rPr>
            </w:pPr>
            <w:r w:rsidRPr="006E431C">
              <w:rPr>
                <w:rFonts w:cs="Times New Roman"/>
              </w:rPr>
              <w:t>125±5,6</w:t>
            </w:r>
          </w:p>
        </w:tc>
        <w:tc>
          <w:tcPr>
            <w:tcW w:w="1559" w:type="dxa"/>
            <w:tcBorders>
              <w:top w:val="nil"/>
              <w:left w:val="nil"/>
              <w:bottom w:val="single" w:sz="4" w:space="0" w:color="auto"/>
              <w:right w:val="single" w:sz="4" w:space="0" w:color="auto"/>
            </w:tcBorders>
            <w:noWrap/>
            <w:vAlign w:val="center"/>
            <w:hideMark/>
          </w:tcPr>
          <w:p w14:paraId="70947E1B" w14:textId="77777777" w:rsidR="00946128" w:rsidRPr="006E431C" w:rsidRDefault="00946128" w:rsidP="00C80727">
            <w:pPr>
              <w:spacing w:line="240" w:lineRule="auto"/>
              <w:ind w:firstLine="0"/>
              <w:jc w:val="center"/>
              <w:rPr>
                <w:rFonts w:cs="Times New Roman"/>
              </w:rPr>
            </w:pPr>
            <w:r w:rsidRPr="006E431C">
              <w:rPr>
                <w:rFonts w:cs="Times New Roman"/>
              </w:rPr>
              <w:t>74±3,6</w:t>
            </w:r>
          </w:p>
        </w:tc>
      </w:tr>
      <w:tr w:rsidR="006E431C" w:rsidRPr="006E431C" w14:paraId="21655FF1" w14:textId="77777777" w:rsidTr="004156E9">
        <w:trPr>
          <w:trHeight w:val="164"/>
          <w:jc w:val="center"/>
        </w:trPr>
        <w:tc>
          <w:tcPr>
            <w:tcW w:w="2638" w:type="dxa"/>
            <w:tcBorders>
              <w:top w:val="nil"/>
              <w:left w:val="single" w:sz="4" w:space="0" w:color="auto"/>
              <w:bottom w:val="single" w:sz="4" w:space="0" w:color="auto"/>
              <w:right w:val="single" w:sz="4" w:space="0" w:color="auto"/>
            </w:tcBorders>
            <w:noWrap/>
            <w:vAlign w:val="center"/>
            <w:hideMark/>
          </w:tcPr>
          <w:p w14:paraId="053727DA" w14:textId="77777777" w:rsidR="00946128" w:rsidRPr="006E431C" w:rsidRDefault="00946128" w:rsidP="00C80727">
            <w:pPr>
              <w:spacing w:line="240" w:lineRule="auto"/>
              <w:ind w:firstLine="0"/>
              <w:jc w:val="center"/>
              <w:rPr>
                <w:rFonts w:cs="Times New Roman"/>
              </w:rPr>
            </w:pPr>
            <w:proofErr w:type="spellStart"/>
            <w:r w:rsidRPr="006E431C">
              <w:rPr>
                <w:rFonts w:cs="Times New Roman"/>
              </w:rPr>
              <w:t>Хемозем</w:t>
            </w:r>
            <w:proofErr w:type="spellEnd"/>
          </w:p>
        </w:tc>
        <w:tc>
          <w:tcPr>
            <w:tcW w:w="1794" w:type="dxa"/>
            <w:tcBorders>
              <w:top w:val="nil"/>
              <w:left w:val="nil"/>
              <w:bottom w:val="single" w:sz="4" w:space="0" w:color="auto"/>
              <w:right w:val="single" w:sz="4" w:space="0" w:color="auto"/>
            </w:tcBorders>
            <w:noWrap/>
            <w:vAlign w:val="center"/>
            <w:hideMark/>
          </w:tcPr>
          <w:p w14:paraId="30007D02" w14:textId="77777777" w:rsidR="00946128" w:rsidRPr="006E431C" w:rsidRDefault="00946128" w:rsidP="00C80727">
            <w:pPr>
              <w:spacing w:line="240" w:lineRule="auto"/>
              <w:ind w:firstLine="0"/>
              <w:jc w:val="center"/>
              <w:rPr>
                <w:rFonts w:cs="Times New Roman"/>
              </w:rPr>
            </w:pPr>
            <w:r w:rsidRPr="006E431C">
              <w:rPr>
                <w:rFonts w:cs="Times New Roman"/>
              </w:rPr>
              <w:t>85±3,0</w:t>
            </w:r>
          </w:p>
        </w:tc>
        <w:tc>
          <w:tcPr>
            <w:tcW w:w="1893" w:type="dxa"/>
            <w:tcBorders>
              <w:top w:val="nil"/>
              <w:left w:val="nil"/>
              <w:bottom w:val="single" w:sz="4" w:space="0" w:color="auto"/>
              <w:right w:val="single" w:sz="4" w:space="0" w:color="auto"/>
            </w:tcBorders>
            <w:noWrap/>
            <w:vAlign w:val="center"/>
            <w:hideMark/>
          </w:tcPr>
          <w:p w14:paraId="1DC89304" w14:textId="77777777" w:rsidR="00946128" w:rsidRPr="006E431C" w:rsidRDefault="00946128" w:rsidP="00C80727">
            <w:pPr>
              <w:spacing w:line="240" w:lineRule="auto"/>
              <w:ind w:firstLine="0"/>
              <w:jc w:val="center"/>
              <w:rPr>
                <w:rFonts w:cs="Times New Roman"/>
              </w:rPr>
            </w:pPr>
            <w:r w:rsidRPr="006E431C">
              <w:rPr>
                <w:rFonts w:cs="Times New Roman"/>
              </w:rPr>
              <w:t>41±1,7</w:t>
            </w:r>
          </w:p>
        </w:tc>
        <w:tc>
          <w:tcPr>
            <w:tcW w:w="1471" w:type="dxa"/>
            <w:tcBorders>
              <w:top w:val="nil"/>
              <w:left w:val="nil"/>
              <w:bottom w:val="single" w:sz="4" w:space="0" w:color="auto"/>
              <w:right w:val="single" w:sz="4" w:space="0" w:color="auto"/>
            </w:tcBorders>
            <w:noWrap/>
            <w:vAlign w:val="center"/>
            <w:hideMark/>
          </w:tcPr>
          <w:p w14:paraId="32BCB966" w14:textId="77777777" w:rsidR="00946128" w:rsidRPr="006E431C" w:rsidRDefault="00946128" w:rsidP="00C80727">
            <w:pPr>
              <w:spacing w:line="240" w:lineRule="auto"/>
              <w:ind w:firstLine="0"/>
              <w:jc w:val="center"/>
              <w:rPr>
                <w:rFonts w:cs="Times New Roman"/>
              </w:rPr>
            </w:pPr>
            <w:r w:rsidRPr="006E431C">
              <w:rPr>
                <w:rFonts w:cs="Times New Roman"/>
              </w:rPr>
              <w:t>954±50,1</w:t>
            </w:r>
          </w:p>
        </w:tc>
        <w:tc>
          <w:tcPr>
            <w:tcW w:w="1559" w:type="dxa"/>
            <w:tcBorders>
              <w:top w:val="nil"/>
              <w:left w:val="nil"/>
              <w:bottom w:val="single" w:sz="4" w:space="0" w:color="auto"/>
              <w:right w:val="single" w:sz="4" w:space="0" w:color="auto"/>
            </w:tcBorders>
            <w:noWrap/>
            <w:vAlign w:val="center"/>
            <w:hideMark/>
          </w:tcPr>
          <w:p w14:paraId="0D2159B2" w14:textId="77777777" w:rsidR="00946128" w:rsidRPr="006E431C" w:rsidRDefault="00946128" w:rsidP="00C80727">
            <w:pPr>
              <w:spacing w:line="240" w:lineRule="auto"/>
              <w:ind w:firstLine="0"/>
              <w:jc w:val="center"/>
              <w:rPr>
                <w:rFonts w:cs="Times New Roman"/>
              </w:rPr>
            </w:pPr>
            <w:r w:rsidRPr="006E431C">
              <w:rPr>
                <w:rFonts w:cs="Times New Roman"/>
              </w:rPr>
              <w:t>568±45,5</w:t>
            </w:r>
          </w:p>
        </w:tc>
      </w:tr>
      <w:tr w:rsidR="006E431C" w:rsidRPr="006E431C" w14:paraId="5953D623" w14:textId="77777777" w:rsidTr="004156E9">
        <w:trPr>
          <w:trHeight w:val="40"/>
          <w:jc w:val="center"/>
        </w:trPr>
        <w:tc>
          <w:tcPr>
            <w:tcW w:w="2638" w:type="dxa"/>
            <w:tcBorders>
              <w:top w:val="nil"/>
              <w:left w:val="single" w:sz="4" w:space="0" w:color="auto"/>
              <w:bottom w:val="single" w:sz="4" w:space="0" w:color="auto"/>
              <w:right w:val="single" w:sz="4" w:space="0" w:color="auto"/>
            </w:tcBorders>
            <w:noWrap/>
            <w:vAlign w:val="center"/>
            <w:hideMark/>
          </w:tcPr>
          <w:p w14:paraId="491E6483" w14:textId="77777777" w:rsidR="00946128" w:rsidRPr="006E431C" w:rsidRDefault="00946128" w:rsidP="00C80727">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 бактерии</w:t>
            </w:r>
          </w:p>
        </w:tc>
        <w:tc>
          <w:tcPr>
            <w:tcW w:w="1794" w:type="dxa"/>
            <w:tcBorders>
              <w:top w:val="nil"/>
              <w:left w:val="nil"/>
              <w:bottom w:val="single" w:sz="4" w:space="0" w:color="auto"/>
              <w:right w:val="single" w:sz="4" w:space="0" w:color="auto"/>
            </w:tcBorders>
            <w:noWrap/>
            <w:vAlign w:val="center"/>
            <w:hideMark/>
          </w:tcPr>
          <w:p w14:paraId="2E02C5C4" w14:textId="77777777" w:rsidR="00946128" w:rsidRPr="006E431C" w:rsidRDefault="00946128" w:rsidP="00C80727">
            <w:pPr>
              <w:spacing w:line="240" w:lineRule="auto"/>
              <w:ind w:firstLine="0"/>
              <w:jc w:val="center"/>
              <w:rPr>
                <w:rFonts w:cs="Times New Roman"/>
              </w:rPr>
            </w:pPr>
            <w:r w:rsidRPr="006E431C">
              <w:rPr>
                <w:rFonts w:cs="Times New Roman"/>
              </w:rPr>
              <w:t>30±0,9</w:t>
            </w:r>
          </w:p>
        </w:tc>
        <w:tc>
          <w:tcPr>
            <w:tcW w:w="1893" w:type="dxa"/>
            <w:tcBorders>
              <w:top w:val="nil"/>
              <w:left w:val="nil"/>
              <w:bottom w:val="single" w:sz="4" w:space="0" w:color="auto"/>
              <w:right w:val="single" w:sz="4" w:space="0" w:color="auto"/>
            </w:tcBorders>
            <w:noWrap/>
            <w:vAlign w:val="center"/>
            <w:hideMark/>
          </w:tcPr>
          <w:p w14:paraId="3B69B151" w14:textId="77777777" w:rsidR="00946128" w:rsidRPr="006E431C" w:rsidRDefault="00946128" w:rsidP="00C80727">
            <w:pPr>
              <w:spacing w:line="240" w:lineRule="auto"/>
              <w:ind w:firstLine="0"/>
              <w:jc w:val="center"/>
              <w:rPr>
                <w:rFonts w:cs="Times New Roman"/>
              </w:rPr>
            </w:pPr>
            <w:r w:rsidRPr="006E431C">
              <w:rPr>
                <w:rFonts w:cs="Times New Roman"/>
              </w:rPr>
              <w:t>26±1,2</w:t>
            </w:r>
          </w:p>
        </w:tc>
        <w:tc>
          <w:tcPr>
            <w:tcW w:w="1471" w:type="dxa"/>
            <w:tcBorders>
              <w:top w:val="nil"/>
              <w:left w:val="nil"/>
              <w:bottom w:val="single" w:sz="4" w:space="0" w:color="auto"/>
              <w:right w:val="single" w:sz="4" w:space="0" w:color="auto"/>
            </w:tcBorders>
            <w:noWrap/>
            <w:vAlign w:val="center"/>
            <w:hideMark/>
          </w:tcPr>
          <w:p w14:paraId="60C44458" w14:textId="77777777" w:rsidR="00946128" w:rsidRPr="006E431C" w:rsidRDefault="00946128" w:rsidP="00C80727">
            <w:pPr>
              <w:spacing w:line="240" w:lineRule="auto"/>
              <w:ind w:firstLine="0"/>
              <w:jc w:val="center"/>
              <w:rPr>
                <w:rFonts w:cs="Times New Roman"/>
              </w:rPr>
            </w:pPr>
            <w:r w:rsidRPr="006E431C">
              <w:rPr>
                <w:rFonts w:cs="Times New Roman"/>
              </w:rPr>
              <w:t>278±12,3</w:t>
            </w:r>
          </w:p>
        </w:tc>
        <w:tc>
          <w:tcPr>
            <w:tcW w:w="1559" w:type="dxa"/>
            <w:tcBorders>
              <w:top w:val="nil"/>
              <w:left w:val="nil"/>
              <w:bottom w:val="single" w:sz="4" w:space="0" w:color="auto"/>
              <w:right w:val="single" w:sz="4" w:space="0" w:color="auto"/>
            </w:tcBorders>
            <w:noWrap/>
            <w:vAlign w:val="center"/>
            <w:hideMark/>
          </w:tcPr>
          <w:p w14:paraId="647ECE97" w14:textId="77777777" w:rsidR="00946128" w:rsidRPr="006E431C" w:rsidRDefault="00946128" w:rsidP="00C80727">
            <w:pPr>
              <w:spacing w:line="240" w:lineRule="auto"/>
              <w:ind w:firstLine="0"/>
              <w:jc w:val="center"/>
              <w:rPr>
                <w:rFonts w:cs="Times New Roman"/>
              </w:rPr>
            </w:pPr>
            <w:r w:rsidRPr="006E431C">
              <w:rPr>
                <w:rFonts w:cs="Times New Roman"/>
              </w:rPr>
              <w:t>194±8,4</w:t>
            </w:r>
          </w:p>
        </w:tc>
      </w:tr>
      <w:tr w:rsidR="006E431C" w:rsidRPr="006E431C" w14:paraId="022759CD" w14:textId="77777777" w:rsidTr="004156E9">
        <w:trPr>
          <w:trHeight w:val="40"/>
          <w:jc w:val="center"/>
        </w:trPr>
        <w:tc>
          <w:tcPr>
            <w:tcW w:w="2638" w:type="dxa"/>
            <w:tcBorders>
              <w:top w:val="nil"/>
              <w:left w:val="single" w:sz="4" w:space="0" w:color="auto"/>
              <w:bottom w:val="single" w:sz="4" w:space="0" w:color="auto"/>
              <w:right w:val="single" w:sz="4" w:space="0" w:color="auto"/>
            </w:tcBorders>
            <w:noWrap/>
            <w:vAlign w:val="center"/>
            <w:hideMark/>
          </w:tcPr>
          <w:p w14:paraId="004AE04C" w14:textId="0CF386D0" w:rsidR="00946128" w:rsidRPr="006E431C" w:rsidRDefault="00946128" w:rsidP="00C80727">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w:t>
            </w:r>
            <w:r w:rsidR="00324AA1" w:rsidRPr="006E431C">
              <w:rPr>
                <w:rFonts w:cs="Times New Roman"/>
              </w:rPr>
              <w:t xml:space="preserve"> </w:t>
            </w:r>
            <w:r w:rsidR="00A11326">
              <w:rPr>
                <w:rFonts w:cs="Times New Roman"/>
              </w:rPr>
              <w:t>5</w:t>
            </w:r>
            <w:r w:rsidRPr="006E431C">
              <w:rPr>
                <w:rFonts w:cs="Times New Roman"/>
              </w:rPr>
              <w:t xml:space="preserve">% </w:t>
            </w:r>
            <w:proofErr w:type="spellStart"/>
            <w:r w:rsidRPr="006E431C">
              <w:rPr>
                <w:rFonts w:cs="Times New Roman"/>
              </w:rPr>
              <w:t>биочар</w:t>
            </w:r>
            <w:proofErr w:type="spellEnd"/>
          </w:p>
        </w:tc>
        <w:tc>
          <w:tcPr>
            <w:tcW w:w="1794" w:type="dxa"/>
            <w:tcBorders>
              <w:top w:val="nil"/>
              <w:left w:val="nil"/>
              <w:bottom w:val="single" w:sz="4" w:space="0" w:color="auto"/>
              <w:right w:val="single" w:sz="4" w:space="0" w:color="auto"/>
            </w:tcBorders>
            <w:noWrap/>
            <w:vAlign w:val="center"/>
            <w:hideMark/>
          </w:tcPr>
          <w:p w14:paraId="538B8672" w14:textId="77777777" w:rsidR="00946128" w:rsidRPr="006E431C" w:rsidRDefault="00946128" w:rsidP="00C80727">
            <w:pPr>
              <w:spacing w:line="240" w:lineRule="auto"/>
              <w:ind w:firstLine="0"/>
              <w:jc w:val="center"/>
              <w:rPr>
                <w:rFonts w:cs="Times New Roman"/>
              </w:rPr>
            </w:pPr>
            <w:r w:rsidRPr="006E431C">
              <w:rPr>
                <w:rFonts w:cs="Times New Roman"/>
              </w:rPr>
              <w:t>35±2,3</w:t>
            </w:r>
          </w:p>
        </w:tc>
        <w:tc>
          <w:tcPr>
            <w:tcW w:w="1893" w:type="dxa"/>
            <w:tcBorders>
              <w:top w:val="nil"/>
              <w:left w:val="nil"/>
              <w:bottom w:val="single" w:sz="4" w:space="0" w:color="auto"/>
              <w:right w:val="single" w:sz="4" w:space="0" w:color="auto"/>
            </w:tcBorders>
            <w:noWrap/>
            <w:vAlign w:val="center"/>
            <w:hideMark/>
          </w:tcPr>
          <w:p w14:paraId="2AB19E28" w14:textId="77777777" w:rsidR="00946128" w:rsidRPr="006E431C" w:rsidRDefault="00946128" w:rsidP="00C80727">
            <w:pPr>
              <w:spacing w:line="240" w:lineRule="auto"/>
              <w:ind w:firstLine="0"/>
              <w:jc w:val="center"/>
              <w:rPr>
                <w:rFonts w:cs="Times New Roman"/>
              </w:rPr>
            </w:pPr>
            <w:r w:rsidRPr="006E431C">
              <w:rPr>
                <w:rFonts w:cs="Times New Roman"/>
              </w:rPr>
              <w:t>25±1,2</w:t>
            </w:r>
          </w:p>
        </w:tc>
        <w:tc>
          <w:tcPr>
            <w:tcW w:w="1471" w:type="dxa"/>
            <w:tcBorders>
              <w:top w:val="nil"/>
              <w:left w:val="nil"/>
              <w:bottom w:val="single" w:sz="4" w:space="0" w:color="auto"/>
              <w:right w:val="single" w:sz="4" w:space="0" w:color="auto"/>
            </w:tcBorders>
            <w:noWrap/>
            <w:vAlign w:val="center"/>
            <w:hideMark/>
          </w:tcPr>
          <w:p w14:paraId="7B0D251E" w14:textId="77777777" w:rsidR="00946128" w:rsidRPr="006E431C" w:rsidRDefault="00946128" w:rsidP="00C80727">
            <w:pPr>
              <w:spacing w:line="240" w:lineRule="auto"/>
              <w:ind w:firstLine="0"/>
              <w:jc w:val="center"/>
              <w:rPr>
                <w:rFonts w:cs="Times New Roman"/>
              </w:rPr>
            </w:pPr>
            <w:r w:rsidRPr="006E431C">
              <w:rPr>
                <w:rFonts w:cs="Times New Roman"/>
              </w:rPr>
              <w:t>301±14,7</w:t>
            </w:r>
          </w:p>
        </w:tc>
        <w:tc>
          <w:tcPr>
            <w:tcW w:w="1559" w:type="dxa"/>
            <w:tcBorders>
              <w:top w:val="nil"/>
              <w:left w:val="nil"/>
              <w:bottom w:val="single" w:sz="4" w:space="0" w:color="auto"/>
              <w:right w:val="single" w:sz="4" w:space="0" w:color="auto"/>
            </w:tcBorders>
            <w:noWrap/>
            <w:vAlign w:val="center"/>
            <w:hideMark/>
          </w:tcPr>
          <w:p w14:paraId="4255DFC4" w14:textId="77777777" w:rsidR="00946128" w:rsidRPr="006E431C" w:rsidRDefault="00946128" w:rsidP="00C80727">
            <w:pPr>
              <w:spacing w:line="240" w:lineRule="auto"/>
              <w:ind w:firstLine="0"/>
              <w:jc w:val="center"/>
              <w:rPr>
                <w:rFonts w:cs="Times New Roman"/>
              </w:rPr>
            </w:pPr>
            <w:r w:rsidRPr="006E431C">
              <w:rPr>
                <w:rFonts w:cs="Times New Roman"/>
              </w:rPr>
              <w:t>206±6,3</w:t>
            </w:r>
          </w:p>
        </w:tc>
      </w:tr>
      <w:tr w:rsidR="00946128" w:rsidRPr="006E431C" w14:paraId="4AF2AB3A" w14:textId="77777777" w:rsidTr="004156E9">
        <w:trPr>
          <w:trHeight w:val="40"/>
          <w:jc w:val="center"/>
        </w:trPr>
        <w:tc>
          <w:tcPr>
            <w:tcW w:w="2638" w:type="dxa"/>
            <w:tcBorders>
              <w:top w:val="single" w:sz="4" w:space="0" w:color="auto"/>
              <w:left w:val="single" w:sz="4" w:space="0" w:color="auto"/>
              <w:bottom w:val="single" w:sz="4" w:space="0" w:color="auto"/>
              <w:right w:val="single" w:sz="4" w:space="0" w:color="auto"/>
            </w:tcBorders>
            <w:noWrap/>
            <w:vAlign w:val="center"/>
            <w:hideMark/>
          </w:tcPr>
          <w:p w14:paraId="3AACB3B0" w14:textId="62DF7EB5" w:rsidR="00946128" w:rsidRPr="006E431C" w:rsidRDefault="00324AA1" w:rsidP="00C80727">
            <w:pPr>
              <w:spacing w:line="240" w:lineRule="auto"/>
              <w:ind w:firstLine="0"/>
              <w:jc w:val="center"/>
              <w:rPr>
                <w:rFonts w:cs="Times New Roman"/>
              </w:rPr>
            </w:pPr>
            <w:proofErr w:type="spellStart"/>
            <w:r w:rsidRPr="006E431C">
              <w:rPr>
                <w:rFonts w:cs="Times New Roman"/>
              </w:rPr>
              <w:t>Х</w:t>
            </w:r>
            <w:r w:rsidR="00946128" w:rsidRPr="006E431C">
              <w:rPr>
                <w:rFonts w:cs="Times New Roman"/>
              </w:rPr>
              <w:t>емозем</w:t>
            </w:r>
            <w:proofErr w:type="spellEnd"/>
            <w:r w:rsidR="00946128" w:rsidRPr="006E431C">
              <w:rPr>
                <w:rFonts w:cs="Times New Roman"/>
              </w:rPr>
              <w:t xml:space="preserve"> + бактерии + </w:t>
            </w:r>
            <w:r w:rsidR="00A11326">
              <w:rPr>
                <w:rFonts w:cs="Times New Roman"/>
              </w:rPr>
              <w:t>5</w:t>
            </w:r>
            <w:r w:rsidR="00946128" w:rsidRPr="006E431C">
              <w:rPr>
                <w:rFonts w:cs="Times New Roman"/>
              </w:rPr>
              <w:t xml:space="preserve">% </w:t>
            </w:r>
            <w:proofErr w:type="spellStart"/>
            <w:r w:rsidR="00946128" w:rsidRPr="006E431C">
              <w:rPr>
                <w:rFonts w:cs="Times New Roman"/>
              </w:rPr>
              <w:t>биочар</w:t>
            </w:r>
            <w:proofErr w:type="spellEnd"/>
          </w:p>
        </w:tc>
        <w:tc>
          <w:tcPr>
            <w:tcW w:w="1794" w:type="dxa"/>
            <w:tcBorders>
              <w:top w:val="single" w:sz="4" w:space="0" w:color="auto"/>
              <w:left w:val="nil"/>
              <w:bottom w:val="single" w:sz="4" w:space="0" w:color="auto"/>
              <w:right w:val="single" w:sz="4" w:space="0" w:color="auto"/>
            </w:tcBorders>
            <w:noWrap/>
            <w:vAlign w:val="center"/>
            <w:hideMark/>
          </w:tcPr>
          <w:p w14:paraId="0E7632D8" w14:textId="77777777" w:rsidR="00946128" w:rsidRPr="006E431C" w:rsidRDefault="00946128" w:rsidP="00C80727">
            <w:pPr>
              <w:spacing w:line="240" w:lineRule="auto"/>
              <w:ind w:firstLine="0"/>
              <w:jc w:val="center"/>
              <w:rPr>
                <w:rFonts w:cs="Times New Roman"/>
              </w:rPr>
            </w:pPr>
            <w:r w:rsidRPr="006E431C">
              <w:rPr>
                <w:rFonts w:cs="Times New Roman"/>
              </w:rPr>
              <w:t>28±1,0</w:t>
            </w:r>
          </w:p>
        </w:tc>
        <w:tc>
          <w:tcPr>
            <w:tcW w:w="1893" w:type="dxa"/>
            <w:tcBorders>
              <w:top w:val="single" w:sz="4" w:space="0" w:color="auto"/>
              <w:left w:val="nil"/>
              <w:bottom w:val="single" w:sz="4" w:space="0" w:color="auto"/>
              <w:right w:val="single" w:sz="4" w:space="0" w:color="auto"/>
            </w:tcBorders>
            <w:noWrap/>
            <w:vAlign w:val="center"/>
            <w:hideMark/>
          </w:tcPr>
          <w:p w14:paraId="67895305" w14:textId="77777777" w:rsidR="00946128" w:rsidRPr="006E431C" w:rsidRDefault="00946128" w:rsidP="00C80727">
            <w:pPr>
              <w:spacing w:line="240" w:lineRule="auto"/>
              <w:ind w:firstLine="0"/>
              <w:jc w:val="center"/>
              <w:rPr>
                <w:rFonts w:cs="Times New Roman"/>
              </w:rPr>
            </w:pPr>
            <w:r w:rsidRPr="006E431C">
              <w:rPr>
                <w:rFonts w:cs="Times New Roman"/>
              </w:rPr>
              <w:t>15±0,5</w:t>
            </w:r>
          </w:p>
        </w:tc>
        <w:tc>
          <w:tcPr>
            <w:tcW w:w="1471" w:type="dxa"/>
            <w:tcBorders>
              <w:top w:val="single" w:sz="4" w:space="0" w:color="auto"/>
              <w:left w:val="nil"/>
              <w:bottom w:val="single" w:sz="4" w:space="0" w:color="auto"/>
              <w:right w:val="single" w:sz="4" w:space="0" w:color="auto"/>
            </w:tcBorders>
            <w:noWrap/>
            <w:vAlign w:val="center"/>
            <w:hideMark/>
          </w:tcPr>
          <w:p w14:paraId="1A42DCC2" w14:textId="77777777" w:rsidR="00946128" w:rsidRPr="006E431C" w:rsidRDefault="00946128" w:rsidP="00C80727">
            <w:pPr>
              <w:spacing w:line="240" w:lineRule="auto"/>
              <w:ind w:firstLine="0"/>
              <w:jc w:val="center"/>
              <w:rPr>
                <w:rFonts w:cs="Times New Roman"/>
              </w:rPr>
            </w:pPr>
            <w:r w:rsidRPr="006E431C">
              <w:rPr>
                <w:rFonts w:cs="Times New Roman"/>
              </w:rPr>
              <w:t>154±6,5</w:t>
            </w:r>
          </w:p>
        </w:tc>
        <w:tc>
          <w:tcPr>
            <w:tcW w:w="1559" w:type="dxa"/>
            <w:tcBorders>
              <w:top w:val="single" w:sz="4" w:space="0" w:color="auto"/>
              <w:left w:val="nil"/>
              <w:bottom w:val="single" w:sz="4" w:space="0" w:color="auto"/>
              <w:right w:val="single" w:sz="4" w:space="0" w:color="auto"/>
            </w:tcBorders>
            <w:noWrap/>
            <w:vAlign w:val="center"/>
            <w:hideMark/>
          </w:tcPr>
          <w:p w14:paraId="121BAE36" w14:textId="77777777" w:rsidR="00946128" w:rsidRPr="006E431C" w:rsidRDefault="00946128" w:rsidP="00C80727">
            <w:pPr>
              <w:spacing w:line="240" w:lineRule="auto"/>
              <w:ind w:firstLine="0"/>
              <w:jc w:val="center"/>
              <w:rPr>
                <w:rFonts w:cs="Times New Roman"/>
              </w:rPr>
            </w:pPr>
            <w:r w:rsidRPr="006E431C">
              <w:rPr>
                <w:rFonts w:cs="Times New Roman"/>
              </w:rPr>
              <w:t>62,3±2,8</w:t>
            </w:r>
          </w:p>
        </w:tc>
      </w:tr>
    </w:tbl>
    <w:p w14:paraId="5FD55ABA" w14:textId="77777777" w:rsidR="00FD72AC" w:rsidRPr="006E431C" w:rsidRDefault="00FD72AC" w:rsidP="00EC289C">
      <w:pPr>
        <w:ind w:firstLine="0"/>
        <w:rPr>
          <w:rFonts w:eastAsia="Calibri" w:cs="Times New Roman"/>
        </w:rPr>
      </w:pPr>
    </w:p>
    <w:p w14:paraId="4C23571B" w14:textId="5EF7266A" w:rsidR="00FD72AC" w:rsidRPr="006E431C" w:rsidRDefault="00E74579" w:rsidP="00FD72AC">
      <w:pPr>
        <w:rPr>
          <w:rFonts w:eastAsia="Calibri" w:cs="Times New Roman"/>
        </w:rPr>
      </w:pPr>
      <w:r w:rsidRPr="00E74579">
        <w:rPr>
          <w:rFonts w:eastAsia="Calibri" w:cs="Times New Roman"/>
        </w:rPr>
        <w:t xml:space="preserve">Установлено, что значения коэффициента накопления (отношение содержания ПАУ в корне к содержанию в почве) для всех вариантов эксперимента не превышали единицы, что свидетельствует о наличии у </w:t>
      </w:r>
      <w:r w:rsidRPr="00E74579">
        <w:rPr>
          <w:rFonts w:eastAsia="Calibri" w:cs="Times New Roman"/>
        </w:rPr>
        <w:lastRenderedPageBreak/>
        <w:t xml:space="preserve">растений эффективных физиолого-биохимических барьерных механизмов, ограничивающих поступление </w:t>
      </w:r>
      <w:r>
        <w:rPr>
          <w:rFonts w:eastAsia="Calibri" w:cs="Times New Roman"/>
        </w:rPr>
        <w:t>ПАУ</w:t>
      </w:r>
      <w:r w:rsidRPr="00E74579">
        <w:rPr>
          <w:rFonts w:eastAsia="Calibri" w:cs="Times New Roman"/>
        </w:rPr>
        <w:t xml:space="preserve"> из почвы в корневую систему. Данный факт подтверждает, что основная масса </w:t>
      </w:r>
      <w:proofErr w:type="spellStart"/>
      <w:r w:rsidRPr="00E74579">
        <w:rPr>
          <w:rFonts w:eastAsia="Calibri" w:cs="Times New Roman"/>
        </w:rPr>
        <w:t>поллютантов</w:t>
      </w:r>
      <w:proofErr w:type="spellEnd"/>
      <w:r w:rsidRPr="00E74579">
        <w:rPr>
          <w:rFonts w:eastAsia="Calibri" w:cs="Times New Roman"/>
        </w:rPr>
        <w:t xml:space="preserve"> задерживается в почвенном матриксе или на поверхности корней и не вовлекается в активный транспорт по растительным тканям</w:t>
      </w:r>
      <w:r w:rsidR="00FD72AC" w:rsidRPr="006E431C">
        <w:rPr>
          <w:rFonts w:eastAsia="Calibri" w:cs="Times New Roman"/>
        </w:rPr>
        <w:t xml:space="preserve"> (</w:t>
      </w:r>
      <w:r w:rsidR="00492CD0">
        <w:rPr>
          <w:rStyle w:val="highlight-module1p2so"/>
        </w:rPr>
        <w:t>Т</w:t>
      </w:r>
      <w:r w:rsidR="00492CD0" w:rsidRPr="006E431C">
        <w:rPr>
          <w:rStyle w:val="highlight-module1p2so"/>
        </w:rPr>
        <w:t>аблица</w:t>
      </w:r>
      <w:r w:rsidR="00FD72AC" w:rsidRPr="006E431C">
        <w:rPr>
          <w:rFonts w:eastAsia="Calibri" w:cs="Times New Roman"/>
        </w:rPr>
        <w:t xml:space="preserve"> 1</w:t>
      </w:r>
      <w:r w:rsidR="008927D8" w:rsidRPr="006E431C">
        <w:rPr>
          <w:rFonts w:eastAsia="Calibri" w:cs="Times New Roman"/>
        </w:rPr>
        <w:t>3</w:t>
      </w:r>
      <w:r w:rsidR="00FD72AC" w:rsidRPr="006E431C">
        <w:rPr>
          <w:rFonts w:eastAsia="Calibri" w:cs="Times New Roman"/>
        </w:rPr>
        <w:t xml:space="preserve">). На загрязнённом </w:t>
      </w:r>
      <w:proofErr w:type="spellStart"/>
      <w:r w:rsidR="00FD72AC" w:rsidRPr="006E431C">
        <w:rPr>
          <w:rFonts w:eastAsia="Calibri" w:cs="Times New Roman"/>
        </w:rPr>
        <w:t>хемоземе</w:t>
      </w:r>
      <w:proofErr w:type="spellEnd"/>
      <w:r w:rsidR="00FD72AC" w:rsidRPr="006E431C">
        <w:rPr>
          <w:rFonts w:eastAsia="Calibri" w:cs="Times New Roman"/>
        </w:rPr>
        <w:t xml:space="preserve"> коэффициент накопления </w:t>
      </w:r>
      <w:proofErr w:type="spellStart"/>
      <w:r w:rsidR="0042555B" w:rsidRPr="006E431C">
        <w:rPr>
          <w:rFonts w:eastAsia="Calibri" w:cs="Times New Roman"/>
        </w:rPr>
        <w:t>БаП</w:t>
      </w:r>
      <w:proofErr w:type="spellEnd"/>
      <w:r w:rsidR="00FD72AC" w:rsidRPr="006E431C">
        <w:rPr>
          <w:rFonts w:eastAsia="Calibri" w:cs="Times New Roman"/>
        </w:rPr>
        <w:t xml:space="preserve"> составил 0,11, а суммы ПАУ </w:t>
      </w:r>
      <w:r w:rsidR="00E67969" w:rsidRPr="006E431C">
        <w:rPr>
          <w:rFonts w:eastAsia="Calibri" w:cs="Times New Roman"/>
        </w:rPr>
        <w:t>-</w:t>
      </w:r>
      <w:r w:rsidR="00FD72AC" w:rsidRPr="006E431C">
        <w:rPr>
          <w:rFonts w:eastAsia="Calibri" w:cs="Times New Roman"/>
        </w:rPr>
        <w:t xml:space="preserve"> 0,15. При внесении бактерий и </w:t>
      </w:r>
      <w:proofErr w:type="spellStart"/>
      <w:r w:rsidR="00FD72AC" w:rsidRPr="006E431C">
        <w:rPr>
          <w:rFonts w:eastAsia="Calibri" w:cs="Times New Roman"/>
        </w:rPr>
        <w:t>биочара</w:t>
      </w:r>
      <w:proofErr w:type="spellEnd"/>
      <w:r w:rsidR="00FD72AC" w:rsidRPr="006E431C">
        <w:rPr>
          <w:rFonts w:eastAsia="Calibri" w:cs="Times New Roman"/>
        </w:rPr>
        <w:t xml:space="preserve"> наблюдалось некоторое увеличение коэффициента накопления (до 0,17</w:t>
      </w:r>
      <w:r w:rsidR="00E67969" w:rsidRPr="006E431C">
        <w:rPr>
          <w:rFonts w:eastAsia="Calibri" w:cs="Times New Roman"/>
        </w:rPr>
        <w:t>-</w:t>
      </w:r>
      <w:r w:rsidR="00FD72AC" w:rsidRPr="006E431C">
        <w:rPr>
          <w:rFonts w:eastAsia="Calibri" w:cs="Times New Roman"/>
        </w:rPr>
        <w:t xml:space="preserve">0,22), что, вероятно, связано с повышением биодоступности остаточных количеств </w:t>
      </w:r>
      <w:proofErr w:type="spellStart"/>
      <w:r w:rsidR="00FD72AC" w:rsidRPr="006E431C">
        <w:rPr>
          <w:rFonts w:eastAsia="Calibri" w:cs="Times New Roman"/>
        </w:rPr>
        <w:t>поллютантов</w:t>
      </w:r>
      <w:proofErr w:type="spellEnd"/>
      <w:r w:rsidR="00FD72AC" w:rsidRPr="006E431C">
        <w:rPr>
          <w:rFonts w:eastAsia="Calibri" w:cs="Times New Roman"/>
        </w:rPr>
        <w:t xml:space="preserve"> в процессе </w:t>
      </w:r>
      <w:proofErr w:type="spellStart"/>
      <w:r w:rsidR="00FD72AC" w:rsidRPr="006E431C">
        <w:rPr>
          <w:rFonts w:eastAsia="Calibri" w:cs="Times New Roman"/>
        </w:rPr>
        <w:t>ремедиации</w:t>
      </w:r>
      <w:proofErr w:type="spellEnd"/>
      <w:r w:rsidR="00FD72AC" w:rsidRPr="006E431C">
        <w:rPr>
          <w:rFonts w:eastAsia="Calibri" w:cs="Times New Roman"/>
        </w:rPr>
        <w:t>.</w:t>
      </w:r>
    </w:p>
    <w:p w14:paraId="02D17BEE" w14:textId="2286E788" w:rsidR="00FD72AC" w:rsidRPr="006E431C" w:rsidRDefault="00FD72AC" w:rsidP="00FD72AC">
      <w:pPr>
        <w:rPr>
          <w:rFonts w:eastAsia="Calibri" w:cs="Times New Roman"/>
        </w:rPr>
      </w:pPr>
      <w:r w:rsidRPr="006E431C">
        <w:rPr>
          <w:rFonts w:eastAsia="Calibri" w:cs="Times New Roman"/>
        </w:rPr>
        <w:t xml:space="preserve">Значения акропетального коэффициента для всех вариантов также были менее единицы, что указывает на преимущественную локализацию ПАУ в корневой системе и ограниченную транслокацию в надземные органы. На загрязнённом </w:t>
      </w:r>
      <w:proofErr w:type="spellStart"/>
      <w:r w:rsidRPr="006E431C">
        <w:rPr>
          <w:rFonts w:eastAsia="Calibri" w:cs="Times New Roman"/>
        </w:rPr>
        <w:t>хемоземе</w:t>
      </w:r>
      <w:proofErr w:type="spellEnd"/>
      <w:r w:rsidRPr="006E431C">
        <w:rPr>
          <w:rFonts w:eastAsia="Calibri" w:cs="Times New Roman"/>
        </w:rPr>
        <w:t xml:space="preserve"> акропетальный коэффициент для </w:t>
      </w:r>
      <w:proofErr w:type="spellStart"/>
      <w:r w:rsidR="0042555B" w:rsidRPr="006E431C">
        <w:rPr>
          <w:rFonts w:eastAsia="Calibri" w:cs="Times New Roman"/>
        </w:rPr>
        <w:t>БаП</w:t>
      </w:r>
      <w:proofErr w:type="spellEnd"/>
      <w:r w:rsidR="0042555B" w:rsidRPr="006E431C">
        <w:rPr>
          <w:rFonts w:eastAsia="Calibri" w:cs="Times New Roman"/>
        </w:rPr>
        <w:t xml:space="preserve"> </w:t>
      </w:r>
      <w:r w:rsidRPr="006E431C">
        <w:rPr>
          <w:rFonts w:eastAsia="Calibri" w:cs="Times New Roman"/>
        </w:rPr>
        <w:t xml:space="preserve">составил 0,48, для суммы ПАУ </w:t>
      </w:r>
      <w:r w:rsidR="00E67969" w:rsidRPr="006E431C">
        <w:rPr>
          <w:rFonts w:eastAsia="Calibri" w:cs="Times New Roman"/>
        </w:rPr>
        <w:t>-</w:t>
      </w:r>
      <w:r w:rsidRPr="006E431C">
        <w:rPr>
          <w:rFonts w:eastAsia="Calibri" w:cs="Times New Roman"/>
        </w:rPr>
        <w:t xml:space="preserve"> 0,60. Наиболее низкое значение акропетального коэффициента </w:t>
      </w:r>
      <w:r w:rsidR="000525B0" w:rsidRPr="006E431C">
        <w:rPr>
          <w:rFonts w:eastAsia="Calibri" w:cs="Times New Roman"/>
        </w:rPr>
        <w:t xml:space="preserve">- </w:t>
      </w:r>
      <w:r w:rsidRPr="006E431C">
        <w:rPr>
          <w:rFonts w:eastAsia="Calibri" w:cs="Times New Roman"/>
        </w:rPr>
        <w:t>0,40 для суммы ПАУ</w:t>
      </w:r>
      <w:r w:rsidR="000525B0" w:rsidRPr="006E431C">
        <w:rPr>
          <w:rFonts w:eastAsia="Calibri" w:cs="Times New Roman"/>
        </w:rPr>
        <w:t>,</w:t>
      </w:r>
      <w:r w:rsidRPr="006E431C">
        <w:rPr>
          <w:rFonts w:eastAsia="Calibri" w:cs="Times New Roman"/>
        </w:rPr>
        <w:t xml:space="preserve"> отмечено в варианте с совместным внесением бактерий и </w:t>
      </w:r>
      <w:proofErr w:type="spellStart"/>
      <w:r w:rsidRPr="006E431C">
        <w:rPr>
          <w:rFonts w:eastAsia="Calibri" w:cs="Times New Roman"/>
        </w:rPr>
        <w:t>биочара</w:t>
      </w:r>
      <w:proofErr w:type="spellEnd"/>
      <w:r w:rsidRPr="006E431C">
        <w:rPr>
          <w:rFonts w:eastAsia="Calibri" w:cs="Times New Roman"/>
        </w:rPr>
        <w:t xml:space="preserve">, что свидетельствует о наиболее эффективном ограничении поступления </w:t>
      </w:r>
      <w:proofErr w:type="spellStart"/>
      <w:r w:rsidRPr="006E431C">
        <w:rPr>
          <w:rFonts w:eastAsia="Calibri" w:cs="Times New Roman"/>
        </w:rPr>
        <w:t>поллютантов</w:t>
      </w:r>
      <w:proofErr w:type="spellEnd"/>
      <w:r w:rsidRPr="006E431C">
        <w:rPr>
          <w:rFonts w:eastAsia="Calibri" w:cs="Times New Roman"/>
        </w:rPr>
        <w:t xml:space="preserve"> в надземную часть растений при комплексной </w:t>
      </w:r>
      <w:proofErr w:type="spellStart"/>
      <w:r w:rsidRPr="006E431C">
        <w:rPr>
          <w:rFonts w:eastAsia="Calibri" w:cs="Times New Roman"/>
        </w:rPr>
        <w:t>ремедиации</w:t>
      </w:r>
      <w:proofErr w:type="spellEnd"/>
      <w:r w:rsidRPr="006E431C">
        <w:rPr>
          <w:rFonts w:eastAsia="Calibri" w:cs="Times New Roman"/>
        </w:rPr>
        <w:t xml:space="preserve"> (</w:t>
      </w:r>
      <w:r w:rsidR="00492CD0">
        <w:rPr>
          <w:rStyle w:val="highlight-module1p2so"/>
        </w:rPr>
        <w:t>Т</w:t>
      </w:r>
      <w:r w:rsidR="00492CD0" w:rsidRPr="006E431C">
        <w:rPr>
          <w:rStyle w:val="highlight-module1p2so"/>
        </w:rPr>
        <w:t>аблица</w:t>
      </w:r>
      <w:r w:rsidRPr="006E431C">
        <w:rPr>
          <w:rFonts w:eastAsia="Calibri" w:cs="Times New Roman"/>
        </w:rPr>
        <w:t xml:space="preserve"> 1</w:t>
      </w:r>
      <w:r w:rsidR="008927D8" w:rsidRPr="006E431C">
        <w:rPr>
          <w:rFonts w:eastAsia="Calibri" w:cs="Times New Roman"/>
        </w:rPr>
        <w:t>3</w:t>
      </w:r>
      <w:r w:rsidRPr="006E431C">
        <w:rPr>
          <w:rFonts w:eastAsia="Calibri" w:cs="Times New Roman"/>
        </w:rPr>
        <w:t>).</w:t>
      </w:r>
    </w:p>
    <w:p w14:paraId="398C1A20" w14:textId="77777777" w:rsidR="00FD72AC" w:rsidRPr="006E431C" w:rsidRDefault="00FD72AC" w:rsidP="00FD72AC">
      <w:pPr>
        <w:rPr>
          <w:rFonts w:eastAsia="Calibri" w:cs="Times New Roman"/>
        </w:rPr>
      </w:pPr>
      <w:r w:rsidRPr="006E431C">
        <w:rPr>
          <w:rFonts w:eastAsia="Calibri" w:cs="Times New Roman"/>
        </w:rPr>
        <w:t xml:space="preserve">Таким образом, полученные данные подтверждают, что растения ячменя обладают барьерными механизмами, ограничивающими аккумуляцию и транслокацию ПАУ, а применение комплексной </w:t>
      </w:r>
      <w:proofErr w:type="spellStart"/>
      <w:r w:rsidRPr="006E431C">
        <w:rPr>
          <w:rFonts w:eastAsia="Calibri" w:cs="Times New Roman"/>
        </w:rPr>
        <w:t>ремедиации</w:t>
      </w:r>
      <w:proofErr w:type="spellEnd"/>
      <w:r w:rsidRPr="006E431C">
        <w:rPr>
          <w:rFonts w:eastAsia="Calibri" w:cs="Times New Roman"/>
        </w:rPr>
        <w:t xml:space="preserve"> способствует дополнительному снижению поступления </w:t>
      </w:r>
      <w:proofErr w:type="spellStart"/>
      <w:r w:rsidRPr="006E431C">
        <w:rPr>
          <w:rFonts w:eastAsia="Calibri" w:cs="Times New Roman"/>
        </w:rPr>
        <w:t>поллютантов</w:t>
      </w:r>
      <w:proofErr w:type="spellEnd"/>
      <w:r w:rsidRPr="006E431C">
        <w:rPr>
          <w:rFonts w:eastAsia="Calibri" w:cs="Times New Roman"/>
        </w:rPr>
        <w:t xml:space="preserve"> в надземные органы.</w:t>
      </w:r>
    </w:p>
    <w:p w14:paraId="4B0A9791" w14:textId="77777777" w:rsidR="00FD72AC" w:rsidRPr="006E431C" w:rsidRDefault="00FD72AC" w:rsidP="00EC289C">
      <w:pPr>
        <w:ind w:firstLine="0"/>
        <w:rPr>
          <w:rFonts w:eastAsia="Calibri" w:cs="Times New Roman"/>
        </w:rPr>
      </w:pPr>
    </w:p>
    <w:p w14:paraId="059B945C" w14:textId="701F4A8D" w:rsidR="00A52F5C" w:rsidRPr="006E431C" w:rsidRDefault="00492CD0" w:rsidP="00EC289C">
      <w:pPr>
        <w:ind w:firstLine="0"/>
        <w:rPr>
          <w:rFonts w:eastAsia="Calibri" w:cs="Times New Roman"/>
        </w:rPr>
      </w:pPr>
      <w:r>
        <w:rPr>
          <w:rStyle w:val="highlight-module1p2so"/>
        </w:rPr>
        <w:t>Т</w:t>
      </w:r>
      <w:r w:rsidRPr="006E431C">
        <w:rPr>
          <w:rStyle w:val="highlight-module1p2so"/>
        </w:rPr>
        <w:t>аблица</w:t>
      </w:r>
      <w:r w:rsidR="00A52F5C" w:rsidRPr="006E431C">
        <w:rPr>
          <w:rFonts w:eastAsia="Calibri" w:cs="Times New Roman"/>
        </w:rPr>
        <w:t xml:space="preserve"> </w:t>
      </w:r>
      <w:r w:rsidR="00EC289C" w:rsidRPr="006E431C">
        <w:rPr>
          <w:rFonts w:eastAsia="Calibri" w:cs="Times New Roman"/>
        </w:rPr>
        <w:t>1</w:t>
      </w:r>
      <w:r w:rsidR="008927D8" w:rsidRPr="006E431C">
        <w:rPr>
          <w:rFonts w:eastAsia="Calibri" w:cs="Times New Roman"/>
        </w:rPr>
        <w:t>3</w:t>
      </w:r>
      <w:r w:rsidR="00A52F5C" w:rsidRPr="006E431C">
        <w:rPr>
          <w:rFonts w:eastAsia="Calibri" w:cs="Times New Roman"/>
        </w:rPr>
        <w:t xml:space="preserve"> </w:t>
      </w:r>
      <w:r w:rsidR="000A37F9" w:rsidRPr="006E431C">
        <w:rPr>
          <w:szCs w:val="28"/>
        </w:rPr>
        <w:t>-</w:t>
      </w:r>
      <w:r w:rsidR="00A52F5C" w:rsidRPr="006E431C">
        <w:rPr>
          <w:rFonts w:eastAsia="Calibri" w:cs="Times New Roman"/>
        </w:rPr>
        <w:t xml:space="preserve"> </w:t>
      </w:r>
      <w:r w:rsidR="003E7F48" w:rsidRPr="006E431C">
        <w:rPr>
          <w:rFonts w:eastAsia="Calibri" w:cs="Times New Roman"/>
        </w:rPr>
        <w:t>Акропетальный коэффициент (АК) и к</w:t>
      </w:r>
      <w:r w:rsidR="00A52F5C" w:rsidRPr="006E431C">
        <w:rPr>
          <w:rFonts w:eastAsia="Calibri" w:cs="Times New Roman"/>
        </w:rPr>
        <w:t xml:space="preserve">оэффициент накопления (КН) ПАУ, </w:t>
      </w:r>
      <w:proofErr w:type="spellStart"/>
      <w:r w:rsidR="00A52F5C" w:rsidRPr="006E431C">
        <w:rPr>
          <w:rFonts w:eastAsia="Calibri" w:cs="Times New Roman"/>
        </w:rPr>
        <w:t>БаП</w:t>
      </w:r>
      <w:proofErr w:type="spellEnd"/>
      <w:r w:rsidR="00A52F5C" w:rsidRPr="006E431C">
        <w:rPr>
          <w:rFonts w:eastAsia="Calibri" w:cs="Times New Roman"/>
        </w:rPr>
        <w:t xml:space="preserve"> в растениях ячменя, произрастающ</w:t>
      </w:r>
      <w:r w:rsidR="00324AA1" w:rsidRPr="006E431C">
        <w:rPr>
          <w:rFonts w:eastAsia="Calibri" w:cs="Times New Roman"/>
        </w:rPr>
        <w:t>их</w:t>
      </w:r>
      <w:r w:rsidR="00A52F5C" w:rsidRPr="006E431C">
        <w:rPr>
          <w:rFonts w:eastAsia="Calibri" w:cs="Times New Roman"/>
        </w:rPr>
        <w:t xml:space="preserve"> на </w:t>
      </w:r>
      <w:proofErr w:type="spellStart"/>
      <w:r w:rsidR="00A52F5C" w:rsidRPr="006E431C">
        <w:rPr>
          <w:rFonts w:eastAsia="Calibri" w:cs="Times New Roman"/>
        </w:rPr>
        <w:t>хемоземе</w:t>
      </w:r>
      <w:proofErr w:type="spellEnd"/>
    </w:p>
    <w:tbl>
      <w:tblPr>
        <w:tblW w:w="9345" w:type="dxa"/>
        <w:jc w:val="center"/>
        <w:tblLook w:val="04A0" w:firstRow="1" w:lastRow="0" w:firstColumn="1" w:lastColumn="0" w:noHBand="0" w:noVBand="1"/>
      </w:tblPr>
      <w:tblGrid>
        <w:gridCol w:w="3649"/>
        <w:gridCol w:w="1540"/>
        <w:gridCol w:w="1265"/>
        <w:gridCol w:w="222"/>
        <w:gridCol w:w="1265"/>
        <w:gridCol w:w="1404"/>
      </w:tblGrid>
      <w:tr w:rsidR="006E431C" w:rsidRPr="006E431C" w14:paraId="7918844E" w14:textId="77777777" w:rsidTr="00324AA1">
        <w:trPr>
          <w:trHeight w:val="64"/>
          <w:jc w:val="center"/>
        </w:trPr>
        <w:tc>
          <w:tcPr>
            <w:tcW w:w="3649" w:type="dxa"/>
            <w:vMerge w:val="restart"/>
            <w:tcBorders>
              <w:top w:val="single" w:sz="4" w:space="0" w:color="auto"/>
              <w:left w:val="single" w:sz="4" w:space="0" w:color="auto"/>
              <w:bottom w:val="single" w:sz="4" w:space="0" w:color="auto"/>
              <w:right w:val="single" w:sz="4" w:space="0" w:color="auto"/>
            </w:tcBorders>
            <w:vAlign w:val="center"/>
            <w:hideMark/>
          </w:tcPr>
          <w:p w14:paraId="3C973536" w14:textId="77777777" w:rsidR="00324AA1" w:rsidRPr="006E431C" w:rsidRDefault="00324AA1" w:rsidP="007F07A8">
            <w:pPr>
              <w:spacing w:line="240" w:lineRule="auto"/>
              <w:ind w:firstLine="0"/>
              <w:jc w:val="center"/>
              <w:rPr>
                <w:rFonts w:cs="Times New Roman"/>
              </w:rPr>
            </w:pPr>
            <w:r w:rsidRPr="006E431C">
              <w:rPr>
                <w:rFonts w:cs="Times New Roman"/>
              </w:rPr>
              <w:t>Варианты опыта</w:t>
            </w:r>
          </w:p>
        </w:tc>
        <w:tc>
          <w:tcPr>
            <w:tcW w:w="1540" w:type="dxa"/>
            <w:tcBorders>
              <w:top w:val="single" w:sz="4" w:space="0" w:color="auto"/>
              <w:left w:val="nil"/>
              <w:bottom w:val="single" w:sz="4" w:space="0" w:color="auto"/>
              <w:right w:val="single" w:sz="4" w:space="0" w:color="auto"/>
            </w:tcBorders>
            <w:vAlign w:val="center"/>
            <w:hideMark/>
          </w:tcPr>
          <w:p w14:paraId="0FE11D68" w14:textId="77777777" w:rsidR="00324AA1" w:rsidRPr="006E431C" w:rsidRDefault="00324AA1" w:rsidP="007F07A8">
            <w:pPr>
              <w:spacing w:line="240" w:lineRule="auto"/>
              <w:ind w:firstLine="0"/>
              <w:jc w:val="center"/>
              <w:rPr>
                <w:rFonts w:cs="Times New Roman"/>
              </w:rPr>
            </w:pPr>
            <w:r w:rsidRPr="006E431C">
              <w:rPr>
                <w:rFonts w:cs="Times New Roman"/>
              </w:rPr>
              <w:t>КН</w:t>
            </w:r>
          </w:p>
        </w:tc>
        <w:tc>
          <w:tcPr>
            <w:tcW w:w="1265" w:type="dxa"/>
            <w:tcBorders>
              <w:top w:val="single" w:sz="4" w:space="0" w:color="auto"/>
              <w:left w:val="nil"/>
              <w:bottom w:val="single" w:sz="4" w:space="0" w:color="auto"/>
              <w:right w:val="single" w:sz="4" w:space="0" w:color="auto"/>
            </w:tcBorders>
            <w:vAlign w:val="center"/>
            <w:hideMark/>
          </w:tcPr>
          <w:p w14:paraId="4A31C884" w14:textId="77777777" w:rsidR="00324AA1" w:rsidRPr="006E431C" w:rsidRDefault="00324AA1" w:rsidP="007F07A8">
            <w:pPr>
              <w:spacing w:line="240" w:lineRule="auto"/>
              <w:ind w:firstLine="0"/>
              <w:jc w:val="center"/>
              <w:rPr>
                <w:rFonts w:cs="Times New Roman"/>
              </w:rPr>
            </w:pPr>
            <w:r w:rsidRPr="006E431C">
              <w:rPr>
                <w:rFonts w:cs="Times New Roman"/>
              </w:rPr>
              <w:t>АК</w:t>
            </w:r>
          </w:p>
        </w:tc>
        <w:tc>
          <w:tcPr>
            <w:tcW w:w="222" w:type="dxa"/>
            <w:tcBorders>
              <w:top w:val="single" w:sz="4" w:space="0" w:color="auto"/>
              <w:left w:val="nil"/>
              <w:bottom w:val="single" w:sz="4" w:space="0" w:color="auto"/>
              <w:right w:val="nil"/>
            </w:tcBorders>
          </w:tcPr>
          <w:p w14:paraId="6EB2DA0A" w14:textId="77777777" w:rsidR="00324AA1" w:rsidRPr="006E431C" w:rsidRDefault="00324AA1" w:rsidP="007F07A8">
            <w:pPr>
              <w:spacing w:line="240" w:lineRule="auto"/>
              <w:ind w:firstLine="0"/>
              <w:jc w:val="center"/>
              <w:rPr>
                <w:rFonts w:cs="Times New Roman"/>
              </w:rPr>
            </w:pPr>
          </w:p>
        </w:tc>
        <w:tc>
          <w:tcPr>
            <w:tcW w:w="1265" w:type="dxa"/>
            <w:tcBorders>
              <w:top w:val="single" w:sz="4" w:space="0" w:color="auto"/>
              <w:left w:val="nil"/>
              <w:bottom w:val="single" w:sz="4" w:space="0" w:color="auto"/>
              <w:right w:val="single" w:sz="4" w:space="0" w:color="auto"/>
            </w:tcBorders>
            <w:vAlign w:val="center"/>
            <w:hideMark/>
          </w:tcPr>
          <w:p w14:paraId="72E65075" w14:textId="6CFADB10" w:rsidR="00324AA1" w:rsidRPr="006E431C" w:rsidRDefault="00324AA1" w:rsidP="007F07A8">
            <w:pPr>
              <w:spacing w:line="240" w:lineRule="auto"/>
              <w:ind w:firstLine="0"/>
              <w:jc w:val="center"/>
              <w:rPr>
                <w:rFonts w:cs="Times New Roman"/>
              </w:rPr>
            </w:pPr>
            <w:r w:rsidRPr="006E431C">
              <w:rPr>
                <w:rFonts w:cs="Times New Roman"/>
              </w:rPr>
              <w:t>КН</w:t>
            </w:r>
          </w:p>
        </w:tc>
        <w:tc>
          <w:tcPr>
            <w:tcW w:w="1404" w:type="dxa"/>
            <w:tcBorders>
              <w:top w:val="single" w:sz="4" w:space="0" w:color="auto"/>
              <w:left w:val="nil"/>
              <w:bottom w:val="single" w:sz="4" w:space="0" w:color="auto"/>
              <w:right w:val="single" w:sz="4" w:space="0" w:color="auto"/>
            </w:tcBorders>
            <w:vAlign w:val="center"/>
            <w:hideMark/>
          </w:tcPr>
          <w:p w14:paraId="08A996E9" w14:textId="77777777" w:rsidR="00324AA1" w:rsidRPr="006E431C" w:rsidRDefault="00324AA1" w:rsidP="007F07A8">
            <w:pPr>
              <w:spacing w:line="240" w:lineRule="auto"/>
              <w:ind w:firstLine="0"/>
              <w:jc w:val="center"/>
              <w:rPr>
                <w:rFonts w:cs="Times New Roman"/>
              </w:rPr>
            </w:pPr>
            <w:r w:rsidRPr="006E431C">
              <w:rPr>
                <w:rFonts w:cs="Times New Roman"/>
              </w:rPr>
              <w:t>АК</w:t>
            </w:r>
          </w:p>
        </w:tc>
      </w:tr>
      <w:tr w:rsidR="006E431C" w:rsidRPr="006E431C" w14:paraId="188D556B" w14:textId="77777777" w:rsidTr="00324AA1">
        <w:trPr>
          <w:trHeight w:val="64"/>
          <w:jc w:val="center"/>
        </w:trPr>
        <w:tc>
          <w:tcPr>
            <w:tcW w:w="3649" w:type="dxa"/>
            <w:vMerge/>
            <w:tcBorders>
              <w:top w:val="single" w:sz="4" w:space="0" w:color="auto"/>
              <w:left w:val="single" w:sz="4" w:space="0" w:color="auto"/>
              <w:bottom w:val="single" w:sz="4" w:space="0" w:color="auto"/>
              <w:right w:val="single" w:sz="4" w:space="0" w:color="auto"/>
            </w:tcBorders>
            <w:vAlign w:val="center"/>
            <w:hideMark/>
          </w:tcPr>
          <w:p w14:paraId="3C98ACA2" w14:textId="77777777" w:rsidR="00324AA1" w:rsidRPr="006E431C" w:rsidRDefault="00324AA1" w:rsidP="007F07A8">
            <w:pPr>
              <w:spacing w:line="240" w:lineRule="auto"/>
              <w:ind w:firstLine="0"/>
              <w:jc w:val="center"/>
              <w:rPr>
                <w:rFonts w:cs="Times New Roman"/>
              </w:rPr>
            </w:pPr>
          </w:p>
        </w:tc>
        <w:tc>
          <w:tcPr>
            <w:tcW w:w="2805" w:type="dxa"/>
            <w:gridSpan w:val="2"/>
            <w:tcBorders>
              <w:top w:val="single" w:sz="4" w:space="0" w:color="auto"/>
              <w:left w:val="nil"/>
              <w:bottom w:val="single" w:sz="4" w:space="0" w:color="auto"/>
              <w:right w:val="single" w:sz="4" w:space="0" w:color="auto"/>
            </w:tcBorders>
            <w:noWrap/>
            <w:vAlign w:val="center"/>
            <w:hideMark/>
          </w:tcPr>
          <w:p w14:paraId="482385EA" w14:textId="77777777" w:rsidR="00324AA1" w:rsidRPr="006E431C" w:rsidRDefault="00324AA1" w:rsidP="007F07A8">
            <w:pPr>
              <w:spacing w:line="240" w:lineRule="auto"/>
              <w:ind w:firstLine="0"/>
              <w:jc w:val="center"/>
              <w:rPr>
                <w:rFonts w:cs="Times New Roman"/>
              </w:rPr>
            </w:pPr>
            <w:proofErr w:type="spellStart"/>
            <w:r w:rsidRPr="006E431C">
              <w:rPr>
                <w:rFonts w:cs="Times New Roman"/>
              </w:rPr>
              <w:t>БаП</w:t>
            </w:r>
            <w:proofErr w:type="spellEnd"/>
          </w:p>
        </w:tc>
        <w:tc>
          <w:tcPr>
            <w:tcW w:w="222" w:type="dxa"/>
            <w:tcBorders>
              <w:top w:val="single" w:sz="4" w:space="0" w:color="auto"/>
              <w:left w:val="nil"/>
              <w:bottom w:val="single" w:sz="4" w:space="0" w:color="auto"/>
              <w:right w:val="nil"/>
            </w:tcBorders>
          </w:tcPr>
          <w:p w14:paraId="2E34D853" w14:textId="77777777" w:rsidR="00324AA1" w:rsidRPr="006E431C" w:rsidRDefault="00324AA1" w:rsidP="007F07A8">
            <w:pPr>
              <w:spacing w:line="240" w:lineRule="auto"/>
              <w:ind w:firstLine="0"/>
              <w:jc w:val="center"/>
              <w:rPr>
                <w:rFonts w:cs="Times New Roman"/>
              </w:rPr>
            </w:pPr>
          </w:p>
        </w:tc>
        <w:tc>
          <w:tcPr>
            <w:tcW w:w="2669" w:type="dxa"/>
            <w:gridSpan w:val="2"/>
            <w:tcBorders>
              <w:top w:val="single" w:sz="4" w:space="0" w:color="auto"/>
              <w:left w:val="nil"/>
              <w:bottom w:val="single" w:sz="4" w:space="0" w:color="auto"/>
              <w:right w:val="single" w:sz="4" w:space="0" w:color="auto"/>
            </w:tcBorders>
            <w:noWrap/>
            <w:vAlign w:val="center"/>
            <w:hideMark/>
          </w:tcPr>
          <w:p w14:paraId="15D52B4A" w14:textId="5E639AC1" w:rsidR="00324AA1" w:rsidRPr="006E431C" w:rsidRDefault="00324AA1" w:rsidP="007F07A8">
            <w:pPr>
              <w:spacing w:line="240" w:lineRule="auto"/>
              <w:ind w:firstLine="0"/>
              <w:jc w:val="center"/>
              <w:rPr>
                <w:rFonts w:cs="Times New Roman"/>
              </w:rPr>
            </w:pPr>
            <w:r w:rsidRPr="006E431C">
              <w:rPr>
                <w:rFonts w:cs="Times New Roman"/>
              </w:rPr>
              <w:t>Сумма ПАУ</w:t>
            </w:r>
          </w:p>
        </w:tc>
      </w:tr>
      <w:tr w:rsidR="006E431C" w:rsidRPr="006E431C" w14:paraId="02D90325" w14:textId="77777777" w:rsidTr="00324AA1">
        <w:trPr>
          <w:trHeight w:val="300"/>
          <w:jc w:val="center"/>
        </w:trPr>
        <w:tc>
          <w:tcPr>
            <w:tcW w:w="3649" w:type="dxa"/>
            <w:tcBorders>
              <w:top w:val="nil"/>
              <w:left w:val="single" w:sz="4" w:space="0" w:color="auto"/>
              <w:bottom w:val="single" w:sz="4" w:space="0" w:color="auto"/>
              <w:right w:val="single" w:sz="4" w:space="0" w:color="auto"/>
            </w:tcBorders>
            <w:noWrap/>
            <w:vAlign w:val="center"/>
            <w:hideMark/>
          </w:tcPr>
          <w:p w14:paraId="0112B208" w14:textId="77777777" w:rsidR="00324AA1" w:rsidRPr="006E431C" w:rsidRDefault="00324AA1" w:rsidP="007F07A8">
            <w:pPr>
              <w:spacing w:line="240" w:lineRule="auto"/>
              <w:ind w:firstLine="0"/>
              <w:jc w:val="center"/>
              <w:rPr>
                <w:rFonts w:cs="Times New Roman"/>
              </w:rPr>
            </w:pPr>
            <w:r w:rsidRPr="006E431C">
              <w:rPr>
                <w:rFonts w:cs="Times New Roman"/>
              </w:rPr>
              <w:t>Контроль</w:t>
            </w:r>
          </w:p>
        </w:tc>
        <w:tc>
          <w:tcPr>
            <w:tcW w:w="1540" w:type="dxa"/>
            <w:tcBorders>
              <w:top w:val="nil"/>
              <w:left w:val="nil"/>
              <w:bottom w:val="single" w:sz="4" w:space="0" w:color="auto"/>
              <w:right w:val="single" w:sz="4" w:space="0" w:color="auto"/>
            </w:tcBorders>
            <w:noWrap/>
            <w:vAlign w:val="center"/>
            <w:hideMark/>
          </w:tcPr>
          <w:p w14:paraId="45448D4F" w14:textId="77777777" w:rsidR="00324AA1" w:rsidRPr="006E431C" w:rsidRDefault="00324AA1" w:rsidP="007F07A8">
            <w:pPr>
              <w:spacing w:line="240" w:lineRule="auto"/>
              <w:ind w:firstLine="0"/>
              <w:jc w:val="center"/>
              <w:rPr>
                <w:rFonts w:cs="Times New Roman"/>
              </w:rPr>
            </w:pPr>
            <w:r w:rsidRPr="006E431C">
              <w:rPr>
                <w:rFonts w:cs="Times New Roman"/>
              </w:rPr>
              <w:t>0,09</w:t>
            </w:r>
          </w:p>
        </w:tc>
        <w:tc>
          <w:tcPr>
            <w:tcW w:w="1265" w:type="dxa"/>
            <w:tcBorders>
              <w:top w:val="nil"/>
              <w:left w:val="nil"/>
              <w:bottom w:val="single" w:sz="4" w:space="0" w:color="auto"/>
              <w:right w:val="single" w:sz="4" w:space="0" w:color="auto"/>
            </w:tcBorders>
            <w:noWrap/>
            <w:vAlign w:val="center"/>
            <w:hideMark/>
          </w:tcPr>
          <w:p w14:paraId="71EDF693" w14:textId="77777777" w:rsidR="00324AA1" w:rsidRPr="006E431C" w:rsidRDefault="00324AA1" w:rsidP="007F07A8">
            <w:pPr>
              <w:spacing w:line="240" w:lineRule="auto"/>
              <w:ind w:firstLine="0"/>
              <w:jc w:val="center"/>
              <w:rPr>
                <w:rFonts w:cs="Times New Roman"/>
              </w:rPr>
            </w:pPr>
            <w:r w:rsidRPr="006E431C">
              <w:rPr>
                <w:rFonts w:cs="Times New Roman"/>
              </w:rPr>
              <w:t>0,73</w:t>
            </w:r>
          </w:p>
        </w:tc>
        <w:tc>
          <w:tcPr>
            <w:tcW w:w="222" w:type="dxa"/>
            <w:tcBorders>
              <w:top w:val="nil"/>
              <w:left w:val="nil"/>
              <w:bottom w:val="single" w:sz="4" w:space="0" w:color="auto"/>
              <w:right w:val="nil"/>
            </w:tcBorders>
          </w:tcPr>
          <w:p w14:paraId="22E6D038" w14:textId="77777777" w:rsidR="00324AA1" w:rsidRPr="006E431C" w:rsidRDefault="00324AA1" w:rsidP="007F07A8">
            <w:pPr>
              <w:spacing w:line="240" w:lineRule="auto"/>
              <w:ind w:firstLine="0"/>
              <w:jc w:val="center"/>
              <w:rPr>
                <w:rFonts w:cs="Times New Roman"/>
              </w:rPr>
            </w:pPr>
          </w:p>
        </w:tc>
        <w:tc>
          <w:tcPr>
            <w:tcW w:w="1265" w:type="dxa"/>
            <w:tcBorders>
              <w:top w:val="nil"/>
              <w:left w:val="nil"/>
              <w:bottom w:val="single" w:sz="4" w:space="0" w:color="auto"/>
              <w:right w:val="single" w:sz="4" w:space="0" w:color="auto"/>
            </w:tcBorders>
            <w:noWrap/>
            <w:vAlign w:val="center"/>
            <w:hideMark/>
          </w:tcPr>
          <w:p w14:paraId="511959C4" w14:textId="3C5BA572" w:rsidR="00324AA1" w:rsidRPr="006E431C" w:rsidRDefault="00324AA1" w:rsidP="007F07A8">
            <w:pPr>
              <w:spacing w:line="240" w:lineRule="auto"/>
              <w:ind w:firstLine="0"/>
              <w:jc w:val="center"/>
              <w:rPr>
                <w:rFonts w:cs="Times New Roman"/>
              </w:rPr>
            </w:pPr>
            <w:r w:rsidRPr="006E431C">
              <w:rPr>
                <w:rFonts w:cs="Times New Roman"/>
              </w:rPr>
              <w:t>0,39</w:t>
            </w:r>
          </w:p>
        </w:tc>
        <w:tc>
          <w:tcPr>
            <w:tcW w:w="1404" w:type="dxa"/>
            <w:tcBorders>
              <w:top w:val="nil"/>
              <w:left w:val="nil"/>
              <w:bottom w:val="single" w:sz="4" w:space="0" w:color="auto"/>
              <w:right w:val="single" w:sz="4" w:space="0" w:color="auto"/>
            </w:tcBorders>
            <w:noWrap/>
            <w:vAlign w:val="center"/>
            <w:hideMark/>
          </w:tcPr>
          <w:p w14:paraId="5495917D" w14:textId="77777777" w:rsidR="00324AA1" w:rsidRPr="006E431C" w:rsidRDefault="00324AA1" w:rsidP="007F07A8">
            <w:pPr>
              <w:spacing w:line="240" w:lineRule="auto"/>
              <w:ind w:firstLine="0"/>
              <w:jc w:val="center"/>
              <w:rPr>
                <w:rFonts w:cs="Times New Roman"/>
              </w:rPr>
            </w:pPr>
            <w:r w:rsidRPr="006E431C">
              <w:rPr>
                <w:rFonts w:cs="Times New Roman"/>
              </w:rPr>
              <w:t>0,59</w:t>
            </w:r>
          </w:p>
        </w:tc>
      </w:tr>
      <w:tr w:rsidR="006E431C" w:rsidRPr="006E431C" w14:paraId="21DAD4D0" w14:textId="77777777" w:rsidTr="00324AA1">
        <w:trPr>
          <w:trHeight w:val="300"/>
          <w:jc w:val="center"/>
        </w:trPr>
        <w:tc>
          <w:tcPr>
            <w:tcW w:w="3649" w:type="dxa"/>
            <w:tcBorders>
              <w:top w:val="nil"/>
              <w:left w:val="single" w:sz="4" w:space="0" w:color="auto"/>
              <w:bottom w:val="single" w:sz="4" w:space="0" w:color="auto"/>
              <w:right w:val="single" w:sz="4" w:space="0" w:color="auto"/>
            </w:tcBorders>
            <w:noWrap/>
            <w:vAlign w:val="center"/>
            <w:hideMark/>
          </w:tcPr>
          <w:p w14:paraId="5A5A65A7" w14:textId="77777777" w:rsidR="00324AA1" w:rsidRPr="006E431C" w:rsidRDefault="00324AA1" w:rsidP="007F07A8">
            <w:pPr>
              <w:spacing w:line="240" w:lineRule="auto"/>
              <w:ind w:firstLine="0"/>
              <w:jc w:val="center"/>
              <w:rPr>
                <w:rFonts w:cs="Times New Roman"/>
              </w:rPr>
            </w:pPr>
            <w:proofErr w:type="spellStart"/>
            <w:r w:rsidRPr="006E431C">
              <w:rPr>
                <w:rFonts w:cs="Times New Roman"/>
              </w:rPr>
              <w:t>Хемозем</w:t>
            </w:r>
            <w:proofErr w:type="spellEnd"/>
          </w:p>
        </w:tc>
        <w:tc>
          <w:tcPr>
            <w:tcW w:w="1540" w:type="dxa"/>
            <w:tcBorders>
              <w:top w:val="nil"/>
              <w:left w:val="nil"/>
              <w:bottom w:val="single" w:sz="4" w:space="0" w:color="auto"/>
              <w:right w:val="single" w:sz="4" w:space="0" w:color="auto"/>
            </w:tcBorders>
            <w:noWrap/>
            <w:vAlign w:val="center"/>
            <w:hideMark/>
          </w:tcPr>
          <w:p w14:paraId="58FA8EE3" w14:textId="77777777" w:rsidR="00324AA1" w:rsidRPr="006E431C" w:rsidRDefault="00324AA1" w:rsidP="007F07A8">
            <w:pPr>
              <w:spacing w:line="240" w:lineRule="auto"/>
              <w:ind w:firstLine="0"/>
              <w:jc w:val="center"/>
              <w:rPr>
                <w:rFonts w:cs="Times New Roman"/>
              </w:rPr>
            </w:pPr>
            <w:r w:rsidRPr="006E431C">
              <w:rPr>
                <w:rFonts w:cs="Times New Roman"/>
              </w:rPr>
              <w:t>0,11</w:t>
            </w:r>
          </w:p>
        </w:tc>
        <w:tc>
          <w:tcPr>
            <w:tcW w:w="1265" w:type="dxa"/>
            <w:tcBorders>
              <w:top w:val="nil"/>
              <w:left w:val="nil"/>
              <w:bottom w:val="single" w:sz="4" w:space="0" w:color="auto"/>
              <w:right w:val="single" w:sz="4" w:space="0" w:color="auto"/>
            </w:tcBorders>
            <w:noWrap/>
            <w:vAlign w:val="center"/>
            <w:hideMark/>
          </w:tcPr>
          <w:p w14:paraId="1F48756E" w14:textId="77777777" w:rsidR="00324AA1" w:rsidRPr="006E431C" w:rsidRDefault="00324AA1" w:rsidP="007F07A8">
            <w:pPr>
              <w:spacing w:line="240" w:lineRule="auto"/>
              <w:ind w:firstLine="0"/>
              <w:jc w:val="center"/>
              <w:rPr>
                <w:rFonts w:cs="Times New Roman"/>
              </w:rPr>
            </w:pPr>
            <w:r w:rsidRPr="006E431C">
              <w:rPr>
                <w:rFonts w:cs="Times New Roman"/>
              </w:rPr>
              <w:t>0,48</w:t>
            </w:r>
          </w:p>
        </w:tc>
        <w:tc>
          <w:tcPr>
            <w:tcW w:w="222" w:type="dxa"/>
            <w:tcBorders>
              <w:top w:val="nil"/>
              <w:left w:val="nil"/>
              <w:bottom w:val="single" w:sz="4" w:space="0" w:color="auto"/>
              <w:right w:val="nil"/>
            </w:tcBorders>
          </w:tcPr>
          <w:p w14:paraId="174D184F" w14:textId="77777777" w:rsidR="00324AA1" w:rsidRPr="006E431C" w:rsidRDefault="00324AA1" w:rsidP="007F07A8">
            <w:pPr>
              <w:spacing w:line="240" w:lineRule="auto"/>
              <w:ind w:firstLine="0"/>
              <w:jc w:val="center"/>
              <w:rPr>
                <w:rFonts w:cs="Times New Roman"/>
              </w:rPr>
            </w:pPr>
          </w:p>
        </w:tc>
        <w:tc>
          <w:tcPr>
            <w:tcW w:w="1265" w:type="dxa"/>
            <w:tcBorders>
              <w:top w:val="nil"/>
              <w:left w:val="nil"/>
              <w:bottom w:val="single" w:sz="4" w:space="0" w:color="auto"/>
              <w:right w:val="single" w:sz="4" w:space="0" w:color="auto"/>
            </w:tcBorders>
            <w:noWrap/>
            <w:vAlign w:val="center"/>
            <w:hideMark/>
          </w:tcPr>
          <w:p w14:paraId="39CDC412" w14:textId="0BCECAF7" w:rsidR="00324AA1" w:rsidRPr="006E431C" w:rsidRDefault="00324AA1" w:rsidP="007F07A8">
            <w:pPr>
              <w:spacing w:line="240" w:lineRule="auto"/>
              <w:ind w:firstLine="0"/>
              <w:jc w:val="center"/>
              <w:rPr>
                <w:rFonts w:cs="Times New Roman"/>
              </w:rPr>
            </w:pPr>
            <w:r w:rsidRPr="006E431C">
              <w:rPr>
                <w:rFonts w:cs="Times New Roman"/>
              </w:rPr>
              <w:t>0,15</w:t>
            </w:r>
          </w:p>
        </w:tc>
        <w:tc>
          <w:tcPr>
            <w:tcW w:w="1404" w:type="dxa"/>
            <w:tcBorders>
              <w:top w:val="nil"/>
              <w:left w:val="nil"/>
              <w:bottom w:val="single" w:sz="4" w:space="0" w:color="auto"/>
              <w:right w:val="single" w:sz="4" w:space="0" w:color="auto"/>
            </w:tcBorders>
            <w:noWrap/>
            <w:vAlign w:val="center"/>
            <w:hideMark/>
          </w:tcPr>
          <w:p w14:paraId="25E7A87A" w14:textId="77777777" w:rsidR="00324AA1" w:rsidRPr="006E431C" w:rsidRDefault="00324AA1" w:rsidP="007F07A8">
            <w:pPr>
              <w:spacing w:line="240" w:lineRule="auto"/>
              <w:ind w:firstLine="0"/>
              <w:jc w:val="center"/>
              <w:rPr>
                <w:rFonts w:cs="Times New Roman"/>
              </w:rPr>
            </w:pPr>
            <w:r w:rsidRPr="006E431C">
              <w:rPr>
                <w:rFonts w:cs="Times New Roman"/>
              </w:rPr>
              <w:t>0,60</w:t>
            </w:r>
          </w:p>
        </w:tc>
      </w:tr>
      <w:tr w:rsidR="006E431C" w:rsidRPr="006E431C" w14:paraId="6294B029" w14:textId="77777777" w:rsidTr="00324AA1">
        <w:trPr>
          <w:trHeight w:val="300"/>
          <w:jc w:val="center"/>
        </w:trPr>
        <w:tc>
          <w:tcPr>
            <w:tcW w:w="3649" w:type="dxa"/>
            <w:tcBorders>
              <w:top w:val="nil"/>
              <w:left w:val="single" w:sz="4" w:space="0" w:color="auto"/>
              <w:bottom w:val="single" w:sz="4" w:space="0" w:color="auto"/>
              <w:right w:val="single" w:sz="4" w:space="0" w:color="auto"/>
            </w:tcBorders>
            <w:noWrap/>
            <w:vAlign w:val="center"/>
            <w:hideMark/>
          </w:tcPr>
          <w:p w14:paraId="6323062E" w14:textId="77777777" w:rsidR="00324AA1" w:rsidRPr="006E431C" w:rsidRDefault="00324AA1" w:rsidP="007F07A8">
            <w:pPr>
              <w:spacing w:line="240" w:lineRule="auto"/>
              <w:ind w:firstLine="0"/>
              <w:jc w:val="center"/>
              <w:rPr>
                <w:rFonts w:cs="Times New Roman"/>
              </w:rPr>
            </w:pPr>
            <w:proofErr w:type="spellStart"/>
            <w:r w:rsidRPr="006E431C">
              <w:rPr>
                <w:rFonts w:cs="Times New Roman"/>
              </w:rPr>
              <w:lastRenderedPageBreak/>
              <w:t>Хемозем</w:t>
            </w:r>
            <w:proofErr w:type="spellEnd"/>
            <w:r w:rsidRPr="006E431C">
              <w:rPr>
                <w:rFonts w:cs="Times New Roman"/>
              </w:rPr>
              <w:t xml:space="preserve"> + бактерии</w:t>
            </w:r>
          </w:p>
        </w:tc>
        <w:tc>
          <w:tcPr>
            <w:tcW w:w="1540" w:type="dxa"/>
            <w:tcBorders>
              <w:top w:val="nil"/>
              <w:left w:val="nil"/>
              <w:bottom w:val="single" w:sz="4" w:space="0" w:color="auto"/>
              <w:right w:val="single" w:sz="4" w:space="0" w:color="auto"/>
            </w:tcBorders>
            <w:noWrap/>
            <w:vAlign w:val="center"/>
            <w:hideMark/>
          </w:tcPr>
          <w:p w14:paraId="51B0EBA6" w14:textId="77777777" w:rsidR="00324AA1" w:rsidRPr="006E431C" w:rsidRDefault="00324AA1" w:rsidP="007F07A8">
            <w:pPr>
              <w:spacing w:line="240" w:lineRule="auto"/>
              <w:ind w:firstLine="0"/>
              <w:jc w:val="center"/>
              <w:rPr>
                <w:rFonts w:cs="Times New Roman"/>
              </w:rPr>
            </w:pPr>
            <w:r w:rsidRPr="006E431C">
              <w:rPr>
                <w:rFonts w:cs="Times New Roman"/>
              </w:rPr>
              <w:t>0,17</w:t>
            </w:r>
          </w:p>
        </w:tc>
        <w:tc>
          <w:tcPr>
            <w:tcW w:w="1265" w:type="dxa"/>
            <w:tcBorders>
              <w:top w:val="nil"/>
              <w:left w:val="nil"/>
              <w:bottom w:val="single" w:sz="4" w:space="0" w:color="auto"/>
              <w:right w:val="single" w:sz="4" w:space="0" w:color="auto"/>
            </w:tcBorders>
            <w:noWrap/>
            <w:vAlign w:val="center"/>
            <w:hideMark/>
          </w:tcPr>
          <w:p w14:paraId="0B4D3073" w14:textId="77777777" w:rsidR="00324AA1" w:rsidRPr="006E431C" w:rsidRDefault="00324AA1" w:rsidP="007F07A8">
            <w:pPr>
              <w:spacing w:line="240" w:lineRule="auto"/>
              <w:ind w:firstLine="0"/>
              <w:jc w:val="center"/>
              <w:rPr>
                <w:rFonts w:cs="Times New Roman"/>
              </w:rPr>
            </w:pPr>
            <w:r w:rsidRPr="006E431C">
              <w:rPr>
                <w:rFonts w:cs="Times New Roman"/>
              </w:rPr>
              <w:t>0,87</w:t>
            </w:r>
          </w:p>
        </w:tc>
        <w:tc>
          <w:tcPr>
            <w:tcW w:w="222" w:type="dxa"/>
            <w:tcBorders>
              <w:top w:val="nil"/>
              <w:left w:val="nil"/>
              <w:bottom w:val="single" w:sz="4" w:space="0" w:color="auto"/>
              <w:right w:val="nil"/>
            </w:tcBorders>
          </w:tcPr>
          <w:p w14:paraId="393781CD" w14:textId="77777777" w:rsidR="00324AA1" w:rsidRPr="006E431C" w:rsidRDefault="00324AA1" w:rsidP="007F07A8">
            <w:pPr>
              <w:spacing w:line="240" w:lineRule="auto"/>
              <w:ind w:firstLine="0"/>
              <w:jc w:val="center"/>
              <w:rPr>
                <w:rFonts w:cs="Times New Roman"/>
              </w:rPr>
            </w:pPr>
          </w:p>
        </w:tc>
        <w:tc>
          <w:tcPr>
            <w:tcW w:w="1265" w:type="dxa"/>
            <w:tcBorders>
              <w:top w:val="nil"/>
              <w:left w:val="nil"/>
              <w:bottom w:val="single" w:sz="4" w:space="0" w:color="auto"/>
              <w:right w:val="single" w:sz="4" w:space="0" w:color="auto"/>
            </w:tcBorders>
            <w:noWrap/>
            <w:vAlign w:val="center"/>
            <w:hideMark/>
          </w:tcPr>
          <w:p w14:paraId="2B4869E5" w14:textId="03AA597B" w:rsidR="00324AA1" w:rsidRPr="006E431C" w:rsidRDefault="00324AA1" w:rsidP="007F07A8">
            <w:pPr>
              <w:spacing w:line="240" w:lineRule="auto"/>
              <w:ind w:firstLine="0"/>
              <w:jc w:val="center"/>
              <w:rPr>
                <w:rFonts w:cs="Times New Roman"/>
              </w:rPr>
            </w:pPr>
            <w:r w:rsidRPr="006E431C">
              <w:rPr>
                <w:rFonts w:cs="Times New Roman"/>
              </w:rPr>
              <w:t>0,18</w:t>
            </w:r>
          </w:p>
        </w:tc>
        <w:tc>
          <w:tcPr>
            <w:tcW w:w="1404" w:type="dxa"/>
            <w:tcBorders>
              <w:top w:val="nil"/>
              <w:left w:val="nil"/>
              <w:bottom w:val="single" w:sz="4" w:space="0" w:color="auto"/>
              <w:right w:val="single" w:sz="4" w:space="0" w:color="auto"/>
            </w:tcBorders>
            <w:noWrap/>
            <w:vAlign w:val="center"/>
            <w:hideMark/>
          </w:tcPr>
          <w:p w14:paraId="14133FED" w14:textId="77777777" w:rsidR="00324AA1" w:rsidRPr="006E431C" w:rsidRDefault="00324AA1" w:rsidP="007F07A8">
            <w:pPr>
              <w:spacing w:line="240" w:lineRule="auto"/>
              <w:ind w:firstLine="0"/>
              <w:jc w:val="center"/>
              <w:rPr>
                <w:rFonts w:cs="Times New Roman"/>
              </w:rPr>
            </w:pPr>
            <w:r w:rsidRPr="006E431C">
              <w:rPr>
                <w:rFonts w:cs="Times New Roman"/>
              </w:rPr>
              <w:t>0,70</w:t>
            </w:r>
          </w:p>
        </w:tc>
      </w:tr>
      <w:tr w:rsidR="006E431C" w:rsidRPr="006E431C" w14:paraId="4016B433" w14:textId="77777777" w:rsidTr="00324AA1">
        <w:trPr>
          <w:trHeight w:val="300"/>
          <w:jc w:val="center"/>
        </w:trPr>
        <w:tc>
          <w:tcPr>
            <w:tcW w:w="3649" w:type="dxa"/>
            <w:tcBorders>
              <w:top w:val="nil"/>
              <w:left w:val="single" w:sz="4" w:space="0" w:color="auto"/>
              <w:bottom w:val="single" w:sz="4" w:space="0" w:color="auto"/>
              <w:right w:val="single" w:sz="4" w:space="0" w:color="auto"/>
            </w:tcBorders>
            <w:noWrap/>
            <w:vAlign w:val="center"/>
            <w:hideMark/>
          </w:tcPr>
          <w:p w14:paraId="7D36FCE4" w14:textId="578B1391" w:rsidR="00324AA1" w:rsidRPr="006E431C" w:rsidRDefault="00324AA1" w:rsidP="007F07A8">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 </w:t>
            </w:r>
            <w:r w:rsidR="00A11326">
              <w:rPr>
                <w:rFonts w:cs="Times New Roman"/>
              </w:rPr>
              <w:t>5</w:t>
            </w:r>
            <w:r w:rsidRPr="006E431C">
              <w:rPr>
                <w:rFonts w:cs="Times New Roman"/>
              </w:rPr>
              <w:t xml:space="preserve">% </w:t>
            </w:r>
            <w:proofErr w:type="spellStart"/>
            <w:r w:rsidRPr="006E431C">
              <w:rPr>
                <w:rFonts w:cs="Times New Roman"/>
              </w:rPr>
              <w:t>биочар</w:t>
            </w:r>
            <w:proofErr w:type="spellEnd"/>
          </w:p>
        </w:tc>
        <w:tc>
          <w:tcPr>
            <w:tcW w:w="1540" w:type="dxa"/>
            <w:tcBorders>
              <w:top w:val="nil"/>
              <w:left w:val="nil"/>
              <w:bottom w:val="single" w:sz="4" w:space="0" w:color="auto"/>
              <w:right w:val="single" w:sz="4" w:space="0" w:color="auto"/>
            </w:tcBorders>
            <w:noWrap/>
            <w:vAlign w:val="center"/>
            <w:hideMark/>
          </w:tcPr>
          <w:p w14:paraId="4190BB87" w14:textId="77777777" w:rsidR="00324AA1" w:rsidRPr="006E431C" w:rsidRDefault="00324AA1" w:rsidP="007F07A8">
            <w:pPr>
              <w:spacing w:line="240" w:lineRule="auto"/>
              <w:ind w:firstLine="0"/>
              <w:jc w:val="center"/>
              <w:rPr>
                <w:rFonts w:cs="Times New Roman"/>
              </w:rPr>
            </w:pPr>
            <w:r w:rsidRPr="006E431C">
              <w:rPr>
                <w:rFonts w:cs="Times New Roman"/>
              </w:rPr>
              <w:t>0,17</w:t>
            </w:r>
          </w:p>
        </w:tc>
        <w:tc>
          <w:tcPr>
            <w:tcW w:w="1265" w:type="dxa"/>
            <w:tcBorders>
              <w:top w:val="nil"/>
              <w:left w:val="nil"/>
              <w:bottom w:val="single" w:sz="4" w:space="0" w:color="auto"/>
              <w:right w:val="single" w:sz="4" w:space="0" w:color="auto"/>
            </w:tcBorders>
            <w:noWrap/>
            <w:vAlign w:val="center"/>
            <w:hideMark/>
          </w:tcPr>
          <w:p w14:paraId="6876F7E4" w14:textId="77777777" w:rsidR="00324AA1" w:rsidRPr="006E431C" w:rsidRDefault="00324AA1" w:rsidP="007F07A8">
            <w:pPr>
              <w:spacing w:line="240" w:lineRule="auto"/>
              <w:ind w:firstLine="0"/>
              <w:jc w:val="center"/>
              <w:rPr>
                <w:rFonts w:cs="Times New Roman"/>
              </w:rPr>
            </w:pPr>
            <w:r w:rsidRPr="006E431C">
              <w:rPr>
                <w:rFonts w:cs="Times New Roman"/>
              </w:rPr>
              <w:t>0,71</w:t>
            </w:r>
          </w:p>
        </w:tc>
        <w:tc>
          <w:tcPr>
            <w:tcW w:w="222" w:type="dxa"/>
            <w:tcBorders>
              <w:top w:val="nil"/>
              <w:left w:val="nil"/>
              <w:bottom w:val="single" w:sz="4" w:space="0" w:color="auto"/>
              <w:right w:val="nil"/>
            </w:tcBorders>
          </w:tcPr>
          <w:p w14:paraId="15001D8B" w14:textId="77777777" w:rsidR="00324AA1" w:rsidRPr="006E431C" w:rsidRDefault="00324AA1" w:rsidP="007F07A8">
            <w:pPr>
              <w:spacing w:line="240" w:lineRule="auto"/>
              <w:ind w:firstLine="0"/>
              <w:jc w:val="center"/>
              <w:rPr>
                <w:rFonts w:cs="Times New Roman"/>
              </w:rPr>
            </w:pPr>
          </w:p>
        </w:tc>
        <w:tc>
          <w:tcPr>
            <w:tcW w:w="1265" w:type="dxa"/>
            <w:tcBorders>
              <w:top w:val="nil"/>
              <w:left w:val="nil"/>
              <w:bottom w:val="single" w:sz="4" w:space="0" w:color="auto"/>
              <w:right w:val="single" w:sz="4" w:space="0" w:color="auto"/>
            </w:tcBorders>
            <w:noWrap/>
            <w:vAlign w:val="center"/>
            <w:hideMark/>
          </w:tcPr>
          <w:p w14:paraId="3710DB77" w14:textId="217B5F34" w:rsidR="00324AA1" w:rsidRPr="006E431C" w:rsidRDefault="00324AA1" w:rsidP="007F07A8">
            <w:pPr>
              <w:spacing w:line="240" w:lineRule="auto"/>
              <w:ind w:firstLine="0"/>
              <w:jc w:val="center"/>
              <w:rPr>
                <w:rFonts w:cs="Times New Roman"/>
              </w:rPr>
            </w:pPr>
            <w:r w:rsidRPr="006E431C">
              <w:rPr>
                <w:rFonts w:cs="Times New Roman"/>
              </w:rPr>
              <w:t>0,17</w:t>
            </w:r>
          </w:p>
        </w:tc>
        <w:tc>
          <w:tcPr>
            <w:tcW w:w="1404" w:type="dxa"/>
            <w:tcBorders>
              <w:top w:val="nil"/>
              <w:left w:val="nil"/>
              <w:bottom w:val="single" w:sz="4" w:space="0" w:color="auto"/>
              <w:right w:val="single" w:sz="4" w:space="0" w:color="auto"/>
            </w:tcBorders>
            <w:noWrap/>
            <w:vAlign w:val="center"/>
            <w:hideMark/>
          </w:tcPr>
          <w:p w14:paraId="1CC044D1" w14:textId="77777777" w:rsidR="00324AA1" w:rsidRPr="006E431C" w:rsidRDefault="00324AA1" w:rsidP="007F07A8">
            <w:pPr>
              <w:spacing w:line="240" w:lineRule="auto"/>
              <w:ind w:firstLine="0"/>
              <w:jc w:val="center"/>
              <w:rPr>
                <w:rFonts w:cs="Times New Roman"/>
              </w:rPr>
            </w:pPr>
            <w:r w:rsidRPr="006E431C">
              <w:rPr>
                <w:rFonts w:cs="Times New Roman"/>
              </w:rPr>
              <w:t>0,68</w:t>
            </w:r>
          </w:p>
        </w:tc>
      </w:tr>
      <w:tr w:rsidR="00324AA1" w:rsidRPr="006E431C" w14:paraId="62671881" w14:textId="77777777" w:rsidTr="00324AA1">
        <w:trPr>
          <w:trHeight w:val="300"/>
          <w:jc w:val="center"/>
        </w:trPr>
        <w:tc>
          <w:tcPr>
            <w:tcW w:w="3649" w:type="dxa"/>
            <w:tcBorders>
              <w:top w:val="nil"/>
              <w:left w:val="single" w:sz="4" w:space="0" w:color="auto"/>
              <w:bottom w:val="single" w:sz="4" w:space="0" w:color="auto"/>
              <w:right w:val="single" w:sz="4" w:space="0" w:color="auto"/>
            </w:tcBorders>
            <w:noWrap/>
            <w:vAlign w:val="center"/>
            <w:hideMark/>
          </w:tcPr>
          <w:p w14:paraId="420BF09A" w14:textId="2F68628C" w:rsidR="00324AA1" w:rsidRPr="006E431C" w:rsidRDefault="00324AA1" w:rsidP="007F07A8">
            <w:pPr>
              <w:spacing w:line="240" w:lineRule="auto"/>
              <w:ind w:firstLine="0"/>
              <w:jc w:val="center"/>
              <w:rPr>
                <w:rFonts w:cs="Times New Roman"/>
              </w:rPr>
            </w:pPr>
            <w:proofErr w:type="spellStart"/>
            <w:r w:rsidRPr="006E431C">
              <w:rPr>
                <w:rFonts w:cs="Times New Roman"/>
              </w:rPr>
              <w:t>Хемозем</w:t>
            </w:r>
            <w:proofErr w:type="spellEnd"/>
            <w:r w:rsidRPr="006E431C">
              <w:rPr>
                <w:rFonts w:cs="Times New Roman"/>
              </w:rPr>
              <w:t xml:space="preserve"> + бактерии + </w:t>
            </w:r>
            <w:r w:rsidR="00A11326">
              <w:rPr>
                <w:rFonts w:cs="Times New Roman"/>
              </w:rPr>
              <w:t>5</w:t>
            </w:r>
            <w:r w:rsidRPr="006E431C">
              <w:rPr>
                <w:rFonts w:cs="Times New Roman"/>
              </w:rPr>
              <w:t xml:space="preserve">% </w:t>
            </w:r>
            <w:proofErr w:type="spellStart"/>
            <w:r w:rsidRPr="006E431C">
              <w:rPr>
                <w:rFonts w:cs="Times New Roman"/>
              </w:rPr>
              <w:t>биочар</w:t>
            </w:r>
            <w:proofErr w:type="spellEnd"/>
          </w:p>
        </w:tc>
        <w:tc>
          <w:tcPr>
            <w:tcW w:w="1540" w:type="dxa"/>
            <w:tcBorders>
              <w:top w:val="nil"/>
              <w:left w:val="nil"/>
              <w:bottom w:val="single" w:sz="4" w:space="0" w:color="auto"/>
              <w:right w:val="single" w:sz="4" w:space="0" w:color="auto"/>
            </w:tcBorders>
            <w:noWrap/>
            <w:vAlign w:val="center"/>
            <w:hideMark/>
          </w:tcPr>
          <w:p w14:paraId="5F1A293F" w14:textId="77777777" w:rsidR="00324AA1" w:rsidRPr="006E431C" w:rsidRDefault="00324AA1" w:rsidP="007F07A8">
            <w:pPr>
              <w:spacing w:line="240" w:lineRule="auto"/>
              <w:ind w:firstLine="0"/>
              <w:jc w:val="center"/>
              <w:rPr>
                <w:rFonts w:cs="Times New Roman"/>
              </w:rPr>
            </w:pPr>
            <w:r w:rsidRPr="006E431C">
              <w:rPr>
                <w:rFonts w:cs="Times New Roman"/>
              </w:rPr>
              <w:t>0,22</w:t>
            </w:r>
          </w:p>
        </w:tc>
        <w:tc>
          <w:tcPr>
            <w:tcW w:w="1265" w:type="dxa"/>
            <w:tcBorders>
              <w:top w:val="nil"/>
              <w:left w:val="nil"/>
              <w:bottom w:val="single" w:sz="4" w:space="0" w:color="auto"/>
              <w:right w:val="single" w:sz="4" w:space="0" w:color="auto"/>
            </w:tcBorders>
            <w:noWrap/>
            <w:vAlign w:val="center"/>
            <w:hideMark/>
          </w:tcPr>
          <w:p w14:paraId="09AD45E8" w14:textId="77777777" w:rsidR="00324AA1" w:rsidRPr="006E431C" w:rsidRDefault="00324AA1" w:rsidP="007F07A8">
            <w:pPr>
              <w:spacing w:line="240" w:lineRule="auto"/>
              <w:ind w:firstLine="0"/>
              <w:jc w:val="center"/>
              <w:rPr>
                <w:rFonts w:cs="Times New Roman"/>
              </w:rPr>
            </w:pPr>
            <w:r w:rsidRPr="006E431C">
              <w:rPr>
                <w:rFonts w:cs="Times New Roman"/>
              </w:rPr>
              <w:t>0,54</w:t>
            </w:r>
          </w:p>
        </w:tc>
        <w:tc>
          <w:tcPr>
            <w:tcW w:w="222" w:type="dxa"/>
            <w:tcBorders>
              <w:top w:val="nil"/>
              <w:left w:val="nil"/>
              <w:bottom w:val="single" w:sz="4" w:space="0" w:color="auto"/>
              <w:right w:val="nil"/>
            </w:tcBorders>
          </w:tcPr>
          <w:p w14:paraId="26658C92" w14:textId="77777777" w:rsidR="00324AA1" w:rsidRPr="006E431C" w:rsidRDefault="00324AA1" w:rsidP="007F07A8">
            <w:pPr>
              <w:spacing w:line="240" w:lineRule="auto"/>
              <w:ind w:firstLine="0"/>
              <w:jc w:val="center"/>
              <w:rPr>
                <w:rFonts w:cs="Times New Roman"/>
              </w:rPr>
            </w:pPr>
          </w:p>
        </w:tc>
        <w:tc>
          <w:tcPr>
            <w:tcW w:w="1265" w:type="dxa"/>
            <w:tcBorders>
              <w:top w:val="nil"/>
              <w:left w:val="nil"/>
              <w:bottom w:val="single" w:sz="4" w:space="0" w:color="auto"/>
              <w:right w:val="single" w:sz="4" w:space="0" w:color="auto"/>
            </w:tcBorders>
            <w:noWrap/>
            <w:vAlign w:val="center"/>
            <w:hideMark/>
          </w:tcPr>
          <w:p w14:paraId="575F9DF6" w14:textId="407A1432" w:rsidR="00324AA1" w:rsidRPr="006E431C" w:rsidRDefault="00324AA1" w:rsidP="007F07A8">
            <w:pPr>
              <w:spacing w:line="240" w:lineRule="auto"/>
              <w:ind w:firstLine="0"/>
              <w:jc w:val="center"/>
              <w:rPr>
                <w:rFonts w:cs="Times New Roman"/>
              </w:rPr>
            </w:pPr>
            <w:r w:rsidRPr="006E431C">
              <w:rPr>
                <w:rFonts w:cs="Times New Roman"/>
              </w:rPr>
              <w:t>0,14</w:t>
            </w:r>
          </w:p>
        </w:tc>
        <w:tc>
          <w:tcPr>
            <w:tcW w:w="1404" w:type="dxa"/>
            <w:tcBorders>
              <w:top w:val="nil"/>
              <w:left w:val="nil"/>
              <w:bottom w:val="single" w:sz="4" w:space="0" w:color="auto"/>
              <w:right w:val="single" w:sz="4" w:space="0" w:color="auto"/>
            </w:tcBorders>
            <w:noWrap/>
            <w:vAlign w:val="center"/>
            <w:hideMark/>
          </w:tcPr>
          <w:p w14:paraId="0A3BC78E" w14:textId="77777777" w:rsidR="00324AA1" w:rsidRPr="006E431C" w:rsidRDefault="00324AA1" w:rsidP="007F07A8">
            <w:pPr>
              <w:spacing w:line="240" w:lineRule="auto"/>
              <w:ind w:firstLine="0"/>
              <w:jc w:val="center"/>
              <w:rPr>
                <w:rFonts w:cs="Times New Roman"/>
              </w:rPr>
            </w:pPr>
            <w:r w:rsidRPr="006E431C">
              <w:rPr>
                <w:rFonts w:cs="Times New Roman"/>
              </w:rPr>
              <w:t>0,40</w:t>
            </w:r>
          </w:p>
        </w:tc>
      </w:tr>
    </w:tbl>
    <w:p w14:paraId="2823FF21" w14:textId="77777777" w:rsidR="00A52F5C" w:rsidRPr="006E431C" w:rsidRDefault="00A52F5C" w:rsidP="00A52F5C">
      <w:pPr>
        <w:ind w:firstLine="706"/>
        <w:rPr>
          <w:rFonts w:eastAsia="Calibri" w:cs="Times New Roman"/>
        </w:rPr>
      </w:pPr>
    </w:p>
    <w:p w14:paraId="112D8919" w14:textId="0089E7D8" w:rsidR="00EC289C" w:rsidRPr="006E431C" w:rsidRDefault="00EC289C" w:rsidP="00EC289C">
      <w:pPr>
        <w:pStyle w:val="2"/>
        <w:ind w:firstLine="0"/>
      </w:pPr>
      <w:bookmarkStart w:id="82" w:name="_Toc232525688"/>
      <w:r w:rsidRPr="006E431C">
        <w:rPr>
          <w:rStyle w:val="highlight-module1p2so"/>
        </w:rPr>
        <w:t xml:space="preserve">3.3.2. </w:t>
      </w:r>
      <w:proofErr w:type="spellStart"/>
      <w:r w:rsidR="00BB78A2" w:rsidRPr="006E431C">
        <w:t>Морфобиометричекие</w:t>
      </w:r>
      <w:proofErr w:type="spellEnd"/>
      <w:r w:rsidR="00BB78A2" w:rsidRPr="006E431C">
        <w:t xml:space="preserve"> параметры растений</w:t>
      </w:r>
      <w:bookmarkEnd w:id="82"/>
    </w:p>
    <w:p w14:paraId="6D4E6C8E" w14:textId="5D323A13" w:rsidR="00A52F5C" w:rsidRPr="006E431C" w:rsidRDefault="00A52F5C" w:rsidP="00E549F8">
      <w:pPr>
        <w:ind w:firstLine="706"/>
        <w:rPr>
          <w:rFonts w:cs="Times New Roman"/>
        </w:rPr>
      </w:pPr>
      <w:r w:rsidRPr="006E431C">
        <w:rPr>
          <w:rFonts w:cs="Times New Roman"/>
        </w:rPr>
        <w:t xml:space="preserve">С помощью </w:t>
      </w:r>
      <w:r w:rsidR="00FB2CA4" w:rsidRPr="006E431C">
        <w:rPr>
          <w:rFonts w:cs="Times New Roman"/>
        </w:rPr>
        <w:t>однофакторного дисперсионного</w:t>
      </w:r>
      <w:r w:rsidRPr="006E431C">
        <w:rPr>
          <w:rFonts w:cs="Times New Roman"/>
        </w:rPr>
        <w:t xml:space="preserve"> ANOVA были установлены значимые различия между морфо-биометрическими параметрами ячменя, произрастающего на почвах разных опытных вариантов (</w:t>
      </w:r>
      <w:r w:rsidR="00492CD0">
        <w:rPr>
          <w:rStyle w:val="highlight-module1p2so"/>
        </w:rPr>
        <w:t>Т</w:t>
      </w:r>
      <w:r w:rsidR="00492CD0" w:rsidRPr="006E431C">
        <w:rPr>
          <w:rStyle w:val="highlight-module1p2so"/>
        </w:rPr>
        <w:t>аблица</w:t>
      </w:r>
      <w:r w:rsidRPr="006E431C">
        <w:rPr>
          <w:rFonts w:cs="Times New Roman"/>
        </w:rPr>
        <w:t xml:space="preserve"> 1</w:t>
      </w:r>
      <w:r w:rsidR="0081186B" w:rsidRPr="006E431C">
        <w:rPr>
          <w:rFonts w:cs="Times New Roman"/>
        </w:rPr>
        <w:t>4</w:t>
      </w:r>
      <w:r w:rsidRPr="006E431C">
        <w:rPr>
          <w:rFonts w:cs="Times New Roman"/>
        </w:rPr>
        <w:t xml:space="preserve">). </w:t>
      </w:r>
      <w:bookmarkStart w:id="83" w:name="_Hlk230521295"/>
      <w:r w:rsidRPr="006E431C">
        <w:rPr>
          <w:rFonts w:cs="Times New Roman"/>
        </w:rPr>
        <w:t>Установлено, что длина корней и стеблей у ячменя контрольного варианта составляет 14,9 см и 30,4 см соответственно (</w:t>
      </w:r>
      <w:r w:rsidR="00492CD0">
        <w:rPr>
          <w:rStyle w:val="highlight-module1p2so"/>
        </w:rPr>
        <w:t>Р</w:t>
      </w:r>
      <w:r w:rsidR="00492CD0" w:rsidRPr="006E431C">
        <w:rPr>
          <w:rStyle w:val="highlight-module1p2so"/>
        </w:rPr>
        <w:t>исунок</w:t>
      </w:r>
      <w:r w:rsidRPr="006E431C">
        <w:rPr>
          <w:rFonts w:cs="Times New Roman"/>
        </w:rPr>
        <w:t xml:space="preserve"> </w:t>
      </w:r>
      <w:r w:rsidR="0081186B" w:rsidRPr="006E431C">
        <w:rPr>
          <w:rFonts w:cs="Times New Roman"/>
        </w:rPr>
        <w:t>15</w:t>
      </w:r>
      <w:r w:rsidRPr="006E431C">
        <w:rPr>
          <w:rFonts w:cs="Times New Roman"/>
        </w:rPr>
        <w:t xml:space="preserve">). С помощью критерия </w:t>
      </w:r>
      <w:proofErr w:type="spellStart"/>
      <w:r w:rsidRPr="006E431C">
        <w:rPr>
          <w:rFonts w:cs="Times New Roman"/>
        </w:rPr>
        <w:t>Тьюки</w:t>
      </w:r>
      <w:proofErr w:type="spellEnd"/>
      <w:r w:rsidRPr="006E431C">
        <w:rPr>
          <w:rFonts w:cs="Times New Roman"/>
        </w:rPr>
        <w:t xml:space="preserve"> при уровне p </w:t>
      </w:r>
      <w:proofErr w:type="gramStart"/>
      <w:r w:rsidRPr="006E431C">
        <w:rPr>
          <w:rFonts w:cs="Times New Roman"/>
        </w:rPr>
        <w:t>&lt; 0</w:t>
      </w:r>
      <w:proofErr w:type="gramEnd"/>
      <w:r w:rsidRPr="006E431C">
        <w:rPr>
          <w:rFonts w:cs="Times New Roman"/>
        </w:rPr>
        <w:t xml:space="preserve">,05 было показано, что растения, растущие на </w:t>
      </w:r>
      <w:proofErr w:type="spellStart"/>
      <w:r w:rsidR="00FB2CA4" w:rsidRPr="006E431C">
        <w:rPr>
          <w:rFonts w:cs="Times New Roman"/>
        </w:rPr>
        <w:t>хемоземах</w:t>
      </w:r>
      <w:proofErr w:type="spellEnd"/>
      <w:r w:rsidRPr="006E431C">
        <w:rPr>
          <w:rFonts w:cs="Times New Roman"/>
        </w:rPr>
        <w:t xml:space="preserve">, имеют значительно меньшую длину корней и надземной части по сравнению с контрольным вариантом, со средней разницей 5,4 см и 5,8 см, соответственно. Используемые методы рекультивации снижают токсичность </w:t>
      </w:r>
      <w:proofErr w:type="spellStart"/>
      <w:r w:rsidR="00FB2CA4" w:rsidRPr="006E431C">
        <w:rPr>
          <w:rFonts w:cs="Times New Roman"/>
        </w:rPr>
        <w:t>хемоземов</w:t>
      </w:r>
      <w:proofErr w:type="spellEnd"/>
      <w:r w:rsidRPr="006E431C">
        <w:rPr>
          <w:rFonts w:cs="Times New Roman"/>
        </w:rPr>
        <w:t xml:space="preserve">. Наилучший результат достигается при внесении </w:t>
      </w:r>
      <w:proofErr w:type="spellStart"/>
      <w:r w:rsidRPr="006E431C">
        <w:rPr>
          <w:rFonts w:cs="Times New Roman"/>
        </w:rPr>
        <w:t>биочара</w:t>
      </w:r>
      <w:proofErr w:type="spellEnd"/>
      <w:r w:rsidRPr="006E431C">
        <w:rPr>
          <w:rFonts w:cs="Times New Roman"/>
        </w:rPr>
        <w:t xml:space="preserve"> в </w:t>
      </w:r>
      <w:proofErr w:type="spellStart"/>
      <w:r w:rsidR="00FB2CA4" w:rsidRPr="006E431C">
        <w:rPr>
          <w:rFonts w:cs="Times New Roman"/>
        </w:rPr>
        <w:t>хемозем</w:t>
      </w:r>
      <w:proofErr w:type="spellEnd"/>
      <w:r w:rsidRPr="006E431C">
        <w:rPr>
          <w:rFonts w:cs="Times New Roman"/>
        </w:rPr>
        <w:t xml:space="preserve"> вместе с бактериями.</w:t>
      </w:r>
      <w:bookmarkEnd w:id="83"/>
    </w:p>
    <w:p w14:paraId="74A77F37" w14:textId="77777777" w:rsidR="00A52F5C" w:rsidRPr="006E431C" w:rsidRDefault="00A52F5C" w:rsidP="00A52F5C">
      <w:pPr>
        <w:spacing w:line="240" w:lineRule="auto"/>
        <w:ind w:firstLine="706"/>
        <w:jc w:val="center"/>
        <w:rPr>
          <w:rFonts w:cs="Times New Roman"/>
        </w:rPr>
      </w:pPr>
    </w:p>
    <w:p w14:paraId="58C85618" w14:textId="4C08F901" w:rsidR="00A52F5C" w:rsidRPr="006E431C" w:rsidRDefault="00492CD0" w:rsidP="004156E9">
      <w:pPr>
        <w:ind w:firstLine="0"/>
        <w:rPr>
          <w:rFonts w:cs="Times New Roman"/>
        </w:rPr>
      </w:pPr>
      <w:r>
        <w:rPr>
          <w:rStyle w:val="highlight-module1p2so"/>
        </w:rPr>
        <w:t>Т</w:t>
      </w:r>
      <w:r w:rsidRPr="006E431C">
        <w:rPr>
          <w:rStyle w:val="highlight-module1p2so"/>
        </w:rPr>
        <w:t>аблица</w:t>
      </w:r>
      <w:r w:rsidR="00A52F5C" w:rsidRPr="006E431C">
        <w:rPr>
          <w:rFonts w:cs="Times New Roman"/>
        </w:rPr>
        <w:t xml:space="preserve"> </w:t>
      </w:r>
      <w:r w:rsidR="00681204" w:rsidRPr="006E431C">
        <w:rPr>
          <w:rFonts w:cs="Times New Roman"/>
        </w:rPr>
        <w:t>1</w:t>
      </w:r>
      <w:r w:rsidR="0081186B" w:rsidRPr="006E431C">
        <w:rPr>
          <w:rFonts w:cs="Times New Roman"/>
        </w:rPr>
        <w:t>4</w:t>
      </w:r>
      <w:r w:rsidR="00EC289C" w:rsidRPr="006E431C">
        <w:rPr>
          <w:rFonts w:cs="Times New Roman"/>
        </w:rPr>
        <w:t xml:space="preserve"> </w:t>
      </w:r>
      <w:r w:rsidR="000A37F9" w:rsidRPr="006E431C">
        <w:rPr>
          <w:szCs w:val="28"/>
        </w:rPr>
        <w:t>-</w:t>
      </w:r>
      <w:r w:rsidR="00A52F5C" w:rsidRPr="006E431C">
        <w:rPr>
          <w:rFonts w:cs="Times New Roman"/>
        </w:rPr>
        <w:t xml:space="preserve"> Влияние уровня загрязнения на морфо-биометрические параметры (длина корней и </w:t>
      </w:r>
      <w:r w:rsidR="00681204" w:rsidRPr="006E431C">
        <w:rPr>
          <w:rFonts w:cs="Times New Roman"/>
        </w:rPr>
        <w:t>стебля</w:t>
      </w:r>
      <w:r w:rsidR="00A52F5C" w:rsidRPr="006E431C">
        <w:rPr>
          <w:rFonts w:cs="Times New Roman"/>
        </w:rPr>
        <w:t>).</w:t>
      </w:r>
    </w:p>
    <w:p w14:paraId="189BACF7" w14:textId="77777777" w:rsidR="00A52F5C" w:rsidRPr="006E431C" w:rsidRDefault="00A52F5C" w:rsidP="007F07A8">
      <w:pPr>
        <w:spacing w:line="240" w:lineRule="auto"/>
        <w:ind w:firstLine="0"/>
        <w:rPr>
          <w:rFonts w:cs="Times New Roman"/>
        </w:rPr>
      </w:pPr>
    </w:p>
    <w:tbl>
      <w:tblPr>
        <w:tblW w:w="4720" w:type="dxa"/>
        <w:jc w:val="center"/>
        <w:tblBorders>
          <w:top w:val="single" w:sz="4" w:space="0" w:color="auto"/>
          <w:bottom w:val="single" w:sz="4" w:space="0" w:color="auto"/>
        </w:tblBorders>
        <w:tblLook w:val="04A0" w:firstRow="1" w:lastRow="0" w:firstColumn="1" w:lastColumn="0" w:noHBand="0" w:noVBand="1"/>
      </w:tblPr>
      <w:tblGrid>
        <w:gridCol w:w="2080"/>
        <w:gridCol w:w="1320"/>
        <w:gridCol w:w="1320"/>
      </w:tblGrid>
      <w:tr w:rsidR="006E431C" w:rsidRPr="006E431C" w14:paraId="5EB09ABB" w14:textId="77777777" w:rsidTr="009D23E9">
        <w:trPr>
          <w:trHeight w:val="47"/>
          <w:jc w:val="center"/>
        </w:trPr>
        <w:tc>
          <w:tcPr>
            <w:tcW w:w="2080" w:type="dxa"/>
            <w:tcBorders>
              <w:bottom w:val="single" w:sz="4" w:space="0" w:color="auto"/>
            </w:tcBorders>
            <w:noWrap/>
            <w:vAlign w:val="center"/>
            <w:hideMark/>
          </w:tcPr>
          <w:p w14:paraId="274735D5" w14:textId="5B05253A" w:rsidR="00A52F5C" w:rsidRPr="006E431C" w:rsidRDefault="00681204" w:rsidP="00FB2CA4">
            <w:pPr>
              <w:ind w:firstLine="0"/>
              <w:rPr>
                <w:rFonts w:eastAsia="Times New Roman" w:cs="Times New Roman"/>
                <w:b/>
                <w:bCs/>
                <w:lang w:eastAsia="ru-RU"/>
              </w:rPr>
            </w:pPr>
            <w:r w:rsidRPr="006E431C">
              <w:rPr>
                <w:rFonts w:eastAsia="Times New Roman" w:cs="Times New Roman"/>
                <w:b/>
                <w:bCs/>
                <w:lang w:eastAsia="ru-RU"/>
              </w:rPr>
              <w:t>Части растений</w:t>
            </w:r>
          </w:p>
        </w:tc>
        <w:tc>
          <w:tcPr>
            <w:tcW w:w="1320" w:type="dxa"/>
            <w:tcBorders>
              <w:bottom w:val="single" w:sz="4" w:space="0" w:color="auto"/>
            </w:tcBorders>
            <w:noWrap/>
            <w:vAlign w:val="center"/>
            <w:hideMark/>
          </w:tcPr>
          <w:p w14:paraId="71E8E566" w14:textId="77777777" w:rsidR="00A52F5C" w:rsidRPr="006E431C" w:rsidRDefault="00A52F5C" w:rsidP="00FB2CA4">
            <w:pPr>
              <w:ind w:firstLine="0"/>
              <w:rPr>
                <w:rFonts w:eastAsia="Times New Roman" w:cs="Times New Roman"/>
                <w:b/>
                <w:bCs/>
                <w:lang w:eastAsia="ru-RU"/>
              </w:rPr>
            </w:pPr>
            <w:r w:rsidRPr="006E431C">
              <w:rPr>
                <w:rFonts w:eastAsia="Times New Roman" w:cs="Times New Roman"/>
                <w:b/>
                <w:bCs/>
                <w:lang w:eastAsia="ru-RU"/>
              </w:rPr>
              <w:t>F</w:t>
            </w:r>
          </w:p>
        </w:tc>
        <w:tc>
          <w:tcPr>
            <w:tcW w:w="1320" w:type="dxa"/>
            <w:tcBorders>
              <w:bottom w:val="single" w:sz="4" w:space="0" w:color="auto"/>
            </w:tcBorders>
            <w:noWrap/>
            <w:vAlign w:val="center"/>
            <w:hideMark/>
          </w:tcPr>
          <w:p w14:paraId="0EB55CAA" w14:textId="77777777" w:rsidR="00A52F5C" w:rsidRPr="006E431C" w:rsidRDefault="00A52F5C" w:rsidP="00FB2CA4">
            <w:pPr>
              <w:ind w:firstLine="0"/>
              <w:rPr>
                <w:rFonts w:eastAsia="Times New Roman" w:cs="Times New Roman"/>
                <w:b/>
                <w:bCs/>
                <w:lang w:eastAsia="ru-RU"/>
              </w:rPr>
            </w:pPr>
            <w:r w:rsidRPr="006E431C">
              <w:rPr>
                <w:rFonts w:eastAsia="Times New Roman" w:cs="Times New Roman"/>
                <w:b/>
                <w:bCs/>
                <w:lang w:eastAsia="ru-RU"/>
              </w:rPr>
              <w:t>p</w:t>
            </w:r>
          </w:p>
        </w:tc>
      </w:tr>
      <w:tr w:rsidR="006E431C" w:rsidRPr="006E431C" w14:paraId="6639600F" w14:textId="77777777" w:rsidTr="009D23E9">
        <w:trPr>
          <w:trHeight w:val="47"/>
          <w:jc w:val="center"/>
        </w:trPr>
        <w:tc>
          <w:tcPr>
            <w:tcW w:w="2080" w:type="dxa"/>
            <w:tcBorders>
              <w:top w:val="single" w:sz="4" w:space="0" w:color="auto"/>
              <w:bottom w:val="nil"/>
            </w:tcBorders>
            <w:noWrap/>
            <w:vAlign w:val="center"/>
            <w:hideMark/>
          </w:tcPr>
          <w:p w14:paraId="382CE1E2" w14:textId="39EC6418" w:rsidR="00A52F5C" w:rsidRPr="006E431C" w:rsidRDefault="00681204" w:rsidP="00FB2CA4">
            <w:pPr>
              <w:ind w:firstLine="0"/>
              <w:rPr>
                <w:rFonts w:eastAsia="Times New Roman" w:cs="Times New Roman"/>
                <w:lang w:eastAsia="ru-RU"/>
              </w:rPr>
            </w:pPr>
            <w:r w:rsidRPr="006E431C">
              <w:rPr>
                <w:rFonts w:eastAsia="Times New Roman" w:cs="Times New Roman"/>
                <w:lang w:eastAsia="ru-RU"/>
              </w:rPr>
              <w:t>Длина корня</w:t>
            </w:r>
          </w:p>
        </w:tc>
        <w:tc>
          <w:tcPr>
            <w:tcW w:w="1320" w:type="dxa"/>
            <w:tcBorders>
              <w:top w:val="single" w:sz="4" w:space="0" w:color="auto"/>
              <w:bottom w:val="nil"/>
            </w:tcBorders>
            <w:noWrap/>
            <w:vAlign w:val="center"/>
            <w:hideMark/>
          </w:tcPr>
          <w:p w14:paraId="2CE26ECC" w14:textId="77777777" w:rsidR="00A52F5C" w:rsidRPr="006E431C" w:rsidRDefault="00A52F5C" w:rsidP="00FB2CA4">
            <w:pPr>
              <w:ind w:firstLine="0"/>
              <w:rPr>
                <w:rFonts w:eastAsia="Times New Roman" w:cs="Times New Roman"/>
                <w:lang w:eastAsia="ru-RU"/>
              </w:rPr>
            </w:pPr>
            <w:r w:rsidRPr="006E431C">
              <w:rPr>
                <w:rFonts w:eastAsia="Times New Roman" w:cs="Times New Roman"/>
                <w:lang w:eastAsia="ru-RU"/>
              </w:rPr>
              <w:t>38,0</w:t>
            </w:r>
          </w:p>
        </w:tc>
        <w:tc>
          <w:tcPr>
            <w:tcW w:w="1320" w:type="dxa"/>
            <w:tcBorders>
              <w:top w:val="single" w:sz="4" w:space="0" w:color="auto"/>
              <w:bottom w:val="nil"/>
            </w:tcBorders>
            <w:noWrap/>
            <w:vAlign w:val="center"/>
            <w:hideMark/>
          </w:tcPr>
          <w:p w14:paraId="05C15DD5" w14:textId="77777777" w:rsidR="00A52F5C" w:rsidRPr="006E431C" w:rsidRDefault="00A52F5C" w:rsidP="00FB2CA4">
            <w:pPr>
              <w:ind w:firstLine="0"/>
              <w:rPr>
                <w:rFonts w:eastAsia="Times New Roman" w:cs="Times New Roman"/>
                <w:lang w:eastAsia="ru-RU"/>
              </w:rPr>
            </w:pPr>
            <w:r w:rsidRPr="006E431C">
              <w:rPr>
                <w:rFonts w:eastAsia="Times New Roman" w:cs="Times New Roman"/>
                <w:lang w:eastAsia="ru-RU"/>
              </w:rPr>
              <w:t>&gt;0,00001</w:t>
            </w:r>
          </w:p>
        </w:tc>
      </w:tr>
      <w:tr w:rsidR="00A52F5C" w:rsidRPr="006E431C" w14:paraId="6D83B71D" w14:textId="77777777" w:rsidTr="009D23E9">
        <w:trPr>
          <w:trHeight w:val="47"/>
          <w:jc w:val="center"/>
        </w:trPr>
        <w:tc>
          <w:tcPr>
            <w:tcW w:w="2080" w:type="dxa"/>
            <w:tcBorders>
              <w:top w:val="nil"/>
              <w:bottom w:val="single" w:sz="4" w:space="0" w:color="auto"/>
            </w:tcBorders>
            <w:noWrap/>
            <w:vAlign w:val="center"/>
            <w:hideMark/>
          </w:tcPr>
          <w:p w14:paraId="42271BAE" w14:textId="5C5E5195" w:rsidR="00A52F5C" w:rsidRPr="006E431C" w:rsidRDefault="00681204" w:rsidP="00FB2CA4">
            <w:pPr>
              <w:ind w:firstLine="0"/>
              <w:rPr>
                <w:rFonts w:eastAsia="Times New Roman" w:cs="Times New Roman"/>
                <w:lang w:eastAsia="ru-RU"/>
              </w:rPr>
            </w:pPr>
            <w:r w:rsidRPr="006E431C">
              <w:rPr>
                <w:rFonts w:eastAsia="Times New Roman" w:cs="Times New Roman"/>
                <w:lang w:eastAsia="ru-RU"/>
              </w:rPr>
              <w:t>Длина стебля</w:t>
            </w:r>
          </w:p>
        </w:tc>
        <w:tc>
          <w:tcPr>
            <w:tcW w:w="1320" w:type="dxa"/>
            <w:tcBorders>
              <w:top w:val="nil"/>
              <w:bottom w:val="single" w:sz="4" w:space="0" w:color="auto"/>
            </w:tcBorders>
            <w:noWrap/>
            <w:vAlign w:val="center"/>
            <w:hideMark/>
          </w:tcPr>
          <w:p w14:paraId="715DC231" w14:textId="77777777" w:rsidR="00A52F5C" w:rsidRPr="006E431C" w:rsidRDefault="00A52F5C" w:rsidP="00FB2CA4">
            <w:pPr>
              <w:ind w:firstLine="0"/>
              <w:rPr>
                <w:rFonts w:eastAsia="Times New Roman" w:cs="Times New Roman"/>
                <w:lang w:eastAsia="ru-RU"/>
              </w:rPr>
            </w:pPr>
            <w:r w:rsidRPr="006E431C">
              <w:rPr>
                <w:rFonts w:eastAsia="Times New Roman" w:cs="Times New Roman"/>
                <w:lang w:eastAsia="ru-RU"/>
              </w:rPr>
              <w:t>190,6</w:t>
            </w:r>
          </w:p>
        </w:tc>
        <w:tc>
          <w:tcPr>
            <w:tcW w:w="1320" w:type="dxa"/>
            <w:tcBorders>
              <w:top w:val="nil"/>
              <w:bottom w:val="single" w:sz="4" w:space="0" w:color="auto"/>
            </w:tcBorders>
            <w:noWrap/>
            <w:vAlign w:val="center"/>
            <w:hideMark/>
          </w:tcPr>
          <w:p w14:paraId="34EFC5CA" w14:textId="77777777" w:rsidR="00A52F5C" w:rsidRPr="006E431C" w:rsidRDefault="00A52F5C" w:rsidP="00FB2CA4">
            <w:pPr>
              <w:ind w:firstLine="0"/>
              <w:rPr>
                <w:rFonts w:eastAsia="Times New Roman" w:cs="Times New Roman"/>
                <w:lang w:eastAsia="ru-RU"/>
              </w:rPr>
            </w:pPr>
            <w:r w:rsidRPr="006E431C">
              <w:rPr>
                <w:rFonts w:eastAsia="Times New Roman" w:cs="Times New Roman"/>
                <w:lang w:eastAsia="ru-RU"/>
              </w:rPr>
              <w:t>&gt;0,001</w:t>
            </w:r>
          </w:p>
        </w:tc>
      </w:tr>
    </w:tbl>
    <w:p w14:paraId="7114C07A" w14:textId="77777777" w:rsidR="00A52F5C" w:rsidRPr="006E431C" w:rsidRDefault="00A52F5C" w:rsidP="00FB2CA4">
      <w:pPr>
        <w:rPr>
          <w:rFonts w:cs="Times New Roman"/>
        </w:rPr>
      </w:pPr>
    </w:p>
    <w:p w14:paraId="44290CB8" w14:textId="6DB990AE" w:rsidR="00A52F5C" w:rsidRPr="006E431C" w:rsidRDefault="00D934B6" w:rsidP="00FB2CA4">
      <w:pPr>
        <w:spacing w:line="240" w:lineRule="auto"/>
        <w:ind w:firstLine="0"/>
        <w:jc w:val="center"/>
        <w:rPr>
          <w:rFonts w:cs="Times New Roman"/>
        </w:rPr>
      </w:pPr>
      <w:r w:rsidRPr="006E431C">
        <w:lastRenderedPageBreak/>
        <w:t xml:space="preserve"> </w:t>
      </w:r>
      <w:r w:rsidR="009715B8" w:rsidRPr="006E431C">
        <w:rPr>
          <w:noProof/>
        </w:rPr>
        <w:drawing>
          <wp:inline distT="0" distB="0" distL="0" distR="0" wp14:anchorId="53762A0A" wp14:editId="02F053FB">
            <wp:extent cx="5939790" cy="2806700"/>
            <wp:effectExtent l="0" t="0" r="3810" b="0"/>
            <wp:docPr id="16503757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2806700"/>
                    </a:xfrm>
                    <a:prstGeom prst="rect">
                      <a:avLst/>
                    </a:prstGeom>
                    <a:noFill/>
                    <a:ln>
                      <a:noFill/>
                    </a:ln>
                  </pic:spPr>
                </pic:pic>
              </a:graphicData>
            </a:graphic>
          </wp:inline>
        </w:drawing>
      </w:r>
    </w:p>
    <w:p w14:paraId="75D9C72E" w14:textId="3BB44368" w:rsidR="00A52F5C" w:rsidRPr="006E431C" w:rsidRDefault="00A52F5C" w:rsidP="00FB2CA4">
      <w:pPr>
        <w:ind w:firstLine="0"/>
        <w:jc w:val="center"/>
        <w:rPr>
          <w:rFonts w:cs="Times New Roman"/>
        </w:rPr>
      </w:pPr>
      <w:r w:rsidRPr="006E431C">
        <w:rPr>
          <w:rFonts w:cs="Times New Roman"/>
        </w:rPr>
        <w:t xml:space="preserve">Рисунок </w:t>
      </w:r>
      <w:r w:rsidR="0081186B" w:rsidRPr="006E431C">
        <w:rPr>
          <w:rFonts w:cs="Times New Roman"/>
        </w:rPr>
        <w:t>15</w:t>
      </w:r>
      <w:r w:rsidRPr="006E431C">
        <w:rPr>
          <w:rFonts w:cs="Times New Roman"/>
        </w:rPr>
        <w:t xml:space="preserve"> </w:t>
      </w:r>
      <w:r w:rsidR="000A37F9" w:rsidRPr="006E431C">
        <w:rPr>
          <w:szCs w:val="28"/>
        </w:rPr>
        <w:t>-</w:t>
      </w:r>
      <w:r w:rsidR="00681204" w:rsidRPr="006E431C">
        <w:rPr>
          <w:rFonts w:cs="Times New Roman"/>
        </w:rPr>
        <w:t xml:space="preserve"> </w:t>
      </w:r>
      <w:proofErr w:type="spellStart"/>
      <w:r w:rsidRPr="006E431C">
        <w:rPr>
          <w:rFonts w:cs="Times New Roman"/>
        </w:rPr>
        <w:t>Морфобиометрические</w:t>
      </w:r>
      <w:proofErr w:type="spellEnd"/>
      <w:r w:rsidRPr="006E431C">
        <w:rPr>
          <w:rFonts w:cs="Times New Roman"/>
        </w:rPr>
        <w:t xml:space="preserve"> показатели ячменя на различных вариантах опыта</w:t>
      </w:r>
    </w:p>
    <w:p w14:paraId="3EBB35D5" w14:textId="0A8D96B3" w:rsidR="00A52F5C" w:rsidRDefault="00A52F5C" w:rsidP="004156E9">
      <w:pPr>
        <w:ind w:firstLine="0"/>
        <w:rPr>
          <w:rFonts w:cs="Times New Roman"/>
          <w:sz w:val="24"/>
          <w:szCs w:val="20"/>
        </w:rPr>
      </w:pPr>
      <w:r w:rsidRPr="004156E9">
        <w:rPr>
          <w:rFonts w:cs="Times New Roman"/>
          <w:sz w:val="24"/>
          <w:szCs w:val="20"/>
        </w:rPr>
        <w:t xml:space="preserve">Примечание: Разные буквы указывают на значимые различия (p </w:t>
      </w:r>
      <w:proofErr w:type="gramStart"/>
      <w:r w:rsidRPr="004156E9">
        <w:rPr>
          <w:rFonts w:cs="Times New Roman"/>
          <w:sz w:val="24"/>
          <w:szCs w:val="20"/>
        </w:rPr>
        <w:t>&lt; 0</w:t>
      </w:r>
      <w:proofErr w:type="gramEnd"/>
      <w:r w:rsidRPr="004156E9">
        <w:rPr>
          <w:rFonts w:cs="Times New Roman"/>
          <w:sz w:val="24"/>
          <w:szCs w:val="20"/>
        </w:rPr>
        <w:t xml:space="preserve">,05), полученные в результате теста </w:t>
      </w:r>
      <w:proofErr w:type="spellStart"/>
      <w:r w:rsidRPr="004156E9">
        <w:rPr>
          <w:rFonts w:cs="Times New Roman"/>
          <w:sz w:val="24"/>
          <w:szCs w:val="20"/>
        </w:rPr>
        <w:t>Тьюки</w:t>
      </w:r>
      <w:proofErr w:type="spellEnd"/>
      <w:r w:rsidRPr="004156E9">
        <w:rPr>
          <w:rFonts w:cs="Times New Roman"/>
          <w:sz w:val="24"/>
          <w:szCs w:val="20"/>
        </w:rPr>
        <w:t xml:space="preserve"> - достоверно значимые различия (HSD).</w:t>
      </w:r>
    </w:p>
    <w:p w14:paraId="32161B7B" w14:textId="77777777" w:rsidR="004156E9" w:rsidRPr="004156E9" w:rsidRDefault="004156E9" w:rsidP="004156E9">
      <w:pPr>
        <w:ind w:firstLine="0"/>
        <w:rPr>
          <w:rFonts w:eastAsia="Calibri" w:cs="Times New Roman"/>
          <w:sz w:val="24"/>
          <w:szCs w:val="20"/>
        </w:rPr>
      </w:pPr>
    </w:p>
    <w:p w14:paraId="658C876C" w14:textId="63C54008" w:rsidR="0035046B" w:rsidRPr="006E431C" w:rsidRDefault="0035046B" w:rsidP="004156E9">
      <w:pPr>
        <w:pStyle w:val="2"/>
        <w:rPr>
          <w:rStyle w:val="highlight-module1p2so"/>
        </w:rPr>
      </w:pPr>
      <w:bookmarkStart w:id="84" w:name="_Toc232525689"/>
      <w:r w:rsidRPr="006E431C">
        <w:rPr>
          <w:rStyle w:val="highlight-module1p2so"/>
        </w:rPr>
        <w:t>3.3.</w:t>
      </w:r>
      <w:r w:rsidR="005A751D" w:rsidRPr="006E431C">
        <w:rPr>
          <w:rStyle w:val="highlight-module1p2so"/>
        </w:rPr>
        <w:t>3</w:t>
      </w:r>
      <w:r w:rsidRPr="006E431C">
        <w:rPr>
          <w:rStyle w:val="highlight-module1p2so"/>
        </w:rPr>
        <w:t xml:space="preserve">. </w:t>
      </w:r>
      <w:r w:rsidR="000C0697" w:rsidRPr="006E431C">
        <w:t>К</w:t>
      </w:r>
      <w:r w:rsidR="009154CD" w:rsidRPr="006E431C">
        <w:t>ванто</w:t>
      </w:r>
      <w:r w:rsidR="000C0697" w:rsidRPr="006E431C">
        <w:t>вый</w:t>
      </w:r>
      <w:r w:rsidR="009154CD" w:rsidRPr="006E431C">
        <w:t xml:space="preserve"> выход </w:t>
      </w:r>
      <w:r w:rsidR="000C0697" w:rsidRPr="006E431C">
        <w:t xml:space="preserve">фотосистемы </w:t>
      </w:r>
      <w:r w:rsidR="009154CD" w:rsidRPr="006E431C">
        <w:rPr>
          <w:lang w:val="en-US"/>
        </w:rPr>
        <w:t>II</w:t>
      </w:r>
      <w:r w:rsidR="009154CD" w:rsidRPr="006E431C">
        <w:t xml:space="preserve"> растений</w:t>
      </w:r>
      <w:r w:rsidR="000C0697" w:rsidRPr="006E431C">
        <w:t xml:space="preserve"> модельного эксперимента</w:t>
      </w:r>
      <w:bookmarkEnd w:id="84"/>
    </w:p>
    <w:p w14:paraId="2064A544" w14:textId="0F5E3985" w:rsidR="00CC1D44" w:rsidRPr="006E431C" w:rsidRDefault="00CC1D44" w:rsidP="00CC1D44">
      <w:pPr>
        <w:ind w:firstLine="706"/>
        <w:rPr>
          <w:rFonts w:cs="Times New Roman"/>
        </w:rPr>
      </w:pPr>
      <w:bookmarkStart w:id="85" w:name="_Hlk230521928"/>
      <w:r w:rsidRPr="006E431C">
        <w:rPr>
          <w:rFonts w:cs="Times New Roman"/>
        </w:rPr>
        <w:t xml:space="preserve">В первый период измерений (14-е сутки вегетации) у растений ячменя контрольного варианта максимальный квантовый выход </w:t>
      </w:r>
      <w:r w:rsidR="00DE47F4" w:rsidRPr="006E431C">
        <w:rPr>
          <w:rFonts w:cs="Times New Roman"/>
        </w:rPr>
        <w:t>ФС</w:t>
      </w:r>
      <w:r w:rsidRPr="006E431C">
        <w:rPr>
          <w:rFonts w:cs="Times New Roman"/>
        </w:rPr>
        <w:t xml:space="preserve"> II (</w:t>
      </w:r>
      <w:proofErr w:type="spellStart"/>
      <w:r w:rsidR="009F513B" w:rsidRPr="006E431C">
        <w:rPr>
          <w:rFonts w:cs="Times New Roman"/>
        </w:rPr>
        <w:t>Fv</w:t>
      </w:r>
      <w:proofErr w:type="spellEnd"/>
      <w:r w:rsidR="009F513B" w:rsidRPr="006E431C">
        <w:rPr>
          <w:rFonts w:cs="Times New Roman"/>
        </w:rPr>
        <w:t>/</w:t>
      </w:r>
      <w:proofErr w:type="spellStart"/>
      <w:r w:rsidR="009F513B" w:rsidRPr="006E431C">
        <w:rPr>
          <w:rFonts w:cs="Times New Roman"/>
        </w:rPr>
        <w:t>Fm</w:t>
      </w:r>
      <w:proofErr w:type="spellEnd"/>
      <w:r w:rsidRPr="006E431C">
        <w:rPr>
          <w:rFonts w:cs="Times New Roman"/>
        </w:rPr>
        <w:t xml:space="preserve">) составил 0,81. Данное значение соответствует физиологической норме для высших растений и свидетельствует об отсутствии стрессового воздействия на фотосинтетический аппарат. </w:t>
      </w:r>
      <w:r w:rsidR="003D7D48" w:rsidRPr="003D7D48">
        <w:rPr>
          <w:rFonts w:cs="Times New Roman"/>
        </w:rPr>
        <w:t>В норме максимальный квантовый выход фотосистемы II (Fᵥ/Fₘ) для здоровых, не испытывающих стрессового воздействия высших растений составляет 0,80–0,85. Снижение данного показателя свидетельствует о нарушении первичных процессов фотосинтеза, в частности о повреждении реакционных центров фотосистемы II</w:t>
      </w:r>
      <w:r w:rsidRPr="006E431C">
        <w:rPr>
          <w:rFonts w:cs="Times New Roman"/>
        </w:rPr>
        <w:t>.</w:t>
      </w:r>
    </w:p>
    <w:bookmarkEnd w:id="85"/>
    <w:p w14:paraId="5024EEF4" w14:textId="5FE52364" w:rsidR="00CC1D44" w:rsidRPr="006E431C" w:rsidRDefault="003D7D48" w:rsidP="00CC1D44">
      <w:pPr>
        <w:ind w:firstLine="706"/>
        <w:rPr>
          <w:rFonts w:cs="Times New Roman"/>
        </w:rPr>
      </w:pPr>
      <w:r w:rsidRPr="003D7D48">
        <w:rPr>
          <w:rFonts w:cs="Times New Roman"/>
        </w:rPr>
        <w:t xml:space="preserve">При произрастании ячменя на </w:t>
      </w:r>
      <w:proofErr w:type="spellStart"/>
      <w:r w:rsidRPr="003D7D48">
        <w:rPr>
          <w:rFonts w:cs="Times New Roman"/>
        </w:rPr>
        <w:t>хемоземе</w:t>
      </w:r>
      <w:proofErr w:type="spellEnd"/>
      <w:r w:rsidRPr="003D7D48">
        <w:rPr>
          <w:rFonts w:cs="Times New Roman"/>
        </w:rPr>
        <w:t xml:space="preserve">, загрязнённом </w:t>
      </w:r>
      <w:r>
        <w:rPr>
          <w:rFonts w:cs="Times New Roman"/>
        </w:rPr>
        <w:t>ПАУ</w:t>
      </w:r>
      <w:r w:rsidRPr="003D7D48">
        <w:rPr>
          <w:rFonts w:cs="Times New Roman"/>
        </w:rPr>
        <w:t>, зафиксировано снижение максимального квантового выхода Fᵥ/Fₘ по сравнению с контрольными растениями, выращенными на незагрязнённой почве.</w:t>
      </w:r>
      <w:r w:rsidR="00CC1D44" w:rsidRPr="006E431C">
        <w:rPr>
          <w:rFonts w:cs="Times New Roman"/>
        </w:rPr>
        <w:t xml:space="preserve"> Данный факт свидетельствует о повреждении реакционных центров </w:t>
      </w:r>
      <w:r w:rsidR="00DE47F4" w:rsidRPr="006E431C">
        <w:rPr>
          <w:rFonts w:cs="Times New Roman"/>
        </w:rPr>
        <w:t>ФС</w:t>
      </w:r>
      <w:r w:rsidR="00CC1D44" w:rsidRPr="006E431C">
        <w:rPr>
          <w:rFonts w:cs="Times New Roman"/>
        </w:rPr>
        <w:t xml:space="preserve"> </w:t>
      </w:r>
      <w:r w:rsidR="00CC1D44" w:rsidRPr="006E431C">
        <w:rPr>
          <w:rFonts w:cs="Times New Roman"/>
        </w:rPr>
        <w:lastRenderedPageBreak/>
        <w:t xml:space="preserve">II под действием </w:t>
      </w:r>
      <w:r w:rsidR="00FC1353" w:rsidRPr="006E431C">
        <w:rPr>
          <w:rFonts w:cs="Times New Roman"/>
        </w:rPr>
        <w:t>ПАУ</w:t>
      </w:r>
      <w:r w:rsidR="00CC1D44" w:rsidRPr="006E431C">
        <w:rPr>
          <w:rFonts w:cs="Times New Roman"/>
        </w:rPr>
        <w:t xml:space="preserve">. Вероятными механизмами токсического действия ПАУ являются: индукция окислительного стресса с образованием активных форм кислорода, повреждение реакционного центра, нарушение транспорта электронов в </w:t>
      </w:r>
      <w:proofErr w:type="spellStart"/>
      <w:r w:rsidR="00CC1D44" w:rsidRPr="006E431C">
        <w:rPr>
          <w:rFonts w:cs="Times New Roman"/>
        </w:rPr>
        <w:t>тилакоидных</w:t>
      </w:r>
      <w:proofErr w:type="spellEnd"/>
      <w:r w:rsidR="00CC1D44" w:rsidRPr="006E431C">
        <w:rPr>
          <w:rFonts w:cs="Times New Roman"/>
        </w:rPr>
        <w:t xml:space="preserve"> мембранах хлоропластов, а также деградация фотосинтетических пигментов.</w:t>
      </w:r>
    </w:p>
    <w:p w14:paraId="3B63CC40" w14:textId="5A7507ED" w:rsidR="00CC1D44" w:rsidRPr="006E431C" w:rsidRDefault="009F513B" w:rsidP="00A52F5C">
      <w:pPr>
        <w:ind w:firstLine="706"/>
        <w:rPr>
          <w:rFonts w:cs="Times New Roman"/>
        </w:rPr>
      </w:pPr>
      <w:bookmarkStart w:id="86" w:name="_Hlk230521947"/>
      <w:r w:rsidRPr="006E431C">
        <w:rPr>
          <w:rFonts w:cs="Times New Roman"/>
        </w:rPr>
        <w:t xml:space="preserve">Применение </w:t>
      </w:r>
      <w:proofErr w:type="spellStart"/>
      <w:r w:rsidRPr="006E431C">
        <w:rPr>
          <w:rFonts w:cs="Times New Roman"/>
        </w:rPr>
        <w:t>ремедиационных</w:t>
      </w:r>
      <w:proofErr w:type="spellEnd"/>
      <w:r w:rsidRPr="006E431C">
        <w:rPr>
          <w:rFonts w:cs="Times New Roman"/>
        </w:rPr>
        <w:t xml:space="preserve"> агентов </w:t>
      </w:r>
      <w:r w:rsidR="000D065E" w:rsidRPr="006E431C">
        <w:rPr>
          <w:rFonts w:cs="Times New Roman"/>
        </w:rPr>
        <w:t>-</w:t>
      </w:r>
      <w:r w:rsidRPr="006E431C">
        <w:rPr>
          <w:rFonts w:cs="Times New Roman"/>
        </w:rPr>
        <w:t xml:space="preserve"> </w:t>
      </w:r>
      <w:proofErr w:type="spellStart"/>
      <w:r w:rsidRPr="006E431C">
        <w:rPr>
          <w:rFonts w:cs="Times New Roman"/>
        </w:rPr>
        <w:t>биочара</w:t>
      </w:r>
      <w:proofErr w:type="spellEnd"/>
      <w:r w:rsidRPr="006E431C">
        <w:rPr>
          <w:rFonts w:cs="Times New Roman"/>
        </w:rPr>
        <w:t xml:space="preserve"> и бактериальных штаммов-деструкторов (как по отдельности, так и в комбинации) </w:t>
      </w:r>
      <w:r w:rsidR="000D065E" w:rsidRPr="006E431C">
        <w:rPr>
          <w:rFonts w:cs="Times New Roman"/>
        </w:rPr>
        <w:t>-</w:t>
      </w:r>
      <w:r w:rsidRPr="006E431C">
        <w:rPr>
          <w:rFonts w:cs="Times New Roman"/>
        </w:rPr>
        <w:t xml:space="preserve"> способствовало увеличению максимального квантового выхода </w:t>
      </w:r>
      <w:proofErr w:type="spellStart"/>
      <w:r w:rsidRPr="006E431C">
        <w:rPr>
          <w:rFonts w:cs="Times New Roman"/>
        </w:rPr>
        <w:t>Fv</w:t>
      </w:r>
      <w:proofErr w:type="spellEnd"/>
      <w:r w:rsidRPr="006E431C">
        <w:rPr>
          <w:rFonts w:cs="Times New Roman"/>
        </w:rPr>
        <w:t>/</w:t>
      </w:r>
      <w:proofErr w:type="spellStart"/>
      <w:r w:rsidRPr="006E431C">
        <w:rPr>
          <w:rFonts w:cs="Times New Roman"/>
        </w:rPr>
        <w:t>Fm</w:t>
      </w:r>
      <w:proofErr w:type="spellEnd"/>
      <w:r w:rsidRPr="006E431C">
        <w:rPr>
          <w:rFonts w:cs="Times New Roman"/>
        </w:rPr>
        <w:t xml:space="preserve"> до уровня, сопоставимого с контрольными значениями</w:t>
      </w:r>
      <w:bookmarkEnd w:id="86"/>
      <w:r w:rsidRPr="006E431C">
        <w:rPr>
          <w:rFonts w:cs="Times New Roman"/>
        </w:rPr>
        <w:t xml:space="preserve"> (</w:t>
      </w:r>
      <w:r w:rsidR="00492CD0">
        <w:rPr>
          <w:rStyle w:val="highlight-module1p2so"/>
        </w:rPr>
        <w:t>Р</w:t>
      </w:r>
      <w:r w:rsidR="00492CD0" w:rsidRPr="006E431C">
        <w:rPr>
          <w:rStyle w:val="highlight-module1p2so"/>
        </w:rPr>
        <w:t>исунок</w:t>
      </w:r>
      <w:r w:rsidRPr="006E431C">
        <w:rPr>
          <w:rFonts w:cs="Times New Roman"/>
        </w:rPr>
        <w:t xml:space="preserve"> </w:t>
      </w:r>
      <w:r w:rsidR="0081186B" w:rsidRPr="006E431C">
        <w:rPr>
          <w:rFonts w:cs="Times New Roman"/>
        </w:rPr>
        <w:t>16</w:t>
      </w:r>
      <w:r w:rsidRPr="006E431C">
        <w:rPr>
          <w:rFonts w:cs="Times New Roman"/>
        </w:rPr>
        <w:t xml:space="preserve">). </w:t>
      </w:r>
      <w:bookmarkStart w:id="87" w:name="_Hlk230521963"/>
      <w:r w:rsidRPr="006E431C">
        <w:rPr>
          <w:rFonts w:cs="Times New Roman"/>
        </w:rPr>
        <w:t xml:space="preserve">Это указывает на восстановление функциональной активности </w:t>
      </w:r>
      <w:r w:rsidR="00DE47F4" w:rsidRPr="006E431C">
        <w:rPr>
          <w:rFonts w:cs="Times New Roman"/>
        </w:rPr>
        <w:t>ФС</w:t>
      </w:r>
      <w:r w:rsidRPr="006E431C">
        <w:rPr>
          <w:rFonts w:cs="Times New Roman"/>
        </w:rPr>
        <w:t xml:space="preserve"> II и снижение токсического воздействия ПАУ на фотосинтетический аппарат растений. Наиболее выраженный положительный эффект отмечен в варианте с комбинированным внесением бактерий и </w:t>
      </w:r>
      <w:proofErr w:type="spellStart"/>
      <w:r w:rsidRPr="006E431C">
        <w:rPr>
          <w:rFonts w:cs="Times New Roman"/>
        </w:rPr>
        <w:t>биочара</w:t>
      </w:r>
      <w:proofErr w:type="spellEnd"/>
      <w:r w:rsidRPr="006E431C">
        <w:rPr>
          <w:rFonts w:cs="Times New Roman"/>
        </w:rPr>
        <w:t xml:space="preserve">, что согласуется с данными о более эффективной деградации ПАУ в почве при комплексной </w:t>
      </w:r>
      <w:proofErr w:type="spellStart"/>
      <w:r w:rsidRPr="006E431C">
        <w:rPr>
          <w:rFonts w:cs="Times New Roman"/>
        </w:rPr>
        <w:t>ремедиации</w:t>
      </w:r>
      <w:proofErr w:type="spellEnd"/>
      <w:r w:rsidRPr="006E431C">
        <w:rPr>
          <w:rFonts w:cs="Times New Roman"/>
        </w:rPr>
        <w:t>.</w:t>
      </w:r>
      <w:bookmarkEnd w:id="87"/>
      <w:r w:rsidRPr="006E431C">
        <w:rPr>
          <w:rFonts w:cs="Times New Roman"/>
        </w:rPr>
        <w:t xml:space="preserve"> Таким образом, показатель </w:t>
      </w:r>
      <w:proofErr w:type="spellStart"/>
      <w:r w:rsidRPr="006E431C">
        <w:rPr>
          <w:rFonts w:cs="Times New Roman"/>
        </w:rPr>
        <w:t>Fv</w:t>
      </w:r>
      <w:proofErr w:type="spellEnd"/>
      <w:r w:rsidRPr="006E431C">
        <w:rPr>
          <w:rFonts w:cs="Times New Roman"/>
        </w:rPr>
        <w:t>/</w:t>
      </w:r>
      <w:proofErr w:type="spellStart"/>
      <w:r w:rsidRPr="006E431C">
        <w:rPr>
          <w:rFonts w:cs="Times New Roman"/>
        </w:rPr>
        <w:t>Fm</w:t>
      </w:r>
      <w:proofErr w:type="spellEnd"/>
      <w:r w:rsidRPr="006E431C">
        <w:rPr>
          <w:rFonts w:cs="Times New Roman"/>
        </w:rPr>
        <w:t xml:space="preserve"> может служить чувствительным биоиндикатором токсического действия ПАУ на растения и эффективности проводимых </w:t>
      </w:r>
      <w:proofErr w:type="spellStart"/>
      <w:r w:rsidRPr="006E431C">
        <w:rPr>
          <w:rFonts w:cs="Times New Roman"/>
        </w:rPr>
        <w:t>ремедиационных</w:t>
      </w:r>
      <w:proofErr w:type="spellEnd"/>
      <w:r w:rsidRPr="006E431C">
        <w:rPr>
          <w:rFonts w:cs="Times New Roman"/>
        </w:rPr>
        <w:t xml:space="preserve"> мероприятий.</w:t>
      </w:r>
    </w:p>
    <w:p w14:paraId="2C638539" w14:textId="6246CF82" w:rsidR="00A52F5C" w:rsidRPr="006E431C" w:rsidRDefault="009F513B" w:rsidP="00A52F5C">
      <w:pPr>
        <w:ind w:firstLine="706"/>
        <w:rPr>
          <w:rFonts w:cs="Times New Roman"/>
        </w:rPr>
      </w:pPr>
      <w:bookmarkStart w:id="88" w:name="_Hlk230521986"/>
      <w:r w:rsidRPr="006E431C">
        <w:rPr>
          <w:rFonts w:cs="Times New Roman"/>
        </w:rPr>
        <w:t xml:space="preserve">На втором периоде (28-е сутки вегетации) зафиксировано снижение максимального квантового выхода </w:t>
      </w:r>
      <w:r w:rsidR="00DE47F4" w:rsidRPr="006E431C">
        <w:rPr>
          <w:rFonts w:cs="Times New Roman"/>
        </w:rPr>
        <w:t>ФС</w:t>
      </w:r>
      <w:r w:rsidRPr="006E431C">
        <w:rPr>
          <w:rFonts w:cs="Times New Roman"/>
        </w:rPr>
        <w:t xml:space="preserve"> II (</w:t>
      </w:r>
      <w:proofErr w:type="spellStart"/>
      <w:r w:rsidRPr="006E431C">
        <w:rPr>
          <w:rFonts w:cs="Times New Roman"/>
        </w:rPr>
        <w:t>Fv</w:t>
      </w:r>
      <w:proofErr w:type="spellEnd"/>
      <w:r w:rsidRPr="006E431C">
        <w:rPr>
          <w:rFonts w:cs="Times New Roman"/>
        </w:rPr>
        <w:t>/</w:t>
      </w:r>
      <w:proofErr w:type="spellStart"/>
      <w:r w:rsidRPr="006E431C">
        <w:rPr>
          <w:rFonts w:cs="Times New Roman"/>
        </w:rPr>
        <w:t>Fm</w:t>
      </w:r>
      <w:proofErr w:type="spellEnd"/>
      <w:r w:rsidRPr="006E431C">
        <w:rPr>
          <w:rFonts w:cs="Times New Roman"/>
        </w:rPr>
        <w:t xml:space="preserve">) во всех экспериментальных вариантах. Наиболее выраженное падение показателя отмечено для варианта с загрязнением: значение </w:t>
      </w:r>
      <w:proofErr w:type="spellStart"/>
      <w:r w:rsidRPr="006E431C">
        <w:rPr>
          <w:rFonts w:cs="Times New Roman"/>
        </w:rPr>
        <w:t>Fv</w:t>
      </w:r>
      <w:proofErr w:type="spellEnd"/>
      <w:r w:rsidRPr="006E431C">
        <w:rPr>
          <w:rFonts w:cs="Times New Roman"/>
        </w:rPr>
        <w:t>/</w:t>
      </w:r>
      <w:proofErr w:type="spellStart"/>
      <w:r w:rsidRPr="006E431C">
        <w:rPr>
          <w:rFonts w:cs="Times New Roman"/>
        </w:rPr>
        <w:t>Fm</w:t>
      </w:r>
      <w:proofErr w:type="spellEnd"/>
      <w:r w:rsidRPr="006E431C">
        <w:rPr>
          <w:rFonts w:cs="Times New Roman"/>
        </w:rPr>
        <w:t xml:space="preserve"> снизилось до 0,60. Данный факт свидетельствует о прогрессирующем повреждении реакционных центров </w:t>
      </w:r>
      <w:r w:rsidR="00DE47F4" w:rsidRPr="006E431C">
        <w:rPr>
          <w:rFonts w:cs="Times New Roman"/>
        </w:rPr>
        <w:t>ФС</w:t>
      </w:r>
      <w:r w:rsidRPr="006E431C">
        <w:rPr>
          <w:rFonts w:cs="Times New Roman"/>
        </w:rPr>
        <w:t xml:space="preserve"> II под действием длительного загрязнения</w:t>
      </w:r>
      <w:r w:rsidR="00B15C70" w:rsidRPr="006E431C">
        <w:rPr>
          <w:rFonts w:cs="Times New Roman"/>
        </w:rPr>
        <w:t xml:space="preserve"> ПАУ</w:t>
      </w:r>
      <w:r w:rsidRPr="006E431C">
        <w:rPr>
          <w:rFonts w:cs="Times New Roman"/>
        </w:rPr>
        <w:t>, что сопровождается нарушением первичных процессов фотосинтеза, снижением эффективности преобразования световой энергии и, как следствие, угнетением ростовых процессов растений.</w:t>
      </w:r>
      <w:bookmarkEnd w:id="88"/>
    </w:p>
    <w:p w14:paraId="476A6192" w14:textId="77777777" w:rsidR="009B10AD" w:rsidRPr="006E431C" w:rsidRDefault="009B10AD" w:rsidP="00A52F5C">
      <w:pPr>
        <w:ind w:firstLine="706"/>
        <w:rPr>
          <w:rFonts w:cs="Times New Roman"/>
        </w:rPr>
      </w:pPr>
    </w:p>
    <w:p w14:paraId="00FAAFB5" w14:textId="2902DD95" w:rsidR="00A52F5C" w:rsidRPr="006E431C" w:rsidRDefault="00F51BB7" w:rsidP="009154CD">
      <w:pPr>
        <w:spacing w:line="240" w:lineRule="auto"/>
        <w:ind w:firstLine="0"/>
        <w:jc w:val="center"/>
        <w:rPr>
          <w:rFonts w:cs="Times New Roman"/>
        </w:rPr>
      </w:pPr>
      <w:r w:rsidRPr="006E431C">
        <w:rPr>
          <w:rFonts w:cs="Times New Roman"/>
          <w:noProof/>
        </w:rPr>
        <w:lastRenderedPageBreak/>
        <w:drawing>
          <wp:inline distT="0" distB="0" distL="0" distR="0" wp14:anchorId="76FB93A6" wp14:editId="0ACE1B33">
            <wp:extent cx="5764378" cy="3432838"/>
            <wp:effectExtent l="0" t="0" r="8255" b="0"/>
            <wp:docPr id="2786362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4427" cy="3438822"/>
                    </a:xfrm>
                    <a:prstGeom prst="rect">
                      <a:avLst/>
                    </a:prstGeom>
                    <a:noFill/>
                    <a:ln>
                      <a:noFill/>
                    </a:ln>
                  </pic:spPr>
                </pic:pic>
              </a:graphicData>
            </a:graphic>
          </wp:inline>
        </w:drawing>
      </w:r>
    </w:p>
    <w:p w14:paraId="5426CC93" w14:textId="352523CC" w:rsidR="00A52F5C" w:rsidRDefault="00E549F8" w:rsidP="00391FF7">
      <w:pPr>
        <w:ind w:firstLine="0"/>
        <w:jc w:val="center"/>
        <w:rPr>
          <w:rFonts w:cs="Times New Roman"/>
        </w:rPr>
      </w:pPr>
      <w:r w:rsidRPr="006E431C">
        <w:rPr>
          <w:rFonts w:cs="Times New Roman"/>
        </w:rPr>
        <w:t>Рисунок</w:t>
      </w:r>
      <w:r w:rsidR="00A52F5C" w:rsidRPr="006E431C">
        <w:rPr>
          <w:rFonts w:cs="Times New Roman"/>
        </w:rPr>
        <w:t xml:space="preserve"> </w:t>
      </w:r>
      <w:r w:rsidR="0081186B" w:rsidRPr="006E431C">
        <w:rPr>
          <w:rFonts w:cs="Times New Roman"/>
        </w:rPr>
        <w:t>16</w:t>
      </w:r>
      <w:r w:rsidR="009154CD" w:rsidRPr="006E431C">
        <w:rPr>
          <w:rFonts w:cs="Times New Roman"/>
        </w:rPr>
        <w:t xml:space="preserve"> </w:t>
      </w:r>
      <w:r w:rsidR="000A37F9" w:rsidRPr="006E431C">
        <w:rPr>
          <w:szCs w:val="28"/>
        </w:rPr>
        <w:t>-</w:t>
      </w:r>
      <w:r w:rsidR="00A52F5C" w:rsidRPr="006E431C">
        <w:rPr>
          <w:rFonts w:cs="Times New Roman"/>
        </w:rPr>
        <w:t xml:space="preserve"> Максимальный квантовый выход </w:t>
      </w:r>
      <w:r w:rsidR="009F513B" w:rsidRPr="006E431C">
        <w:rPr>
          <w:rFonts w:cs="Times New Roman"/>
        </w:rPr>
        <w:t>ФС</w:t>
      </w:r>
      <w:r w:rsidR="00A52F5C" w:rsidRPr="006E431C">
        <w:rPr>
          <w:rFonts w:cs="Times New Roman"/>
        </w:rPr>
        <w:t xml:space="preserve"> II (A) и эффективный квантовый выход </w:t>
      </w:r>
      <w:r w:rsidR="009F513B" w:rsidRPr="006E431C">
        <w:rPr>
          <w:rFonts w:cs="Times New Roman"/>
        </w:rPr>
        <w:t>ФС</w:t>
      </w:r>
      <w:r w:rsidR="00A52F5C" w:rsidRPr="006E431C">
        <w:rPr>
          <w:rFonts w:cs="Times New Roman"/>
        </w:rPr>
        <w:t xml:space="preserve"> II (</w:t>
      </w:r>
      <w:r w:rsidR="009F513B" w:rsidRPr="006E431C">
        <w:rPr>
          <w:rFonts w:cs="Times New Roman"/>
          <w:lang w:val="en-US"/>
        </w:rPr>
        <w:t>B</w:t>
      </w:r>
      <w:r w:rsidR="00A52F5C" w:rsidRPr="006E431C">
        <w:rPr>
          <w:rFonts w:cs="Times New Roman"/>
        </w:rPr>
        <w:t>) у ячменя в различных вариантах эксперимента за два периода измерений</w:t>
      </w:r>
    </w:p>
    <w:p w14:paraId="3A79095C" w14:textId="77777777" w:rsidR="004156E9" w:rsidRPr="006E431C" w:rsidRDefault="004156E9" w:rsidP="00391FF7">
      <w:pPr>
        <w:ind w:firstLine="0"/>
        <w:jc w:val="center"/>
        <w:rPr>
          <w:rFonts w:cs="Times New Roman"/>
        </w:rPr>
      </w:pPr>
    </w:p>
    <w:p w14:paraId="3E13D092" w14:textId="69062E11" w:rsidR="005A751D" w:rsidRPr="006E431C" w:rsidRDefault="005A751D" w:rsidP="004156E9">
      <w:pPr>
        <w:pStyle w:val="2"/>
        <w:rPr>
          <w:rStyle w:val="highlight-module1p2so"/>
        </w:rPr>
      </w:pPr>
      <w:bookmarkStart w:id="89" w:name="_Toc232525690"/>
      <w:r w:rsidRPr="006E431C">
        <w:rPr>
          <w:rStyle w:val="highlight-module1p2so"/>
        </w:rPr>
        <w:t xml:space="preserve">3.3.4. </w:t>
      </w:r>
      <w:r w:rsidRPr="006E431C">
        <w:t>Количество и состав микроорганизмов в почве модельного эксперимента</w:t>
      </w:r>
      <w:bookmarkEnd w:id="89"/>
    </w:p>
    <w:p w14:paraId="193553B9" w14:textId="77777777" w:rsidR="005A751D" w:rsidRPr="006E431C" w:rsidRDefault="005A751D" w:rsidP="005A751D">
      <w:pPr>
        <w:ind w:firstLine="706"/>
        <w:rPr>
          <w:rFonts w:cs="Times New Roman"/>
        </w:rPr>
      </w:pPr>
      <w:r w:rsidRPr="006E431C">
        <w:rPr>
          <w:rFonts w:cs="Times New Roman"/>
        </w:rPr>
        <w:t xml:space="preserve">Установлено, что в загрязнённом ПАУ </w:t>
      </w:r>
      <w:proofErr w:type="spellStart"/>
      <w:r w:rsidRPr="006E431C">
        <w:rPr>
          <w:rFonts w:cs="Times New Roman"/>
        </w:rPr>
        <w:t>хемоземе</w:t>
      </w:r>
      <w:proofErr w:type="spellEnd"/>
      <w:r w:rsidRPr="006E431C">
        <w:rPr>
          <w:rFonts w:cs="Times New Roman"/>
        </w:rPr>
        <w:t xml:space="preserve"> без проведения </w:t>
      </w:r>
      <w:proofErr w:type="spellStart"/>
      <w:r w:rsidRPr="006E431C">
        <w:rPr>
          <w:rFonts w:cs="Times New Roman"/>
        </w:rPr>
        <w:t>ремедиационных</w:t>
      </w:r>
      <w:proofErr w:type="spellEnd"/>
      <w:r w:rsidRPr="006E431C">
        <w:rPr>
          <w:rFonts w:cs="Times New Roman"/>
        </w:rPr>
        <w:t xml:space="preserve"> мероприятий численность </w:t>
      </w:r>
      <w:proofErr w:type="spellStart"/>
      <w:r w:rsidRPr="006E431C">
        <w:rPr>
          <w:rFonts w:cs="Times New Roman"/>
        </w:rPr>
        <w:t>микромицетов</w:t>
      </w:r>
      <w:proofErr w:type="spellEnd"/>
      <w:r w:rsidRPr="006E431C">
        <w:rPr>
          <w:rFonts w:cs="Times New Roman"/>
        </w:rPr>
        <w:t xml:space="preserve"> (плесневых грибов) оказалась наибольшей по сравнению с контрольным (фоновым) образцом. Данный факт может свидетельствовать о высокой устойчивости или толерантности данной группы микроорганизмов к загрязнению ПАУ, а также об их способности использовать органические </w:t>
      </w:r>
      <w:proofErr w:type="spellStart"/>
      <w:r w:rsidRPr="006E431C">
        <w:rPr>
          <w:rFonts w:cs="Times New Roman"/>
        </w:rPr>
        <w:t>поллютанты</w:t>
      </w:r>
      <w:proofErr w:type="spellEnd"/>
      <w:r w:rsidRPr="006E431C">
        <w:rPr>
          <w:rFonts w:cs="Times New Roman"/>
        </w:rPr>
        <w:t xml:space="preserve"> в качестве дополнительного источника углерода.</w:t>
      </w:r>
    </w:p>
    <w:p w14:paraId="2DD99C27" w14:textId="21ADD698" w:rsidR="005A751D" w:rsidRPr="006E431C" w:rsidRDefault="005A751D" w:rsidP="005A751D">
      <w:pPr>
        <w:ind w:firstLine="706"/>
        <w:rPr>
          <w:rFonts w:cs="Times New Roman"/>
        </w:rPr>
      </w:pPr>
      <w:r w:rsidRPr="006E431C">
        <w:rPr>
          <w:rFonts w:cs="Times New Roman"/>
        </w:rPr>
        <w:t xml:space="preserve">При внесении в загрязнённую почву внешних бактериальных штаммов-деструкторов отмечено снижение численности </w:t>
      </w:r>
      <w:proofErr w:type="spellStart"/>
      <w:r w:rsidRPr="006E431C">
        <w:rPr>
          <w:rFonts w:cs="Times New Roman"/>
        </w:rPr>
        <w:t>микромицетов</w:t>
      </w:r>
      <w:proofErr w:type="spellEnd"/>
      <w:r w:rsidRPr="006E431C">
        <w:rPr>
          <w:rFonts w:cs="Times New Roman"/>
        </w:rPr>
        <w:t xml:space="preserve"> по сравнению с вариантом без </w:t>
      </w:r>
      <w:proofErr w:type="spellStart"/>
      <w:r w:rsidRPr="006E431C">
        <w:rPr>
          <w:rFonts w:cs="Times New Roman"/>
        </w:rPr>
        <w:t>ремедиации</w:t>
      </w:r>
      <w:proofErr w:type="spellEnd"/>
      <w:r w:rsidR="0081186B" w:rsidRPr="006E431C">
        <w:rPr>
          <w:rFonts w:cs="Times New Roman"/>
        </w:rPr>
        <w:t xml:space="preserve"> (</w:t>
      </w:r>
      <w:r w:rsidR="00492CD0">
        <w:rPr>
          <w:rStyle w:val="highlight-module1p2so"/>
        </w:rPr>
        <w:t>Р</w:t>
      </w:r>
      <w:r w:rsidR="00492CD0" w:rsidRPr="006E431C">
        <w:rPr>
          <w:rStyle w:val="highlight-module1p2so"/>
        </w:rPr>
        <w:t>исунок</w:t>
      </w:r>
      <w:r w:rsidR="0081186B" w:rsidRPr="006E431C">
        <w:rPr>
          <w:rFonts w:cs="Times New Roman"/>
        </w:rPr>
        <w:t xml:space="preserve"> 17)</w:t>
      </w:r>
      <w:r w:rsidRPr="006E431C">
        <w:rPr>
          <w:rFonts w:cs="Times New Roman"/>
        </w:rPr>
        <w:t xml:space="preserve">. Вероятно, это связано с конкурентными взаимоотношениями между вносимыми бактериями и </w:t>
      </w:r>
      <w:r w:rsidRPr="006E431C">
        <w:rPr>
          <w:rFonts w:cs="Times New Roman"/>
        </w:rPr>
        <w:lastRenderedPageBreak/>
        <w:t>автохтонной грибной микробиотой за питательные субстраты и экологические ниши.</w:t>
      </w:r>
    </w:p>
    <w:p w14:paraId="104843A3" w14:textId="77777777" w:rsidR="005A751D" w:rsidRPr="006E431C" w:rsidRDefault="005A751D" w:rsidP="005A751D">
      <w:pPr>
        <w:ind w:firstLine="706"/>
        <w:rPr>
          <w:rFonts w:cs="Times New Roman"/>
        </w:rPr>
      </w:pPr>
      <w:r w:rsidRPr="006E431C">
        <w:rPr>
          <w:rFonts w:cs="Times New Roman"/>
        </w:rPr>
        <w:t xml:space="preserve">При внесении </w:t>
      </w:r>
      <w:proofErr w:type="spellStart"/>
      <w:r w:rsidRPr="006E431C">
        <w:rPr>
          <w:rFonts w:cs="Times New Roman"/>
        </w:rPr>
        <w:t>биочара</w:t>
      </w:r>
      <w:proofErr w:type="spellEnd"/>
      <w:r w:rsidRPr="006E431C">
        <w:rPr>
          <w:rFonts w:cs="Times New Roman"/>
        </w:rPr>
        <w:t xml:space="preserve">, а также при комбинированном внесении бактерий и </w:t>
      </w:r>
      <w:proofErr w:type="spellStart"/>
      <w:r w:rsidRPr="006E431C">
        <w:rPr>
          <w:rFonts w:cs="Times New Roman"/>
        </w:rPr>
        <w:t>биочара</w:t>
      </w:r>
      <w:proofErr w:type="spellEnd"/>
      <w:r w:rsidRPr="006E431C">
        <w:rPr>
          <w:rFonts w:cs="Times New Roman"/>
        </w:rPr>
        <w:t xml:space="preserve">, количество </w:t>
      </w:r>
      <w:proofErr w:type="spellStart"/>
      <w:r w:rsidRPr="006E431C">
        <w:rPr>
          <w:rFonts w:cs="Times New Roman"/>
        </w:rPr>
        <w:t>микромицетов</w:t>
      </w:r>
      <w:proofErr w:type="spellEnd"/>
      <w:r w:rsidRPr="006E431C">
        <w:rPr>
          <w:rFonts w:cs="Times New Roman"/>
        </w:rPr>
        <w:t xml:space="preserve"> оставалось примерно на одинаковом уровне. Однако в варианте с внесением одного </w:t>
      </w:r>
      <w:proofErr w:type="spellStart"/>
      <w:r w:rsidRPr="006E431C">
        <w:rPr>
          <w:rFonts w:cs="Times New Roman"/>
        </w:rPr>
        <w:t>биочара</w:t>
      </w:r>
      <w:proofErr w:type="spellEnd"/>
      <w:r w:rsidRPr="006E431C">
        <w:rPr>
          <w:rFonts w:cs="Times New Roman"/>
        </w:rPr>
        <w:t xml:space="preserve"> численность </w:t>
      </w:r>
      <w:proofErr w:type="spellStart"/>
      <w:r w:rsidRPr="006E431C">
        <w:rPr>
          <w:rFonts w:cs="Times New Roman"/>
        </w:rPr>
        <w:t>микромицетов</w:t>
      </w:r>
      <w:proofErr w:type="spellEnd"/>
      <w:r w:rsidRPr="006E431C">
        <w:rPr>
          <w:rFonts w:cs="Times New Roman"/>
        </w:rPr>
        <w:t xml:space="preserve"> была выше, чем в варианте с комбинированным внесением бактерий и </w:t>
      </w:r>
      <w:proofErr w:type="spellStart"/>
      <w:r w:rsidRPr="006E431C">
        <w:rPr>
          <w:rFonts w:cs="Times New Roman"/>
        </w:rPr>
        <w:t>биочара</w:t>
      </w:r>
      <w:proofErr w:type="spellEnd"/>
      <w:r w:rsidRPr="006E431C">
        <w:rPr>
          <w:rFonts w:cs="Times New Roman"/>
        </w:rPr>
        <w:t xml:space="preserve">. Это позволяет предположить, что </w:t>
      </w:r>
      <w:proofErr w:type="spellStart"/>
      <w:r w:rsidRPr="006E431C">
        <w:rPr>
          <w:rFonts w:cs="Times New Roman"/>
        </w:rPr>
        <w:t>биочар</w:t>
      </w:r>
      <w:proofErr w:type="spellEnd"/>
      <w:r w:rsidRPr="006E431C">
        <w:rPr>
          <w:rFonts w:cs="Times New Roman"/>
        </w:rPr>
        <w:t xml:space="preserve"> оказывает поддерживающее действие на почвенные </w:t>
      </w:r>
      <w:proofErr w:type="spellStart"/>
      <w:r w:rsidRPr="006E431C">
        <w:rPr>
          <w:rFonts w:cs="Times New Roman"/>
        </w:rPr>
        <w:t>микромицеты</w:t>
      </w:r>
      <w:proofErr w:type="spellEnd"/>
      <w:r w:rsidRPr="006E431C">
        <w:rPr>
          <w:rFonts w:cs="Times New Roman"/>
        </w:rPr>
        <w:t xml:space="preserve">, создавая благоприятные условия для их развития (улучшение аэрации, сорбция токсичных метаболитов, дополнительная пористая структура для колонизации). В то же время, добавление бактерий-деструкторов, по-видимому, ослабляет этот эффект за счёт межвидовой конкуренции. Полученные результаты указывают на необходимость учёта </w:t>
      </w:r>
      <w:proofErr w:type="spellStart"/>
      <w:r w:rsidRPr="006E431C">
        <w:rPr>
          <w:rFonts w:cs="Times New Roman"/>
        </w:rPr>
        <w:t>межмикробных</w:t>
      </w:r>
      <w:proofErr w:type="spellEnd"/>
      <w:r w:rsidRPr="006E431C">
        <w:rPr>
          <w:rFonts w:cs="Times New Roman"/>
        </w:rPr>
        <w:t xml:space="preserve"> взаимодействий при разработке комплексных </w:t>
      </w:r>
      <w:proofErr w:type="spellStart"/>
      <w:r w:rsidRPr="006E431C">
        <w:rPr>
          <w:rFonts w:cs="Times New Roman"/>
        </w:rPr>
        <w:t>ремедиационных</w:t>
      </w:r>
      <w:proofErr w:type="spellEnd"/>
      <w:r w:rsidRPr="006E431C">
        <w:rPr>
          <w:rFonts w:cs="Times New Roman"/>
        </w:rPr>
        <w:t xml:space="preserve"> стратегий.</w:t>
      </w:r>
    </w:p>
    <w:p w14:paraId="3F5771EC" w14:textId="77777777" w:rsidR="005A751D" w:rsidRPr="006E431C" w:rsidRDefault="005A751D" w:rsidP="005A751D">
      <w:pPr>
        <w:ind w:firstLine="706"/>
        <w:rPr>
          <w:rFonts w:cs="Times New Roman"/>
        </w:rPr>
      </w:pPr>
    </w:p>
    <w:p w14:paraId="18BA3CEF" w14:textId="4FBF36F6" w:rsidR="005A751D" w:rsidRPr="006E431C" w:rsidRDefault="004E1607" w:rsidP="005A751D">
      <w:pPr>
        <w:ind w:firstLine="0"/>
        <w:jc w:val="center"/>
        <w:rPr>
          <w:rFonts w:cs="Times New Roman"/>
        </w:rPr>
      </w:pPr>
      <w:r w:rsidRPr="006E431C">
        <w:rPr>
          <w:noProof/>
        </w:rPr>
        <w:drawing>
          <wp:inline distT="0" distB="0" distL="0" distR="0" wp14:anchorId="75AC6889" wp14:editId="7233428F">
            <wp:extent cx="4654550" cy="2374900"/>
            <wp:effectExtent l="0" t="0" r="12700" b="6350"/>
            <wp:docPr id="1781337750" name="Диаграмма 1">
              <a:extLst xmlns:a="http://schemas.openxmlformats.org/drawingml/2006/main">
                <a:ext uri="{FF2B5EF4-FFF2-40B4-BE49-F238E27FC236}">
                  <a16:creationId xmlns:a16="http://schemas.microsoft.com/office/drawing/2014/main" id="{05822D8B-BE99-67C2-1E62-14A05F080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BC05A44" w14:textId="77C4738C" w:rsidR="005A751D" w:rsidRPr="006E431C" w:rsidRDefault="00492CD0" w:rsidP="005A751D">
      <w:pPr>
        <w:ind w:firstLine="0"/>
        <w:jc w:val="center"/>
        <w:rPr>
          <w:rFonts w:cs="Times New Roman"/>
        </w:rPr>
      </w:pPr>
      <w:r>
        <w:rPr>
          <w:rStyle w:val="highlight-module1p2so"/>
        </w:rPr>
        <w:t>Р</w:t>
      </w:r>
      <w:r w:rsidRPr="006E431C">
        <w:rPr>
          <w:rStyle w:val="highlight-module1p2so"/>
        </w:rPr>
        <w:t>исунок</w:t>
      </w:r>
      <w:r w:rsidR="005A751D" w:rsidRPr="006E431C">
        <w:rPr>
          <w:rFonts w:cs="Times New Roman"/>
        </w:rPr>
        <w:t xml:space="preserve"> </w:t>
      </w:r>
      <w:r w:rsidR="0081186B" w:rsidRPr="006E431C">
        <w:rPr>
          <w:rFonts w:cs="Times New Roman"/>
        </w:rPr>
        <w:t>17</w:t>
      </w:r>
      <w:r w:rsidR="005A751D" w:rsidRPr="006E431C">
        <w:rPr>
          <w:rFonts w:cs="Times New Roman"/>
        </w:rPr>
        <w:t xml:space="preserve"> </w:t>
      </w:r>
      <w:r w:rsidR="005A751D" w:rsidRPr="006E431C">
        <w:rPr>
          <w:szCs w:val="28"/>
        </w:rPr>
        <w:t>-</w:t>
      </w:r>
      <w:r w:rsidR="005A751D" w:rsidRPr="006E431C">
        <w:rPr>
          <w:rFonts w:cs="Times New Roman"/>
        </w:rPr>
        <w:t xml:space="preserve"> Численность </w:t>
      </w:r>
      <w:proofErr w:type="spellStart"/>
      <w:r w:rsidR="005A751D" w:rsidRPr="006E431C">
        <w:rPr>
          <w:rFonts w:cs="Times New Roman"/>
        </w:rPr>
        <w:t>микромицетов</w:t>
      </w:r>
      <w:proofErr w:type="spellEnd"/>
      <w:r w:rsidR="005A751D" w:rsidRPr="006E431C">
        <w:rPr>
          <w:rFonts w:cs="Times New Roman"/>
        </w:rPr>
        <w:t xml:space="preserve"> (плесневых грибов) в </w:t>
      </w:r>
      <w:proofErr w:type="spellStart"/>
      <w:r w:rsidR="005A751D" w:rsidRPr="006E431C">
        <w:rPr>
          <w:rFonts w:cs="Times New Roman"/>
        </w:rPr>
        <w:t>хемоземе</w:t>
      </w:r>
      <w:proofErr w:type="spellEnd"/>
      <w:r w:rsidR="005A751D" w:rsidRPr="006E431C">
        <w:rPr>
          <w:rFonts w:cs="Times New Roman"/>
        </w:rPr>
        <w:t xml:space="preserve"> </w:t>
      </w:r>
    </w:p>
    <w:p w14:paraId="5D53BA71" w14:textId="77777777" w:rsidR="005A751D" w:rsidRPr="006E431C" w:rsidRDefault="005A751D" w:rsidP="005A751D">
      <w:pPr>
        <w:ind w:firstLine="706"/>
        <w:rPr>
          <w:rFonts w:cs="Times New Roman"/>
        </w:rPr>
      </w:pPr>
    </w:p>
    <w:p w14:paraId="702475C9" w14:textId="7AD5A456" w:rsidR="005A751D" w:rsidRPr="006E431C" w:rsidRDefault="005A751D" w:rsidP="005A751D">
      <w:pPr>
        <w:ind w:firstLine="706"/>
        <w:rPr>
          <w:rFonts w:cs="Times New Roman"/>
        </w:rPr>
      </w:pPr>
      <w:r w:rsidRPr="006E431C">
        <w:rPr>
          <w:rFonts w:cs="Times New Roman"/>
        </w:rPr>
        <w:t>При оценке численности колоний бактерий и актиномицетов во всех экспериментальных вариантах (</w:t>
      </w:r>
      <w:r w:rsidR="00492CD0">
        <w:rPr>
          <w:rStyle w:val="highlight-module1p2so"/>
        </w:rPr>
        <w:t>Р</w:t>
      </w:r>
      <w:r w:rsidR="00492CD0" w:rsidRPr="006E431C">
        <w:rPr>
          <w:rStyle w:val="highlight-module1p2so"/>
        </w:rPr>
        <w:t>исунок</w:t>
      </w:r>
      <w:r w:rsidRPr="006E431C">
        <w:rPr>
          <w:rFonts w:cs="Times New Roman"/>
        </w:rPr>
        <w:t xml:space="preserve"> </w:t>
      </w:r>
      <w:r w:rsidR="0081186B" w:rsidRPr="006E431C">
        <w:rPr>
          <w:rFonts w:cs="Times New Roman"/>
        </w:rPr>
        <w:t>18</w:t>
      </w:r>
      <w:r w:rsidRPr="006E431C">
        <w:rPr>
          <w:rFonts w:cs="Times New Roman"/>
        </w:rPr>
        <w:t xml:space="preserve">, </w:t>
      </w:r>
      <w:r w:rsidR="0081186B" w:rsidRPr="006E431C">
        <w:rPr>
          <w:rFonts w:cs="Times New Roman"/>
        </w:rPr>
        <w:t>19</w:t>
      </w:r>
      <w:r w:rsidRPr="006E431C">
        <w:rPr>
          <w:rFonts w:cs="Times New Roman"/>
        </w:rPr>
        <w:t xml:space="preserve">) установлено, что их количество достоверно выше в образцах, обработанных бактериальными штаммами-деструкторами. Данный факт свидетельствует о том, что вносимые </w:t>
      </w:r>
      <w:r w:rsidRPr="006E431C">
        <w:rPr>
          <w:rFonts w:cs="Times New Roman"/>
        </w:rPr>
        <w:lastRenderedPageBreak/>
        <w:t xml:space="preserve">микроорганизмы не только сохраняют жизнеспособность в условиях загрязнённой почвы, но и активно размножаются, эффективно утилизируя ПАУ в качестве источника углерода и энергии. Полученные результаты подтверждают, что </w:t>
      </w:r>
      <w:proofErr w:type="spellStart"/>
      <w:r w:rsidRPr="006E431C">
        <w:rPr>
          <w:rFonts w:cs="Times New Roman"/>
        </w:rPr>
        <w:t>интродуцированные</w:t>
      </w:r>
      <w:proofErr w:type="spellEnd"/>
      <w:r w:rsidRPr="006E431C">
        <w:rPr>
          <w:rFonts w:cs="Times New Roman"/>
        </w:rPr>
        <w:t xml:space="preserve"> штаммы обладают конкурентным преимуществом перед аборигенной микробиотой в присутствии загрязнения ПАУ и действительно оказывают положительное влияние на процесс </w:t>
      </w:r>
      <w:proofErr w:type="spellStart"/>
      <w:r w:rsidRPr="006E431C">
        <w:rPr>
          <w:rFonts w:cs="Times New Roman"/>
        </w:rPr>
        <w:t>биоремедиации</w:t>
      </w:r>
      <w:proofErr w:type="spellEnd"/>
      <w:r w:rsidRPr="006E431C">
        <w:rPr>
          <w:rFonts w:cs="Times New Roman"/>
        </w:rPr>
        <w:t xml:space="preserve">. Увеличение численности бактерий и актиномицетов в вариантах с внесением штаммов служит прямым доказательством их </w:t>
      </w:r>
      <w:proofErr w:type="spellStart"/>
      <w:r w:rsidRPr="006E431C">
        <w:rPr>
          <w:rFonts w:cs="Times New Roman"/>
        </w:rPr>
        <w:t>деградационной</w:t>
      </w:r>
      <w:proofErr w:type="spellEnd"/>
      <w:r w:rsidRPr="006E431C">
        <w:rPr>
          <w:rFonts w:cs="Times New Roman"/>
        </w:rPr>
        <w:t xml:space="preserve"> активности.</w:t>
      </w:r>
    </w:p>
    <w:p w14:paraId="61ACB668" w14:textId="6C2B757B" w:rsidR="004E1607" w:rsidRPr="006E431C" w:rsidRDefault="005A751D" w:rsidP="004E1607">
      <w:pPr>
        <w:ind w:firstLine="706"/>
        <w:rPr>
          <w:rFonts w:cs="Times New Roman"/>
        </w:rPr>
      </w:pPr>
      <w:r w:rsidRPr="006E431C">
        <w:rPr>
          <w:rFonts w:cs="Times New Roman"/>
        </w:rPr>
        <w:t xml:space="preserve">В отличие от бактериальных штаммов, внесение </w:t>
      </w:r>
      <w:proofErr w:type="spellStart"/>
      <w:r w:rsidRPr="006E431C">
        <w:rPr>
          <w:rFonts w:cs="Times New Roman"/>
        </w:rPr>
        <w:t>биочара</w:t>
      </w:r>
      <w:proofErr w:type="spellEnd"/>
      <w:r w:rsidRPr="006E431C">
        <w:rPr>
          <w:rFonts w:cs="Times New Roman"/>
        </w:rPr>
        <w:t xml:space="preserve"> не привело к увеличению численности колоний бактерий и актиномицетов. Это может быть связано с тем, что </w:t>
      </w:r>
      <w:proofErr w:type="spellStart"/>
      <w:r w:rsidRPr="006E431C">
        <w:rPr>
          <w:rFonts w:cs="Times New Roman"/>
        </w:rPr>
        <w:t>биочар</w:t>
      </w:r>
      <w:proofErr w:type="spellEnd"/>
      <w:r w:rsidRPr="006E431C">
        <w:rPr>
          <w:rFonts w:cs="Times New Roman"/>
        </w:rPr>
        <w:t xml:space="preserve">, обладая высокой сорбционной способностью и развитой пористой структурой, выполняет преимущественно функцию модификатора физико-химических свойств почвы: улучшает аэрацию, водоудерживающую способность, сорбирует токсичные метаболиты, однако не оказывает прямого стимулирующего действия на рост и размножение бактерий и актиномицетов в краткосрочной перспективе. Кроме того, положительное влияние </w:t>
      </w:r>
      <w:proofErr w:type="spellStart"/>
      <w:r w:rsidRPr="006E431C">
        <w:rPr>
          <w:rFonts w:cs="Times New Roman"/>
        </w:rPr>
        <w:t>биочара</w:t>
      </w:r>
      <w:proofErr w:type="spellEnd"/>
      <w:r w:rsidRPr="006E431C">
        <w:rPr>
          <w:rFonts w:cs="Times New Roman"/>
        </w:rPr>
        <w:t xml:space="preserve"> на микробиоту может проявляться опосредованно и требовать более длительного времени для детекции. Таким образом, основной вклад в увеличение численности бактерий и актиномицетов в процессе </w:t>
      </w:r>
      <w:proofErr w:type="spellStart"/>
      <w:r w:rsidRPr="006E431C">
        <w:rPr>
          <w:rFonts w:cs="Times New Roman"/>
        </w:rPr>
        <w:t>биоремедиации</w:t>
      </w:r>
      <w:proofErr w:type="spellEnd"/>
      <w:r w:rsidRPr="006E431C">
        <w:rPr>
          <w:rFonts w:cs="Times New Roman"/>
        </w:rPr>
        <w:t xml:space="preserve"> вносит инокуляция активных штаммов-деструкторов, тогда как </w:t>
      </w:r>
      <w:proofErr w:type="spellStart"/>
      <w:r w:rsidRPr="006E431C">
        <w:rPr>
          <w:rFonts w:cs="Times New Roman"/>
        </w:rPr>
        <w:t>биочар</w:t>
      </w:r>
      <w:proofErr w:type="spellEnd"/>
      <w:r w:rsidRPr="006E431C">
        <w:rPr>
          <w:rFonts w:cs="Times New Roman"/>
        </w:rPr>
        <w:t xml:space="preserve"> играет вспомогательную роль, создавая благоприятные условия для их развития.</w:t>
      </w:r>
    </w:p>
    <w:p w14:paraId="2254BCB7" w14:textId="77777777" w:rsidR="005A751D" w:rsidRPr="006E431C" w:rsidRDefault="005A751D" w:rsidP="005A751D">
      <w:pPr>
        <w:ind w:firstLine="706"/>
        <w:rPr>
          <w:rFonts w:cs="Times New Roman"/>
        </w:rPr>
      </w:pPr>
      <w:r w:rsidRPr="006E431C">
        <w:rPr>
          <w:rFonts w:cs="Times New Roman"/>
        </w:rPr>
        <w:t xml:space="preserve"> </w:t>
      </w:r>
    </w:p>
    <w:p w14:paraId="27D87AB8" w14:textId="6FB54EF9" w:rsidR="005A751D" w:rsidRPr="006E431C" w:rsidRDefault="004E1607" w:rsidP="004E1607">
      <w:pPr>
        <w:ind w:firstLine="0"/>
        <w:jc w:val="center"/>
        <w:rPr>
          <w:rFonts w:cs="Times New Roman"/>
        </w:rPr>
      </w:pPr>
      <w:r w:rsidRPr="006E431C">
        <w:rPr>
          <w:noProof/>
        </w:rPr>
        <w:lastRenderedPageBreak/>
        <w:drawing>
          <wp:inline distT="0" distB="0" distL="0" distR="0" wp14:anchorId="19A3A517" wp14:editId="4CE87ECD">
            <wp:extent cx="4667250" cy="2286000"/>
            <wp:effectExtent l="0" t="0" r="0" b="0"/>
            <wp:docPr id="2111997990" name="Диаграмма 1">
              <a:extLst xmlns:a="http://schemas.openxmlformats.org/drawingml/2006/main">
                <a:ext uri="{FF2B5EF4-FFF2-40B4-BE49-F238E27FC236}">
                  <a16:creationId xmlns:a16="http://schemas.microsoft.com/office/drawing/2014/main" id="{BA522C87-54F7-97F3-E875-9408890A5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E8AE33" w14:textId="55ADA48D" w:rsidR="005A751D" w:rsidRPr="006E431C" w:rsidRDefault="005A751D" w:rsidP="005A751D">
      <w:pPr>
        <w:ind w:firstLine="0"/>
        <w:jc w:val="center"/>
        <w:rPr>
          <w:rFonts w:cs="Times New Roman"/>
        </w:rPr>
      </w:pPr>
      <w:r w:rsidRPr="006E431C">
        <w:rPr>
          <w:rFonts w:cs="Times New Roman"/>
        </w:rPr>
        <w:t xml:space="preserve">Рисунок </w:t>
      </w:r>
      <w:r w:rsidR="0081186B" w:rsidRPr="006E431C">
        <w:rPr>
          <w:rFonts w:cs="Times New Roman"/>
        </w:rPr>
        <w:t>18</w:t>
      </w:r>
      <w:r w:rsidRPr="006E431C">
        <w:rPr>
          <w:rFonts w:cs="Times New Roman"/>
        </w:rPr>
        <w:t xml:space="preserve"> </w:t>
      </w:r>
      <w:r w:rsidRPr="006E431C">
        <w:rPr>
          <w:szCs w:val="28"/>
        </w:rPr>
        <w:t>-</w:t>
      </w:r>
      <w:r w:rsidRPr="006E431C">
        <w:rPr>
          <w:rFonts w:cs="Times New Roman"/>
        </w:rPr>
        <w:t xml:space="preserve"> Количество бактерий и актиномицетов в </w:t>
      </w:r>
      <w:proofErr w:type="spellStart"/>
      <w:r w:rsidRPr="006E431C">
        <w:rPr>
          <w:rFonts w:cs="Times New Roman"/>
        </w:rPr>
        <w:t>хемоземе</w:t>
      </w:r>
      <w:proofErr w:type="spellEnd"/>
    </w:p>
    <w:p w14:paraId="202BD7B1" w14:textId="77777777" w:rsidR="004E1607" w:rsidRPr="006E431C" w:rsidRDefault="004E1607" w:rsidP="005A751D">
      <w:pPr>
        <w:ind w:firstLine="0"/>
        <w:jc w:val="center"/>
        <w:rPr>
          <w:rFonts w:cs="Times New Roman"/>
        </w:rPr>
      </w:pPr>
    </w:p>
    <w:p w14:paraId="176FADB3" w14:textId="058331C3" w:rsidR="005A751D" w:rsidRPr="006E431C" w:rsidRDefault="004E1607" w:rsidP="004E1607">
      <w:pPr>
        <w:ind w:firstLine="0"/>
        <w:jc w:val="center"/>
        <w:rPr>
          <w:rFonts w:cs="Times New Roman"/>
        </w:rPr>
      </w:pPr>
      <w:r w:rsidRPr="006E431C">
        <w:rPr>
          <w:noProof/>
        </w:rPr>
        <w:drawing>
          <wp:inline distT="0" distB="0" distL="0" distR="0" wp14:anchorId="1518B905" wp14:editId="2B5CA904">
            <wp:extent cx="4679577" cy="2458648"/>
            <wp:effectExtent l="0" t="0" r="6985" b="18415"/>
            <wp:docPr id="2041918153" name="Диаграмма 1">
              <a:extLst xmlns:a="http://schemas.openxmlformats.org/drawingml/2006/main">
                <a:ext uri="{FF2B5EF4-FFF2-40B4-BE49-F238E27FC236}">
                  <a16:creationId xmlns:a16="http://schemas.microsoft.com/office/drawing/2014/main" id="{EBAA30AF-1825-40B7-9834-8DBFACF559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659C069" w14:textId="026BA4FE" w:rsidR="005A751D" w:rsidRPr="006E431C" w:rsidRDefault="005A751D" w:rsidP="005A751D">
      <w:pPr>
        <w:ind w:firstLine="0"/>
        <w:jc w:val="center"/>
        <w:rPr>
          <w:rFonts w:cs="Times New Roman"/>
        </w:rPr>
      </w:pPr>
      <w:r w:rsidRPr="006E431C">
        <w:rPr>
          <w:rFonts w:cs="Times New Roman"/>
        </w:rPr>
        <w:t xml:space="preserve">Рисунок </w:t>
      </w:r>
      <w:r w:rsidR="0081186B" w:rsidRPr="006E431C">
        <w:rPr>
          <w:rFonts w:cs="Times New Roman"/>
        </w:rPr>
        <w:t>19</w:t>
      </w:r>
      <w:r w:rsidRPr="006E431C">
        <w:rPr>
          <w:rFonts w:cs="Times New Roman"/>
        </w:rPr>
        <w:t xml:space="preserve"> </w:t>
      </w:r>
      <w:r w:rsidRPr="006E431C">
        <w:rPr>
          <w:szCs w:val="28"/>
        </w:rPr>
        <w:t>-</w:t>
      </w:r>
      <w:r w:rsidRPr="006E431C">
        <w:rPr>
          <w:rFonts w:cs="Times New Roman"/>
        </w:rPr>
        <w:t xml:space="preserve"> Численность бактерий и актиномицетов, выросших на минеральной среде в </w:t>
      </w:r>
      <w:proofErr w:type="spellStart"/>
      <w:r w:rsidRPr="006E431C">
        <w:rPr>
          <w:rFonts w:cs="Times New Roman"/>
        </w:rPr>
        <w:t>хемоземе</w:t>
      </w:r>
      <w:proofErr w:type="spellEnd"/>
    </w:p>
    <w:p w14:paraId="7C374F63" w14:textId="77777777" w:rsidR="005A751D" w:rsidRPr="006E431C" w:rsidRDefault="005A751D" w:rsidP="005A751D">
      <w:pPr>
        <w:rPr>
          <w:rFonts w:cs="Times New Roman"/>
        </w:rPr>
      </w:pPr>
    </w:p>
    <w:p w14:paraId="70ED8199" w14:textId="77777777" w:rsidR="005A751D" w:rsidRPr="006E431C" w:rsidRDefault="005A751D" w:rsidP="005A751D">
      <w:pPr>
        <w:ind w:firstLine="706"/>
        <w:rPr>
          <w:rFonts w:cs="Times New Roman"/>
        </w:rPr>
      </w:pPr>
      <w:r w:rsidRPr="006E431C">
        <w:rPr>
          <w:rFonts w:cs="Times New Roman"/>
        </w:rPr>
        <w:t xml:space="preserve">Установлено, что при внесении химических окислителей в загрязнённую почву численность автохтонных микроорганизмов сначала снижается, а затем постепенно восстанавливается. В научной литературе существуют две основные точки зрения относительно воздействия химических окислителей на микробные сообщества. Согласно первой, химическое окисление создаёт неблагоприятные условия окружающей среды - изменяет </w:t>
      </w:r>
      <w:proofErr w:type="spellStart"/>
      <w:r w:rsidRPr="006E431C">
        <w:rPr>
          <w:rFonts w:cs="Times New Roman"/>
        </w:rPr>
        <w:t>pH</w:t>
      </w:r>
      <w:proofErr w:type="spellEnd"/>
      <w:r w:rsidRPr="006E431C">
        <w:rPr>
          <w:rFonts w:cs="Times New Roman"/>
        </w:rPr>
        <w:t xml:space="preserve"> и окислительно-восстановительный потенциал, что приводит к подавлению роста и функциональной активности автохтонных микроорганизмов. Вторая точка </w:t>
      </w:r>
      <w:r w:rsidRPr="006E431C">
        <w:rPr>
          <w:rFonts w:cs="Times New Roman"/>
        </w:rPr>
        <w:lastRenderedPageBreak/>
        <w:t>зрения заключается в том, что после периода ингибирования может наблюдаться стимуляция микробной активности за счёт увеличения биодоступности органических субстратов.</w:t>
      </w:r>
    </w:p>
    <w:p w14:paraId="323533DF" w14:textId="6291B581" w:rsidR="005A751D" w:rsidRPr="006E431C" w:rsidRDefault="005A751D" w:rsidP="005A751D">
      <w:pPr>
        <w:rPr>
          <w:rStyle w:val="highlight-module1p2so"/>
        </w:rPr>
      </w:pPr>
      <w:r w:rsidRPr="006E431C">
        <w:rPr>
          <w:rFonts w:eastAsia="Times New Roman" w:cs="Times New Roman"/>
        </w:rPr>
        <w:t>Результаты изучения бактерий-деструкторов согласуются с данными других исследователей, которые наблюдали аналогичный эффект при проведении экспериментов не только на почвах, загрязнённых ПАУ, но и на почвах, загрязнённых нефтью, нефтепродуктами и дизельным топливом (</w:t>
      </w:r>
      <w:proofErr w:type="spellStart"/>
      <w:r w:rsidRPr="006E431C">
        <w:rPr>
          <w:rFonts w:eastAsia="Times New Roman" w:cs="Times New Roman"/>
          <w:highlight w:val="green"/>
        </w:rPr>
        <w:t>Machado</w:t>
      </w:r>
      <w:proofErr w:type="spellEnd"/>
      <w:r w:rsidRPr="006E431C">
        <w:rPr>
          <w:rFonts w:eastAsia="Times New Roman" w:cs="Times New Roman"/>
          <w:highlight w:val="green"/>
        </w:rPr>
        <w:t xml:space="preserve"> </w:t>
      </w:r>
      <w:proofErr w:type="spellStart"/>
      <w:r w:rsidRPr="006E431C">
        <w:rPr>
          <w:rFonts w:eastAsia="Times New Roman" w:cs="Times New Roman"/>
          <w:highlight w:val="green"/>
        </w:rPr>
        <w:t>et</w:t>
      </w:r>
      <w:proofErr w:type="spellEnd"/>
      <w:r w:rsidRPr="006E431C">
        <w:rPr>
          <w:rFonts w:eastAsia="Times New Roman" w:cs="Times New Roman"/>
          <w:highlight w:val="green"/>
        </w:rPr>
        <w:t xml:space="preserve"> </w:t>
      </w:r>
      <w:proofErr w:type="spellStart"/>
      <w:r w:rsidRPr="006E431C">
        <w:rPr>
          <w:rFonts w:eastAsia="Times New Roman" w:cs="Times New Roman"/>
          <w:highlight w:val="green"/>
        </w:rPr>
        <w:t>al</w:t>
      </w:r>
      <w:proofErr w:type="spellEnd"/>
      <w:r w:rsidRPr="006E431C">
        <w:rPr>
          <w:rFonts w:eastAsia="Times New Roman" w:cs="Times New Roman"/>
          <w:highlight w:val="green"/>
        </w:rPr>
        <w:t xml:space="preserve">., 2020; </w:t>
      </w:r>
      <w:proofErr w:type="spellStart"/>
      <w:r w:rsidRPr="006E431C">
        <w:rPr>
          <w:rFonts w:eastAsia="Times New Roman" w:cs="Times New Roman"/>
          <w:highlight w:val="green"/>
        </w:rPr>
        <w:t>Varjani</w:t>
      </w:r>
      <w:proofErr w:type="spellEnd"/>
      <w:r w:rsidRPr="006E431C">
        <w:rPr>
          <w:rFonts w:eastAsia="Times New Roman" w:cs="Times New Roman"/>
          <w:highlight w:val="green"/>
        </w:rPr>
        <w:t xml:space="preserve">, </w:t>
      </w:r>
      <w:proofErr w:type="spellStart"/>
      <w:r w:rsidRPr="006E431C">
        <w:rPr>
          <w:rFonts w:eastAsia="Times New Roman" w:cs="Times New Roman"/>
          <w:highlight w:val="green"/>
        </w:rPr>
        <w:t>Upasani</w:t>
      </w:r>
      <w:proofErr w:type="spellEnd"/>
      <w:r w:rsidRPr="006E431C">
        <w:rPr>
          <w:rFonts w:eastAsia="Times New Roman" w:cs="Times New Roman"/>
          <w:highlight w:val="green"/>
        </w:rPr>
        <w:t>, 2019</w:t>
      </w:r>
      <w:r w:rsidRPr="006E431C">
        <w:rPr>
          <w:rFonts w:eastAsia="Times New Roman" w:cs="Times New Roman"/>
          <w:highlight w:val="yellow"/>
        </w:rPr>
        <w:t>)</w:t>
      </w:r>
      <w:r w:rsidRPr="006E431C">
        <w:rPr>
          <w:rFonts w:eastAsia="Times New Roman" w:cs="Times New Roman"/>
        </w:rPr>
        <w:t xml:space="preserve">. Эти исследования подтверждают, что внесение бактериальных штаммов-деструкторов оказывает положительное влияние на </w:t>
      </w:r>
      <w:proofErr w:type="spellStart"/>
      <w:r w:rsidRPr="006E431C">
        <w:rPr>
          <w:rFonts w:eastAsia="Times New Roman" w:cs="Times New Roman"/>
        </w:rPr>
        <w:t>биоремедиацию</w:t>
      </w:r>
      <w:proofErr w:type="spellEnd"/>
      <w:r w:rsidRPr="006E431C">
        <w:rPr>
          <w:rFonts w:eastAsia="Times New Roman" w:cs="Times New Roman"/>
        </w:rPr>
        <w:t xml:space="preserve"> почвы, способствуя более активной деградации органических </w:t>
      </w:r>
      <w:proofErr w:type="spellStart"/>
      <w:r w:rsidRPr="006E431C">
        <w:rPr>
          <w:rFonts w:eastAsia="Times New Roman" w:cs="Times New Roman"/>
        </w:rPr>
        <w:t>поллютантов</w:t>
      </w:r>
      <w:proofErr w:type="spellEnd"/>
      <w:r w:rsidRPr="006E431C">
        <w:rPr>
          <w:rFonts w:eastAsia="Times New Roman" w:cs="Times New Roman"/>
        </w:rPr>
        <w:t>.</w:t>
      </w:r>
    </w:p>
    <w:p w14:paraId="40D4E169" w14:textId="588CF238" w:rsidR="0018203C" w:rsidRPr="006E431C" w:rsidRDefault="0018203C" w:rsidP="002C0ECA">
      <w:pPr>
        <w:rPr>
          <w:rStyle w:val="highlight-module1p2so"/>
        </w:rPr>
      </w:pPr>
      <w:r w:rsidRPr="006E431C">
        <w:rPr>
          <w:rStyle w:val="highlight-module1p2so"/>
        </w:rPr>
        <w:br w:type="page"/>
      </w:r>
    </w:p>
    <w:p w14:paraId="52CEA72F" w14:textId="788D622B" w:rsidR="00336BB9" w:rsidRPr="006E431C" w:rsidRDefault="005A46C5" w:rsidP="00946128">
      <w:pPr>
        <w:pStyle w:val="1"/>
        <w:ind w:firstLine="0"/>
        <w:rPr>
          <w:rStyle w:val="highlight-module1p2so"/>
        </w:rPr>
      </w:pPr>
      <w:bookmarkStart w:id="90" w:name="_Toc232525691"/>
      <w:r w:rsidRPr="006E431C">
        <w:rPr>
          <w:rStyle w:val="highlight-module1p2so"/>
        </w:rPr>
        <w:lastRenderedPageBreak/>
        <w:t>ВЫВОДЫ</w:t>
      </w:r>
      <w:bookmarkEnd w:id="90"/>
    </w:p>
    <w:p w14:paraId="6182B72C" w14:textId="77777777" w:rsidR="001F4BE9" w:rsidRPr="001F4BE9" w:rsidRDefault="001F4BE9" w:rsidP="001F4BE9">
      <w:pPr>
        <w:rPr>
          <w:rFonts w:eastAsia="Arial Unicode MS" w:cs="Times New Roman"/>
          <w:szCs w:val="28"/>
          <w:u w:color="000000"/>
          <w:bdr w:val="nil"/>
          <w:lang w:eastAsia="ru-RU"/>
        </w:rPr>
      </w:pPr>
      <w:bookmarkStart w:id="91" w:name="_Hlk230523168"/>
      <w:r w:rsidRPr="001F4BE9">
        <w:rPr>
          <w:rFonts w:eastAsia="Arial Unicode MS" w:cs="Times New Roman"/>
          <w:szCs w:val="28"/>
          <w:u w:color="000000"/>
          <w:bdr w:val="nil"/>
          <w:lang w:eastAsia="ru-RU"/>
        </w:rPr>
        <w:t>1.</w:t>
      </w:r>
      <w:r w:rsidRPr="001F4BE9">
        <w:rPr>
          <w:rFonts w:eastAsia="Arial Unicode MS" w:cs="Times New Roman"/>
          <w:szCs w:val="28"/>
          <w:u w:color="000000"/>
          <w:bdr w:val="nil"/>
          <w:lang w:eastAsia="ru-RU"/>
        </w:rPr>
        <w:tab/>
        <w:t xml:space="preserve">Состав, уровень содержания и пространственное распределение ПАУ в почвах различается в зависимости от типа техногенной нагрузки. В </w:t>
      </w:r>
      <w:proofErr w:type="spellStart"/>
      <w:r w:rsidRPr="001F4BE9">
        <w:rPr>
          <w:rFonts w:eastAsia="Arial Unicode MS" w:cs="Times New Roman"/>
          <w:szCs w:val="28"/>
          <w:u w:color="000000"/>
          <w:bdr w:val="nil"/>
          <w:lang w:eastAsia="ru-RU"/>
        </w:rPr>
        <w:t>техногенно</w:t>
      </w:r>
      <w:proofErr w:type="spellEnd"/>
      <w:r w:rsidRPr="001F4BE9">
        <w:rPr>
          <w:rFonts w:eastAsia="Arial Unicode MS" w:cs="Times New Roman"/>
          <w:szCs w:val="28"/>
          <w:u w:color="000000"/>
          <w:bdr w:val="nil"/>
          <w:lang w:eastAsia="ru-RU"/>
        </w:rPr>
        <w:t xml:space="preserve">-нарушенных почвах </w:t>
      </w:r>
      <w:proofErr w:type="spellStart"/>
      <w:r w:rsidRPr="001F4BE9">
        <w:rPr>
          <w:rFonts w:eastAsia="Arial Unicode MS" w:cs="Times New Roman"/>
          <w:szCs w:val="28"/>
          <w:u w:color="000000"/>
          <w:bdr w:val="nil"/>
          <w:lang w:eastAsia="ru-RU"/>
        </w:rPr>
        <w:t>импактой</w:t>
      </w:r>
      <w:proofErr w:type="spellEnd"/>
      <w:r w:rsidRPr="001F4BE9">
        <w:rPr>
          <w:rFonts w:eastAsia="Arial Unicode MS" w:cs="Times New Roman"/>
          <w:szCs w:val="28"/>
          <w:u w:color="000000"/>
          <w:bdr w:val="nil"/>
          <w:lang w:eastAsia="ru-RU"/>
        </w:rPr>
        <w:t xml:space="preserve"> зоны </w:t>
      </w:r>
      <w:proofErr w:type="spellStart"/>
      <w:r w:rsidRPr="001F4BE9">
        <w:rPr>
          <w:rFonts w:eastAsia="Arial Unicode MS" w:cs="Times New Roman"/>
          <w:szCs w:val="28"/>
          <w:u w:color="000000"/>
          <w:bdr w:val="nil"/>
          <w:lang w:eastAsia="ru-RU"/>
        </w:rPr>
        <w:t>Новочеркасской</w:t>
      </w:r>
      <w:proofErr w:type="spellEnd"/>
      <w:r w:rsidRPr="001F4BE9">
        <w:rPr>
          <w:rFonts w:eastAsia="Arial Unicode MS" w:cs="Times New Roman"/>
          <w:szCs w:val="28"/>
          <w:u w:color="000000"/>
          <w:bdr w:val="nil"/>
          <w:lang w:eastAsia="ru-RU"/>
        </w:rPr>
        <w:t xml:space="preserve"> ГРЭС </w:t>
      </w:r>
      <w:proofErr w:type="spellStart"/>
      <w:r w:rsidRPr="001F4BE9">
        <w:rPr>
          <w:rFonts w:eastAsia="Arial Unicode MS" w:cs="Times New Roman"/>
          <w:szCs w:val="28"/>
          <w:u w:color="000000"/>
          <w:bdr w:val="nil"/>
          <w:lang w:eastAsia="ru-RU"/>
        </w:rPr>
        <w:t>полиарены</w:t>
      </w:r>
      <w:proofErr w:type="spellEnd"/>
      <w:r w:rsidRPr="001F4BE9">
        <w:rPr>
          <w:rFonts w:eastAsia="Arial Unicode MS" w:cs="Times New Roman"/>
          <w:szCs w:val="28"/>
          <w:u w:color="000000"/>
          <w:bdr w:val="nil"/>
          <w:lang w:eastAsia="ru-RU"/>
        </w:rPr>
        <w:t xml:space="preserve"> накапливаются преимущественно в 7 км по направлению преобладающих ветров доминируют 4-кольчатые соединения, а содержание </w:t>
      </w:r>
      <w:proofErr w:type="spellStart"/>
      <w:r w:rsidRPr="001F4BE9">
        <w:rPr>
          <w:rFonts w:eastAsia="Arial Unicode MS" w:cs="Times New Roman"/>
          <w:szCs w:val="28"/>
          <w:u w:color="000000"/>
          <w:bdr w:val="nil"/>
          <w:lang w:eastAsia="ru-RU"/>
        </w:rPr>
        <w:t>БаП</w:t>
      </w:r>
      <w:proofErr w:type="spellEnd"/>
      <w:r w:rsidRPr="001F4BE9">
        <w:rPr>
          <w:rFonts w:eastAsia="Arial Unicode MS" w:cs="Times New Roman"/>
          <w:szCs w:val="28"/>
          <w:u w:color="000000"/>
          <w:bdr w:val="nil"/>
          <w:lang w:eastAsia="ru-RU"/>
        </w:rPr>
        <w:t xml:space="preserve"> превышает ПДК до 17 раз. В </w:t>
      </w:r>
      <w:proofErr w:type="spellStart"/>
      <w:r w:rsidRPr="001F4BE9">
        <w:rPr>
          <w:rFonts w:eastAsia="Arial Unicode MS" w:cs="Times New Roman"/>
          <w:szCs w:val="28"/>
          <w:u w:color="000000"/>
          <w:bdr w:val="nil"/>
          <w:lang w:eastAsia="ru-RU"/>
        </w:rPr>
        <w:t>хемоземах</w:t>
      </w:r>
      <w:proofErr w:type="spellEnd"/>
      <w:r w:rsidRPr="001F4BE9">
        <w:rPr>
          <w:rFonts w:eastAsia="Arial Unicode MS" w:cs="Times New Roman"/>
          <w:szCs w:val="28"/>
          <w:u w:color="000000"/>
          <w:bdr w:val="nil"/>
          <w:lang w:eastAsia="ru-RU"/>
        </w:rPr>
        <w:t xml:space="preserve"> бывшего шламонакопителя содержание </w:t>
      </w:r>
      <w:proofErr w:type="spellStart"/>
      <w:r w:rsidRPr="001F4BE9">
        <w:rPr>
          <w:rFonts w:eastAsia="Arial Unicode MS" w:cs="Times New Roman"/>
          <w:szCs w:val="28"/>
          <w:u w:color="000000"/>
          <w:bdr w:val="nil"/>
          <w:lang w:eastAsia="ru-RU"/>
        </w:rPr>
        <w:t>полиаренов</w:t>
      </w:r>
      <w:proofErr w:type="spellEnd"/>
      <w:r w:rsidRPr="001F4BE9">
        <w:rPr>
          <w:rFonts w:eastAsia="Arial Unicode MS" w:cs="Times New Roman"/>
          <w:szCs w:val="28"/>
          <w:u w:color="000000"/>
          <w:bdr w:val="nil"/>
          <w:lang w:eastAsia="ru-RU"/>
        </w:rPr>
        <w:t xml:space="preserve"> превышает фоновые значения в 9–13 раз, в структуре загрязнения доминируют 5-кольчатые соединения.</w:t>
      </w:r>
    </w:p>
    <w:p w14:paraId="6EB9FC1B" w14:textId="77777777" w:rsidR="001F4BE9" w:rsidRPr="001F4BE9" w:rsidRDefault="001F4BE9" w:rsidP="001F4BE9">
      <w:pPr>
        <w:rPr>
          <w:rFonts w:eastAsia="Arial Unicode MS" w:cs="Times New Roman"/>
          <w:szCs w:val="28"/>
          <w:u w:color="000000"/>
          <w:bdr w:val="nil"/>
          <w:lang w:eastAsia="ru-RU"/>
        </w:rPr>
      </w:pPr>
      <w:r w:rsidRPr="001F4BE9">
        <w:rPr>
          <w:rFonts w:eastAsia="Arial Unicode MS" w:cs="Times New Roman"/>
          <w:szCs w:val="28"/>
          <w:u w:color="000000"/>
          <w:bdr w:val="nil"/>
          <w:lang w:eastAsia="ru-RU"/>
        </w:rPr>
        <w:t>2.</w:t>
      </w:r>
      <w:r w:rsidRPr="001F4BE9">
        <w:rPr>
          <w:rFonts w:eastAsia="Arial Unicode MS" w:cs="Times New Roman"/>
          <w:szCs w:val="28"/>
          <w:u w:color="000000"/>
          <w:bdr w:val="nil"/>
          <w:lang w:eastAsia="ru-RU"/>
        </w:rPr>
        <w:tab/>
        <w:t xml:space="preserve">Содержание ПАУ в растениях </w:t>
      </w:r>
      <w:proofErr w:type="spellStart"/>
      <w:r w:rsidRPr="001F4BE9">
        <w:rPr>
          <w:rFonts w:eastAsia="Arial Unicode MS" w:cs="Times New Roman"/>
          <w:szCs w:val="28"/>
          <w:u w:color="000000"/>
          <w:bdr w:val="nil"/>
          <w:lang w:eastAsia="ru-RU"/>
        </w:rPr>
        <w:t>импактных</w:t>
      </w:r>
      <w:proofErr w:type="spellEnd"/>
      <w:r w:rsidRPr="001F4BE9">
        <w:rPr>
          <w:rFonts w:eastAsia="Arial Unicode MS" w:cs="Times New Roman"/>
          <w:szCs w:val="28"/>
          <w:u w:color="000000"/>
          <w:bdr w:val="nil"/>
          <w:lang w:eastAsia="ru-RU"/>
        </w:rPr>
        <w:t xml:space="preserve"> зон, представленных видами </w:t>
      </w:r>
      <w:proofErr w:type="spellStart"/>
      <w:r w:rsidRPr="001F4BE9">
        <w:rPr>
          <w:rFonts w:eastAsia="Arial Unicode MS" w:cs="Times New Roman"/>
          <w:i/>
          <w:iCs/>
          <w:szCs w:val="28"/>
          <w:u w:color="000000"/>
          <w:bdr w:val="nil"/>
          <w:lang w:eastAsia="ru-RU"/>
        </w:rPr>
        <w:t>Artemisia</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austriaca</w:t>
      </w:r>
      <w:proofErr w:type="spellEnd"/>
      <w:r w:rsidRPr="001F4BE9">
        <w:rPr>
          <w:rFonts w:eastAsia="Arial Unicode MS" w:cs="Times New Roman"/>
          <w:i/>
          <w:iCs/>
          <w:szCs w:val="28"/>
          <w:u w:color="000000"/>
          <w:bdr w:val="nil"/>
          <w:lang w:eastAsia="ru-RU"/>
        </w:rPr>
        <w:t xml:space="preserve"> Jack.</w:t>
      </w:r>
      <w:r w:rsidRPr="001F4BE9">
        <w:rPr>
          <w:rFonts w:eastAsia="Arial Unicode MS" w:cs="Times New Roman"/>
          <w:szCs w:val="28"/>
          <w:u w:color="000000"/>
          <w:bdr w:val="nil"/>
          <w:lang w:eastAsia="ru-RU"/>
        </w:rPr>
        <w:t xml:space="preserve">, </w:t>
      </w:r>
      <w:proofErr w:type="spellStart"/>
      <w:r w:rsidRPr="001F4BE9">
        <w:rPr>
          <w:rFonts w:eastAsia="Arial Unicode MS" w:cs="Times New Roman"/>
          <w:i/>
          <w:iCs/>
          <w:szCs w:val="28"/>
          <w:u w:color="000000"/>
          <w:bdr w:val="nil"/>
          <w:lang w:eastAsia="ru-RU"/>
        </w:rPr>
        <w:t>Poa</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pratensis</w:t>
      </w:r>
      <w:proofErr w:type="spellEnd"/>
      <w:r w:rsidRPr="001F4BE9">
        <w:rPr>
          <w:rFonts w:eastAsia="Arial Unicode MS" w:cs="Times New Roman"/>
          <w:i/>
          <w:iCs/>
          <w:szCs w:val="28"/>
          <w:u w:color="000000"/>
          <w:bdr w:val="nil"/>
          <w:lang w:eastAsia="ru-RU"/>
        </w:rPr>
        <w:t xml:space="preserve"> L.</w:t>
      </w:r>
      <w:r w:rsidRPr="001F4BE9">
        <w:rPr>
          <w:rFonts w:eastAsia="Arial Unicode MS" w:cs="Times New Roman"/>
          <w:szCs w:val="28"/>
          <w:u w:color="000000"/>
          <w:bdr w:val="nil"/>
          <w:lang w:eastAsia="ru-RU"/>
        </w:rPr>
        <w:t xml:space="preserve">, </w:t>
      </w:r>
      <w:proofErr w:type="spellStart"/>
      <w:r w:rsidRPr="001F4BE9">
        <w:rPr>
          <w:rFonts w:eastAsia="Arial Unicode MS" w:cs="Times New Roman"/>
          <w:i/>
          <w:iCs/>
          <w:szCs w:val="28"/>
          <w:u w:color="000000"/>
          <w:bdr w:val="nil"/>
          <w:lang w:eastAsia="ru-RU"/>
        </w:rPr>
        <w:t>Elytrigia</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repens</w:t>
      </w:r>
      <w:proofErr w:type="spellEnd"/>
      <w:r w:rsidRPr="001F4BE9">
        <w:rPr>
          <w:rFonts w:eastAsia="Arial Unicode MS" w:cs="Times New Roman"/>
          <w:i/>
          <w:iCs/>
          <w:szCs w:val="28"/>
          <w:u w:color="000000"/>
          <w:bdr w:val="nil"/>
          <w:lang w:eastAsia="ru-RU"/>
        </w:rPr>
        <w:t xml:space="preserve"> L.</w:t>
      </w:r>
      <w:r w:rsidRPr="001F4BE9">
        <w:rPr>
          <w:rFonts w:eastAsia="Arial Unicode MS" w:cs="Times New Roman"/>
          <w:szCs w:val="28"/>
          <w:u w:color="000000"/>
          <w:bdr w:val="nil"/>
          <w:lang w:eastAsia="ru-RU"/>
        </w:rPr>
        <w:t xml:space="preserve"> и </w:t>
      </w:r>
      <w:proofErr w:type="spellStart"/>
      <w:r w:rsidRPr="001F4BE9">
        <w:rPr>
          <w:rFonts w:eastAsia="Arial Unicode MS" w:cs="Times New Roman"/>
          <w:i/>
          <w:iCs/>
          <w:szCs w:val="28"/>
          <w:u w:color="000000"/>
          <w:bdr w:val="nil"/>
          <w:lang w:eastAsia="ru-RU"/>
        </w:rPr>
        <w:t>Phragmites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australis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Cav</w:t>
      </w:r>
      <w:proofErr w:type="spellEnd"/>
      <w:r w:rsidRPr="001F4BE9">
        <w:rPr>
          <w:rFonts w:eastAsia="Arial Unicode MS" w:cs="Times New Roman"/>
          <w:i/>
          <w:iCs/>
          <w:szCs w:val="28"/>
          <w:u w:color="000000"/>
          <w:bdr w:val="nil"/>
          <w:lang w:eastAsia="ru-RU"/>
        </w:rPr>
        <w:t>.</w:t>
      </w:r>
      <w:r w:rsidRPr="001F4BE9">
        <w:rPr>
          <w:rFonts w:eastAsia="Arial Unicode MS" w:cs="Times New Roman"/>
          <w:szCs w:val="28"/>
          <w:u w:color="000000"/>
          <w:bdr w:val="nil"/>
          <w:lang w:eastAsia="ru-RU"/>
        </w:rPr>
        <w:t xml:space="preserve">, выше фоновых значений в 3 - 12 раз. По способности к накоплению можно выстроить следующий убывающий ряд: </w:t>
      </w:r>
      <w:proofErr w:type="gramStart"/>
      <w:r w:rsidRPr="001F4BE9">
        <w:rPr>
          <w:rFonts w:eastAsia="Arial Unicode MS" w:cs="Times New Roman"/>
          <w:szCs w:val="28"/>
          <w:u w:color="000000"/>
          <w:bdr w:val="nil"/>
          <w:lang w:eastAsia="ru-RU"/>
        </w:rPr>
        <w:t>полынь &gt;</w:t>
      </w:r>
      <w:proofErr w:type="gramEnd"/>
      <w:r w:rsidRPr="001F4BE9">
        <w:rPr>
          <w:rFonts w:eastAsia="Arial Unicode MS" w:cs="Times New Roman"/>
          <w:szCs w:val="28"/>
          <w:u w:color="000000"/>
          <w:bdr w:val="nil"/>
          <w:lang w:eastAsia="ru-RU"/>
        </w:rPr>
        <w:t xml:space="preserve"> пырей &gt; мятлик &gt; тростник. Аккумуляция </w:t>
      </w:r>
      <w:proofErr w:type="spellStart"/>
      <w:r w:rsidRPr="001F4BE9">
        <w:rPr>
          <w:rFonts w:eastAsia="Arial Unicode MS" w:cs="Times New Roman"/>
          <w:szCs w:val="28"/>
          <w:u w:color="000000"/>
          <w:bdr w:val="nil"/>
          <w:lang w:eastAsia="ru-RU"/>
        </w:rPr>
        <w:t>поллютантов</w:t>
      </w:r>
      <w:proofErr w:type="spellEnd"/>
      <w:r w:rsidRPr="001F4BE9">
        <w:rPr>
          <w:rFonts w:eastAsia="Arial Unicode MS" w:cs="Times New Roman"/>
          <w:szCs w:val="28"/>
          <w:u w:color="000000"/>
          <w:bdr w:val="nil"/>
          <w:lang w:eastAsia="ru-RU"/>
        </w:rPr>
        <w:t xml:space="preserve"> в растениях проходит по базипетальному типу. В </w:t>
      </w:r>
      <w:proofErr w:type="spellStart"/>
      <w:r w:rsidRPr="001F4BE9">
        <w:rPr>
          <w:rFonts w:eastAsia="Arial Unicode MS" w:cs="Times New Roman"/>
          <w:szCs w:val="28"/>
          <w:u w:color="000000"/>
          <w:bdr w:val="nil"/>
          <w:lang w:eastAsia="ru-RU"/>
        </w:rPr>
        <w:t>импактных</w:t>
      </w:r>
      <w:proofErr w:type="spellEnd"/>
      <w:r w:rsidRPr="001F4BE9">
        <w:rPr>
          <w:rFonts w:eastAsia="Arial Unicode MS" w:cs="Times New Roman"/>
          <w:szCs w:val="28"/>
          <w:u w:color="000000"/>
          <w:bdr w:val="nil"/>
          <w:lang w:eastAsia="ru-RU"/>
        </w:rPr>
        <w:t xml:space="preserve"> зонах суммарное содержание ПАУ в корнях варьирует от 203,2 </w:t>
      </w:r>
      <w:proofErr w:type="spellStart"/>
      <w:r w:rsidRPr="001F4BE9">
        <w:rPr>
          <w:rFonts w:eastAsia="Arial Unicode MS" w:cs="Times New Roman"/>
          <w:szCs w:val="28"/>
          <w:u w:color="000000"/>
          <w:bdr w:val="nil"/>
          <w:lang w:eastAsia="ru-RU"/>
        </w:rPr>
        <w:t>нг</w:t>
      </w:r>
      <w:proofErr w:type="spellEnd"/>
      <w:r w:rsidRPr="001F4BE9">
        <w:rPr>
          <w:rFonts w:eastAsia="Arial Unicode MS" w:cs="Times New Roman"/>
          <w:szCs w:val="28"/>
          <w:u w:color="000000"/>
          <w:bdr w:val="nil"/>
          <w:lang w:eastAsia="ru-RU"/>
        </w:rPr>
        <w:t xml:space="preserve">/г до 462,2 </w:t>
      </w:r>
      <w:proofErr w:type="spellStart"/>
      <w:r w:rsidRPr="001F4BE9">
        <w:rPr>
          <w:rFonts w:eastAsia="Arial Unicode MS" w:cs="Times New Roman"/>
          <w:szCs w:val="28"/>
          <w:u w:color="000000"/>
          <w:bdr w:val="nil"/>
          <w:lang w:eastAsia="ru-RU"/>
        </w:rPr>
        <w:t>нг</w:t>
      </w:r>
      <w:proofErr w:type="spellEnd"/>
      <w:r w:rsidRPr="001F4BE9">
        <w:rPr>
          <w:rFonts w:eastAsia="Arial Unicode MS" w:cs="Times New Roman"/>
          <w:szCs w:val="28"/>
          <w:u w:color="000000"/>
          <w:bdr w:val="nil"/>
          <w:lang w:eastAsia="ru-RU"/>
        </w:rPr>
        <w:t xml:space="preserve">/г, в стеблях – от 136,9 </w:t>
      </w:r>
      <w:proofErr w:type="spellStart"/>
      <w:r w:rsidRPr="001F4BE9">
        <w:rPr>
          <w:rFonts w:eastAsia="Arial Unicode MS" w:cs="Times New Roman"/>
          <w:szCs w:val="28"/>
          <w:u w:color="000000"/>
          <w:bdr w:val="nil"/>
          <w:lang w:eastAsia="ru-RU"/>
        </w:rPr>
        <w:t>нг</w:t>
      </w:r>
      <w:proofErr w:type="spellEnd"/>
      <w:r w:rsidRPr="001F4BE9">
        <w:rPr>
          <w:rFonts w:eastAsia="Arial Unicode MS" w:cs="Times New Roman"/>
          <w:szCs w:val="28"/>
          <w:u w:color="000000"/>
          <w:bdr w:val="nil"/>
          <w:lang w:eastAsia="ru-RU"/>
        </w:rPr>
        <w:t xml:space="preserve">/г до 321,3 </w:t>
      </w:r>
      <w:proofErr w:type="spellStart"/>
      <w:r w:rsidRPr="001F4BE9">
        <w:rPr>
          <w:rFonts w:eastAsia="Arial Unicode MS" w:cs="Times New Roman"/>
          <w:szCs w:val="28"/>
          <w:u w:color="000000"/>
          <w:bdr w:val="nil"/>
          <w:lang w:eastAsia="ru-RU"/>
        </w:rPr>
        <w:t>нг</w:t>
      </w:r>
      <w:proofErr w:type="spellEnd"/>
      <w:r w:rsidRPr="001F4BE9">
        <w:rPr>
          <w:rFonts w:eastAsia="Arial Unicode MS" w:cs="Times New Roman"/>
          <w:szCs w:val="28"/>
          <w:u w:color="000000"/>
          <w:bdr w:val="nil"/>
          <w:lang w:eastAsia="ru-RU"/>
        </w:rPr>
        <w:t xml:space="preserve">/г. Наиболее устойчивым к загрязнению почв видом является </w:t>
      </w:r>
      <w:proofErr w:type="spellStart"/>
      <w:r w:rsidRPr="001F4BE9">
        <w:rPr>
          <w:rFonts w:eastAsia="Arial Unicode MS" w:cs="Times New Roman"/>
          <w:i/>
          <w:iCs/>
          <w:szCs w:val="28"/>
          <w:u w:color="000000"/>
          <w:bdr w:val="nil"/>
          <w:lang w:eastAsia="ru-RU"/>
        </w:rPr>
        <w:t>Phragmites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australis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Cav</w:t>
      </w:r>
      <w:proofErr w:type="spellEnd"/>
      <w:r w:rsidRPr="001F4BE9">
        <w:rPr>
          <w:rFonts w:eastAsia="Arial Unicode MS" w:cs="Times New Roman"/>
          <w:szCs w:val="28"/>
          <w:u w:color="000000"/>
          <w:bdr w:val="nil"/>
          <w:lang w:eastAsia="ru-RU"/>
        </w:rPr>
        <w:t>. Для всех растений характерен убывающий ряд накопления: 4-</w:t>
      </w:r>
      <w:proofErr w:type="gramStart"/>
      <w:r w:rsidRPr="001F4BE9">
        <w:rPr>
          <w:rFonts w:eastAsia="Arial Unicode MS" w:cs="Times New Roman"/>
          <w:szCs w:val="28"/>
          <w:u w:color="000000"/>
          <w:bdr w:val="nil"/>
          <w:lang w:eastAsia="ru-RU"/>
        </w:rPr>
        <w:t>кольчатые &gt;</w:t>
      </w:r>
      <w:proofErr w:type="gramEnd"/>
      <w:r w:rsidRPr="001F4BE9">
        <w:rPr>
          <w:rFonts w:eastAsia="Arial Unicode MS" w:cs="Times New Roman"/>
          <w:szCs w:val="28"/>
          <w:u w:color="000000"/>
          <w:bdr w:val="nil"/>
          <w:lang w:eastAsia="ru-RU"/>
        </w:rPr>
        <w:t xml:space="preserve"> 3-кольчатые &gt; 2-кольчатые &gt; 5-кольчатые &gt; 6-кольчатые.</w:t>
      </w:r>
    </w:p>
    <w:p w14:paraId="700991F0" w14:textId="77777777" w:rsidR="001F4BE9" w:rsidRPr="001F4BE9" w:rsidRDefault="001F4BE9" w:rsidP="001F4BE9">
      <w:pPr>
        <w:rPr>
          <w:rFonts w:eastAsia="Arial Unicode MS" w:cs="Times New Roman"/>
          <w:szCs w:val="28"/>
          <w:u w:color="000000"/>
          <w:bdr w:val="nil"/>
          <w:lang w:eastAsia="ru-RU"/>
        </w:rPr>
      </w:pPr>
      <w:r w:rsidRPr="001F4BE9">
        <w:rPr>
          <w:rFonts w:eastAsia="Arial Unicode MS" w:cs="Times New Roman"/>
          <w:szCs w:val="28"/>
          <w:u w:color="000000"/>
          <w:bdr w:val="nil"/>
          <w:lang w:eastAsia="ru-RU"/>
        </w:rPr>
        <w:t>3.</w:t>
      </w:r>
      <w:r w:rsidRPr="001F4BE9">
        <w:rPr>
          <w:rFonts w:eastAsia="Arial Unicode MS" w:cs="Times New Roman"/>
          <w:szCs w:val="28"/>
          <w:u w:color="000000"/>
          <w:bdr w:val="nil"/>
          <w:lang w:eastAsia="ru-RU"/>
        </w:rPr>
        <w:tab/>
        <w:t xml:space="preserve">Защитные механизмы растений по отношению к </w:t>
      </w:r>
      <w:proofErr w:type="spellStart"/>
      <w:r w:rsidRPr="001F4BE9">
        <w:rPr>
          <w:rFonts w:eastAsia="Arial Unicode MS" w:cs="Times New Roman"/>
          <w:szCs w:val="28"/>
          <w:u w:color="000000"/>
          <w:bdr w:val="nil"/>
          <w:lang w:eastAsia="ru-RU"/>
        </w:rPr>
        <w:t>поллютантам</w:t>
      </w:r>
      <w:proofErr w:type="spellEnd"/>
      <w:r w:rsidRPr="001F4BE9">
        <w:rPr>
          <w:rFonts w:eastAsia="Arial Unicode MS" w:cs="Times New Roman"/>
          <w:szCs w:val="28"/>
          <w:u w:color="000000"/>
          <w:bdr w:val="nil"/>
          <w:lang w:eastAsia="ru-RU"/>
        </w:rPr>
        <w:t xml:space="preserve"> усиливаются с увеличением </w:t>
      </w:r>
      <w:proofErr w:type="spellStart"/>
      <w:r w:rsidRPr="001F4BE9">
        <w:rPr>
          <w:rFonts w:eastAsia="Arial Unicode MS" w:cs="Times New Roman"/>
          <w:szCs w:val="28"/>
          <w:u w:color="000000"/>
          <w:bdr w:val="nil"/>
          <w:lang w:eastAsia="ru-RU"/>
        </w:rPr>
        <w:t>липофильности</w:t>
      </w:r>
      <w:proofErr w:type="spellEnd"/>
      <w:r w:rsidRPr="001F4BE9">
        <w:rPr>
          <w:rFonts w:eastAsia="Arial Unicode MS" w:cs="Times New Roman"/>
          <w:szCs w:val="28"/>
          <w:u w:color="000000"/>
          <w:bdr w:val="nil"/>
          <w:lang w:eastAsia="ru-RU"/>
        </w:rPr>
        <w:t xml:space="preserve">, о чем свидетельствуют уменьшение значений величин КН и АК, а также результаты многомерного линейного регрессионного анализа. В корневой части растений </w:t>
      </w:r>
      <w:proofErr w:type="spellStart"/>
      <w:r w:rsidRPr="001F4BE9">
        <w:rPr>
          <w:rFonts w:eastAsia="Arial Unicode MS" w:cs="Times New Roman"/>
          <w:szCs w:val="28"/>
          <w:u w:color="000000"/>
          <w:bdr w:val="nil"/>
          <w:lang w:eastAsia="ru-RU"/>
        </w:rPr>
        <w:t>содержинеие</w:t>
      </w:r>
      <w:proofErr w:type="spellEnd"/>
      <w:r w:rsidRPr="001F4BE9">
        <w:rPr>
          <w:rFonts w:eastAsia="Arial Unicode MS" w:cs="Times New Roman"/>
          <w:szCs w:val="28"/>
          <w:u w:color="000000"/>
          <w:bdr w:val="nil"/>
          <w:lang w:eastAsia="ru-RU"/>
        </w:rPr>
        <w:t xml:space="preserve"> ПАУ увеличивается на 0,7% при увеличении содержания ПАУ в почве на 1%, и уменьшается на 1,5% с увеличением коэффициента </w:t>
      </w:r>
      <w:proofErr w:type="spellStart"/>
      <w:r w:rsidRPr="001F4BE9">
        <w:rPr>
          <w:rFonts w:eastAsia="Arial Unicode MS" w:cs="Times New Roman"/>
          <w:szCs w:val="28"/>
          <w:u w:color="000000"/>
          <w:bdr w:val="nil"/>
          <w:lang w:eastAsia="ru-RU"/>
        </w:rPr>
        <w:t>липофильности</w:t>
      </w:r>
      <w:proofErr w:type="spellEnd"/>
      <w:r w:rsidRPr="001F4BE9">
        <w:rPr>
          <w:rFonts w:eastAsia="Arial Unicode MS" w:cs="Times New Roman"/>
          <w:szCs w:val="28"/>
          <w:u w:color="000000"/>
          <w:bdr w:val="nil"/>
          <w:lang w:eastAsia="ru-RU"/>
        </w:rPr>
        <w:t xml:space="preserve"> молекулы ПАУ на 1 единицу.</w:t>
      </w:r>
    </w:p>
    <w:p w14:paraId="7FD01CF8" w14:textId="77777777" w:rsidR="001F4BE9" w:rsidRDefault="001F4BE9" w:rsidP="001F4BE9">
      <w:pPr>
        <w:rPr>
          <w:rFonts w:eastAsia="Arial Unicode MS" w:cs="Times New Roman"/>
          <w:szCs w:val="28"/>
          <w:u w:color="000000"/>
          <w:bdr w:val="nil"/>
          <w:lang w:eastAsia="ru-RU"/>
        </w:rPr>
      </w:pPr>
      <w:r w:rsidRPr="001F4BE9">
        <w:rPr>
          <w:rFonts w:eastAsia="Arial Unicode MS" w:cs="Times New Roman"/>
          <w:szCs w:val="28"/>
          <w:u w:color="000000"/>
          <w:bdr w:val="nil"/>
          <w:lang w:eastAsia="ru-RU"/>
        </w:rPr>
        <w:t>4.</w:t>
      </w:r>
      <w:r w:rsidRPr="001F4BE9">
        <w:rPr>
          <w:rFonts w:eastAsia="Arial Unicode MS" w:cs="Times New Roman"/>
          <w:szCs w:val="28"/>
          <w:u w:color="000000"/>
          <w:bdr w:val="nil"/>
          <w:lang w:eastAsia="ru-RU"/>
        </w:rPr>
        <w:tab/>
        <w:t xml:space="preserve">В микробных сообществах черноземных почв обнаружен обширный пул генов катаболизма ПАУ, принадлежащих родам </w:t>
      </w:r>
      <w:proofErr w:type="spellStart"/>
      <w:r w:rsidRPr="001F4BE9">
        <w:rPr>
          <w:rFonts w:eastAsia="Arial Unicode MS" w:cs="Times New Roman"/>
          <w:i/>
          <w:iCs/>
          <w:szCs w:val="28"/>
          <w:u w:color="000000"/>
          <w:bdr w:val="nil"/>
          <w:lang w:eastAsia="ru-RU"/>
        </w:rPr>
        <w:t>Azoarcus</w:t>
      </w:r>
      <w:proofErr w:type="spell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i/>
          <w:iCs/>
          <w:szCs w:val="28"/>
          <w:u w:color="000000"/>
          <w:bdr w:val="nil"/>
          <w:lang w:eastAsia="ru-RU"/>
        </w:rPr>
        <w:t>Gordonia</w:t>
      </w:r>
      <w:proofErr w:type="spell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i/>
          <w:iCs/>
          <w:szCs w:val="28"/>
          <w:u w:color="000000"/>
          <w:bdr w:val="nil"/>
          <w:lang w:eastAsia="ru-RU"/>
        </w:rPr>
        <w:t>Chromobacterium</w:t>
      </w:r>
      <w:proofErr w:type="spell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i/>
          <w:iCs/>
          <w:szCs w:val="28"/>
          <w:u w:color="000000"/>
          <w:bdr w:val="nil"/>
          <w:lang w:eastAsia="ru-RU"/>
        </w:rPr>
        <w:t>Rhodococcus</w:t>
      </w:r>
      <w:proofErr w:type="spellEnd"/>
      <w:r w:rsidRPr="001F4BE9">
        <w:rPr>
          <w:rFonts w:eastAsia="Arial Unicode MS" w:cs="Times New Roman"/>
          <w:szCs w:val="28"/>
          <w:u w:color="000000"/>
          <w:bdr w:val="nil"/>
          <w:lang w:eastAsia="ru-RU"/>
        </w:rPr>
        <w:t xml:space="preserve"> и </w:t>
      </w:r>
      <w:proofErr w:type="spellStart"/>
      <w:r w:rsidRPr="001F4BE9">
        <w:rPr>
          <w:rFonts w:eastAsia="Arial Unicode MS" w:cs="Times New Roman"/>
          <w:i/>
          <w:iCs/>
          <w:szCs w:val="28"/>
          <w:u w:color="000000"/>
          <w:bdr w:val="nil"/>
          <w:lang w:eastAsia="ru-RU"/>
        </w:rPr>
        <w:t>Variovorax</w:t>
      </w:r>
      <w:proofErr w:type="spellEnd"/>
      <w:r w:rsidRPr="001F4BE9">
        <w:rPr>
          <w:rFonts w:eastAsia="Arial Unicode MS" w:cs="Times New Roman"/>
          <w:szCs w:val="28"/>
          <w:u w:color="000000"/>
          <w:bdr w:val="nil"/>
          <w:lang w:eastAsia="ru-RU"/>
        </w:rPr>
        <w:t xml:space="preserve">. Нормализованное </w:t>
      </w:r>
      <w:r w:rsidRPr="001F4BE9">
        <w:rPr>
          <w:rFonts w:eastAsia="Arial Unicode MS" w:cs="Times New Roman"/>
          <w:szCs w:val="28"/>
          <w:u w:color="000000"/>
          <w:bdr w:val="nil"/>
          <w:lang w:eastAsia="ru-RU"/>
        </w:rPr>
        <w:lastRenderedPageBreak/>
        <w:t xml:space="preserve">количество этих генов сопоставимо в загрязненных и фоновых образцах, что позволяет сообществу быстро адаптироваться к загрязнителям. </w:t>
      </w:r>
      <w:proofErr w:type="spellStart"/>
      <w:r w:rsidRPr="001F4BE9">
        <w:rPr>
          <w:rFonts w:eastAsia="Arial Unicode MS" w:cs="Times New Roman"/>
          <w:szCs w:val="28"/>
          <w:u w:color="000000"/>
          <w:bdr w:val="nil"/>
          <w:lang w:eastAsia="ru-RU"/>
        </w:rPr>
        <w:t>Метагеномный</w:t>
      </w:r>
      <w:proofErr w:type="spellEnd"/>
      <w:r w:rsidRPr="001F4BE9">
        <w:rPr>
          <w:rFonts w:eastAsia="Arial Unicode MS" w:cs="Times New Roman"/>
          <w:szCs w:val="28"/>
          <w:u w:color="000000"/>
          <w:bdr w:val="nil"/>
          <w:lang w:eastAsia="ru-RU"/>
        </w:rPr>
        <w:t xml:space="preserve"> анализ открывает перспективы для восстановления почв на уровне целых функциональных генетических систем.</w:t>
      </w:r>
    </w:p>
    <w:p w14:paraId="77925CE6" w14:textId="347B8088" w:rsidR="001F4BE9" w:rsidRPr="001F4BE9" w:rsidRDefault="001F4BE9" w:rsidP="001F4BE9">
      <w:pPr>
        <w:rPr>
          <w:rFonts w:eastAsia="Arial Unicode MS" w:cs="Times New Roman"/>
          <w:szCs w:val="28"/>
          <w:u w:color="000000"/>
          <w:bdr w:val="nil"/>
          <w:lang w:eastAsia="ru-RU"/>
        </w:rPr>
      </w:pPr>
      <w:r>
        <w:rPr>
          <w:rFonts w:eastAsia="Arial Unicode MS" w:cs="Times New Roman"/>
          <w:szCs w:val="28"/>
          <w:u w:color="000000"/>
          <w:bdr w:val="nil"/>
          <w:lang w:eastAsia="ru-RU"/>
        </w:rPr>
        <w:t>5</w:t>
      </w:r>
      <w:r w:rsidRPr="001F4BE9">
        <w:rPr>
          <w:rFonts w:eastAsia="Arial Unicode MS" w:cs="Times New Roman"/>
          <w:szCs w:val="28"/>
          <w:u w:color="000000"/>
          <w:bdr w:val="nil"/>
          <w:lang w:eastAsia="ru-RU"/>
        </w:rPr>
        <w:t>.</w:t>
      </w:r>
      <w:r w:rsidRPr="001F4BE9">
        <w:rPr>
          <w:rFonts w:eastAsia="Arial Unicode MS" w:cs="Times New Roman"/>
          <w:szCs w:val="28"/>
          <w:u w:color="000000"/>
          <w:bdr w:val="nil"/>
          <w:lang w:eastAsia="ru-RU"/>
        </w:rPr>
        <w:tab/>
        <w:t>Совместное внесение бактерий-деструкторов (</w:t>
      </w:r>
      <w:proofErr w:type="spellStart"/>
      <w:r w:rsidRPr="001F4BE9">
        <w:rPr>
          <w:rFonts w:eastAsia="Arial Unicode MS" w:cs="Times New Roman"/>
          <w:i/>
          <w:iCs/>
          <w:szCs w:val="28"/>
          <w:u w:color="000000"/>
          <w:bdr w:val="nil"/>
          <w:lang w:eastAsia="ru-RU"/>
        </w:rPr>
        <w:t>Rhodococcus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erythropolis</w:t>
      </w:r>
      <w:proofErr w:type="spellEnd"/>
      <w:r w:rsidRPr="001F4BE9">
        <w:rPr>
          <w:rFonts w:eastAsia="Arial Unicode MS" w:cs="Times New Roman"/>
          <w:szCs w:val="28"/>
          <w:u w:color="000000"/>
          <w:bdr w:val="nil"/>
          <w:lang w:eastAsia="ru-RU"/>
        </w:rPr>
        <w:t xml:space="preserve"> и </w:t>
      </w:r>
      <w:proofErr w:type="spellStart"/>
      <w:r w:rsidRPr="001F4BE9">
        <w:rPr>
          <w:rFonts w:eastAsia="Arial Unicode MS" w:cs="Times New Roman"/>
          <w:i/>
          <w:iCs/>
          <w:szCs w:val="28"/>
          <w:u w:color="000000"/>
          <w:bdr w:val="nil"/>
          <w:lang w:eastAsia="ru-RU"/>
        </w:rPr>
        <w:t>Pseudomonas</w:t>
      </w:r>
      <w:proofErr w:type="spellEnd"/>
      <w:r w:rsidRPr="001F4BE9">
        <w:rPr>
          <w:rFonts w:eastAsia="Arial Unicode MS" w:cs="Times New Roman"/>
          <w:i/>
          <w:iCs/>
          <w:szCs w:val="28"/>
          <w:u w:color="000000"/>
          <w:bdr w:val="nil"/>
          <w:lang w:eastAsia="ru-RU"/>
        </w:rPr>
        <w:t xml:space="preserve"> </w:t>
      </w:r>
      <w:proofErr w:type="spellStart"/>
      <w:r w:rsidRPr="001F4BE9">
        <w:rPr>
          <w:rFonts w:eastAsia="Arial Unicode MS" w:cs="Times New Roman"/>
          <w:i/>
          <w:iCs/>
          <w:szCs w:val="28"/>
          <w:u w:color="000000"/>
          <w:bdr w:val="nil"/>
          <w:lang w:eastAsia="ru-RU"/>
        </w:rPr>
        <w:t>putida</w:t>
      </w:r>
      <w:proofErr w:type="spellEnd"/>
      <w:r w:rsidRPr="001F4BE9">
        <w:rPr>
          <w:rFonts w:eastAsia="Arial Unicode MS" w:cs="Times New Roman"/>
          <w:szCs w:val="28"/>
          <w:u w:color="000000"/>
          <w:bdr w:val="nil"/>
          <w:lang w:eastAsia="ru-RU"/>
        </w:rPr>
        <w:t xml:space="preserve">) и </w:t>
      </w:r>
      <w:proofErr w:type="spellStart"/>
      <w:r w:rsidRPr="001F4BE9">
        <w:rPr>
          <w:rFonts w:eastAsia="Arial Unicode MS" w:cs="Times New Roman"/>
          <w:szCs w:val="28"/>
          <w:u w:color="000000"/>
          <w:bdr w:val="nil"/>
          <w:lang w:eastAsia="ru-RU"/>
        </w:rPr>
        <w:t>биочара</w:t>
      </w:r>
      <w:proofErr w:type="spellEnd"/>
      <w:r w:rsidRPr="001F4BE9">
        <w:rPr>
          <w:rFonts w:eastAsia="Arial Unicode MS" w:cs="Times New Roman"/>
          <w:szCs w:val="28"/>
          <w:u w:color="000000"/>
          <w:bdr w:val="nil"/>
          <w:lang w:eastAsia="ru-RU"/>
        </w:rPr>
        <w:t xml:space="preserve"> (5%) обеспечивает снижение суммарного содержание ПАУ в 5,8 раза, </w:t>
      </w:r>
      <w:proofErr w:type="spellStart"/>
      <w:r w:rsidRPr="001F4BE9">
        <w:rPr>
          <w:rFonts w:eastAsia="Arial Unicode MS" w:cs="Times New Roman"/>
          <w:szCs w:val="28"/>
          <w:u w:color="000000"/>
          <w:bdr w:val="nil"/>
          <w:lang w:eastAsia="ru-RU"/>
        </w:rPr>
        <w:t>БаП</w:t>
      </w:r>
      <w:proofErr w:type="spellEnd"/>
      <w:r w:rsidRPr="001F4BE9">
        <w:rPr>
          <w:rFonts w:eastAsia="Arial Unicode MS" w:cs="Times New Roman"/>
          <w:szCs w:val="28"/>
          <w:u w:color="000000"/>
          <w:bdr w:val="nil"/>
          <w:lang w:eastAsia="ru-RU"/>
        </w:rPr>
        <w:t xml:space="preserve"> - в 6,0 раз. Установлен следующий убывающий ряд по скорости деградации: «</w:t>
      </w:r>
      <w:proofErr w:type="spellStart"/>
      <w:r w:rsidRPr="001F4BE9">
        <w:rPr>
          <w:rFonts w:eastAsia="Arial Unicode MS" w:cs="Times New Roman"/>
          <w:szCs w:val="28"/>
          <w:u w:color="000000"/>
          <w:bdr w:val="nil"/>
          <w:lang w:eastAsia="ru-RU"/>
        </w:rPr>
        <w:t>хемозем</w:t>
      </w:r>
      <w:proofErr w:type="spellEnd"/>
      <w:r w:rsidRPr="001F4BE9">
        <w:rPr>
          <w:rFonts w:eastAsia="Arial Unicode MS" w:cs="Times New Roman"/>
          <w:szCs w:val="28"/>
          <w:u w:color="000000"/>
          <w:bdr w:val="nil"/>
          <w:lang w:eastAsia="ru-RU"/>
        </w:rPr>
        <w:t xml:space="preserve"> + бактерии + </w:t>
      </w:r>
      <w:proofErr w:type="spellStart"/>
      <w:r w:rsidRPr="001F4BE9">
        <w:rPr>
          <w:rFonts w:eastAsia="Arial Unicode MS" w:cs="Times New Roman"/>
          <w:szCs w:val="28"/>
          <w:u w:color="000000"/>
          <w:bdr w:val="nil"/>
          <w:lang w:eastAsia="ru-RU"/>
        </w:rPr>
        <w:t>биочар</w:t>
      </w:r>
      <w:proofErr w:type="spellEnd"/>
      <w:r w:rsidRPr="001F4BE9">
        <w:rPr>
          <w:rFonts w:eastAsia="Arial Unicode MS" w:cs="Times New Roman"/>
          <w:szCs w:val="28"/>
          <w:u w:color="000000"/>
          <w:bdr w:val="nil"/>
          <w:lang w:eastAsia="ru-RU"/>
        </w:rPr>
        <w:t>» (139 дней</w:t>
      </w:r>
      <w:proofErr w:type="gramStart"/>
      <w:r w:rsidRPr="001F4BE9">
        <w:rPr>
          <w:rFonts w:eastAsia="Arial Unicode MS" w:cs="Times New Roman"/>
          <w:szCs w:val="28"/>
          <w:u w:color="000000"/>
          <w:bdr w:val="nil"/>
          <w:lang w:eastAsia="ru-RU"/>
        </w:rPr>
        <w:t>) &gt;</w:t>
      </w:r>
      <w:proofErr w:type="gram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szCs w:val="28"/>
          <w:u w:color="000000"/>
          <w:bdr w:val="nil"/>
          <w:lang w:eastAsia="ru-RU"/>
        </w:rPr>
        <w:t>хемозем</w:t>
      </w:r>
      <w:proofErr w:type="spellEnd"/>
      <w:r w:rsidRPr="001F4BE9">
        <w:rPr>
          <w:rFonts w:eastAsia="Arial Unicode MS" w:cs="Times New Roman"/>
          <w:szCs w:val="28"/>
          <w:u w:color="000000"/>
          <w:bdr w:val="nil"/>
          <w:lang w:eastAsia="ru-RU"/>
        </w:rPr>
        <w:t xml:space="preserve"> + бактерии» (172 дня) &gt; «</w:t>
      </w:r>
      <w:proofErr w:type="spellStart"/>
      <w:r w:rsidRPr="001F4BE9">
        <w:rPr>
          <w:rFonts w:eastAsia="Arial Unicode MS" w:cs="Times New Roman"/>
          <w:szCs w:val="28"/>
          <w:u w:color="000000"/>
          <w:bdr w:val="nil"/>
          <w:lang w:eastAsia="ru-RU"/>
        </w:rPr>
        <w:t>хемозем</w:t>
      </w:r>
      <w:proofErr w:type="spellEnd"/>
      <w:r w:rsidRPr="001F4BE9">
        <w:rPr>
          <w:rFonts w:eastAsia="Arial Unicode MS" w:cs="Times New Roman"/>
          <w:szCs w:val="28"/>
          <w:u w:color="000000"/>
          <w:bdr w:val="nil"/>
          <w:lang w:eastAsia="ru-RU"/>
        </w:rPr>
        <w:t xml:space="preserve"> + </w:t>
      </w:r>
      <w:proofErr w:type="spellStart"/>
      <w:r w:rsidRPr="001F4BE9">
        <w:rPr>
          <w:rFonts w:eastAsia="Arial Unicode MS" w:cs="Times New Roman"/>
          <w:szCs w:val="28"/>
          <w:u w:color="000000"/>
          <w:bdr w:val="nil"/>
          <w:lang w:eastAsia="ru-RU"/>
        </w:rPr>
        <w:t>биочар</w:t>
      </w:r>
      <w:proofErr w:type="spellEnd"/>
      <w:r w:rsidRPr="001F4BE9">
        <w:rPr>
          <w:rFonts w:eastAsia="Arial Unicode MS" w:cs="Times New Roman"/>
          <w:szCs w:val="28"/>
          <w:u w:color="000000"/>
          <w:bdr w:val="nil"/>
          <w:lang w:eastAsia="ru-RU"/>
        </w:rPr>
        <w:t>» (187 дней) &gt; «</w:t>
      </w:r>
      <w:proofErr w:type="spellStart"/>
      <w:r w:rsidRPr="001F4BE9">
        <w:rPr>
          <w:rFonts w:eastAsia="Arial Unicode MS" w:cs="Times New Roman"/>
          <w:szCs w:val="28"/>
          <w:u w:color="000000"/>
          <w:bdr w:val="nil"/>
          <w:lang w:eastAsia="ru-RU"/>
        </w:rPr>
        <w:t>хемозем</w:t>
      </w:r>
      <w:proofErr w:type="spellEnd"/>
      <w:r w:rsidRPr="001F4BE9">
        <w:rPr>
          <w:rFonts w:eastAsia="Arial Unicode MS" w:cs="Times New Roman"/>
          <w:szCs w:val="28"/>
          <w:u w:color="000000"/>
          <w:bdr w:val="nil"/>
          <w:lang w:eastAsia="ru-RU"/>
        </w:rPr>
        <w:t xml:space="preserve">» (2567 дней). Совместное применение </w:t>
      </w:r>
      <w:proofErr w:type="spellStart"/>
      <w:r w:rsidRPr="001F4BE9">
        <w:rPr>
          <w:rFonts w:eastAsia="Arial Unicode MS" w:cs="Times New Roman"/>
          <w:szCs w:val="28"/>
          <w:u w:color="000000"/>
          <w:bdr w:val="nil"/>
          <w:lang w:eastAsia="ru-RU"/>
        </w:rPr>
        <w:t>биочара</w:t>
      </w:r>
      <w:proofErr w:type="spellEnd"/>
      <w:r w:rsidRPr="001F4BE9">
        <w:rPr>
          <w:rFonts w:eastAsia="Arial Unicode MS" w:cs="Times New Roman"/>
          <w:szCs w:val="28"/>
          <w:u w:color="000000"/>
          <w:bdr w:val="nil"/>
          <w:lang w:eastAsia="ru-RU"/>
        </w:rPr>
        <w:t xml:space="preserve"> с бактериями сокращает период </w:t>
      </w:r>
      <w:proofErr w:type="spellStart"/>
      <w:r w:rsidRPr="001F4BE9">
        <w:rPr>
          <w:rFonts w:eastAsia="Arial Unicode MS" w:cs="Times New Roman"/>
          <w:szCs w:val="28"/>
          <w:u w:color="000000"/>
          <w:bdr w:val="nil"/>
          <w:lang w:eastAsia="ru-RU"/>
        </w:rPr>
        <w:t>полуразложения</w:t>
      </w:r>
      <w:proofErr w:type="spell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szCs w:val="28"/>
          <w:u w:color="000000"/>
          <w:bdr w:val="nil"/>
          <w:lang w:eastAsia="ru-RU"/>
        </w:rPr>
        <w:t>БаП</w:t>
      </w:r>
      <w:proofErr w:type="spellEnd"/>
      <w:r w:rsidRPr="001F4BE9">
        <w:rPr>
          <w:rFonts w:eastAsia="Arial Unicode MS" w:cs="Times New Roman"/>
          <w:szCs w:val="28"/>
          <w:u w:color="000000"/>
          <w:bdr w:val="nil"/>
          <w:lang w:eastAsia="ru-RU"/>
        </w:rPr>
        <w:t xml:space="preserve"> в 19 раз.</w:t>
      </w:r>
    </w:p>
    <w:p w14:paraId="4502DEE3" w14:textId="2CEFC79B" w:rsidR="001F4BE9" w:rsidRPr="001F4BE9" w:rsidRDefault="001F4BE9" w:rsidP="001F4BE9">
      <w:pPr>
        <w:rPr>
          <w:rFonts w:eastAsia="Arial Unicode MS" w:cs="Times New Roman"/>
          <w:szCs w:val="28"/>
          <w:u w:color="000000"/>
          <w:bdr w:val="nil"/>
          <w:lang w:eastAsia="ru-RU"/>
        </w:rPr>
      </w:pPr>
      <w:r>
        <w:rPr>
          <w:rFonts w:eastAsia="Arial Unicode MS" w:cs="Times New Roman"/>
          <w:szCs w:val="28"/>
          <w:u w:color="000000"/>
          <w:bdr w:val="nil"/>
          <w:lang w:eastAsia="ru-RU"/>
        </w:rPr>
        <w:t>6</w:t>
      </w:r>
      <w:r w:rsidRPr="001F4BE9">
        <w:rPr>
          <w:rFonts w:eastAsia="Arial Unicode MS" w:cs="Times New Roman"/>
          <w:szCs w:val="28"/>
          <w:u w:color="000000"/>
          <w:bdr w:val="nil"/>
          <w:lang w:eastAsia="ru-RU"/>
        </w:rPr>
        <w:t>.</w:t>
      </w:r>
      <w:r w:rsidRPr="001F4BE9">
        <w:rPr>
          <w:rFonts w:eastAsia="Arial Unicode MS" w:cs="Times New Roman"/>
          <w:szCs w:val="28"/>
          <w:u w:color="000000"/>
          <w:bdr w:val="nil"/>
          <w:lang w:eastAsia="ru-RU"/>
        </w:rPr>
        <w:tab/>
        <w:t xml:space="preserve">Комплексная </w:t>
      </w:r>
      <w:proofErr w:type="spellStart"/>
      <w:r w:rsidRPr="001F4BE9">
        <w:rPr>
          <w:rFonts w:eastAsia="Arial Unicode MS" w:cs="Times New Roman"/>
          <w:szCs w:val="28"/>
          <w:u w:color="000000"/>
          <w:bdr w:val="nil"/>
          <w:lang w:eastAsia="ru-RU"/>
        </w:rPr>
        <w:t>ремедиация</w:t>
      </w:r>
      <w:proofErr w:type="spellEnd"/>
      <w:r w:rsidRPr="001F4BE9">
        <w:rPr>
          <w:rFonts w:eastAsia="Arial Unicode MS" w:cs="Times New Roman"/>
          <w:szCs w:val="28"/>
          <w:u w:color="000000"/>
          <w:bdr w:val="nil"/>
          <w:lang w:eastAsia="ru-RU"/>
        </w:rPr>
        <w:t xml:space="preserve"> ПАУ- загрязненных </w:t>
      </w:r>
      <w:proofErr w:type="spellStart"/>
      <w:r w:rsidRPr="001F4BE9">
        <w:rPr>
          <w:rFonts w:eastAsia="Arial Unicode MS" w:cs="Times New Roman"/>
          <w:szCs w:val="28"/>
          <w:u w:color="000000"/>
          <w:bdr w:val="nil"/>
          <w:lang w:eastAsia="ru-RU"/>
        </w:rPr>
        <w:t>техногенно</w:t>
      </w:r>
      <w:proofErr w:type="spellEnd"/>
      <w:r w:rsidRPr="001F4BE9">
        <w:rPr>
          <w:rFonts w:eastAsia="Arial Unicode MS" w:cs="Times New Roman"/>
          <w:szCs w:val="28"/>
          <w:u w:color="000000"/>
          <w:bdr w:val="nil"/>
          <w:lang w:eastAsia="ru-RU"/>
        </w:rPr>
        <w:t xml:space="preserve">-нарушенных почв с использованием </w:t>
      </w:r>
      <w:proofErr w:type="spellStart"/>
      <w:r w:rsidRPr="001F4BE9">
        <w:rPr>
          <w:rFonts w:eastAsia="Arial Unicode MS" w:cs="Times New Roman"/>
          <w:szCs w:val="28"/>
          <w:u w:color="000000"/>
          <w:bdr w:val="nil"/>
          <w:lang w:eastAsia="ru-RU"/>
        </w:rPr>
        <w:t>биочаров</w:t>
      </w:r>
      <w:proofErr w:type="spellEnd"/>
      <w:r w:rsidRPr="001F4BE9">
        <w:rPr>
          <w:rFonts w:eastAsia="Arial Unicode MS" w:cs="Times New Roman"/>
          <w:szCs w:val="28"/>
          <w:u w:color="000000"/>
          <w:bdr w:val="nil"/>
          <w:lang w:eastAsia="ru-RU"/>
        </w:rPr>
        <w:t xml:space="preserve"> и консорциума микроорганизмов-деструкторов </w:t>
      </w:r>
      <w:proofErr w:type="spellStart"/>
      <w:r w:rsidRPr="001F4BE9">
        <w:rPr>
          <w:rFonts w:eastAsia="Arial Unicode MS" w:cs="Times New Roman"/>
          <w:szCs w:val="28"/>
          <w:u w:color="000000"/>
          <w:bdr w:val="nil"/>
          <w:lang w:eastAsia="ru-RU"/>
        </w:rPr>
        <w:t>полиаренов</w:t>
      </w:r>
      <w:proofErr w:type="spellEnd"/>
      <w:r w:rsidRPr="001F4BE9">
        <w:rPr>
          <w:rFonts w:eastAsia="Arial Unicode MS" w:cs="Times New Roman"/>
          <w:szCs w:val="28"/>
          <w:u w:color="000000"/>
          <w:bdr w:val="nil"/>
          <w:lang w:eastAsia="ru-RU"/>
        </w:rPr>
        <w:t xml:space="preserve">, способствует снижению количества </w:t>
      </w:r>
      <w:proofErr w:type="spellStart"/>
      <w:r w:rsidRPr="001F4BE9">
        <w:rPr>
          <w:rFonts w:eastAsia="Arial Unicode MS" w:cs="Times New Roman"/>
          <w:szCs w:val="28"/>
          <w:u w:color="000000"/>
          <w:bdr w:val="nil"/>
          <w:lang w:eastAsia="ru-RU"/>
        </w:rPr>
        <w:t>микромицетов</w:t>
      </w:r>
      <w:proofErr w:type="spellEnd"/>
      <w:r w:rsidRPr="001F4BE9">
        <w:rPr>
          <w:rFonts w:eastAsia="Arial Unicode MS" w:cs="Times New Roman"/>
          <w:szCs w:val="28"/>
          <w:u w:color="000000"/>
          <w:bdr w:val="nil"/>
          <w:lang w:eastAsia="ru-RU"/>
        </w:rPr>
        <w:t xml:space="preserve"> и повышению актиномицетов до уровня контрольных значений, наблюдается </w:t>
      </w:r>
      <w:proofErr w:type="spellStart"/>
      <w:r w:rsidRPr="001F4BE9">
        <w:rPr>
          <w:rFonts w:eastAsia="Arial Unicode MS" w:cs="Times New Roman"/>
          <w:szCs w:val="28"/>
          <w:u w:color="000000"/>
          <w:bdr w:val="nil"/>
          <w:lang w:eastAsia="ru-RU"/>
        </w:rPr>
        <w:t>восстанавливление</w:t>
      </w:r>
      <w:proofErr w:type="spellEnd"/>
      <w:r w:rsidRPr="001F4BE9">
        <w:rPr>
          <w:rFonts w:eastAsia="Arial Unicode MS" w:cs="Times New Roman"/>
          <w:szCs w:val="28"/>
          <w:u w:color="000000"/>
          <w:bdr w:val="nil"/>
          <w:lang w:eastAsia="ru-RU"/>
        </w:rPr>
        <w:t xml:space="preserve"> морфометрических и физиологических параметров </w:t>
      </w:r>
      <w:proofErr w:type="spellStart"/>
      <w:r w:rsidRPr="001F4BE9">
        <w:rPr>
          <w:rFonts w:eastAsia="Arial Unicode MS" w:cs="Times New Roman"/>
          <w:szCs w:val="28"/>
          <w:u w:color="000000"/>
          <w:bdr w:val="nil"/>
          <w:lang w:eastAsia="ru-RU"/>
        </w:rPr>
        <w:t>Hordeum</w:t>
      </w:r>
      <w:proofErr w:type="spellEnd"/>
      <w:r w:rsidRPr="001F4BE9">
        <w:rPr>
          <w:rFonts w:eastAsia="Arial Unicode MS" w:cs="Times New Roman"/>
          <w:szCs w:val="28"/>
          <w:u w:color="000000"/>
          <w:bdr w:val="nil"/>
          <w:lang w:eastAsia="ru-RU"/>
        </w:rPr>
        <w:t xml:space="preserve"> </w:t>
      </w:r>
      <w:proofErr w:type="spellStart"/>
      <w:r w:rsidRPr="001F4BE9">
        <w:rPr>
          <w:rFonts w:eastAsia="Arial Unicode MS" w:cs="Times New Roman"/>
          <w:szCs w:val="28"/>
          <w:u w:color="000000"/>
          <w:bdr w:val="nil"/>
          <w:lang w:eastAsia="ru-RU"/>
        </w:rPr>
        <w:t>sativum</w:t>
      </w:r>
      <w:proofErr w:type="spellEnd"/>
      <w:r w:rsidRPr="001F4BE9">
        <w:rPr>
          <w:rFonts w:eastAsia="Arial Unicode MS" w:cs="Times New Roman"/>
          <w:szCs w:val="28"/>
          <w:u w:color="000000"/>
          <w:bdr w:val="nil"/>
          <w:lang w:eastAsia="ru-RU"/>
        </w:rPr>
        <w:t xml:space="preserve"> до значений, характерных для растений, произрастающих на незагрязненной почве.</w:t>
      </w:r>
    </w:p>
    <w:p w14:paraId="52F18D79" w14:textId="6030CB24" w:rsidR="00EA5213" w:rsidRPr="006E431C" w:rsidRDefault="00EA5213" w:rsidP="008403AE">
      <w:pPr>
        <w:rPr>
          <w:rStyle w:val="highlight-module1p2so"/>
        </w:rPr>
      </w:pPr>
    </w:p>
    <w:bookmarkEnd w:id="91"/>
    <w:p w14:paraId="6E60C3C6" w14:textId="62616B42" w:rsidR="00336BB9" w:rsidRPr="006E431C" w:rsidRDefault="00336BB9" w:rsidP="008403AE">
      <w:pPr>
        <w:rPr>
          <w:rStyle w:val="highlight-module1p2so"/>
        </w:rPr>
      </w:pPr>
      <w:r w:rsidRPr="006E431C">
        <w:rPr>
          <w:rStyle w:val="highlight-module1p2so"/>
        </w:rPr>
        <w:br w:type="page"/>
      </w:r>
    </w:p>
    <w:p w14:paraId="55735512" w14:textId="341AAD21" w:rsidR="00D96AA3" w:rsidRPr="006E431C" w:rsidRDefault="00D96AA3" w:rsidP="000E7B95">
      <w:pPr>
        <w:pStyle w:val="1"/>
        <w:rPr>
          <w:rStyle w:val="highlight-module1p2so"/>
        </w:rPr>
      </w:pPr>
      <w:bookmarkStart w:id="92" w:name="_Toc232525692"/>
      <w:r w:rsidRPr="006E431C">
        <w:rPr>
          <w:rStyle w:val="highlight-module1p2so"/>
        </w:rPr>
        <w:lastRenderedPageBreak/>
        <w:t>СПИСОК ИСПОЛЬЗОВАННЫХ ИСТОЧНИКОВ</w:t>
      </w:r>
      <w:bookmarkEnd w:id="92"/>
    </w:p>
    <w:p w14:paraId="436E0F60"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Бабошин</w:t>
      </w:r>
      <w:proofErr w:type="spellEnd"/>
      <w:r w:rsidRPr="006E431C">
        <w:rPr>
          <w:rFonts w:cs="Times New Roman"/>
          <w:color w:val="auto"/>
          <w:szCs w:val="28"/>
        </w:rPr>
        <w:t xml:space="preserve">, М. А. Деградация полициклических ароматических углеводородов (ПАУ) аэробными бактериями и ее кинетические аспекты / М. А. </w:t>
      </w:r>
      <w:proofErr w:type="spellStart"/>
      <w:r w:rsidRPr="006E431C">
        <w:rPr>
          <w:rFonts w:cs="Times New Roman"/>
          <w:color w:val="auto"/>
          <w:szCs w:val="28"/>
        </w:rPr>
        <w:t>Бабошин</w:t>
      </w:r>
      <w:proofErr w:type="spellEnd"/>
      <w:r w:rsidRPr="006E431C">
        <w:rPr>
          <w:rFonts w:cs="Times New Roman"/>
          <w:color w:val="auto"/>
          <w:szCs w:val="28"/>
        </w:rPr>
        <w:t>, Л. А. Головлева // Микробиология. – 2012. – Т. 81. – №. 6. – С. 695–706.</w:t>
      </w:r>
    </w:p>
    <w:p w14:paraId="7050A3B9"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Белых, Л. И. Распределение полициклических ароматических углеводородов в системе почва растение / Л. И. Белых // Почвоведение. – 2009. – №. 9. – С. 1083–1089.</w:t>
      </w:r>
    </w:p>
    <w:p w14:paraId="60A5E5D8"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Берлянд</w:t>
      </w:r>
      <w:proofErr w:type="spellEnd"/>
      <w:r w:rsidRPr="006E431C">
        <w:rPr>
          <w:rFonts w:cs="Times New Roman"/>
          <w:color w:val="auto"/>
          <w:szCs w:val="28"/>
        </w:rPr>
        <w:t xml:space="preserve">, М. Е. Прогноз и регулирование загрязнения атмосферы / М. Е. </w:t>
      </w:r>
      <w:proofErr w:type="spellStart"/>
      <w:r w:rsidRPr="006E431C">
        <w:rPr>
          <w:rFonts w:cs="Times New Roman"/>
          <w:color w:val="auto"/>
          <w:szCs w:val="28"/>
        </w:rPr>
        <w:t>Берлянд</w:t>
      </w:r>
      <w:proofErr w:type="spellEnd"/>
      <w:r w:rsidRPr="006E431C">
        <w:rPr>
          <w:rFonts w:cs="Times New Roman"/>
          <w:color w:val="auto"/>
          <w:szCs w:val="28"/>
        </w:rPr>
        <w:t xml:space="preserve">. – </w:t>
      </w:r>
      <w:proofErr w:type="gramStart"/>
      <w:r w:rsidRPr="006E431C">
        <w:rPr>
          <w:rFonts w:cs="Times New Roman"/>
          <w:color w:val="auto"/>
          <w:szCs w:val="28"/>
        </w:rPr>
        <w:t>Ленинград :</w:t>
      </w:r>
      <w:proofErr w:type="gramEnd"/>
      <w:r w:rsidRPr="006E431C">
        <w:rPr>
          <w:rFonts w:cs="Times New Roman"/>
          <w:color w:val="auto"/>
          <w:szCs w:val="28"/>
        </w:rPr>
        <w:t xml:space="preserve"> </w:t>
      </w:r>
      <w:proofErr w:type="spellStart"/>
      <w:r w:rsidRPr="006E431C">
        <w:rPr>
          <w:rFonts w:cs="Times New Roman"/>
          <w:color w:val="auto"/>
          <w:szCs w:val="28"/>
        </w:rPr>
        <w:t>Гидрометеоиздат</w:t>
      </w:r>
      <w:proofErr w:type="spellEnd"/>
      <w:r w:rsidRPr="006E431C">
        <w:rPr>
          <w:rFonts w:cs="Times New Roman"/>
          <w:color w:val="auto"/>
          <w:szCs w:val="28"/>
        </w:rPr>
        <w:t>, 1985. – 272 с.</w:t>
      </w:r>
    </w:p>
    <w:p w14:paraId="576F7033"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Боронин</w:t>
      </w:r>
      <w:proofErr w:type="spellEnd"/>
      <w:r w:rsidRPr="006E431C">
        <w:rPr>
          <w:rFonts w:cs="Times New Roman"/>
          <w:color w:val="auto"/>
          <w:szCs w:val="28"/>
        </w:rPr>
        <w:t xml:space="preserve">, А. М. Биология плазмид бактерий рода </w:t>
      </w:r>
      <w:proofErr w:type="spellStart"/>
      <w:r w:rsidRPr="006E431C">
        <w:rPr>
          <w:rFonts w:cs="Times New Roman"/>
          <w:color w:val="auto"/>
          <w:szCs w:val="28"/>
        </w:rPr>
        <w:t>Pseudomonas</w:t>
      </w:r>
      <w:proofErr w:type="spellEnd"/>
      <w:r w:rsidRPr="006E431C">
        <w:rPr>
          <w:rFonts w:cs="Times New Roman"/>
          <w:color w:val="auto"/>
          <w:szCs w:val="28"/>
        </w:rPr>
        <w:t xml:space="preserve"> / А. М. </w:t>
      </w:r>
      <w:proofErr w:type="spellStart"/>
      <w:r w:rsidRPr="006E431C">
        <w:rPr>
          <w:rFonts w:cs="Times New Roman"/>
          <w:color w:val="auto"/>
          <w:szCs w:val="28"/>
        </w:rPr>
        <w:t>Боронин</w:t>
      </w:r>
      <w:proofErr w:type="spellEnd"/>
      <w:r w:rsidRPr="006E431C">
        <w:rPr>
          <w:rFonts w:cs="Times New Roman"/>
          <w:color w:val="auto"/>
          <w:szCs w:val="28"/>
        </w:rPr>
        <w:t>, С. В. Балашов, В. Г. Грищенков, Е. В. Козлова, В. В. Кочетков, И. А. Кошелева, С. Л. Соколов. – Российский фонд фундаментальных исследований, 1995. – №. 95-04-12776.</w:t>
      </w:r>
    </w:p>
    <w:p w14:paraId="69304179"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Бурачевская, М. В. Влияние </w:t>
      </w:r>
      <w:proofErr w:type="spellStart"/>
      <w:r w:rsidRPr="006E431C">
        <w:rPr>
          <w:rFonts w:cs="Times New Roman"/>
          <w:color w:val="auto"/>
          <w:szCs w:val="28"/>
        </w:rPr>
        <w:t>биочара</w:t>
      </w:r>
      <w:proofErr w:type="spellEnd"/>
      <w:r w:rsidRPr="006E431C">
        <w:rPr>
          <w:rFonts w:cs="Times New Roman"/>
          <w:color w:val="auto"/>
          <w:szCs w:val="28"/>
        </w:rPr>
        <w:t xml:space="preserve"> на адсорбционную способность чернозема обыкновенного при загрязнении медью / М. В. Бурачевская, Т. М. Минкина, Т. В. Бауэр, В. И. Северина // Почва как связующее звено функционирования природных и </w:t>
      </w:r>
      <w:proofErr w:type="spellStart"/>
      <w:r w:rsidRPr="006E431C">
        <w:rPr>
          <w:rFonts w:cs="Times New Roman"/>
          <w:color w:val="auto"/>
          <w:szCs w:val="28"/>
        </w:rPr>
        <w:t>антропогенно</w:t>
      </w:r>
      <w:proofErr w:type="spellEnd"/>
      <w:r w:rsidRPr="006E431C">
        <w:rPr>
          <w:rFonts w:cs="Times New Roman"/>
          <w:color w:val="auto"/>
          <w:szCs w:val="28"/>
        </w:rPr>
        <w:t>-преобразованных экосистем : материалы V Международной конференции, Иркутск, 23–29 августа 2021 г. – Иркутск : Издательство ИГУ, 2021. – С. 343–346.</w:t>
      </w:r>
    </w:p>
    <w:p w14:paraId="7B4C9CD7"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Галиулин</w:t>
      </w:r>
      <w:proofErr w:type="spellEnd"/>
      <w:r w:rsidRPr="006E431C">
        <w:rPr>
          <w:rFonts w:cs="Times New Roman"/>
          <w:color w:val="auto"/>
          <w:szCs w:val="28"/>
        </w:rPr>
        <w:t xml:space="preserve">, Р. В. Особенности поведения стойких органических загрязнителей в системе атмосферные выпадения – растение / Р. В. </w:t>
      </w:r>
      <w:proofErr w:type="spellStart"/>
      <w:r w:rsidRPr="006E431C">
        <w:rPr>
          <w:rFonts w:cs="Times New Roman"/>
          <w:color w:val="auto"/>
          <w:szCs w:val="28"/>
        </w:rPr>
        <w:t>Галиулин</w:t>
      </w:r>
      <w:proofErr w:type="spellEnd"/>
      <w:r w:rsidRPr="006E431C">
        <w:rPr>
          <w:rFonts w:cs="Times New Roman"/>
          <w:color w:val="auto"/>
          <w:szCs w:val="28"/>
        </w:rPr>
        <w:t>, В. Н. Башкин // Агрохимия. – 1999. – №. 12. – С. 69–77.</w:t>
      </w:r>
    </w:p>
    <w:p w14:paraId="4529D4CC"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Геннадиев, А. Н. Геохимия полициклических ароматических углеводородов в горных породах и почвах / А. Н. Геннадиев, Ю. И. </w:t>
      </w:r>
      <w:proofErr w:type="spellStart"/>
      <w:r w:rsidRPr="006E431C">
        <w:rPr>
          <w:rFonts w:cs="Times New Roman"/>
          <w:color w:val="auto"/>
          <w:szCs w:val="28"/>
        </w:rPr>
        <w:t>Пиковский</w:t>
      </w:r>
      <w:proofErr w:type="spellEnd"/>
      <w:r w:rsidRPr="006E431C">
        <w:rPr>
          <w:rFonts w:cs="Times New Roman"/>
          <w:color w:val="auto"/>
          <w:szCs w:val="28"/>
        </w:rPr>
        <w:t xml:space="preserve">. – </w:t>
      </w:r>
      <w:proofErr w:type="gramStart"/>
      <w:r w:rsidRPr="006E431C">
        <w:rPr>
          <w:rFonts w:cs="Times New Roman"/>
          <w:color w:val="auto"/>
          <w:szCs w:val="28"/>
        </w:rPr>
        <w:t>Москва :</w:t>
      </w:r>
      <w:proofErr w:type="gramEnd"/>
      <w:r w:rsidRPr="006E431C">
        <w:rPr>
          <w:rFonts w:cs="Times New Roman"/>
          <w:color w:val="auto"/>
          <w:szCs w:val="28"/>
        </w:rPr>
        <w:t xml:space="preserve"> Издательство Московского университета, 1996. – 105 с.</w:t>
      </w:r>
    </w:p>
    <w:p w14:paraId="70D5772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Геннадиев, А. Н. Факторы и особенности накопления пирогенных полициклических ароматических углеводородов в почвах заповедных и </w:t>
      </w:r>
      <w:proofErr w:type="spellStart"/>
      <w:r w:rsidRPr="006E431C">
        <w:rPr>
          <w:rFonts w:cs="Times New Roman"/>
          <w:color w:val="auto"/>
          <w:szCs w:val="28"/>
        </w:rPr>
        <w:lastRenderedPageBreak/>
        <w:t>антропогенно</w:t>
      </w:r>
      <w:proofErr w:type="spellEnd"/>
      <w:r w:rsidRPr="006E431C">
        <w:rPr>
          <w:rFonts w:cs="Times New Roman"/>
          <w:color w:val="auto"/>
          <w:szCs w:val="28"/>
        </w:rPr>
        <w:t xml:space="preserve"> измененных территорий / А. Н. Геннадиев, А. С. </w:t>
      </w:r>
      <w:proofErr w:type="spellStart"/>
      <w:r w:rsidRPr="006E431C">
        <w:rPr>
          <w:rFonts w:cs="Times New Roman"/>
          <w:color w:val="auto"/>
          <w:szCs w:val="28"/>
        </w:rPr>
        <w:t>Цибарт</w:t>
      </w:r>
      <w:proofErr w:type="spellEnd"/>
      <w:r w:rsidRPr="006E431C">
        <w:rPr>
          <w:rFonts w:cs="Times New Roman"/>
          <w:color w:val="auto"/>
          <w:szCs w:val="28"/>
        </w:rPr>
        <w:t xml:space="preserve"> // Почвоведение. – 2013. – №. 1. – С. 32–40.</w:t>
      </w:r>
    </w:p>
    <w:p w14:paraId="48488289"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Геннадиев, А. Н. Формы и факторы накопления ПАУ в почвах при техногенном загрязнении (Московская область) / А. Н. Геннадиев, Ю. И. </w:t>
      </w:r>
      <w:proofErr w:type="spellStart"/>
      <w:r w:rsidRPr="006E431C">
        <w:rPr>
          <w:rFonts w:cs="Times New Roman"/>
          <w:color w:val="auto"/>
          <w:szCs w:val="28"/>
        </w:rPr>
        <w:t>Пиковский</w:t>
      </w:r>
      <w:proofErr w:type="spellEnd"/>
      <w:r w:rsidRPr="006E431C">
        <w:rPr>
          <w:rFonts w:cs="Times New Roman"/>
          <w:color w:val="auto"/>
          <w:szCs w:val="28"/>
        </w:rPr>
        <w:t>, В. С. Чернявский // Почвоведение. – 2004. – №. 7. – С. 804–818.</w:t>
      </w:r>
    </w:p>
    <w:p w14:paraId="20C48F53"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ГН 1.1.725-98. Перечень веществ, продуктов, производственных процессов, бытовых и природных факторов, канцерогенных для </w:t>
      </w:r>
      <w:proofErr w:type="gramStart"/>
      <w:r w:rsidRPr="006E431C">
        <w:rPr>
          <w:rFonts w:cs="Times New Roman"/>
          <w:color w:val="auto"/>
          <w:szCs w:val="28"/>
        </w:rPr>
        <w:t>человека :</w:t>
      </w:r>
      <w:proofErr w:type="gramEnd"/>
      <w:r w:rsidRPr="006E431C">
        <w:rPr>
          <w:rFonts w:cs="Times New Roman"/>
          <w:color w:val="auto"/>
          <w:szCs w:val="28"/>
        </w:rPr>
        <w:t xml:space="preserve"> гигиенические нормативы : утверждены постановлением Главного государственного санитарного врача Российской Федерации от 23.12.1998 № 32. – </w:t>
      </w:r>
      <w:proofErr w:type="spellStart"/>
      <w:r w:rsidRPr="006E431C">
        <w:rPr>
          <w:rFonts w:cs="Times New Roman"/>
          <w:color w:val="auto"/>
          <w:szCs w:val="28"/>
        </w:rPr>
        <w:t>Введ</w:t>
      </w:r>
      <w:proofErr w:type="spellEnd"/>
      <w:r w:rsidRPr="006E431C">
        <w:rPr>
          <w:rFonts w:cs="Times New Roman"/>
          <w:color w:val="auto"/>
          <w:szCs w:val="28"/>
        </w:rPr>
        <w:t>. 01.02.1999.</w:t>
      </w:r>
    </w:p>
    <w:p w14:paraId="2FBB168E"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ГН 2.2.5.1313-03. Предельно допустимые концентрации (ПДК) вредных веществ в воздухе рабочей </w:t>
      </w:r>
      <w:proofErr w:type="gramStart"/>
      <w:r w:rsidRPr="006E431C">
        <w:rPr>
          <w:rFonts w:cs="Times New Roman"/>
          <w:color w:val="auto"/>
          <w:szCs w:val="28"/>
        </w:rPr>
        <w:t>зоны :</w:t>
      </w:r>
      <w:proofErr w:type="gramEnd"/>
      <w:r w:rsidRPr="006E431C">
        <w:rPr>
          <w:rFonts w:cs="Times New Roman"/>
          <w:color w:val="auto"/>
          <w:szCs w:val="28"/>
        </w:rPr>
        <w:t xml:space="preserve"> гигиенические нормативы : утверждены Главным государственным санитарным врачом Российской Федерации 27.04.2003 : введены в действие постановлением Главного государственного санитарного врача Российской Федерации от 30.04.2003 № 76 : зарегистрированы в Минюсте России 19.05.2003 № 4568. – </w:t>
      </w:r>
      <w:proofErr w:type="spellStart"/>
      <w:r w:rsidRPr="006E431C">
        <w:rPr>
          <w:rFonts w:cs="Times New Roman"/>
          <w:color w:val="auto"/>
          <w:szCs w:val="28"/>
        </w:rPr>
        <w:t>Введ</w:t>
      </w:r>
      <w:proofErr w:type="spellEnd"/>
      <w:r w:rsidRPr="006E431C">
        <w:rPr>
          <w:rFonts w:cs="Times New Roman"/>
          <w:color w:val="auto"/>
          <w:szCs w:val="28"/>
        </w:rPr>
        <w:t>. 15.06.2003.</w:t>
      </w:r>
    </w:p>
    <w:p w14:paraId="375D104A"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Гольцев, В. Н. Переменная и замедленная флуоресценция хлорофилла a – теоретические основы и практическое приложение в исследовании растений / В. Н. Гольцев, Х. М. </w:t>
      </w:r>
      <w:proofErr w:type="spellStart"/>
      <w:r w:rsidRPr="006E431C">
        <w:rPr>
          <w:rFonts w:cs="Times New Roman"/>
          <w:color w:val="auto"/>
          <w:szCs w:val="28"/>
        </w:rPr>
        <w:t>Каладжи</w:t>
      </w:r>
      <w:proofErr w:type="spellEnd"/>
      <w:r w:rsidRPr="006E431C">
        <w:rPr>
          <w:rFonts w:cs="Times New Roman"/>
          <w:color w:val="auto"/>
          <w:szCs w:val="28"/>
        </w:rPr>
        <w:t xml:space="preserve">, М. А. </w:t>
      </w:r>
      <w:proofErr w:type="spellStart"/>
      <w:r w:rsidRPr="006E431C">
        <w:rPr>
          <w:rFonts w:cs="Times New Roman"/>
          <w:color w:val="auto"/>
          <w:szCs w:val="28"/>
        </w:rPr>
        <w:t>Кузманова</w:t>
      </w:r>
      <w:proofErr w:type="spellEnd"/>
      <w:r w:rsidRPr="006E431C">
        <w:rPr>
          <w:rFonts w:cs="Times New Roman"/>
          <w:color w:val="auto"/>
          <w:szCs w:val="28"/>
        </w:rPr>
        <w:t xml:space="preserve">, С. И. Аллахвердиев. – </w:t>
      </w:r>
      <w:proofErr w:type="gramStart"/>
      <w:r w:rsidRPr="006E431C">
        <w:rPr>
          <w:rFonts w:cs="Times New Roman"/>
          <w:color w:val="auto"/>
          <w:szCs w:val="28"/>
        </w:rPr>
        <w:t>Москва ;</w:t>
      </w:r>
      <w:proofErr w:type="gramEnd"/>
      <w:r w:rsidRPr="006E431C">
        <w:rPr>
          <w:rFonts w:cs="Times New Roman"/>
          <w:color w:val="auto"/>
          <w:szCs w:val="28"/>
        </w:rPr>
        <w:t xml:space="preserve"> Ижевск : Институт компьютерных исследований, 2014. – 220 с.</w:t>
      </w:r>
    </w:p>
    <w:p w14:paraId="0846C466"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Горобцова</w:t>
      </w:r>
      <w:proofErr w:type="spellEnd"/>
      <w:r w:rsidRPr="006E431C">
        <w:rPr>
          <w:rFonts w:cs="Times New Roman"/>
          <w:color w:val="auto"/>
          <w:szCs w:val="28"/>
        </w:rPr>
        <w:t>, О. Н. Содержание 3, 4-бенз(а)</w:t>
      </w:r>
      <w:proofErr w:type="spellStart"/>
      <w:r w:rsidRPr="006E431C">
        <w:rPr>
          <w:rFonts w:cs="Times New Roman"/>
          <w:color w:val="auto"/>
          <w:szCs w:val="28"/>
        </w:rPr>
        <w:t>пирена</w:t>
      </w:r>
      <w:proofErr w:type="spellEnd"/>
      <w:r w:rsidRPr="006E431C">
        <w:rPr>
          <w:rFonts w:cs="Times New Roman"/>
          <w:color w:val="auto"/>
          <w:szCs w:val="28"/>
        </w:rPr>
        <w:t xml:space="preserve"> в растительности, расположенной в зоне влияния </w:t>
      </w:r>
      <w:proofErr w:type="spellStart"/>
      <w:r w:rsidRPr="006E431C">
        <w:rPr>
          <w:rFonts w:cs="Times New Roman"/>
          <w:color w:val="auto"/>
          <w:szCs w:val="28"/>
        </w:rPr>
        <w:t>Новочеркасской</w:t>
      </w:r>
      <w:proofErr w:type="spellEnd"/>
      <w:r w:rsidRPr="006E431C">
        <w:rPr>
          <w:rFonts w:cs="Times New Roman"/>
          <w:color w:val="auto"/>
          <w:szCs w:val="28"/>
        </w:rPr>
        <w:t xml:space="preserve"> ГРЭС / О. Н. </w:t>
      </w:r>
      <w:proofErr w:type="spellStart"/>
      <w:r w:rsidRPr="006E431C">
        <w:rPr>
          <w:rFonts w:cs="Times New Roman"/>
          <w:color w:val="auto"/>
          <w:szCs w:val="28"/>
        </w:rPr>
        <w:t>Горобцова</w:t>
      </w:r>
      <w:proofErr w:type="spellEnd"/>
      <w:r w:rsidRPr="006E431C">
        <w:rPr>
          <w:rFonts w:cs="Times New Roman"/>
          <w:color w:val="auto"/>
          <w:szCs w:val="28"/>
        </w:rPr>
        <w:t>, О. Г. Назаренко, Т. М. Минкина, Н. И. Борисенко // Известия высших учебных заведений. Северо-Кавказский регион. Естественные науки. – 2006. – №. 3. – С. 105–111.</w:t>
      </w:r>
    </w:p>
    <w:p w14:paraId="1DE9248B"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ГОСТ 17.4.3.01-2017. Охрана природы. Почвы. Общие требования к отбору проб = Nature </w:t>
      </w:r>
      <w:proofErr w:type="spellStart"/>
      <w:r w:rsidRPr="006E431C">
        <w:rPr>
          <w:rFonts w:cs="Times New Roman"/>
          <w:color w:val="auto"/>
          <w:szCs w:val="28"/>
        </w:rPr>
        <w:t>protection</w:t>
      </w:r>
      <w:proofErr w:type="spellEnd"/>
      <w:r w:rsidRPr="006E431C">
        <w:rPr>
          <w:rFonts w:cs="Times New Roman"/>
          <w:color w:val="auto"/>
          <w:szCs w:val="28"/>
        </w:rPr>
        <w:t xml:space="preserve">. </w:t>
      </w:r>
      <w:proofErr w:type="spellStart"/>
      <w:r w:rsidRPr="006E431C">
        <w:rPr>
          <w:rFonts w:cs="Times New Roman"/>
          <w:color w:val="auto"/>
          <w:szCs w:val="28"/>
        </w:rPr>
        <w:t>Soils</w:t>
      </w:r>
      <w:proofErr w:type="spellEnd"/>
      <w:r w:rsidRPr="006E431C">
        <w:rPr>
          <w:rFonts w:cs="Times New Roman"/>
          <w:color w:val="auto"/>
          <w:szCs w:val="28"/>
        </w:rPr>
        <w:t xml:space="preserve">. General </w:t>
      </w:r>
      <w:proofErr w:type="spellStart"/>
      <w:r w:rsidRPr="006E431C">
        <w:rPr>
          <w:rFonts w:cs="Times New Roman"/>
          <w:color w:val="auto"/>
          <w:szCs w:val="28"/>
        </w:rPr>
        <w:t>requirement</w:t>
      </w:r>
      <w:proofErr w:type="spellEnd"/>
      <w:r w:rsidRPr="006E431C">
        <w:rPr>
          <w:rFonts w:cs="Times New Roman"/>
          <w:color w:val="auto"/>
          <w:szCs w:val="28"/>
        </w:rPr>
        <w:t xml:space="preserve"> </w:t>
      </w:r>
      <w:proofErr w:type="spellStart"/>
      <w:r w:rsidRPr="006E431C">
        <w:rPr>
          <w:rFonts w:cs="Times New Roman"/>
          <w:color w:val="auto"/>
          <w:szCs w:val="28"/>
        </w:rPr>
        <w:t>for</w:t>
      </w:r>
      <w:proofErr w:type="spellEnd"/>
      <w:r w:rsidRPr="006E431C">
        <w:rPr>
          <w:rFonts w:cs="Times New Roman"/>
          <w:color w:val="auto"/>
          <w:szCs w:val="28"/>
        </w:rPr>
        <w:t xml:space="preserve"> </w:t>
      </w:r>
      <w:proofErr w:type="spellStart"/>
      <w:proofErr w:type="gramStart"/>
      <w:r w:rsidRPr="006E431C">
        <w:rPr>
          <w:rFonts w:cs="Times New Roman"/>
          <w:color w:val="auto"/>
          <w:szCs w:val="28"/>
        </w:rPr>
        <w:t>sampling</w:t>
      </w:r>
      <w:proofErr w:type="spellEnd"/>
      <w:r w:rsidRPr="006E431C">
        <w:rPr>
          <w:rFonts w:cs="Times New Roman"/>
          <w:color w:val="auto"/>
          <w:szCs w:val="28"/>
        </w:rPr>
        <w:t xml:space="preserve"> :</w:t>
      </w:r>
      <w:proofErr w:type="gramEnd"/>
      <w:r w:rsidRPr="006E431C">
        <w:rPr>
          <w:rFonts w:cs="Times New Roman"/>
          <w:color w:val="auto"/>
          <w:szCs w:val="28"/>
        </w:rPr>
        <w:t xml:space="preserve"> </w:t>
      </w:r>
      <w:r w:rsidRPr="006E431C">
        <w:rPr>
          <w:rFonts w:cs="Times New Roman"/>
          <w:color w:val="auto"/>
          <w:szCs w:val="28"/>
        </w:rPr>
        <w:lastRenderedPageBreak/>
        <w:t xml:space="preserve">межгосударственный стандарт : введен 2019-01-01. – Москва : </w:t>
      </w:r>
      <w:proofErr w:type="spellStart"/>
      <w:r w:rsidRPr="006E431C">
        <w:rPr>
          <w:rFonts w:cs="Times New Roman"/>
          <w:color w:val="auto"/>
          <w:szCs w:val="28"/>
        </w:rPr>
        <w:t>Стандартинформ</w:t>
      </w:r>
      <w:proofErr w:type="spellEnd"/>
      <w:r w:rsidRPr="006E431C">
        <w:rPr>
          <w:rFonts w:cs="Times New Roman"/>
          <w:color w:val="auto"/>
          <w:szCs w:val="28"/>
        </w:rPr>
        <w:t>, 2018. – 12 с.</w:t>
      </w:r>
    </w:p>
    <w:p w14:paraId="142BB7C6"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Джамбетова</w:t>
      </w:r>
      <w:proofErr w:type="spellEnd"/>
      <w:r w:rsidRPr="006E431C">
        <w:rPr>
          <w:rFonts w:cs="Times New Roman"/>
          <w:color w:val="auto"/>
          <w:szCs w:val="28"/>
        </w:rPr>
        <w:t xml:space="preserve">, П. М. Влияние </w:t>
      </w:r>
      <w:proofErr w:type="spellStart"/>
      <w:r w:rsidRPr="006E431C">
        <w:rPr>
          <w:rFonts w:cs="Times New Roman"/>
          <w:color w:val="auto"/>
          <w:szCs w:val="28"/>
        </w:rPr>
        <w:t>нефтезагрязнений</w:t>
      </w:r>
      <w:proofErr w:type="spellEnd"/>
      <w:r w:rsidRPr="006E431C">
        <w:rPr>
          <w:rFonts w:cs="Times New Roman"/>
          <w:color w:val="auto"/>
          <w:szCs w:val="28"/>
        </w:rPr>
        <w:t xml:space="preserve"> на морфологические и цитогенетические характеристики растений / П. М. </w:t>
      </w:r>
      <w:proofErr w:type="spellStart"/>
      <w:r w:rsidRPr="006E431C">
        <w:rPr>
          <w:rFonts w:cs="Times New Roman"/>
          <w:color w:val="auto"/>
          <w:szCs w:val="28"/>
        </w:rPr>
        <w:t>Джамбетова</w:t>
      </w:r>
      <w:proofErr w:type="spellEnd"/>
      <w:r w:rsidRPr="006E431C">
        <w:rPr>
          <w:rFonts w:cs="Times New Roman"/>
          <w:color w:val="auto"/>
          <w:szCs w:val="28"/>
        </w:rPr>
        <w:t>, Н. В. Реутова, М. Н. Ситников // Экологическая генетика. – 2005. – Т. 3. – №. 4. – С. 5–10.</w:t>
      </w:r>
    </w:p>
    <w:p w14:paraId="6C35E126"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Дурмишидзе</w:t>
      </w:r>
      <w:proofErr w:type="spellEnd"/>
      <w:r w:rsidRPr="006E431C">
        <w:rPr>
          <w:rFonts w:cs="Times New Roman"/>
          <w:color w:val="auto"/>
          <w:szCs w:val="28"/>
        </w:rPr>
        <w:t xml:space="preserve">, С. В. Усвоение </w:t>
      </w:r>
      <w:proofErr w:type="spellStart"/>
      <w:r w:rsidRPr="006E431C">
        <w:rPr>
          <w:rFonts w:cs="Times New Roman"/>
          <w:color w:val="auto"/>
          <w:szCs w:val="28"/>
        </w:rPr>
        <w:t>бенз</w:t>
      </w:r>
      <w:proofErr w:type="spellEnd"/>
      <w:r w:rsidRPr="006E431C">
        <w:rPr>
          <w:rFonts w:cs="Times New Roman"/>
          <w:color w:val="auto"/>
          <w:szCs w:val="28"/>
        </w:rPr>
        <w:t>(а)</w:t>
      </w:r>
      <w:proofErr w:type="spellStart"/>
      <w:r w:rsidRPr="006E431C">
        <w:rPr>
          <w:rFonts w:cs="Times New Roman"/>
          <w:color w:val="auto"/>
          <w:szCs w:val="28"/>
        </w:rPr>
        <w:t>пирена</w:t>
      </w:r>
      <w:proofErr w:type="spellEnd"/>
      <w:r w:rsidRPr="006E431C">
        <w:rPr>
          <w:rFonts w:cs="Times New Roman"/>
          <w:color w:val="auto"/>
          <w:szCs w:val="28"/>
        </w:rPr>
        <w:t xml:space="preserve"> корнями однолетних растений / С. В. </w:t>
      </w:r>
      <w:proofErr w:type="spellStart"/>
      <w:r w:rsidRPr="006E431C">
        <w:rPr>
          <w:rFonts w:cs="Times New Roman"/>
          <w:color w:val="auto"/>
          <w:szCs w:val="28"/>
        </w:rPr>
        <w:t>Дурмишидзе</w:t>
      </w:r>
      <w:proofErr w:type="spellEnd"/>
      <w:r w:rsidRPr="006E431C">
        <w:rPr>
          <w:rFonts w:cs="Times New Roman"/>
          <w:color w:val="auto"/>
          <w:szCs w:val="28"/>
        </w:rPr>
        <w:t xml:space="preserve">, Т. В. </w:t>
      </w:r>
      <w:proofErr w:type="spellStart"/>
      <w:r w:rsidRPr="006E431C">
        <w:rPr>
          <w:rFonts w:cs="Times New Roman"/>
          <w:color w:val="auto"/>
          <w:szCs w:val="28"/>
        </w:rPr>
        <w:t>Девдариани</w:t>
      </w:r>
      <w:proofErr w:type="spellEnd"/>
      <w:r w:rsidRPr="006E431C">
        <w:rPr>
          <w:rFonts w:cs="Times New Roman"/>
          <w:color w:val="auto"/>
          <w:szCs w:val="28"/>
        </w:rPr>
        <w:t xml:space="preserve">, Л. К. Кавтарадзе, Л. Ш. </w:t>
      </w:r>
      <w:proofErr w:type="spellStart"/>
      <w:r w:rsidRPr="006E431C">
        <w:rPr>
          <w:rFonts w:cs="Times New Roman"/>
          <w:color w:val="auto"/>
          <w:szCs w:val="28"/>
        </w:rPr>
        <w:t>Кварцхава</w:t>
      </w:r>
      <w:proofErr w:type="spellEnd"/>
      <w:r w:rsidRPr="006E431C">
        <w:rPr>
          <w:rFonts w:cs="Times New Roman"/>
          <w:color w:val="auto"/>
          <w:szCs w:val="28"/>
        </w:rPr>
        <w:t xml:space="preserve"> // Растения и химические канцерогены / под редакцией Э. И. </w:t>
      </w:r>
      <w:proofErr w:type="spellStart"/>
      <w:r w:rsidRPr="006E431C">
        <w:rPr>
          <w:rFonts w:cs="Times New Roman"/>
          <w:color w:val="auto"/>
          <w:szCs w:val="28"/>
        </w:rPr>
        <w:t>Слепяна</w:t>
      </w:r>
      <w:proofErr w:type="spellEnd"/>
      <w:r w:rsidRPr="006E431C">
        <w:rPr>
          <w:rFonts w:cs="Times New Roman"/>
          <w:color w:val="auto"/>
          <w:szCs w:val="28"/>
        </w:rPr>
        <w:t xml:space="preserve">. – </w:t>
      </w:r>
      <w:proofErr w:type="gramStart"/>
      <w:r w:rsidRPr="006E431C">
        <w:rPr>
          <w:rFonts w:cs="Times New Roman"/>
          <w:color w:val="auto"/>
          <w:szCs w:val="28"/>
        </w:rPr>
        <w:t>Ленинград :</w:t>
      </w:r>
      <w:proofErr w:type="gramEnd"/>
      <w:r w:rsidRPr="006E431C">
        <w:rPr>
          <w:rFonts w:cs="Times New Roman"/>
          <w:color w:val="auto"/>
          <w:szCs w:val="28"/>
        </w:rPr>
        <w:t xml:space="preserve"> Наука, 1979. – С. 87–88.</w:t>
      </w:r>
    </w:p>
    <w:p w14:paraId="6A0B4DD0"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Ермаков, А. А. Сравнение альтернативных вариантов подготовки почвенных проб для оценки обеспеченности почв микроэлементами / А. А. Ермаков, Е. А. Карпова, В. А. Шохин, Ю. С. </w:t>
      </w:r>
      <w:proofErr w:type="spellStart"/>
      <w:r w:rsidRPr="006E431C">
        <w:rPr>
          <w:rFonts w:cs="Times New Roman"/>
          <w:color w:val="auto"/>
          <w:szCs w:val="28"/>
        </w:rPr>
        <w:t>Парубец</w:t>
      </w:r>
      <w:proofErr w:type="spellEnd"/>
      <w:r w:rsidRPr="006E431C">
        <w:rPr>
          <w:rFonts w:cs="Times New Roman"/>
          <w:color w:val="auto"/>
          <w:szCs w:val="28"/>
        </w:rPr>
        <w:t xml:space="preserve"> // Проблемы агрохимии и экологии. – 2012. – №. 3. – С. 52–55.</w:t>
      </w:r>
    </w:p>
    <w:p w14:paraId="4EB50AB0"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Измалкова</w:t>
      </w:r>
      <w:proofErr w:type="spellEnd"/>
      <w:r w:rsidRPr="006E431C">
        <w:rPr>
          <w:rFonts w:cs="Times New Roman"/>
          <w:color w:val="auto"/>
          <w:szCs w:val="28"/>
        </w:rPr>
        <w:t xml:space="preserve">, Т. Ю. Разнообразие генетических систем катаболизма нафталина штаммов флуоресцирующих </w:t>
      </w:r>
      <w:proofErr w:type="spellStart"/>
      <w:proofErr w:type="gramStart"/>
      <w:r w:rsidRPr="006E431C">
        <w:rPr>
          <w:rFonts w:cs="Times New Roman"/>
          <w:color w:val="auto"/>
          <w:szCs w:val="28"/>
        </w:rPr>
        <w:t>псевдомонад</w:t>
      </w:r>
      <w:proofErr w:type="spellEnd"/>
      <w:r w:rsidRPr="006E431C">
        <w:rPr>
          <w:rFonts w:cs="Times New Roman"/>
          <w:color w:val="auto"/>
          <w:szCs w:val="28"/>
        </w:rPr>
        <w:t xml:space="preserve"> :</w:t>
      </w:r>
      <w:proofErr w:type="gramEnd"/>
      <w:r w:rsidRPr="006E431C">
        <w:rPr>
          <w:rFonts w:cs="Times New Roman"/>
          <w:color w:val="auto"/>
          <w:szCs w:val="28"/>
        </w:rPr>
        <w:t xml:space="preserve"> диссертация на соискание ученой степени кандидата биологических наук / Т. Ю. </w:t>
      </w:r>
      <w:proofErr w:type="spellStart"/>
      <w:r w:rsidRPr="006E431C">
        <w:rPr>
          <w:rFonts w:cs="Times New Roman"/>
          <w:color w:val="auto"/>
          <w:szCs w:val="28"/>
        </w:rPr>
        <w:t>Измалкова</w:t>
      </w:r>
      <w:proofErr w:type="spellEnd"/>
      <w:r w:rsidRPr="006E431C">
        <w:rPr>
          <w:rFonts w:cs="Times New Roman"/>
          <w:color w:val="auto"/>
          <w:szCs w:val="28"/>
        </w:rPr>
        <w:t>. – Пущино, 2004. – 129 с.</w:t>
      </w:r>
    </w:p>
    <w:p w14:paraId="1267F1E2"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Калугина, О. В. Техногенное загрязнение сосновых лесов полициклическими ароматическими углеводородами / О. В. Калугина, Е. Н. Тараненко, Т. А. Михайлова, О. В. Шергина // Сибирский лесной журнал. – 2015. – №. 4. – С. 51–57.</w:t>
      </w:r>
    </w:p>
    <w:p w14:paraId="38B72CD0"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Классификация и диагностика почв России / авторы и составители: Л. Л. Шишов, В. Д. Тонконогов, И. И. Лебедева, М. И. Герасимова. - Смоленск: Изд-во Ойкумена, 2004. - 342 с.</w:t>
      </w:r>
    </w:p>
    <w:p w14:paraId="663F0CDD"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Лембик</w:t>
      </w:r>
      <w:proofErr w:type="spellEnd"/>
      <w:r w:rsidRPr="006E431C">
        <w:rPr>
          <w:rFonts w:cs="Times New Roman"/>
          <w:color w:val="auto"/>
          <w:szCs w:val="28"/>
        </w:rPr>
        <w:t xml:space="preserve">, Ж. Л. О некоторых природных факторах деструкции </w:t>
      </w:r>
      <w:proofErr w:type="spellStart"/>
      <w:r w:rsidRPr="006E431C">
        <w:rPr>
          <w:rFonts w:cs="Times New Roman"/>
          <w:color w:val="auto"/>
          <w:szCs w:val="28"/>
        </w:rPr>
        <w:t>бенз</w:t>
      </w:r>
      <w:proofErr w:type="spellEnd"/>
      <w:r w:rsidRPr="006E431C">
        <w:rPr>
          <w:rFonts w:cs="Times New Roman"/>
          <w:color w:val="auto"/>
          <w:szCs w:val="28"/>
        </w:rPr>
        <w:t>(а)</w:t>
      </w:r>
      <w:proofErr w:type="spellStart"/>
      <w:r w:rsidRPr="006E431C">
        <w:rPr>
          <w:rFonts w:cs="Times New Roman"/>
          <w:color w:val="auto"/>
          <w:szCs w:val="28"/>
        </w:rPr>
        <w:t>пирена</w:t>
      </w:r>
      <w:proofErr w:type="spellEnd"/>
      <w:r w:rsidRPr="006E431C">
        <w:rPr>
          <w:rFonts w:cs="Times New Roman"/>
          <w:color w:val="auto"/>
          <w:szCs w:val="28"/>
        </w:rPr>
        <w:t xml:space="preserve"> в пресноводных водоемах / Ж. Л. </w:t>
      </w:r>
      <w:proofErr w:type="spellStart"/>
      <w:r w:rsidRPr="006E431C">
        <w:rPr>
          <w:rFonts w:cs="Times New Roman"/>
          <w:color w:val="auto"/>
          <w:szCs w:val="28"/>
        </w:rPr>
        <w:t>Лембик</w:t>
      </w:r>
      <w:proofErr w:type="spellEnd"/>
      <w:r w:rsidRPr="006E431C">
        <w:rPr>
          <w:rFonts w:cs="Times New Roman"/>
          <w:color w:val="auto"/>
          <w:szCs w:val="28"/>
        </w:rPr>
        <w:t xml:space="preserve"> // Канцерогенные вещества в окружающей среде. – </w:t>
      </w:r>
      <w:proofErr w:type="gramStart"/>
      <w:r w:rsidRPr="006E431C">
        <w:rPr>
          <w:rFonts w:cs="Times New Roman"/>
          <w:color w:val="auto"/>
          <w:szCs w:val="28"/>
        </w:rPr>
        <w:t>Ленинград :</w:t>
      </w:r>
      <w:proofErr w:type="gramEnd"/>
      <w:r w:rsidRPr="006E431C">
        <w:rPr>
          <w:rFonts w:cs="Times New Roman"/>
          <w:color w:val="auto"/>
          <w:szCs w:val="28"/>
        </w:rPr>
        <w:t xml:space="preserve"> </w:t>
      </w:r>
      <w:proofErr w:type="spellStart"/>
      <w:r w:rsidRPr="006E431C">
        <w:rPr>
          <w:rFonts w:cs="Times New Roman"/>
          <w:color w:val="auto"/>
          <w:szCs w:val="28"/>
        </w:rPr>
        <w:t>Гидрометеоиздат</w:t>
      </w:r>
      <w:proofErr w:type="spellEnd"/>
      <w:r w:rsidRPr="006E431C">
        <w:rPr>
          <w:rFonts w:cs="Times New Roman"/>
          <w:color w:val="auto"/>
          <w:szCs w:val="28"/>
        </w:rPr>
        <w:t xml:space="preserve">, 1979. – С. 56–60. </w:t>
      </w:r>
    </w:p>
    <w:p w14:paraId="1BDD6A4E"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lastRenderedPageBreak/>
        <w:t xml:space="preserve">Матвеев, С. Г. Построение детальных кинетических схем образования </w:t>
      </w:r>
      <w:proofErr w:type="spellStart"/>
      <w:r w:rsidRPr="006E431C">
        <w:rPr>
          <w:rFonts w:cs="Times New Roman"/>
          <w:color w:val="auto"/>
          <w:szCs w:val="28"/>
        </w:rPr>
        <w:t>пятикольцевых</w:t>
      </w:r>
      <w:proofErr w:type="spellEnd"/>
      <w:r w:rsidRPr="006E431C">
        <w:rPr>
          <w:rFonts w:cs="Times New Roman"/>
          <w:color w:val="auto"/>
          <w:szCs w:val="28"/>
        </w:rPr>
        <w:t xml:space="preserve"> ПАУ и их редуцирование для использования в современных CAE пакетах / С. Г. Матвеев, И. В. Чечет // Вестник Самарского государственного аэрокосмического университета им. академика СП Королёва. – 2011. – №. 5. – С. 198.</w:t>
      </w:r>
    </w:p>
    <w:p w14:paraId="1843FB05"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Овчинникова, А. А. Взаимодействие микроорганизмов-деструкторов в ризосфере и </w:t>
      </w:r>
      <w:proofErr w:type="spellStart"/>
      <w:r w:rsidRPr="006E431C">
        <w:rPr>
          <w:rFonts w:cs="Times New Roman"/>
          <w:color w:val="auto"/>
          <w:szCs w:val="28"/>
        </w:rPr>
        <w:t>ризоплане</w:t>
      </w:r>
      <w:proofErr w:type="spellEnd"/>
      <w:r w:rsidRPr="006E431C">
        <w:rPr>
          <w:rFonts w:cs="Times New Roman"/>
          <w:color w:val="auto"/>
          <w:szCs w:val="28"/>
        </w:rPr>
        <w:t xml:space="preserve"> растений в присутствии углеводородов </w:t>
      </w:r>
      <w:proofErr w:type="gramStart"/>
      <w:r w:rsidRPr="006E431C">
        <w:rPr>
          <w:rFonts w:cs="Times New Roman"/>
          <w:color w:val="auto"/>
          <w:szCs w:val="28"/>
        </w:rPr>
        <w:t>нефти :</w:t>
      </w:r>
      <w:proofErr w:type="gramEnd"/>
      <w:r w:rsidRPr="006E431C">
        <w:rPr>
          <w:rFonts w:cs="Times New Roman"/>
          <w:color w:val="auto"/>
          <w:szCs w:val="28"/>
        </w:rPr>
        <w:t xml:space="preserve"> специальность 03.01.06 «Биотехнология (в том числе </w:t>
      </w:r>
      <w:proofErr w:type="spellStart"/>
      <w:r w:rsidRPr="006E431C">
        <w:rPr>
          <w:rFonts w:cs="Times New Roman"/>
          <w:color w:val="auto"/>
          <w:szCs w:val="28"/>
        </w:rPr>
        <w:t>бионанотехнологии</w:t>
      </w:r>
      <w:proofErr w:type="spellEnd"/>
      <w:r w:rsidRPr="006E431C">
        <w:rPr>
          <w:rFonts w:cs="Times New Roman"/>
          <w:color w:val="auto"/>
          <w:szCs w:val="28"/>
        </w:rPr>
        <w:t>)» : диссертация на соискание ученой степени кандидата биологических наук / Овчинникова Анастасия Алексеевна ; Институт биохимии и физиологии микроорганизмов им. Г. К. Скрябина РАН. – Пущино, 2011. – 136 с.</w:t>
      </w:r>
    </w:p>
    <w:p w14:paraId="0301A9A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Павлова, Н. А. Значение растворимости </w:t>
      </w:r>
      <w:proofErr w:type="spellStart"/>
      <w:r w:rsidRPr="006E431C">
        <w:rPr>
          <w:rFonts w:cs="Times New Roman"/>
          <w:color w:val="auto"/>
          <w:szCs w:val="28"/>
        </w:rPr>
        <w:t>бенз</w:t>
      </w:r>
      <w:proofErr w:type="spellEnd"/>
      <w:r w:rsidRPr="006E431C">
        <w:rPr>
          <w:rFonts w:cs="Times New Roman"/>
          <w:color w:val="auto"/>
          <w:szCs w:val="28"/>
        </w:rPr>
        <w:t>(а)</w:t>
      </w:r>
      <w:proofErr w:type="spellStart"/>
      <w:r w:rsidRPr="006E431C">
        <w:rPr>
          <w:rFonts w:cs="Times New Roman"/>
          <w:color w:val="auto"/>
          <w:szCs w:val="28"/>
        </w:rPr>
        <w:t>пирена</w:t>
      </w:r>
      <w:proofErr w:type="spellEnd"/>
      <w:r w:rsidRPr="006E431C">
        <w:rPr>
          <w:rFonts w:cs="Times New Roman"/>
          <w:color w:val="auto"/>
          <w:szCs w:val="28"/>
        </w:rPr>
        <w:t xml:space="preserve"> в воде для перехода его из почвы в растения / Н. А. Павлова, И. Л. Донина // Растения и химические канцерогены / под редакцией Э. И. </w:t>
      </w:r>
      <w:proofErr w:type="spellStart"/>
      <w:r w:rsidRPr="006E431C">
        <w:rPr>
          <w:rFonts w:cs="Times New Roman"/>
          <w:color w:val="auto"/>
          <w:szCs w:val="28"/>
        </w:rPr>
        <w:t>Слепяна</w:t>
      </w:r>
      <w:proofErr w:type="spellEnd"/>
      <w:r w:rsidRPr="006E431C">
        <w:rPr>
          <w:rFonts w:cs="Times New Roman"/>
          <w:color w:val="auto"/>
          <w:szCs w:val="28"/>
        </w:rPr>
        <w:t xml:space="preserve">. – </w:t>
      </w:r>
      <w:proofErr w:type="gramStart"/>
      <w:r w:rsidRPr="006E431C">
        <w:rPr>
          <w:rFonts w:cs="Times New Roman"/>
          <w:color w:val="auto"/>
          <w:szCs w:val="28"/>
        </w:rPr>
        <w:t>Ленинград :</w:t>
      </w:r>
      <w:proofErr w:type="gramEnd"/>
      <w:r w:rsidRPr="006E431C">
        <w:rPr>
          <w:rFonts w:cs="Times New Roman"/>
          <w:color w:val="auto"/>
          <w:szCs w:val="28"/>
        </w:rPr>
        <w:t xml:space="preserve"> Наука, 1979. – С. 99–100.</w:t>
      </w:r>
    </w:p>
    <w:p w14:paraId="71D59C3E"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Патент № 125490 Российская Федерация, МПК B01J8/20. Реактор для проведения реакций в среде </w:t>
      </w:r>
      <w:proofErr w:type="spellStart"/>
      <w:r w:rsidRPr="006E431C">
        <w:rPr>
          <w:rFonts w:cs="Times New Roman"/>
          <w:color w:val="auto"/>
          <w:szCs w:val="28"/>
        </w:rPr>
        <w:t>субкритической</w:t>
      </w:r>
      <w:proofErr w:type="spellEnd"/>
      <w:r w:rsidRPr="006E431C">
        <w:rPr>
          <w:rFonts w:cs="Times New Roman"/>
          <w:color w:val="auto"/>
          <w:szCs w:val="28"/>
        </w:rPr>
        <w:t xml:space="preserve"> </w:t>
      </w:r>
      <w:proofErr w:type="gramStart"/>
      <w:r w:rsidRPr="006E431C">
        <w:rPr>
          <w:rFonts w:cs="Times New Roman"/>
          <w:color w:val="auto"/>
          <w:szCs w:val="28"/>
        </w:rPr>
        <w:t>воды :</w:t>
      </w:r>
      <w:proofErr w:type="gramEnd"/>
      <w:r w:rsidRPr="006E431C">
        <w:rPr>
          <w:rFonts w:cs="Times New Roman"/>
          <w:color w:val="auto"/>
          <w:szCs w:val="28"/>
        </w:rPr>
        <w:t xml:space="preserve"> № 2012113680 : </w:t>
      </w:r>
      <w:proofErr w:type="spellStart"/>
      <w:r w:rsidRPr="006E431C">
        <w:rPr>
          <w:rFonts w:cs="Times New Roman"/>
          <w:color w:val="auto"/>
          <w:szCs w:val="28"/>
        </w:rPr>
        <w:t>заявл</w:t>
      </w:r>
      <w:proofErr w:type="spellEnd"/>
      <w:r w:rsidRPr="006E431C">
        <w:rPr>
          <w:rFonts w:cs="Times New Roman"/>
          <w:color w:val="auto"/>
          <w:szCs w:val="28"/>
        </w:rPr>
        <w:t xml:space="preserve">. </w:t>
      </w:r>
      <w:proofErr w:type="gramStart"/>
      <w:r w:rsidRPr="006E431C">
        <w:rPr>
          <w:rFonts w:cs="Times New Roman"/>
          <w:color w:val="auto"/>
          <w:szCs w:val="28"/>
        </w:rPr>
        <w:t>06.04.2012 :</w:t>
      </w:r>
      <w:proofErr w:type="gramEnd"/>
      <w:r w:rsidRPr="006E431C">
        <w:rPr>
          <w:rFonts w:cs="Times New Roman"/>
          <w:color w:val="auto"/>
          <w:szCs w:val="28"/>
        </w:rPr>
        <w:t xml:space="preserve"> </w:t>
      </w:r>
      <w:proofErr w:type="spellStart"/>
      <w:r w:rsidRPr="006E431C">
        <w:rPr>
          <w:rFonts w:cs="Times New Roman"/>
          <w:color w:val="auto"/>
          <w:szCs w:val="28"/>
        </w:rPr>
        <w:t>зарегистр</w:t>
      </w:r>
      <w:proofErr w:type="spellEnd"/>
      <w:r w:rsidRPr="006E431C">
        <w:rPr>
          <w:rFonts w:cs="Times New Roman"/>
          <w:color w:val="auto"/>
          <w:szCs w:val="28"/>
        </w:rPr>
        <w:t xml:space="preserve">. 10.03.2013 / С. Н. Борисенко, С. Н. </w:t>
      </w:r>
      <w:proofErr w:type="gramStart"/>
      <w:r w:rsidRPr="006E431C">
        <w:rPr>
          <w:rFonts w:cs="Times New Roman"/>
          <w:color w:val="auto"/>
          <w:szCs w:val="28"/>
        </w:rPr>
        <w:t>Сушкова ;</w:t>
      </w:r>
      <w:proofErr w:type="gramEnd"/>
      <w:r w:rsidRPr="006E431C">
        <w:rPr>
          <w:rFonts w:cs="Times New Roman"/>
          <w:color w:val="auto"/>
          <w:szCs w:val="28"/>
        </w:rPr>
        <w:t xml:space="preserve"> патентообладатель Южный федеральный университет.</w:t>
      </w:r>
    </w:p>
    <w:p w14:paraId="2AD7E20D"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Пенин</w:t>
      </w:r>
      <w:proofErr w:type="spellEnd"/>
      <w:r w:rsidRPr="006E431C">
        <w:rPr>
          <w:rFonts w:cs="Times New Roman"/>
          <w:color w:val="auto"/>
          <w:szCs w:val="28"/>
        </w:rPr>
        <w:t xml:space="preserve">, Р. Л. Полициклические ароматические углеводороды в речных отложениях как индикатор антропогенного воздействия на окружающую среду / Р. Л. </w:t>
      </w:r>
      <w:proofErr w:type="spellStart"/>
      <w:r w:rsidRPr="006E431C">
        <w:rPr>
          <w:rFonts w:cs="Times New Roman"/>
          <w:color w:val="auto"/>
          <w:szCs w:val="28"/>
        </w:rPr>
        <w:t>Пенин</w:t>
      </w:r>
      <w:proofErr w:type="spellEnd"/>
      <w:r w:rsidRPr="006E431C">
        <w:rPr>
          <w:rFonts w:cs="Times New Roman"/>
          <w:color w:val="auto"/>
          <w:szCs w:val="28"/>
        </w:rPr>
        <w:t xml:space="preserve">, А. Н. Геннадиев, Н. С. Касимов, И. С. Козин // Мониторинг фонового загрязнения природной среды. – </w:t>
      </w:r>
      <w:proofErr w:type="gramStart"/>
      <w:r w:rsidRPr="006E431C">
        <w:rPr>
          <w:rFonts w:cs="Times New Roman"/>
          <w:color w:val="auto"/>
          <w:szCs w:val="28"/>
        </w:rPr>
        <w:t>Ленинград :</w:t>
      </w:r>
      <w:proofErr w:type="gramEnd"/>
      <w:r w:rsidRPr="006E431C">
        <w:rPr>
          <w:rFonts w:cs="Times New Roman"/>
          <w:color w:val="auto"/>
          <w:szCs w:val="28"/>
        </w:rPr>
        <w:t xml:space="preserve"> </w:t>
      </w:r>
      <w:proofErr w:type="spellStart"/>
      <w:r w:rsidRPr="006E431C">
        <w:rPr>
          <w:rFonts w:cs="Times New Roman"/>
          <w:color w:val="auto"/>
          <w:szCs w:val="28"/>
        </w:rPr>
        <w:t>Гидрометеоиздат</w:t>
      </w:r>
      <w:proofErr w:type="spellEnd"/>
      <w:r w:rsidRPr="006E431C">
        <w:rPr>
          <w:rFonts w:cs="Times New Roman"/>
          <w:color w:val="auto"/>
          <w:szCs w:val="28"/>
        </w:rPr>
        <w:t>, 1991. – №. 7. – С. 192–203.</w:t>
      </w:r>
    </w:p>
    <w:p w14:paraId="3707C9F1"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Приваленко</w:t>
      </w:r>
      <w:proofErr w:type="spellEnd"/>
      <w:r w:rsidRPr="006E431C">
        <w:rPr>
          <w:rFonts w:cs="Times New Roman"/>
          <w:color w:val="auto"/>
          <w:szCs w:val="28"/>
        </w:rPr>
        <w:t xml:space="preserve">, В. В. Экологические проблемы антропогенных ландшафтов Ростовской области. Т. 1. Экология г. </w:t>
      </w:r>
      <w:proofErr w:type="spellStart"/>
      <w:r w:rsidRPr="006E431C">
        <w:rPr>
          <w:rFonts w:cs="Times New Roman"/>
          <w:color w:val="auto"/>
          <w:szCs w:val="28"/>
        </w:rPr>
        <w:t>Ростова</w:t>
      </w:r>
      <w:proofErr w:type="spellEnd"/>
      <w:r w:rsidRPr="006E431C">
        <w:rPr>
          <w:rFonts w:cs="Times New Roman"/>
          <w:color w:val="auto"/>
          <w:szCs w:val="28"/>
        </w:rPr>
        <w:t xml:space="preserve">-на-Дону / В. В. </w:t>
      </w:r>
      <w:proofErr w:type="spellStart"/>
      <w:r w:rsidRPr="006E431C">
        <w:rPr>
          <w:rFonts w:cs="Times New Roman"/>
          <w:color w:val="auto"/>
          <w:szCs w:val="28"/>
        </w:rPr>
        <w:t>Приваленко</w:t>
      </w:r>
      <w:proofErr w:type="spellEnd"/>
      <w:r w:rsidRPr="006E431C">
        <w:rPr>
          <w:rFonts w:cs="Times New Roman"/>
          <w:color w:val="auto"/>
          <w:szCs w:val="28"/>
        </w:rPr>
        <w:t xml:space="preserve">, О. С. Безуглова. – </w:t>
      </w:r>
      <w:proofErr w:type="spellStart"/>
      <w:r w:rsidRPr="006E431C">
        <w:rPr>
          <w:rFonts w:cs="Times New Roman"/>
          <w:color w:val="auto"/>
          <w:szCs w:val="28"/>
        </w:rPr>
        <w:t>Ростов</w:t>
      </w:r>
      <w:proofErr w:type="spellEnd"/>
      <w:r w:rsidRPr="006E431C">
        <w:rPr>
          <w:rFonts w:cs="Times New Roman"/>
          <w:color w:val="auto"/>
          <w:szCs w:val="28"/>
        </w:rPr>
        <w:t>-на-</w:t>
      </w:r>
      <w:proofErr w:type="gramStart"/>
      <w:r w:rsidRPr="006E431C">
        <w:rPr>
          <w:rFonts w:cs="Times New Roman"/>
          <w:color w:val="auto"/>
          <w:szCs w:val="28"/>
        </w:rPr>
        <w:t>Дону :</w:t>
      </w:r>
      <w:proofErr w:type="gramEnd"/>
      <w:r w:rsidRPr="006E431C">
        <w:rPr>
          <w:rFonts w:cs="Times New Roman"/>
          <w:color w:val="auto"/>
          <w:szCs w:val="28"/>
        </w:rPr>
        <w:t xml:space="preserve"> Издательство СКНЦ ВШ, 2003. – 290 с.</w:t>
      </w:r>
    </w:p>
    <w:p w14:paraId="40DAE563"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lastRenderedPageBreak/>
        <w:t xml:space="preserve">Растения и химические канцерогены / под редакцией Э. И. </w:t>
      </w:r>
      <w:proofErr w:type="spellStart"/>
      <w:r w:rsidRPr="006E431C">
        <w:rPr>
          <w:rFonts w:cs="Times New Roman"/>
          <w:color w:val="auto"/>
          <w:szCs w:val="28"/>
        </w:rPr>
        <w:t>Слепяна</w:t>
      </w:r>
      <w:proofErr w:type="spellEnd"/>
      <w:r w:rsidRPr="006E431C">
        <w:rPr>
          <w:rFonts w:cs="Times New Roman"/>
          <w:color w:val="auto"/>
          <w:szCs w:val="28"/>
        </w:rPr>
        <w:t xml:space="preserve">. – </w:t>
      </w:r>
      <w:proofErr w:type="gramStart"/>
      <w:r w:rsidRPr="006E431C">
        <w:rPr>
          <w:rFonts w:cs="Times New Roman"/>
          <w:color w:val="auto"/>
          <w:szCs w:val="28"/>
        </w:rPr>
        <w:t>Ленинград :</w:t>
      </w:r>
      <w:proofErr w:type="gramEnd"/>
      <w:r w:rsidRPr="006E431C">
        <w:rPr>
          <w:rFonts w:cs="Times New Roman"/>
          <w:color w:val="auto"/>
          <w:szCs w:val="28"/>
        </w:rPr>
        <w:t xml:space="preserve"> Наука, 1979. – 208 с.</w:t>
      </w:r>
    </w:p>
    <w:p w14:paraId="289EE1B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Ровинский</w:t>
      </w:r>
      <w:proofErr w:type="spellEnd"/>
      <w:r w:rsidRPr="006E431C">
        <w:rPr>
          <w:rFonts w:cs="Times New Roman"/>
          <w:color w:val="auto"/>
          <w:szCs w:val="28"/>
        </w:rPr>
        <w:t xml:space="preserve">, Ф. Я. Фоновый мониторинг полициклических ароматических углеводородов / Ф. Я. </w:t>
      </w:r>
      <w:proofErr w:type="spellStart"/>
      <w:r w:rsidRPr="006E431C">
        <w:rPr>
          <w:rFonts w:cs="Times New Roman"/>
          <w:color w:val="auto"/>
          <w:szCs w:val="28"/>
        </w:rPr>
        <w:t>Ровинский</w:t>
      </w:r>
      <w:proofErr w:type="spellEnd"/>
      <w:r w:rsidRPr="006E431C">
        <w:rPr>
          <w:rFonts w:cs="Times New Roman"/>
          <w:color w:val="auto"/>
          <w:szCs w:val="28"/>
        </w:rPr>
        <w:t xml:space="preserve">, Т. А. Теплицкая, Т. А. Алексеева. – </w:t>
      </w:r>
      <w:proofErr w:type="gramStart"/>
      <w:r w:rsidRPr="006E431C">
        <w:rPr>
          <w:rFonts w:cs="Times New Roman"/>
          <w:color w:val="auto"/>
          <w:szCs w:val="28"/>
        </w:rPr>
        <w:t>Ленинград :</w:t>
      </w:r>
      <w:proofErr w:type="gramEnd"/>
      <w:r w:rsidRPr="006E431C">
        <w:rPr>
          <w:rFonts w:cs="Times New Roman"/>
          <w:color w:val="auto"/>
          <w:szCs w:val="28"/>
        </w:rPr>
        <w:t xml:space="preserve"> </w:t>
      </w:r>
      <w:proofErr w:type="spellStart"/>
      <w:r w:rsidRPr="006E431C">
        <w:rPr>
          <w:rFonts w:cs="Times New Roman"/>
          <w:color w:val="auto"/>
          <w:szCs w:val="28"/>
        </w:rPr>
        <w:t>Гидрометеоиздат</w:t>
      </w:r>
      <w:proofErr w:type="spellEnd"/>
      <w:r w:rsidRPr="006E431C">
        <w:rPr>
          <w:rFonts w:cs="Times New Roman"/>
          <w:color w:val="auto"/>
          <w:szCs w:val="28"/>
        </w:rPr>
        <w:t>, 1988. – 20 с.</w:t>
      </w:r>
    </w:p>
    <w:p w14:paraId="72458EF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Российский статистический ежегодник. </w:t>
      </w:r>
      <w:proofErr w:type="gramStart"/>
      <w:r w:rsidRPr="006E431C">
        <w:rPr>
          <w:rFonts w:cs="Times New Roman"/>
          <w:color w:val="auto"/>
          <w:szCs w:val="28"/>
        </w:rPr>
        <w:t>2018 :</w:t>
      </w:r>
      <w:proofErr w:type="gramEnd"/>
      <w:r w:rsidRPr="006E431C">
        <w:rPr>
          <w:rFonts w:cs="Times New Roman"/>
          <w:color w:val="auto"/>
          <w:szCs w:val="28"/>
        </w:rPr>
        <w:t xml:space="preserve"> статистический сборник / Федеральная служба государственной статистики (Росстат). – </w:t>
      </w:r>
      <w:proofErr w:type="gramStart"/>
      <w:r w:rsidRPr="006E431C">
        <w:rPr>
          <w:rFonts w:cs="Times New Roman"/>
          <w:color w:val="auto"/>
          <w:szCs w:val="28"/>
        </w:rPr>
        <w:t>Москва :</w:t>
      </w:r>
      <w:proofErr w:type="gramEnd"/>
      <w:r w:rsidRPr="006E431C">
        <w:rPr>
          <w:rFonts w:cs="Times New Roman"/>
          <w:color w:val="auto"/>
          <w:szCs w:val="28"/>
        </w:rPr>
        <w:t xml:space="preserve"> Росстат, 2018. – 694 с.</w:t>
      </w:r>
    </w:p>
    <w:p w14:paraId="718A1B4D"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СанПиН 1.2.2353-08. Канцерогенные факторы и основные требования к профилактике канцерогенной </w:t>
      </w:r>
      <w:proofErr w:type="gramStart"/>
      <w:r w:rsidRPr="006E431C">
        <w:rPr>
          <w:rFonts w:cs="Times New Roman"/>
          <w:color w:val="auto"/>
          <w:szCs w:val="28"/>
        </w:rPr>
        <w:t>опасности :</w:t>
      </w:r>
      <w:proofErr w:type="gramEnd"/>
      <w:r w:rsidRPr="006E431C">
        <w:rPr>
          <w:rFonts w:cs="Times New Roman"/>
          <w:color w:val="auto"/>
          <w:szCs w:val="28"/>
        </w:rPr>
        <w:t xml:space="preserve"> санитарно-эпидемиологические правила и нормативы : постановление Главного государственного санитарного врача Российской Федерации от 21.04.2008 № 27. – </w:t>
      </w:r>
      <w:proofErr w:type="spellStart"/>
      <w:r w:rsidRPr="006E431C">
        <w:rPr>
          <w:rFonts w:cs="Times New Roman"/>
          <w:color w:val="auto"/>
          <w:szCs w:val="28"/>
        </w:rPr>
        <w:t>Введ</w:t>
      </w:r>
      <w:proofErr w:type="spellEnd"/>
      <w:r w:rsidRPr="006E431C">
        <w:rPr>
          <w:rFonts w:cs="Times New Roman"/>
          <w:color w:val="auto"/>
          <w:szCs w:val="28"/>
        </w:rPr>
        <w:t>. 28.06.2008.</w:t>
      </w:r>
    </w:p>
    <w:p w14:paraId="5A465221"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СанПиН 2.1.7.1287-03. Санитарно-эпидемиологические требования к качеству </w:t>
      </w:r>
      <w:proofErr w:type="gramStart"/>
      <w:r w:rsidRPr="006E431C">
        <w:rPr>
          <w:rFonts w:cs="Times New Roman"/>
          <w:color w:val="auto"/>
          <w:szCs w:val="28"/>
        </w:rPr>
        <w:t>почвы :</w:t>
      </w:r>
      <w:proofErr w:type="gramEnd"/>
      <w:r w:rsidRPr="006E431C">
        <w:rPr>
          <w:rFonts w:cs="Times New Roman"/>
          <w:color w:val="auto"/>
          <w:szCs w:val="28"/>
        </w:rPr>
        <w:t xml:space="preserve"> санитарно-эпидемиологические правила и нормативы – </w:t>
      </w:r>
      <w:proofErr w:type="spellStart"/>
      <w:r w:rsidRPr="006E431C">
        <w:rPr>
          <w:rFonts w:cs="Times New Roman"/>
          <w:color w:val="auto"/>
          <w:szCs w:val="28"/>
        </w:rPr>
        <w:t>Bвед</w:t>
      </w:r>
      <w:proofErr w:type="spellEnd"/>
      <w:r w:rsidRPr="006E431C">
        <w:rPr>
          <w:rFonts w:cs="Times New Roman"/>
          <w:color w:val="auto"/>
          <w:szCs w:val="28"/>
        </w:rPr>
        <w:t xml:space="preserve">. 2003-04-17. – </w:t>
      </w:r>
      <w:proofErr w:type="gramStart"/>
      <w:r w:rsidRPr="006E431C">
        <w:rPr>
          <w:rFonts w:cs="Times New Roman"/>
          <w:color w:val="auto"/>
          <w:szCs w:val="28"/>
        </w:rPr>
        <w:t>Москва :</w:t>
      </w:r>
      <w:proofErr w:type="gramEnd"/>
      <w:r w:rsidRPr="006E431C">
        <w:rPr>
          <w:rFonts w:cs="Times New Roman"/>
          <w:color w:val="auto"/>
          <w:szCs w:val="28"/>
        </w:rPr>
        <w:t xml:space="preserve"> Федеральный центр госсанэпиднадзора Минздрава России, 2004. – 16 с.</w:t>
      </w:r>
    </w:p>
    <w:p w14:paraId="56C9B140"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Сушкова, С. Н. Закономерности аккумуляции, миграции и биодеградации полициклических ароматических углеводородов в почвах природных и антропогенных </w:t>
      </w:r>
      <w:proofErr w:type="gramStart"/>
      <w:r w:rsidRPr="006E431C">
        <w:rPr>
          <w:rFonts w:cs="Times New Roman"/>
          <w:color w:val="auto"/>
          <w:szCs w:val="28"/>
        </w:rPr>
        <w:t>экосистем :</w:t>
      </w:r>
      <w:proofErr w:type="gramEnd"/>
      <w:r w:rsidRPr="006E431C">
        <w:rPr>
          <w:rFonts w:cs="Times New Roman"/>
          <w:color w:val="auto"/>
          <w:szCs w:val="28"/>
        </w:rPr>
        <w:t xml:space="preserve"> специальность 1.5.19 «Почвоведение» : диссертация на соискание ученой степени доктора биологических наук / Сушкова Светлана Николаевна. – </w:t>
      </w:r>
      <w:proofErr w:type="spellStart"/>
      <w:r w:rsidRPr="006E431C">
        <w:rPr>
          <w:rFonts w:cs="Times New Roman"/>
          <w:color w:val="auto"/>
          <w:szCs w:val="28"/>
        </w:rPr>
        <w:t>Ростов</w:t>
      </w:r>
      <w:proofErr w:type="spellEnd"/>
      <w:r w:rsidRPr="006E431C">
        <w:rPr>
          <w:rFonts w:cs="Times New Roman"/>
          <w:color w:val="auto"/>
          <w:szCs w:val="28"/>
        </w:rPr>
        <w:t>-на-Дону, 2022. – 288 с.</w:t>
      </w:r>
    </w:p>
    <w:p w14:paraId="12A1C85B"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Сушкова, С. Н. Накопление </w:t>
      </w:r>
      <w:proofErr w:type="spellStart"/>
      <w:r w:rsidRPr="006E431C">
        <w:rPr>
          <w:rFonts w:cs="Times New Roman"/>
          <w:color w:val="auto"/>
          <w:szCs w:val="28"/>
        </w:rPr>
        <w:t>бенз</w:t>
      </w:r>
      <w:proofErr w:type="spellEnd"/>
      <w:r w:rsidRPr="006E431C">
        <w:rPr>
          <w:rFonts w:cs="Times New Roman"/>
          <w:color w:val="auto"/>
          <w:szCs w:val="28"/>
        </w:rPr>
        <w:t>[а]</w:t>
      </w:r>
      <w:proofErr w:type="spellStart"/>
      <w:r w:rsidRPr="006E431C">
        <w:rPr>
          <w:rFonts w:cs="Times New Roman"/>
          <w:color w:val="auto"/>
          <w:szCs w:val="28"/>
        </w:rPr>
        <w:t>пирена</w:t>
      </w:r>
      <w:proofErr w:type="spellEnd"/>
      <w:r w:rsidRPr="006E431C">
        <w:rPr>
          <w:rFonts w:cs="Times New Roman"/>
          <w:color w:val="auto"/>
          <w:szCs w:val="28"/>
        </w:rPr>
        <w:t xml:space="preserve"> в растениях разных видов и органогенном горизонте почв степных фитоценозов при техногенном загрязнении / С. Н. Сушкова, Е. В. Яковлева, Т. М. Минкина, Д. Н. </w:t>
      </w:r>
      <w:proofErr w:type="spellStart"/>
      <w:r w:rsidRPr="006E431C">
        <w:rPr>
          <w:rFonts w:cs="Times New Roman"/>
          <w:color w:val="auto"/>
          <w:szCs w:val="28"/>
        </w:rPr>
        <w:t>Габов</w:t>
      </w:r>
      <w:proofErr w:type="spellEnd"/>
      <w:r w:rsidRPr="006E431C">
        <w:rPr>
          <w:rFonts w:cs="Times New Roman"/>
          <w:color w:val="auto"/>
          <w:szCs w:val="28"/>
        </w:rPr>
        <w:t xml:space="preserve">, Е. М. Антоненко, Т. С. Дудникова, А. И. </w:t>
      </w:r>
      <w:proofErr w:type="spellStart"/>
      <w:r w:rsidRPr="006E431C">
        <w:rPr>
          <w:rFonts w:cs="Times New Roman"/>
          <w:color w:val="auto"/>
          <w:szCs w:val="28"/>
        </w:rPr>
        <w:t>Барбашев</w:t>
      </w:r>
      <w:proofErr w:type="spellEnd"/>
      <w:r w:rsidRPr="006E431C">
        <w:rPr>
          <w:rFonts w:cs="Times New Roman"/>
          <w:color w:val="auto"/>
          <w:szCs w:val="28"/>
        </w:rPr>
        <w:t xml:space="preserve">, Т. В. </w:t>
      </w:r>
      <w:proofErr w:type="spellStart"/>
      <w:r w:rsidRPr="006E431C">
        <w:rPr>
          <w:rFonts w:cs="Times New Roman"/>
          <w:color w:val="auto"/>
          <w:szCs w:val="28"/>
        </w:rPr>
        <w:t>Минникова</w:t>
      </w:r>
      <w:proofErr w:type="spellEnd"/>
      <w:r w:rsidRPr="006E431C">
        <w:rPr>
          <w:rFonts w:cs="Times New Roman"/>
          <w:color w:val="auto"/>
          <w:szCs w:val="28"/>
        </w:rPr>
        <w:t xml:space="preserve">, С. И. Колесников, В. Д. Раджпут // Известия Томского политехнического </w:t>
      </w:r>
      <w:r w:rsidRPr="006E431C">
        <w:rPr>
          <w:rFonts w:cs="Times New Roman"/>
          <w:color w:val="auto"/>
          <w:szCs w:val="28"/>
        </w:rPr>
        <w:lastRenderedPageBreak/>
        <w:t xml:space="preserve">университета. Инжиниринг </w:t>
      </w:r>
      <w:proofErr w:type="spellStart"/>
      <w:r w:rsidRPr="006E431C">
        <w:rPr>
          <w:rFonts w:cs="Times New Roman"/>
          <w:color w:val="auto"/>
          <w:szCs w:val="28"/>
        </w:rPr>
        <w:t>георесурсов</w:t>
      </w:r>
      <w:proofErr w:type="spellEnd"/>
      <w:r w:rsidRPr="006E431C">
        <w:rPr>
          <w:rFonts w:cs="Times New Roman"/>
          <w:color w:val="auto"/>
          <w:szCs w:val="28"/>
        </w:rPr>
        <w:t>. – 2020. – Т. 331. – №. 12. – С. 200–214.</w:t>
      </w:r>
    </w:p>
    <w:p w14:paraId="6390184F"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Турковская, О. В. </w:t>
      </w:r>
      <w:proofErr w:type="spellStart"/>
      <w:r w:rsidRPr="006E431C">
        <w:rPr>
          <w:rFonts w:cs="Times New Roman"/>
          <w:color w:val="auto"/>
          <w:szCs w:val="28"/>
        </w:rPr>
        <w:t>Деградационный</w:t>
      </w:r>
      <w:proofErr w:type="spellEnd"/>
      <w:r w:rsidRPr="006E431C">
        <w:rPr>
          <w:rFonts w:cs="Times New Roman"/>
          <w:color w:val="auto"/>
          <w:szCs w:val="28"/>
        </w:rPr>
        <w:t xml:space="preserve"> потенциал растений и микроорганизмов в отношении полициклических ароматических углеводородов / О. В. Турковская, Н. Н. Позднякова, А. Ю. Муратова, Е. В. Дубровская, С. Н. Голубев</w:t>
      </w:r>
      <w:r w:rsidRPr="006E431C">
        <w:rPr>
          <w:rFonts w:cs="Times New Roman"/>
          <w:b/>
          <w:bCs/>
          <w:color w:val="auto"/>
          <w:szCs w:val="28"/>
        </w:rPr>
        <w:t xml:space="preserve"> </w:t>
      </w:r>
      <w:r w:rsidRPr="006E431C">
        <w:rPr>
          <w:rFonts w:cs="Times New Roman"/>
          <w:color w:val="auto"/>
          <w:szCs w:val="28"/>
        </w:rPr>
        <w:t xml:space="preserve">// </w:t>
      </w:r>
      <w:proofErr w:type="spellStart"/>
      <w:r w:rsidRPr="006E431C">
        <w:rPr>
          <w:rFonts w:cs="Times New Roman"/>
          <w:color w:val="auto"/>
          <w:szCs w:val="28"/>
        </w:rPr>
        <w:t>Биомика</w:t>
      </w:r>
      <w:proofErr w:type="spellEnd"/>
      <w:r w:rsidRPr="006E431C">
        <w:rPr>
          <w:rFonts w:cs="Times New Roman"/>
          <w:color w:val="auto"/>
          <w:szCs w:val="28"/>
        </w:rPr>
        <w:t>. – 2018. – Т. 10 – №. 2. – С. 193–201.</w:t>
      </w:r>
    </w:p>
    <w:p w14:paraId="2A0172F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Турусов, В. С. Канцерогенное действие химических соединений / В. С. Турусов // Профилактическая токсикология : сборник учебно-методических материалов. – </w:t>
      </w:r>
      <w:proofErr w:type="gramStart"/>
      <w:r w:rsidRPr="006E431C">
        <w:rPr>
          <w:rFonts w:cs="Times New Roman"/>
          <w:color w:val="auto"/>
          <w:szCs w:val="28"/>
        </w:rPr>
        <w:t>Москва :</w:t>
      </w:r>
      <w:proofErr w:type="gramEnd"/>
      <w:r w:rsidRPr="006E431C">
        <w:rPr>
          <w:rFonts w:cs="Times New Roman"/>
          <w:color w:val="auto"/>
          <w:szCs w:val="28"/>
        </w:rPr>
        <w:t xml:space="preserve"> МРПТХВ, 1984. – С. 332–346.</w:t>
      </w:r>
    </w:p>
    <w:p w14:paraId="14A3D5D5"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Угрехелидзе</w:t>
      </w:r>
      <w:proofErr w:type="spellEnd"/>
      <w:r w:rsidRPr="006E431C">
        <w:rPr>
          <w:rFonts w:cs="Times New Roman"/>
          <w:color w:val="auto"/>
          <w:szCs w:val="28"/>
        </w:rPr>
        <w:t xml:space="preserve">, Д. Ш. Метаболизм экзогенных </w:t>
      </w:r>
      <w:proofErr w:type="spellStart"/>
      <w:r w:rsidRPr="006E431C">
        <w:rPr>
          <w:rFonts w:cs="Times New Roman"/>
          <w:color w:val="auto"/>
          <w:szCs w:val="28"/>
        </w:rPr>
        <w:t>алканов</w:t>
      </w:r>
      <w:proofErr w:type="spellEnd"/>
      <w:r w:rsidRPr="006E431C">
        <w:rPr>
          <w:rFonts w:cs="Times New Roman"/>
          <w:color w:val="auto"/>
          <w:szCs w:val="28"/>
        </w:rPr>
        <w:t xml:space="preserve"> и ароматических молекул в растениях / Д. Ш. </w:t>
      </w:r>
      <w:proofErr w:type="spellStart"/>
      <w:r w:rsidRPr="006E431C">
        <w:rPr>
          <w:rFonts w:cs="Times New Roman"/>
          <w:color w:val="auto"/>
          <w:szCs w:val="28"/>
        </w:rPr>
        <w:t>Угрехелидзе</w:t>
      </w:r>
      <w:proofErr w:type="spellEnd"/>
      <w:r w:rsidRPr="006E431C">
        <w:rPr>
          <w:rFonts w:cs="Times New Roman"/>
          <w:color w:val="auto"/>
          <w:szCs w:val="28"/>
        </w:rPr>
        <w:t xml:space="preserve">. – </w:t>
      </w:r>
      <w:proofErr w:type="gramStart"/>
      <w:r w:rsidRPr="006E431C">
        <w:rPr>
          <w:rFonts w:cs="Times New Roman"/>
          <w:color w:val="auto"/>
          <w:szCs w:val="28"/>
        </w:rPr>
        <w:t>Тбилиси :</w:t>
      </w:r>
      <w:proofErr w:type="gramEnd"/>
      <w:r w:rsidRPr="006E431C">
        <w:rPr>
          <w:rFonts w:cs="Times New Roman"/>
          <w:color w:val="auto"/>
          <w:szCs w:val="28"/>
        </w:rPr>
        <w:t xml:space="preserve"> </w:t>
      </w:r>
      <w:proofErr w:type="spellStart"/>
      <w:r w:rsidRPr="006E431C">
        <w:rPr>
          <w:rFonts w:cs="Times New Roman"/>
          <w:color w:val="auto"/>
          <w:szCs w:val="28"/>
        </w:rPr>
        <w:t>Мецниереба</w:t>
      </w:r>
      <w:proofErr w:type="spellEnd"/>
      <w:r w:rsidRPr="006E431C">
        <w:rPr>
          <w:rFonts w:cs="Times New Roman"/>
          <w:color w:val="auto"/>
          <w:szCs w:val="28"/>
        </w:rPr>
        <w:t>, 1976. – 136 с.</w:t>
      </w:r>
    </w:p>
    <w:p w14:paraId="6C4F0206"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Церлинг</w:t>
      </w:r>
      <w:proofErr w:type="spellEnd"/>
      <w:r w:rsidRPr="006E431C">
        <w:rPr>
          <w:rFonts w:cs="Times New Roman"/>
          <w:color w:val="auto"/>
          <w:szCs w:val="28"/>
        </w:rPr>
        <w:t xml:space="preserve">, В. В. Диагностика питания сельскохозяйственных культур : справочник / В. В. </w:t>
      </w:r>
      <w:proofErr w:type="spellStart"/>
      <w:r w:rsidRPr="006E431C">
        <w:rPr>
          <w:rFonts w:cs="Times New Roman"/>
          <w:color w:val="auto"/>
          <w:szCs w:val="28"/>
        </w:rPr>
        <w:t>Церлинг</w:t>
      </w:r>
      <w:proofErr w:type="spellEnd"/>
      <w:r w:rsidRPr="006E431C">
        <w:rPr>
          <w:rFonts w:cs="Times New Roman"/>
          <w:color w:val="auto"/>
          <w:szCs w:val="28"/>
        </w:rPr>
        <w:t xml:space="preserve">. – </w:t>
      </w:r>
      <w:proofErr w:type="gramStart"/>
      <w:r w:rsidRPr="006E431C">
        <w:rPr>
          <w:rFonts w:cs="Times New Roman"/>
          <w:color w:val="auto"/>
          <w:szCs w:val="28"/>
        </w:rPr>
        <w:t>Москва :</w:t>
      </w:r>
      <w:proofErr w:type="gramEnd"/>
      <w:r w:rsidRPr="006E431C">
        <w:rPr>
          <w:rFonts w:cs="Times New Roman"/>
          <w:color w:val="auto"/>
          <w:szCs w:val="28"/>
        </w:rPr>
        <w:t xml:space="preserve"> </w:t>
      </w:r>
      <w:proofErr w:type="spellStart"/>
      <w:r w:rsidRPr="006E431C">
        <w:rPr>
          <w:rFonts w:cs="Times New Roman"/>
          <w:color w:val="auto"/>
          <w:szCs w:val="28"/>
        </w:rPr>
        <w:t>Агропромиздат</w:t>
      </w:r>
      <w:proofErr w:type="spellEnd"/>
      <w:r w:rsidRPr="006E431C">
        <w:rPr>
          <w:rFonts w:cs="Times New Roman"/>
          <w:color w:val="auto"/>
          <w:szCs w:val="28"/>
        </w:rPr>
        <w:t>, 1990. – 235 с.</w:t>
      </w:r>
    </w:p>
    <w:p w14:paraId="2E0DA27B"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Цибарт</w:t>
      </w:r>
      <w:proofErr w:type="spellEnd"/>
      <w:r w:rsidRPr="006E431C">
        <w:rPr>
          <w:rFonts w:cs="Times New Roman"/>
          <w:color w:val="auto"/>
          <w:szCs w:val="28"/>
        </w:rPr>
        <w:t xml:space="preserve">, А. С. Полициклические ароматические углеводороды в почвах: источники, поведение, индикационное значение (обзор) / А. С. </w:t>
      </w:r>
      <w:proofErr w:type="spellStart"/>
      <w:r w:rsidRPr="006E431C">
        <w:rPr>
          <w:rFonts w:cs="Times New Roman"/>
          <w:color w:val="auto"/>
          <w:szCs w:val="28"/>
        </w:rPr>
        <w:t>Цибарт</w:t>
      </w:r>
      <w:proofErr w:type="spellEnd"/>
      <w:r w:rsidRPr="006E431C">
        <w:rPr>
          <w:rFonts w:cs="Times New Roman"/>
          <w:color w:val="auto"/>
          <w:szCs w:val="28"/>
        </w:rPr>
        <w:t>, А. Н. Геннадиев // Почвоведение. – 2013. – №. 7. – С. 788–802.</w:t>
      </w:r>
    </w:p>
    <w:p w14:paraId="5C1F1DBA"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Черниченко, И. А. Некоторые данные о переходе </w:t>
      </w:r>
      <w:proofErr w:type="spellStart"/>
      <w:r w:rsidRPr="006E431C">
        <w:rPr>
          <w:rFonts w:cs="Times New Roman"/>
          <w:color w:val="auto"/>
          <w:szCs w:val="28"/>
        </w:rPr>
        <w:t>бенз</w:t>
      </w:r>
      <w:proofErr w:type="spellEnd"/>
      <w:r w:rsidRPr="006E431C">
        <w:rPr>
          <w:rFonts w:cs="Times New Roman"/>
          <w:color w:val="auto"/>
          <w:szCs w:val="28"/>
        </w:rPr>
        <w:t>(а)</w:t>
      </w:r>
      <w:proofErr w:type="spellStart"/>
      <w:r w:rsidRPr="006E431C">
        <w:rPr>
          <w:rFonts w:cs="Times New Roman"/>
          <w:color w:val="auto"/>
          <w:szCs w:val="28"/>
        </w:rPr>
        <w:t>пирена</w:t>
      </w:r>
      <w:proofErr w:type="spellEnd"/>
      <w:r w:rsidRPr="006E431C">
        <w:rPr>
          <w:rFonts w:cs="Times New Roman"/>
          <w:color w:val="auto"/>
          <w:szCs w:val="28"/>
        </w:rPr>
        <w:t xml:space="preserve"> из почвы в растения / И. А. Черниченко, Н. А. Павлова, Т. А. Алексеева, Ю. И. </w:t>
      </w:r>
      <w:proofErr w:type="spellStart"/>
      <w:r w:rsidRPr="006E431C">
        <w:rPr>
          <w:rFonts w:cs="Times New Roman"/>
          <w:color w:val="auto"/>
          <w:szCs w:val="28"/>
        </w:rPr>
        <w:t>Пиковский</w:t>
      </w:r>
      <w:proofErr w:type="spellEnd"/>
      <w:r w:rsidRPr="006E431C">
        <w:rPr>
          <w:rFonts w:cs="Times New Roman"/>
          <w:color w:val="auto"/>
          <w:szCs w:val="28"/>
        </w:rPr>
        <w:t xml:space="preserve"> // Растения и химические канцерогены. – </w:t>
      </w:r>
      <w:proofErr w:type="gramStart"/>
      <w:r w:rsidRPr="006E431C">
        <w:rPr>
          <w:rFonts w:cs="Times New Roman"/>
          <w:color w:val="auto"/>
          <w:szCs w:val="28"/>
        </w:rPr>
        <w:t>Ленинград :</w:t>
      </w:r>
      <w:proofErr w:type="gramEnd"/>
      <w:r w:rsidRPr="006E431C">
        <w:rPr>
          <w:rFonts w:cs="Times New Roman"/>
          <w:color w:val="auto"/>
          <w:szCs w:val="28"/>
        </w:rPr>
        <w:t xml:space="preserve"> Наука, 1979. – С. 89–90.</w:t>
      </w:r>
    </w:p>
    <w:p w14:paraId="30C448A1"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rPr>
        <w:t>Шабад</w:t>
      </w:r>
      <w:proofErr w:type="spellEnd"/>
      <w:r w:rsidRPr="006E431C">
        <w:rPr>
          <w:rFonts w:cs="Times New Roman"/>
          <w:color w:val="auto"/>
          <w:szCs w:val="28"/>
        </w:rPr>
        <w:t xml:space="preserve">, Л. М. О циркуляции канцерогенов в окружающей среде / Л. М. </w:t>
      </w:r>
      <w:proofErr w:type="spellStart"/>
      <w:r w:rsidRPr="006E431C">
        <w:rPr>
          <w:rFonts w:cs="Times New Roman"/>
          <w:color w:val="auto"/>
          <w:szCs w:val="28"/>
        </w:rPr>
        <w:t>Шабад</w:t>
      </w:r>
      <w:proofErr w:type="spellEnd"/>
      <w:r w:rsidRPr="006E431C">
        <w:rPr>
          <w:rFonts w:cs="Times New Roman"/>
          <w:color w:val="auto"/>
          <w:szCs w:val="28"/>
        </w:rPr>
        <w:t xml:space="preserve">. – </w:t>
      </w:r>
      <w:proofErr w:type="gramStart"/>
      <w:r w:rsidRPr="006E431C">
        <w:rPr>
          <w:rFonts w:cs="Times New Roman"/>
          <w:color w:val="auto"/>
          <w:szCs w:val="28"/>
        </w:rPr>
        <w:t>Москва :</w:t>
      </w:r>
      <w:proofErr w:type="gramEnd"/>
      <w:r w:rsidRPr="006E431C">
        <w:rPr>
          <w:rFonts w:cs="Times New Roman"/>
          <w:color w:val="auto"/>
          <w:szCs w:val="28"/>
        </w:rPr>
        <w:t xml:space="preserve"> Медицина, 1973. – 300 с.</w:t>
      </w:r>
    </w:p>
    <w:p w14:paraId="75231D14" w14:textId="77777777" w:rsidR="00481864" w:rsidRPr="006E431C" w:rsidRDefault="00481864"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rPr>
        <w:t xml:space="preserve">Яковлева, Е. В. </w:t>
      </w:r>
      <w:proofErr w:type="spellStart"/>
      <w:r w:rsidRPr="006E431C">
        <w:rPr>
          <w:rFonts w:cs="Times New Roman"/>
          <w:color w:val="auto"/>
          <w:szCs w:val="28"/>
        </w:rPr>
        <w:t>Биоаккумуляция</w:t>
      </w:r>
      <w:proofErr w:type="spellEnd"/>
      <w:r w:rsidRPr="006E431C">
        <w:rPr>
          <w:rFonts w:cs="Times New Roman"/>
          <w:color w:val="auto"/>
          <w:szCs w:val="28"/>
        </w:rPr>
        <w:t xml:space="preserve"> полициклических ароматических углеводородов в системе почва-растение / Е. В. Яковлева, В. А. </w:t>
      </w:r>
      <w:proofErr w:type="spellStart"/>
      <w:r w:rsidRPr="006E431C">
        <w:rPr>
          <w:rFonts w:cs="Times New Roman"/>
          <w:color w:val="auto"/>
          <w:szCs w:val="28"/>
        </w:rPr>
        <w:t>Безносиков</w:t>
      </w:r>
      <w:proofErr w:type="spellEnd"/>
      <w:r w:rsidRPr="006E431C">
        <w:rPr>
          <w:rFonts w:cs="Times New Roman"/>
          <w:color w:val="auto"/>
          <w:szCs w:val="28"/>
        </w:rPr>
        <w:t xml:space="preserve">, Б. М. </w:t>
      </w:r>
      <w:proofErr w:type="spellStart"/>
      <w:r w:rsidRPr="006E431C">
        <w:rPr>
          <w:rFonts w:cs="Times New Roman"/>
          <w:color w:val="auto"/>
          <w:szCs w:val="28"/>
        </w:rPr>
        <w:t>Кондратенок</w:t>
      </w:r>
      <w:proofErr w:type="spellEnd"/>
      <w:r w:rsidRPr="006E431C">
        <w:rPr>
          <w:rFonts w:cs="Times New Roman"/>
          <w:color w:val="auto"/>
          <w:szCs w:val="28"/>
        </w:rPr>
        <w:t xml:space="preserve">, Д. Н. </w:t>
      </w:r>
      <w:proofErr w:type="spellStart"/>
      <w:r w:rsidRPr="006E431C">
        <w:rPr>
          <w:rFonts w:cs="Times New Roman"/>
          <w:color w:val="auto"/>
          <w:szCs w:val="28"/>
        </w:rPr>
        <w:t>Габов</w:t>
      </w:r>
      <w:proofErr w:type="spellEnd"/>
      <w:r w:rsidRPr="006E431C">
        <w:rPr>
          <w:rFonts w:cs="Times New Roman"/>
          <w:color w:val="auto"/>
          <w:szCs w:val="28"/>
        </w:rPr>
        <w:t>, М. И. Василевич // Агрохимия. – 2008. – №. 9. – С. 66–74.</w:t>
      </w:r>
    </w:p>
    <w:p w14:paraId="6469459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 xml:space="preserve">Abakumov, E. V. Polycyclic aromatic hydrocarbons in insular and coastal soils of the Russian Arctic / E. V. Abakumov, V. M. </w:t>
      </w:r>
      <w:proofErr w:type="spellStart"/>
      <w:r w:rsidRPr="006E431C">
        <w:rPr>
          <w:rFonts w:cs="Times New Roman"/>
          <w:color w:val="auto"/>
          <w:szCs w:val="28"/>
          <w:lang w:val="en-US"/>
        </w:rPr>
        <w:t>Tomashunas</w:t>
      </w:r>
      <w:proofErr w:type="spellEnd"/>
      <w:r w:rsidRPr="006E431C">
        <w:rPr>
          <w:rFonts w:cs="Times New Roman"/>
          <w:color w:val="auto"/>
          <w:szCs w:val="28"/>
          <w:lang w:val="en-US"/>
        </w:rPr>
        <w:t xml:space="preserve">, E. D. </w:t>
      </w:r>
      <w:proofErr w:type="spellStart"/>
      <w:r w:rsidRPr="006E431C">
        <w:rPr>
          <w:rFonts w:cs="Times New Roman"/>
          <w:color w:val="auto"/>
          <w:szCs w:val="28"/>
          <w:lang w:val="en-US"/>
        </w:rPr>
        <w:t>Lodygin</w:t>
      </w:r>
      <w:proofErr w:type="spellEnd"/>
      <w:r w:rsidRPr="006E431C">
        <w:rPr>
          <w:rFonts w:cs="Times New Roman"/>
          <w:color w:val="auto"/>
          <w:szCs w:val="28"/>
          <w:lang w:val="en-US"/>
        </w:rPr>
        <w:t xml:space="preserve">, D. N. </w:t>
      </w:r>
      <w:proofErr w:type="spellStart"/>
      <w:r w:rsidRPr="006E431C">
        <w:rPr>
          <w:rFonts w:cs="Times New Roman"/>
          <w:color w:val="auto"/>
          <w:szCs w:val="28"/>
          <w:lang w:val="en-US"/>
        </w:rPr>
        <w:t>Gabov</w:t>
      </w:r>
      <w:proofErr w:type="spellEnd"/>
      <w:r w:rsidRPr="006E431C">
        <w:rPr>
          <w:rFonts w:cs="Times New Roman"/>
          <w:color w:val="auto"/>
          <w:szCs w:val="28"/>
          <w:lang w:val="en-US"/>
        </w:rPr>
        <w:t xml:space="preserve">, V. T. Sokolov, V. A. </w:t>
      </w:r>
      <w:proofErr w:type="spellStart"/>
      <w:r w:rsidRPr="006E431C">
        <w:rPr>
          <w:rFonts w:cs="Times New Roman"/>
          <w:color w:val="auto"/>
          <w:szCs w:val="28"/>
          <w:lang w:val="en-US"/>
        </w:rPr>
        <w:t>Krylenkov</w:t>
      </w:r>
      <w:proofErr w:type="spellEnd"/>
      <w:r w:rsidRPr="006E431C">
        <w:rPr>
          <w:rFonts w:cs="Times New Roman"/>
          <w:color w:val="auto"/>
          <w:szCs w:val="28"/>
          <w:lang w:val="en-US"/>
        </w:rPr>
        <w:t xml:space="preserve">, I. Yu. </w:t>
      </w:r>
      <w:proofErr w:type="spellStart"/>
      <w:r w:rsidRPr="006E431C">
        <w:rPr>
          <w:rFonts w:cs="Times New Roman"/>
          <w:color w:val="auto"/>
          <w:szCs w:val="28"/>
          <w:lang w:val="en-US"/>
        </w:rPr>
        <w:t>Kirtsideli</w:t>
      </w:r>
      <w:proofErr w:type="spellEnd"/>
      <w:r w:rsidRPr="006E431C">
        <w:rPr>
          <w:rFonts w:cs="Times New Roman"/>
          <w:color w:val="auto"/>
          <w:szCs w:val="28"/>
          <w:lang w:val="en-US"/>
        </w:rPr>
        <w:t xml:space="preserve"> // Eurasian Soil Science. – 2015. – V. 48. – №. 12. – P. 1300–1305.</w:t>
      </w:r>
    </w:p>
    <w:p w14:paraId="35A026A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Abdel-</w:t>
      </w:r>
      <w:proofErr w:type="spellStart"/>
      <w:r w:rsidRPr="006E431C">
        <w:rPr>
          <w:rFonts w:cs="Times New Roman"/>
          <w:color w:val="auto"/>
          <w:szCs w:val="28"/>
          <w:lang w:val="en-US"/>
        </w:rPr>
        <w:t>Shafy</w:t>
      </w:r>
      <w:proofErr w:type="spellEnd"/>
      <w:r w:rsidRPr="006E431C">
        <w:rPr>
          <w:rFonts w:cs="Times New Roman"/>
          <w:color w:val="auto"/>
          <w:szCs w:val="28"/>
          <w:lang w:val="en-US"/>
        </w:rPr>
        <w:t>, H. I. A review on polycyclic aromatic hydrocarbons: source, environmental impact, effect on human health and remediation / H. I. Abdel-</w:t>
      </w:r>
      <w:proofErr w:type="spellStart"/>
      <w:r w:rsidRPr="006E431C">
        <w:rPr>
          <w:rFonts w:cs="Times New Roman"/>
          <w:color w:val="auto"/>
          <w:szCs w:val="28"/>
          <w:lang w:val="en-US"/>
        </w:rPr>
        <w:t>Shafy</w:t>
      </w:r>
      <w:proofErr w:type="spellEnd"/>
      <w:r w:rsidRPr="006E431C">
        <w:rPr>
          <w:rFonts w:cs="Times New Roman"/>
          <w:color w:val="auto"/>
          <w:szCs w:val="28"/>
          <w:lang w:val="en-US"/>
        </w:rPr>
        <w:t xml:space="preserve">, M. S. M. Mansour // Egyptian Journal of Petroleum. – 2016. – V. 25. – №. </w:t>
      </w:r>
      <w:r w:rsidRPr="006E431C">
        <w:rPr>
          <w:rFonts w:cs="Times New Roman"/>
          <w:color w:val="auto"/>
          <w:szCs w:val="28"/>
        </w:rPr>
        <w:t>1. – P. 107–123.</w:t>
      </w:r>
    </w:p>
    <w:p w14:paraId="5BF771E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Aboulkas</w:t>
      </w:r>
      <w:proofErr w:type="spellEnd"/>
      <w:r w:rsidRPr="006E431C">
        <w:rPr>
          <w:rFonts w:cs="Times New Roman"/>
          <w:color w:val="auto"/>
          <w:szCs w:val="28"/>
          <w:lang w:val="en-US"/>
        </w:rPr>
        <w:t xml:space="preserve">, A. Valorization of algal waste via pyrolysis in a fixed-bed reactor: production and characterization of bio-oil and biochar / A. </w:t>
      </w:r>
      <w:proofErr w:type="spellStart"/>
      <w:r w:rsidRPr="006E431C">
        <w:rPr>
          <w:rFonts w:cs="Times New Roman"/>
          <w:color w:val="auto"/>
          <w:szCs w:val="28"/>
          <w:lang w:val="en-US"/>
        </w:rPr>
        <w:t>Aboulkas</w:t>
      </w:r>
      <w:proofErr w:type="spellEnd"/>
      <w:r w:rsidRPr="006E431C">
        <w:rPr>
          <w:rFonts w:cs="Times New Roman"/>
          <w:color w:val="auto"/>
          <w:szCs w:val="28"/>
          <w:lang w:val="en-US"/>
        </w:rPr>
        <w:t xml:space="preserve">, H. </w:t>
      </w:r>
      <w:proofErr w:type="spellStart"/>
      <w:r w:rsidRPr="006E431C">
        <w:rPr>
          <w:rFonts w:cs="Times New Roman"/>
          <w:color w:val="auto"/>
          <w:szCs w:val="28"/>
          <w:lang w:val="en-US"/>
        </w:rPr>
        <w:t>Hammani</w:t>
      </w:r>
      <w:proofErr w:type="spellEnd"/>
      <w:r w:rsidRPr="006E431C">
        <w:rPr>
          <w:rFonts w:cs="Times New Roman"/>
          <w:color w:val="auto"/>
          <w:szCs w:val="28"/>
          <w:lang w:val="en-US"/>
        </w:rPr>
        <w:t xml:space="preserve">, M. El </w:t>
      </w:r>
      <w:proofErr w:type="spellStart"/>
      <w:r w:rsidRPr="006E431C">
        <w:rPr>
          <w:rFonts w:cs="Times New Roman"/>
          <w:color w:val="auto"/>
          <w:szCs w:val="28"/>
          <w:lang w:val="en-US"/>
        </w:rPr>
        <w:t>Achaby</w:t>
      </w:r>
      <w:proofErr w:type="spellEnd"/>
      <w:r w:rsidRPr="006E431C">
        <w:rPr>
          <w:rFonts w:cs="Times New Roman"/>
          <w:color w:val="auto"/>
          <w:szCs w:val="28"/>
          <w:lang w:val="en-US"/>
        </w:rPr>
        <w:t xml:space="preserve">, E. Bilal, A. Barakat, K. El </w:t>
      </w:r>
      <w:proofErr w:type="spellStart"/>
      <w:r w:rsidRPr="006E431C">
        <w:rPr>
          <w:rFonts w:cs="Times New Roman"/>
          <w:color w:val="auto"/>
          <w:szCs w:val="28"/>
          <w:lang w:val="en-US"/>
        </w:rPr>
        <w:t>harfi</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xml:space="preserve">. </w:t>
      </w:r>
      <w:proofErr w:type="spellStart"/>
      <w:r w:rsidRPr="006E431C">
        <w:rPr>
          <w:rFonts w:cs="Times New Roman"/>
          <w:color w:val="auto"/>
          <w:szCs w:val="28"/>
        </w:rPr>
        <w:t>Technol</w:t>
      </w:r>
      <w:proofErr w:type="spellEnd"/>
      <w:r w:rsidRPr="006E431C">
        <w:rPr>
          <w:rFonts w:cs="Times New Roman"/>
          <w:color w:val="auto"/>
          <w:szCs w:val="28"/>
        </w:rPr>
        <w:t xml:space="preserve">. – 2017. – V. 243. – P. 400–408. </w:t>
      </w:r>
    </w:p>
    <w:p w14:paraId="3ED90B8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Ajijah</w:t>
      </w:r>
      <w:proofErr w:type="spellEnd"/>
      <w:r w:rsidRPr="006E431C">
        <w:rPr>
          <w:rFonts w:cs="Times New Roman"/>
          <w:color w:val="auto"/>
          <w:szCs w:val="28"/>
          <w:lang w:val="en-US"/>
        </w:rPr>
        <w:t xml:space="preserve">, N. Plant Growth-Promoting Bacteria (PGPB) with Biofilm-Forming Ability: A Multifaceted Agent for Sustainable Agriculture / N. </w:t>
      </w:r>
      <w:proofErr w:type="spellStart"/>
      <w:r w:rsidRPr="006E431C">
        <w:rPr>
          <w:rFonts w:cs="Times New Roman"/>
          <w:color w:val="auto"/>
          <w:szCs w:val="28"/>
          <w:lang w:val="en-US"/>
        </w:rPr>
        <w:t>Ajijah</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Fiodor</w:t>
      </w:r>
      <w:proofErr w:type="spellEnd"/>
      <w:r w:rsidRPr="006E431C">
        <w:rPr>
          <w:rFonts w:cs="Times New Roman"/>
          <w:color w:val="auto"/>
          <w:szCs w:val="28"/>
          <w:lang w:val="en-US"/>
        </w:rPr>
        <w:t xml:space="preserve">, A. K. Pandey, A. Rana, K. </w:t>
      </w:r>
      <w:proofErr w:type="spellStart"/>
      <w:r w:rsidRPr="006E431C">
        <w:rPr>
          <w:rFonts w:cs="Times New Roman"/>
          <w:color w:val="auto"/>
          <w:szCs w:val="28"/>
          <w:lang w:val="en-US"/>
        </w:rPr>
        <w:t>Pranaw</w:t>
      </w:r>
      <w:proofErr w:type="spellEnd"/>
      <w:r w:rsidRPr="006E431C">
        <w:rPr>
          <w:rFonts w:cs="Times New Roman"/>
          <w:color w:val="auto"/>
          <w:szCs w:val="28"/>
          <w:lang w:val="en-US"/>
        </w:rPr>
        <w:t xml:space="preserve"> // Diversity (Basel). – 2023. – P. 112. </w:t>
      </w:r>
      <w:proofErr w:type="spellStart"/>
      <w:r w:rsidRPr="006E431C">
        <w:rPr>
          <w:rFonts w:cs="Times New Roman"/>
          <w:color w:val="auto"/>
          <w:szCs w:val="28"/>
          <w:lang w:val="en-US"/>
        </w:rPr>
        <w:t>doi</w:t>
      </w:r>
      <w:proofErr w:type="spellEnd"/>
      <w:r w:rsidRPr="006E431C">
        <w:rPr>
          <w:rFonts w:cs="Times New Roman"/>
          <w:color w:val="auto"/>
          <w:szCs w:val="28"/>
          <w:lang w:val="en-US"/>
        </w:rPr>
        <w:t xml:space="preserve">: </w:t>
      </w:r>
      <w:r w:rsidRPr="006E431C">
        <w:rPr>
          <w:rStyle w:val="highlight-module1p2so"/>
          <w:rFonts w:cs="Times New Roman"/>
          <w:color w:val="auto"/>
          <w:szCs w:val="28"/>
          <w:lang w:val="en-US"/>
        </w:rPr>
        <w:t>10.3390/d15010112</w:t>
      </w:r>
    </w:p>
    <w:p w14:paraId="279BE96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Aksmann</w:t>
      </w:r>
      <w:proofErr w:type="spellEnd"/>
      <w:r w:rsidRPr="006E431C">
        <w:rPr>
          <w:rFonts w:cs="Times New Roman"/>
          <w:color w:val="auto"/>
          <w:szCs w:val="28"/>
          <w:lang w:val="en-US"/>
        </w:rPr>
        <w:t xml:space="preserve">, A. Intact anthracene inhibits photosynthesis in algal cells: a fluorescence induction study on Chlamydomonas </w:t>
      </w:r>
      <w:proofErr w:type="spellStart"/>
      <w:r w:rsidRPr="006E431C">
        <w:rPr>
          <w:rFonts w:cs="Times New Roman"/>
          <w:color w:val="auto"/>
          <w:szCs w:val="28"/>
          <w:lang w:val="en-US"/>
        </w:rPr>
        <w:t>reinhardtii</w:t>
      </w:r>
      <w:proofErr w:type="spellEnd"/>
      <w:r w:rsidRPr="006E431C">
        <w:rPr>
          <w:rFonts w:cs="Times New Roman"/>
          <w:color w:val="auto"/>
          <w:szCs w:val="28"/>
          <w:lang w:val="en-US"/>
        </w:rPr>
        <w:t xml:space="preserve"> cw92 strain / A. </w:t>
      </w:r>
      <w:proofErr w:type="spellStart"/>
      <w:r w:rsidRPr="006E431C">
        <w:rPr>
          <w:rFonts w:cs="Times New Roman"/>
          <w:color w:val="auto"/>
          <w:szCs w:val="28"/>
          <w:lang w:val="en-US"/>
        </w:rPr>
        <w:t>Aksmann</w:t>
      </w:r>
      <w:proofErr w:type="spellEnd"/>
      <w:r w:rsidRPr="006E431C">
        <w:rPr>
          <w:rFonts w:cs="Times New Roman"/>
          <w:color w:val="auto"/>
          <w:szCs w:val="28"/>
          <w:lang w:val="en-US"/>
        </w:rPr>
        <w:t xml:space="preserve">, Z. </w:t>
      </w:r>
      <w:proofErr w:type="spellStart"/>
      <w:r w:rsidRPr="006E431C">
        <w:rPr>
          <w:rFonts w:cs="Times New Roman"/>
          <w:color w:val="auto"/>
          <w:szCs w:val="28"/>
          <w:lang w:val="en-US"/>
        </w:rPr>
        <w:t>Tukaj</w:t>
      </w:r>
      <w:proofErr w:type="spellEnd"/>
      <w:r w:rsidRPr="006E431C">
        <w:rPr>
          <w:rFonts w:cs="Times New Roman"/>
          <w:color w:val="auto"/>
          <w:szCs w:val="28"/>
          <w:lang w:val="en-US"/>
        </w:rPr>
        <w:t xml:space="preserve"> // Chemosphere. – 2008. – V. 74. – №. </w:t>
      </w:r>
      <w:r w:rsidRPr="006E431C">
        <w:rPr>
          <w:rFonts w:cs="Times New Roman"/>
          <w:color w:val="auto"/>
          <w:szCs w:val="28"/>
        </w:rPr>
        <w:t>1. – P. 26–32.</w:t>
      </w:r>
    </w:p>
    <w:p w14:paraId="2355C01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Alburquerque</w:t>
      </w:r>
      <w:proofErr w:type="spellEnd"/>
      <w:r w:rsidRPr="006E431C">
        <w:rPr>
          <w:rFonts w:cs="Times New Roman"/>
          <w:color w:val="auto"/>
          <w:szCs w:val="28"/>
          <w:lang w:val="en-US"/>
        </w:rPr>
        <w:t>, J. A. Evaluation of “</w:t>
      </w:r>
      <w:proofErr w:type="spellStart"/>
      <w:r w:rsidRPr="006E431C">
        <w:rPr>
          <w:rFonts w:cs="Times New Roman"/>
          <w:color w:val="auto"/>
          <w:szCs w:val="28"/>
          <w:lang w:val="en-US"/>
        </w:rPr>
        <w:t>alperujo</w:t>
      </w:r>
      <w:proofErr w:type="spellEnd"/>
      <w:r w:rsidRPr="006E431C">
        <w:rPr>
          <w:rFonts w:cs="Times New Roman"/>
          <w:color w:val="auto"/>
          <w:szCs w:val="28"/>
          <w:lang w:val="en-US"/>
        </w:rPr>
        <w:t xml:space="preserve">” composting based on organic matter degradation, humification and compost quality / J. A. </w:t>
      </w:r>
      <w:proofErr w:type="spellStart"/>
      <w:r w:rsidRPr="006E431C">
        <w:rPr>
          <w:rFonts w:cs="Times New Roman"/>
          <w:color w:val="auto"/>
          <w:szCs w:val="28"/>
          <w:lang w:val="en-US"/>
        </w:rPr>
        <w:t>Alburquerque</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Gonzalvez</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Tortosa</w:t>
      </w:r>
      <w:proofErr w:type="spellEnd"/>
      <w:r w:rsidRPr="006E431C">
        <w:rPr>
          <w:rFonts w:cs="Times New Roman"/>
          <w:color w:val="auto"/>
          <w:szCs w:val="28"/>
          <w:lang w:val="en-US"/>
        </w:rPr>
        <w:t xml:space="preserve">, G. A. </w:t>
      </w:r>
      <w:proofErr w:type="spellStart"/>
      <w:r w:rsidRPr="006E431C">
        <w:rPr>
          <w:rFonts w:cs="Times New Roman"/>
          <w:color w:val="auto"/>
          <w:szCs w:val="28"/>
          <w:lang w:val="en-US"/>
        </w:rPr>
        <w:t>Baddi</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Cegarra</w:t>
      </w:r>
      <w:proofErr w:type="spellEnd"/>
      <w:r w:rsidRPr="006E431C">
        <w:rPr>
          <w:rFonts w:cs="Times New Roman"/>
          <w:color w:val="auto"/>
          <w:szCs w:val="28"/>
          <w:lang w:val="en-US"/>
        </w:rPr>
        <w:t xml:space="preserve"> // Biodegradation. – 2009. – V. 20. – P. 257–270.</w:t>
      </w:r>
    </w:p>
    <w:p w14:paraId="2BB77B5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Alhazmi</w:t>
      </w:r>
      <w:proofErr w:type="spellEnd"/>
      <w:r w:rsidRPr="006E431C">
        <w:rPr>
          <w:rFonts w:cs="Times New Roman"/>
          <w:color w:val="auto"/>
          <w:szCs w:val="28"/>
          <w:lang w:val="en-US"/>
        </w:rPr>
        <w:t xml:space="preserve">, H. A review on environmental assessment of conversion of agriculture waste to bio-energy via different thermochemical routes: current and future trends / H. </w:t>
      </w:r>
      <w:proofErr w:type="spellStart"/>
      <w:r w:rsidRPr="006E431C">
        <w:rPr>
          <w:rFonts w:cs="Times New Roman"/>
          <w:color w:val="auto"/>
          <w:szCs w:val="28"/>
          <w:lang w:val="en-US"/>
        </w:rPr>
        <w:t>Alhazmi</w:t>
      </w:r>
      <w:proofErr w:type="spellEnd"/>
      <w:r w:rsidRPr="006E431C">
        <w:rPr>
          <w:rFonts w:cs="Times New Roman"/>
          <w:color w:val="auto"/>
          <w:szCs w:val="28"/>
          <w:lang w:val="en-US"/>
        </w:rPr>
        <w:t xml:space="preserve">, A. C. M. Loy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xml:space="preserve"> Technol Rep. – 2021. – V. 14. – P. 100682.</w:t>
      </w:r>
    </w:p>
    <w:p w14:paraId="39028C0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lastRenderedPageBreak/>
        <w:t>Altarawneh</w:t>
      </w:r>
      <w:proofErr w:type="spellEnd"/>
      <w:r w:rsidRPr="006E431C">
        <w:rPr>
          <w:rFonts w:cs="Times New Roman"/>
          <w:color w:val="auto"/>
          <w:szCs w:val="28"/>
          <w:lang w:val="en-US"/>
        </w:rPr>
        <w:t xml:space="preserve">, M. Formation of polycyclic aromatic hydrocarbons (PAHs) in thermal systems: a comprehensive mechanistic review / M. </w:t>
      </w:r>
      <w:proofErr w:type="spellStart"/>
      <w:r w:rsidRPr="006E431C">
        <w:rPr>
          <w:rFonts w:cs="Times New Roman"/>
          <w:color w:val="auto"/>
          <w:szCs w:val="28"/>
          <w:lang w:val="en-US"/>
        </w:rPr>
        <w:t>Altarawneh</w:t>
      </w:r>
      <w:proofErr w:type="spellEnd"/>
      <w:r w:rsidRPr="006E431C">
        <w:rPr>
          <w:rFonts w:cs="Times New Roman"/>
          <w:color w:val="auto"/>
          <w:szCs w:val="28"/>
          <w:lang w:val="en-US"/>
        </w:rPr>
        <w:t xml:space="preserve">, L. Ali // Energy &amp; Fuels. – 2024. – V. 38. – №. </w:t>
      </w:r>
      <w:r w:rsidRPr="006E431C">
        <w:rPr>
          <w:rFonts w:cs="Times New Roman"/>
          <w:color w:val="auto"/>
          <w:szCs w:val="28"/>
        </w:rPr>
        <w:t>22. – P. 21735–21792.</w:t>
      </w:r>
    </w:p>
    <w:p w14:paraId="31C375F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Amalina</w:t>
      </w:r>
      <w:proofErr w:type="spellEnd"/>
      <w:r w:rsidRPr="006E431C">
        <w:rPr>
          <w:rFonts w:cs="Times New Roman"/>
          <w:color w:val="auto"/>
          <w:szCs w:val="28"/>
          <w:lang w:val="en-US"/>
        </w:rPr>
        <w:t xml:space="preserve">, F. A comprehensive assessment of the method for producing biochar, its characterization, stability, and potential applications in regenerative economic sustainability - a review / F. </w:t>
      </w:r>
      <w:proofErr w:type="spellStart"/>
      <w:r w:rsidRPr="006E431C">
        <w:rPr>
          <w:rFonts w:cs="Times New Roman"/>
          <w:color w:val="auto"/>
          <w:szCs w:val="28"/>
          <w:lang w:val="en-US"/>
        </w:rPr>
        <w:t>Amalina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Syukor</w:t>
      </w:r>
      <w:proofErr w:type="spellEnd"/>
      <w:r w:rsidRPr="006E431C">
        <w:rPr>
          <w:rFonts w:cs="Times New Roman"/>
          <w:color w:val="auto"/>
          <w:szCs w:val="28"/>
          <w:lang w:val="en-US"/>
        </w:rPr>
        <w:t xml:space="preserve">, A. Razak, S. Krishnan, A. W. </w:t>
      </w:r>
      <w:proofErr w:type="spellStart"/>
      <w:r w:rsidRPr="006E431C">
        <w:rPr>
          <w:rFonts w:cs="Times New Roman"/>
          <w:color w:val="auto"/>
          <w:szCs w:val="28"/>
          <w:lang w:val="en-US"/>
        </w:rPr>
        <w:t>Zularisam</w:t>
      </w:r>
      <w:proofErr w:type="spellEnd"/>
      <w:r w:rsidRPr="006E431C">
        <w:rPr>
          <w:rFonts w:cs="Times New Roman"/>
          <w:color w:val="auto"/>
          <w:szCs w:val="28"/>
          <w:lang w:val="en-US"/>
        </w:rPr>
        <w:t xml:space="preserve">, M. Nasrullah // Clean. </w:t>
      </w:r>
      <w:proofErr w:type="spellStart"/>
      <w:r w:rsidRPr="006E431C">
        <w:rPr>
          <w:rFonts w:cs="Times New Roman"/>
          <w:color w:val="auto"/>
          <w:szCs w:val="28"/>
        </w:rPr>
        <w:t>Mater</w:t>
      </w:r>
      <w:proofErr w:type="spellEnd"/>
      <w:r w:rsidRPr="006E431C">
        <w:rPr>
          <w:rFonts w:cs="Times New Roman"/>
          <w:color w:val="auto"/>
          <w:szCs w:val="28"/>
        </w:rPr>
        <w:t>. – 2022b. – V. 3. – P. 100045.</w:t>
      </w:r>
    </w:p>
    <w:p w14:paraId="3292254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Amalina</w:t>
      </w:r>
      <w:proofErr w:type="spellEnd"/>
      <w:r w:rsidRPr="006E431C">
        <w:rPr>
          <w:rFonts w:cs="Times New Roman"/>
          <w:color w:val="auto"/>
          <w:szCs w:val="28"/>
          <w:lang w:val="en-US"/>
        </w:rPr>
        <w:t xml:space="preserve">, F. Biochar production techniques utilizing biomass waste-derived materials and environmental applications - A review / F. </w:t>
      </w:r>
      <w:proofErr w:type="spellStart"/>
      <w:r w:rsidRPr="006E431C">
        <w:rPr>
          <w:rFonts w:cs="Times New Roman"/>
          <w:color w:val="auto"/>
          <w:szCs w:val="28"/>
          <w:lang w:val="en-US"/>
        </w:rPr>
        <w:t>Amalina</w:t>
      </w:r>
      <w:proofErr w:type="spellEnd"/>
      <w:r w:rsidRPr="006E431C">
        <w:rPr>
          <w:rFonts w:cs="Times New Roman"/>
          <w:color w:val="auto"/>
          <w:szCs w:val="28"/>
          <w:lang w:val="en-US"/>
        </w:rPr>
        <w:t xml:space="preserve">, A. S. A. Razak, S. Krishnan, H. </w:t>
      </w:r>
      <w:proofErr w:type="spellStart"/>
      <w:r w:rsidRPr="006E431C">
        <w:rPr>
          <w:rFonts w:cs="Times New Roman"/>
          <w:color w:val="auto"/>
          <w:szCs w:val="28"/>
          <w:lang w:val="en-US"/>
        </w:rPr>
        <w:t>Sulaiman</w:t>
      </w:r>
      <w:proofErr w:type="spellEnd"/>
      <w:r w:rsidRPr="006E431C">
        <w:rPr>
          <w:rFonts w:cs="Times New Roman"/>
          <w:color w:val="auto"/>
          <w:szCs w:val="28"/>
          <w:lang w:val="en-US"/>
        </w:rPr>
        <w:t xml:space="preserve">, A. W. </w:t>
      </w:r>
      <w:proofErr w:type="spellStart"/>
      <w:r w:rsidRPr="006E431C">
        <w:rPr>
          <w:rFonts w:cs="Times New Roman"/>
          <w:color w:val="auto"/>
          <w:szCs w:val="28"/>
          <w:lang w:val="en-US"/>
        </w:rPr>
        <w:t>Zularisam</w:t>
      </w:r>
      <w:proofErr w:type="spellEnd"/>
      <w:r w:rsidRPr="006E431C">
        <w:rPr>
          <w:rFonts w:cs="Times New Roman"/>
          <w:color w:val="auto"/>
          <w:szCs w:val="28"/>
          <w:lang w:val="en-US"/>
        </w:rPr>
        <w:t>, M. Nasrullah // Journal of Hazardous Materials Advances. – 2022a. – V. 7. – P. 100134.</w:t>
      </w:r>
    </w:p>
    <w:p w14:paraId="2BAD01B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Annweiler</w:t>
      </w:r>
      <w:proofErr w:type="spellEnd"/>
      <w:r w:rsidRPr="006E431C">
        <w:rPr>
          <w:rFonts w:cs="Times New Roman"/>
          <w:color w:val="auto"/>
          <w:szCs w:val="28"/>
          <w:lang w:val="en-US"/>
        </w:rPr>
        <w:t xml:space="preserve">, E. Naphthalene degradation and incorporation of naphthalene-derived carbon into biomass by the thermophile Bacillus </w:t>
      </w:r>
      <w:proofErr w:type="spellStart"/>
      <w:r w:rsidRPr="006E431C">
        <w:rPr>
          <w:rFonts w:cs="Times New Roman"/>
          <w:color w:val="auto"/>
          <w:szCs w:val="28"/>
          <w:lang w:val="en-US"/>
        </w:rPr>
        <w:t>thermoleovorans</w:t>
      </w:r>
      <w:proofErr w:type="spellEnd"/>
      <w:r w:rsidRPr="006E431C">
        <w:rPr>
          <w:rFonts w:cs="Times New Roman"/>
          <w:color w:val="auto"/>
          <w:szCs w:val="28"/>
          <w:lang w:val="en-US"/>
        </w:rPr>
        <w:t xml:space="preserve"> / E. </w:t>
      </w:r>
      <w:proofErr w:type="spellStart"/>
      <w:r w:rsidRPr="006E431C">
        <w:rPr>
          <w:rFonts w:cs="Times New Roman"/>
          <w:color w:val="auto"/>
          <w:szCs w:val="28"/>
          <w:lang w:val="en-US"/>
        </w:rPr>
        <w:t>Annweiler</w:t>
      </w:r>
      <w:proofErr w:type="spellEnd"/>
      <w:r w:rsidRPr="006E431C">
        <w:rPr>
          <w:rFonts w:cs="Times New Roman"/>
          <w:color w:val="auto"/>
          <w:szCs w:val="28"/>
          <w:lang w:val="en-US"/>
        </w:rPr>
        <w:t xml:space="preserve">, H. H. </w:t>
      </w:r>
      <w:proofErr w:type="spellStart"/>
      <w:r w:rsidRPr="006E431C">
        <w:rPr>
          <w:rFonts w:cs="Times New Roman"/>
          <w:color w:val="auto"/>
          <w:szCs w:val="28"/>
          <w:lang w:val="en-US"/>
        </w:rPr>
        <w:t>Richnow</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Antranikian</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Hebenbrock</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Garms</w:t>
      </w:r>
      <w:proofErr w:type="spellEnd"/>
      <w:r w:rsidRPr="006E431C">
        <w:rPr>
          <w:rFonts w:cs="Times New Roman"/>
          <w:color w:val="auto"/>
          <w:szCs w:val="28"/>
          <w:lang w:val="en-US"/>
        </w:rPr>
        <w:t xml:space="preserve">, S. Franke, W. </w:t>
      </w:r>
      <w:proofErr w:type="spellStart"/>
      <w:r w:rsidRPr="006E431C">
        <w:rPr>
          <w:rFonts w:cs="Times New Roman"/>
          <w:color w:val="auto"/>
          <w:szCs w:val="28"/>
          <w:lang w:val="en-US"/>
        </w:rPr>
        <w:t>Francke</w:t>
      </w:r>
      <w:proofErr w:type="spellEnd"/>
      <w:r w:rsidRPr="006E431C">
        <w:rPr>
          <w:rFonts w:cs="Times New Roman"/>
          <w:color w:val="auto"/>
          <w:szCs w:val="28"/>
          <w:lang w:val="en-US"/>
        </w:rPr>
        <w:t xml:space="preserve">, W. Michaelis // Applied and Environmental Microbiology. – 2000. – V. 66. – №. </w:t>
      </w:r>
      <w:r w:rsidRPr="006E431C">
        <w:rPr>
          <w:rFonts w:cs="Times New Roman"/>
          <w:color w:val="auto"/>
          <w:szCs w:val="28"/>
        </w:rPr>
        <w:t>2. – P. 518–523.</w:t>
      </w:r>
    </w:p>
    <w:p w14:paraId="27288D8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Antizar-Ladislao</w:t>
      </w:r>
      <w:proofErr w:type="spellEnd"/>
      <w:r w:rsidRPr="006E431C">
        <w:rPr>
          <w:rFonts w:cs="Times New Roman"/>
          <w:color w:val="auto"/>
          <w:szCs w:val="28"/>
          <w:lang w:val="en-US"/>
        </w:rPr>
        <w:t xml:space="preserve">, B. Bioremediation of polycyclic aromatic hydrocarbons (PAH) in an aged coal-tar-contaminated soil using different in-vessel composting approaches / B. </w:t>
      </w:r>
      <w:proofErr w:type="spellStart"/>
      <w:r w:rsidRPr="006E431C">
        <w:rPr>
          <w:rFonts w:cs="Times New Roman"/>
          <w:color w:val="auto"/>
          <w:szCs w:val="28"/>
          <w:lang w:val="en-US"/>
        </w:rPr>
        <w:t>Antizar-Ladislao</w:t>
      </w:r>
      <w:proofErr w:type="spellEnd"/>
      <w:r w:rsidRPr="006E431C">
        <w:rPr>
          <w:rFonts w:cs="Times New Roman"/>
          <w:color w:val="auto"/>
          <w:szCs w:val="28"/>
          <w:lang w:val="en-US"/>
        </w:rPr>
        <w:t xml:space="preserve">, J. Lopez-Real, A. J. Beck // Journal of hazardous materials. – 2006. – V. 137. – №. </w:t>
      </w:r>
      <w:r w:rsidRPr="006E431C">
        <w:rPr>
          <w:rFonts w:cs="Times New Roman"/>
          <w:color w:val="auto"/>
          <w:szCs w:val="28"/>
        </w:rPr>
        <w:t>3. – P. 1583–1588.</w:t>
      </w:r>
    </w:p>
    <w:p w14:paraId="59CAFE3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Augusto, S. A step towards the use of </w:t>
      </w:r>
      <w:proofErr w:type="spellStart"/>
      <w:r w:rsidRPr="006E431C">
        <w:rPr>
          <w:rFonts w:cs="Times New Roman"/>
          <w:color w:val="auto"/>
          <w:szCs w:val="28"/>
          <w:lang w:val="en-US"/>
        </w:rPr>
        <w:t>biomonitors</w:t>
      </w:r>
      <w:proofErr w:type="spellEnd"/>
      <w:r w:rsidRPr="006E431C">
        <w:rPr>
          <w:rFonts w:cs="Times New Roman"/>
          <w:color w:val="auto"/>
          <w:szCs w:val="28"/>
          <w:lang w:val="en-US"/>
        </w:rPr>
        <w:t xml:space="preserve"> as estimators of atmospheric PAHs for regulatory purposes / S. Augusto, M. J. Pereira, C. </w:t>
      </w:r>
      <w:proofErr w:type="spellStart"/>
      <w:r w:rsidRPr="006E431C">
        <w:rPr>
          <w:rFonts w:cs="Times New Roman"/>
          <w:color w:val="auto"/>
          <w:szCs w:val="28"/>
          <w:lang w:val="en-US"/>
        </w:rPr>
        <w:t>Máguas</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Branquinho</w:t>
      </w:r>
      <w:proofErr w:type="spellEnd"/>
      <w:r w:rsidRPr="006E431C">
        <w:rPr>
          <w:rFonts w:cs="Times New Roman"/>
          <w:color w:val="auto"/>
          <w:szCs w:val="28"/>
          <w:lang w:val="en-US"/>
        </w:rPr>
        <w:t xml:space="preserve"> // Chemosphere. – 2013. – V. 92. – №. </w:t>
      </w:r>
      <w:r w:rsidRPr="006E431C">
        <w:rPr>
          <w:rFonts w:cs="Times New Roman"/>
          <w:color w:val="auto"/>
          <w:szCs w:val="28"/>
        </w:rPr>
        <w:t>5. – P. 626–632.</w:t>
      </w:r>
    </w:p>
    <w:p w14:paraId="5B86587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Awogbemi</w:t>
      </w:r>
      <w:proofErr w:type="spellEnd"/>
      <w:r w:rsidRPr="006E431C">
        <w:rPr>
          <w:rFonts w:cs="Times New Roman"/>
          <w:color w:val="auto"/>
          <w:szCs w:val="28"/>
          <w:lang w:val="en-US"/>
        </w:rPr>
        <w:t xml:space="preserve">, O. Application of biochar derived from crops residues for biofuel production / O. </w:t>
      </w:r>
      <w:proofErr w:type="spellStart"/>
      <w:r w:rsidRPr="006E431C">
        <w:rPr>
          <w:rFonts w:cs="Times New Roman"/>
          <w:color w:val="auto"/>
          <w:szCs w:val="28"/>
          <w:lang w:val="en-US"/>
        </w:rPr>
        <w:t>Awogbemi</w:t>
      </w:r>
      <w:proofErr w:type="spellEnd"/>
      <w:r w:rsidRPr="006E431C">
        <w:rPr>
          <w:rFonts w:cs="Times New Roman"/>
          <w:color w:val="auto"/>
          <w:szCs w:val="28"/>
          <w:lang w:val="en-US"/>
        </w:rPr>
        <w:t xml:space="preserve">, D. V. Von </w:t>
      </w:r>
      <w:proofErr w:type="spellStart"/>
      <w:r w:rsidRPr="006E431C">
        <w:rPr>
          <w:rFonts w:cs="Times New Roman"/>
          <w:color w:val="auto"/>
          <w:szCs w:val="28"/>
          <w:lang w:val="en-US"/>
        </w:rPr>
        <w:t>Kallon</w:t>
      </w:r>
      <w:proofErr w:type="spellEnd"/>
      <w:r w:rsidRPr="006E431C">
        <w:rPr>
          <w:rFonts w:cs="Times New Roman"/>
          <w:color w:val="auto"/>
          <w:szCs w:val="28"/>
          <w:lang w:val="en-US"/>
        </w:rPr>
        <w:t xml:space="preserve"> // Fuel Communications. – 2023. – V. 15. – P. 100088.</w:t>
      </w:r>
    </w:p>
    <w:p w14:paraId="4BFCD60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Azubuike, C. C. Bioremediation techniques- classification based on site of application: principles, advantages, limitations and prospects / C. C. Azubuike, </w:t>
      </w:r>
      <w:r w:rsidRPr="006E431C">
        <w:rPr>
          <w:rFonts w:cs="Times New Roman"/>
          <w:color w:val="auto"/>
          <w:szCs w:val="28"/>
          <w:lang w:val="en-US"/>
        </w:rPr>
        <w:lastRenderedPageBreak/>
        <w:t xml:space="preserve">C. B. </w:t>
      </w:r>
      <w:proofErr w:type="spellStart"/>
      <w:r w:rsidRPr="006E431C">
        <w:rPr>
          <w:rFonts w:cs="Times New Roman"/>
          <w:color w:val="auto"/>
          <w:szCs w:val="28"/>
          <w:lang w:val="en-US"/>
        </w:rPr>
        <w:t>Chikere</w:t>
      </w:r>
      <w:proofErr w:type="spellEnd"/>
      <w:r w:rsidRPr="006E431C">
        <w:rPr>
          <w:rFonts w:cs="Times New Roman"/>
          <w:color w:val="auto"/>
          <w:szCs w:val="28"/>
          <w:lang w:val="en-US"/>
        </w:rPr>
        <w:t xml:space="preserve">, G. C. </w:t>
      </w:r>
      <w:proofErr w:type="spellStart"/>
      <w:r w:rsidRPr="006E431C">
        <w:rPr>
          <w:rFonts w:cs="Times New Roman"/>
          <w:color w:val="auto"/>
          <w:szCs w:val="28"/>
          <w:lang w:val="en-US"/>
        </w:rPr>
        <w:t>Okpokwasili</w:t>
      </w:r>
      <w:proofErr w:type="spellEnd"/>
      <w:r w:rsidRPr="006E431C">
        <w:rPr>
          <w:rFonts w:cs="Times New Roman"/>
          <w:color w:val="auto"/>
          <w:szCs w:val="28"/>
          <w:lang w:val="en-US"/>
        </w:rPr>
        <w:t xml:space="preserve"> // World Journal of Microbiology and Biotechnology. – 2016. – V. 32. – P. 180.</w:t>
      </w:r>
    </w:p>
    <w:p w14:paraId="3DAC7E2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Baran, R. </w:t>
      </w:r>
      <w:proofErr w:type="spellStart"/>
      <w:r w:rsidRPr="006E431C">
        <w:rPr>
          <w:rFonts w:cs="Times New Roman"/>
          <w:color w:val="auto"/>
          <w:szCs w:val="28"/>
          <w:lang w:val="en-US"/>
        </w:rPr>
        <w:t>Exometabolite</w:t>
      </w:r>
      <w:proofErr w:type="spellEnd"/>
      <w:r w:rsidRPr="006E431C">
        <w:rPr>
          <w:rFonts w:cs="Times New Roman"/>
          <w:color w:val="auto"/>
          <w:szCs w:val="28"/>
          <w:lang w:val="en-US"/>
        </w:rPr>
        <w:t xml:space="preserve"> niche partitioning among sympatric soil bacteria / R. Baran, E. L. Brodie, J. Mayberry-Lewis, E. Hummel, U. N. Da Rocha, R. Chakraborty, T. R. </w:t>
      </w:r>
      <w:proofErr w:type="spellStart"/>
      <w:r w:rsidRPr="006E431C">
        <w:rPr>
          <w:rFonts w:cs="Times New Roman"/>
          <w:color w:val="auto"/>
          <w:szCs w:val="28"/>
          <w:lang w:val="en-US"/>
        </w:rPr>
        <w:t>Northen</w:t>
      </w:r>
      <w:proofErr w:type="spellEnd"/>
      <w:r w:rsidRPr="006E431C">
        <w:rPr>
          <w:rFonts w:cs="Times New Roman"/>
          <w:color w:val="auto"/>
          <w:szCs w:val="28"/>
          <w:lang w:val="en-US"/>
        </w:rPr>
        <w:t xml:space="preserve"> // Nature communications. – 2015. – V. 6. – №. </w:t>
      </w:r>
      <w:r w:rsidRPr="006E431C">
        <w:rPr>
          <w:rFonts w:cs="Times New Roman"/>
          <w:color w:val="auto"/>
          <w:szCs w:val="28"/>
        </w:rPr>
        <w:t>1. – P. 1–9.</w:t>
      </w:r>
    </w:p>
    <w:p w14:paraId="1D6F5D7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Benedek</w:t>
      </w:r>
      <w:proofErr w:type="spellEnd"/>
      <w:r w:rsidRPr="006E431C">
        <w:rPr>
          <w:rFonts w:cs="Times New Roman"/>
          <w:color w:val="auto"/>
          <w:szCs w:val="28"/>
          <w:lang w:val="en-US"/>
        </w:rPr>
        <w:t xml:space="preserve">, T. Aerobic and oxygen-limited naphthalene-amended enrichments induced the dominance of Pseudomonas spp. from a groundwater bacterial biofilm / T. </w:t>
      </w:r>
      <w:proofErr w:type="spellStart"/>
      <w:r w:rsidRPr="006E431C">
        <w:rPr>
          <w:rFonts w:cs="Times New Roman"/>
          <w:color w:val="auto"/>
          <w:szCs w:val="28"/>
          <w:lang w:val="en-US"/>
        </w:rPr>
        <w:t>Benedek</w:t>
      </w:r>
      <w:proofErr w:type="spellEnd"/>
      <w:r w:rsidRPr="006E431C">
        <w:rPr>
          <w:rFonts w:cs="Times New Roman"/>
          <w:color w:val="auto"/>
          <w:szCs w:val="28"/>
          <w:lang w:val="en-US"/>
        </w:rPr>
        <w:t xml:space="preserve">, F. </w:t>
      </w:r>
      <w:proofErr w:type="spellStart"/>
      <w:r w:rsidRPr="006E431C">
        <w:rPr>
          <w:rFonts w:cs="Times New Roman"/>
          <w:color w:val="auto"/>
          <w:szCs w:val="28"/>
          <w:lang w:val="en-US"/>
        </w:rPr>
        <w:t>Szentgyörgyi</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Szabó</w:t>
      </w:r>
      <w:proofErr w:type="spellEnd"/>
      <w:r w:rsidRPr="006E431C">
        <w:rPr>
          <w:rFonts w:cs="Times New Roman"/>
          <w:color w:val="auto"/>
          <w:szCs w:val="28"/>
          <w:lang w:val="en-US"/>
        </w:rPr>
        <w:t xml:space="preserve">, M. Farkas, R. Duran, B. </w:t>
      </w:r>
      <w:proofErr w:type="spellStart"/>
      <w:r w:rsidRPr="006E431C">
        <w:rPr>
          <w:rFonts w:cs="Times New Roman"/>
          <w:color w:val="auto"/>
          <w:szCs w:val="28"/>
          <w:lang w:val="en-US"/>
        </w:rPr>
        <w:t>Kriszt</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Táncsics</w:t>
      </w:r>
      <w:proofErr w:type="spellEnd"/>
      <w:r w:rsidRPr="006E431C">
        <w:rPr>
          <w:rFonts w:cs="Times New Roman"/>
          <w:color w:val="auto"/>
          <w:szCs w:val="28"/>
          <w:lang w:val="en-US"/>
        </w:rPr>
        <w:t xml:space="preserve"> // Applied microbiology and biotechnology. – 2020. – V. 104. – №. </w:t>
      </w:r>
      <w:r w:rsidRPr="006E431C">
        <w:rPr>
          <w:rFonts w:cs="Times New Roman"/>
          <w:color w:val="auto"/>
          <w:szCs w:val="28"/>
        </w:rPr>
        <w:t>13. – P. 6023–6043.</w:t>
      </w:r>
    </w:p>
    <w:p w14:paraId="5460FE1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Berrojalbiz</w:t>
      </w:r>
      <w:proofErr w:type="spellEnd"/>
      <w:r w:rsidRPr="006E431C">
        <w:rPr>
          <w:rFonts w:cs="Times New Roman"/>
          <w:color w:val="auto"/>
          <w:szCs w:val="28"/>
          <w:lang w:val="en-US"/>
        </w:rPr>
        <w:t xml:space="preserve">, N. Accumulation and cycling of polycyclic aromatic hydrocarbons in zooplankton / N. </w:t>
      </w:r>
      <w:proofErr w:type="spellStart"/>
      <w:r w:rsidRPr="006E431C">
        <w:rPr>
          <w:rFonts w:cs="Times New Roman"/>
          <w:color w:val="auto"/>
          <w:szCs w:val="28"/>
          <w:lang w:val="en-US"/>
        </w:rPr>
        <w:t>Berrojalbiz</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Lacorte</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Calbet</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Saiz</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Barata</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Dachs</w:t>
      </w:r>
      <w:proofErr w:type="spellEnd"/>
      <w:r w:rsidRPr="006E431C">
        <w:rPr>
          <w:rFonts w:cs="Times New Roman"/>
          <w:color w:val="auto"/>
          <w:szCs w:val="28"/>
          <w:lang w:val="en-US"/>
        </w:rPr>
        <w:t xml:space="preserve"> // Environmental Science &amp; Technology. – 2009. – V. 43. – №. </w:t>
      </w:r>
      <w:r w:rsidRPr="006E431C">
        <w:rPr>
          <w:rFonts w:cs="Times New Roman"/>
          <w:color w:val="auto"/>
          <w:szCs w:val="28"/>
        </w:rPr>
        <w:t>7. – P. 2295–2301.</w:t>
      </w:r>
    </w:p>
    <w:p w14:paraId="28006EC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Bhatt, K. K. Benzo (a) pyrene degradation pathway in Bacillus subtilis BMT4i (MTCC 9447) / K. K. Bhatt, M. K. Lily, G. Joshi, K. </w:t>
      </w:r>
      <w:proofErr w:type="spellStart"/>
      <w:r w:rsidRPr="006E431C">
        <w:rPr>
          <w:rFonts w:cs="Times New Roman"/>
          <w:color w:val="auto"/>
          <w:szCs w:val="28"/>
          <w:lang w:val="en-US"/>
        </w:rPr>
        <w:t>Dangwal</w:t>
      </w:r>
      <w:proofErr w:type="spellEnd"/>
      <w:r w:rsidRPr="006E431C">
        <w:rPr>
          <w:rFonts w:cs="Times New Roman"/>
          <w:color w:val="auto"/>
          <w:szCs w:val="28"/>
          <w:lang w:val="en-US"/>
        </w:rPr>
        <w:t xml:space="preserve"> // Turkish Journal of Biochemistry. – 2018. – V. 43. – №. </w:t>
      </w:r>
      <w:r w:rsidRPr="006E431C">
        <w:rPr>
          <w:rFonts w:cs="Times New Roman"/>
          <w:color w:val="auto"/>
          <w:szCs w:val="28"/>
        </w:rPr>
        <w:t>6. – P. 693–701.</w:t>
      </w:r>
    </w:p>
    <w:p w14:paraId="33A5B70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Bibi, N. Anthracene biodegradation capacity of newly isolated </w:t>
      </w:r>
      <w:proofErr w:type="spellStart"/>
      <w:r w:rsidRPr="006E431C">
        <w:rPr>
          <w:rFonts w:cs="Times New Roman"/>
          <w:color w:val="auto"/>
          <w:szCs w:val="28"/>
          <w:lang w:val="en-US"/>
        </w:rPr>
        <w:t>rhizospheric</w:t>
      </w:r>
      <w:proofErr w:type="spellEnd"/>
      <w:r w:rsidRPr="006E431C">
        <w:rPr>
          <w:rFonts w:cs="Times New Roman"/>
          <w:color w:val="auto"/>
          <w:szCs w:val="28"/>
          <w:lang w:val="en-US"/>
        </w:rPr>
        <w:t xml:space="preserve"> bacteria Bacillus cereus S13 / N. Bibi, M. </w:t>
      </w:r>
      <w:proofErr w:type="spellStart"/>
      <w:r w:rsidRPr="006E431C">
        <w:rPr>
          <w:rFonts w:cs="Times New Roman"/>
          <w:color w:val="auto"/>
          <w:szCs w:val="28"/>
          <w:lang w:val="en-US"/>
        </w:rPr>
        <w:t>Hamayun</w:t>
      </w:r>
      <w:proofErr w:type="spellEnd"/>
      <w:r w:rsidRPr="006E431C">
        <w:rPr>
          <w:rFonts w:cs="Times New Roman"/>
          <w:color w:val="auto"/>
          <w:szCs w:val="28"/>
          <w:lang w:val="en-US"/>
        </w:rPr>
        <w:t xml:space="preserve">, S. A. Khan, A. Iqbal, B. Islam, F. Shah, I. J. Lee // </w:t>
      </w:r>
      <w:proofErr w:type="spellStart"/>
      <w:r w:rsidRPr="006E431C">
        <w:rPr>
          <w:rFonts w:cs="Times New Roman"/>
          <w:color w:val="auto"/>
          <w:szCs w:val="28"/>
          <w:lang w:val="en-US"/>
        </w:rPr>
        <w:t>PLoS</w:t>
      </w:r>
      <w:proofErr w:type="spellEnd"/>
      <w:r w:rsidRPr="006E431C">
        <w:rPr>
          <w:rFonts w:cs="Times New Roman"/>
          <w:color w:val="auto"/>
          <w:szCs w:val="28"/>
          <w:lang w:val="en-US"/>
        </w:rPr>
        <w:t xml:space="preserve"> One. – 2018. – V. 13. – №. </w:t>
      </w:r>
      <w:r w:rsidRPr="006E431C">
        <w:rPr>
          <w:rFonts w:cs="Times New Roman"/>
          <w:color w:val="auto"/>
          <w:szCs w:val="28"/>
        </w:rPr>
        <w:t>8. – P. e0201620.</w:t>
      </w:r>
    </w:p>
    <w:p w14:paraId="776A99D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Brito, I. L. Examining horizontal gene transfer in microbial communities / I. L. Brito // Nature Reviews Microbiology. – 2021. – V. 19. – №. </w:t>
      </w:r>
      <w:r w:rsidRPr="006E431C">
        <w:rPr>
          <w:rFonts w:cs="Times New Roman"/>
          <w:color w:val="auto"/>
          <w:szCs w:val="28"/>
        </w:rPr>
        <w:t>7. – P. 442–453.</w:t>
      </w:r>
    </w:p>
    <w:p w14:paraId="4F9CF6A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Brusseau</w:t>
      </w:r>
      <w:proofErr w:type="spellEnd"/>
      <w:r w:rsidRPr="006E431C">
        <w:rPr>
          <w:rFonts w:cs="Times New Roman"/>
          <w:color w:val="auto"/>
          <w:szCs w:val="28"/>
          <w:lang w:val="en-US"/>
        </w:rPr>
        <w:t xml:space="preserve">, M. L. Chemical contaminants / M. L. </w:t>
      </w:r>
      <w:proofErr w:type="spellStart"/>
      <w:r w:rsidRPr="006E431C">
        <w:rPr>
          <w:rFonts w:cs="Times New Roman"/>
          <w:color w:val="auto"/>
          <w:szCs w:val="28"/>
          <w:lang w:val="en-US"/>
        </w:rPr>
        <w:t>Brusseau</w:t>
      </w:r>
      <w:proofErr w:type="spellEnd"/>
      <w:r w:rsidRPr="006E431C">
        <w:rPr>
          <w:rFonts w:cs="Times New Roman"/>
          <w:color w:val="auto"/>
          <w:szCs w:val="28"/>
          <w:lang w:val="en-US"/>
        </w:rPr>
        <w:t xml:space="preserve">, J. F. </w:t>
      </w:r>
      <w:proofErr w:type="spellStart"/>
      <w:r w:rsidRPr="006E431C">
        <w:rPr>
          <w:rFonts w:cs="Times New Roman"/>
          <w:color w:val="auto"/>
          <w:szCs w:val="28"/>
          <w:lang w:val="en-US"/>
        </w:rPr>
        <w:t>Artiola</w:t>
      </w:r>
      <w:proofErr w:type="spellEnd"/>
      <w:r w:rsidRPr="006E431C">
        <w:rPr>
          <w:rFonts w:cs="Times New Roman"/>
          <w:color w:val="auto"/>
          <w:szCs w:val="28"/>
          <w:lang w:val="en-US"/>
        </w:rPr>
        <w:t xml:space="preserve"> // Environmental and Pollution Science / edited by M. L. </w:t>
      </w:r>
      <w:proofErr w:type="spellStart"/>
      <w:r w:rsidRPr="006E431C">
        <w:rPr>
          <w:rFonts w:cs="Times New Roman"/>
          <w:color w:val="auto"/>
          <w:szCs w:val="28"/>
          <w:lang w:val="en-US"/>
        </w:rPr>
        <w:t>Brusseau</w:t>
      </w:r>
      <w:proofErr w:type="spellEnd"/>
      <w:r w:rsidRPr="006E431C">
        <w:rPr>
          <w:rFonts w:cs="Times New Roman"/>
          <w:color w:val="auto"/>
          <w:szCs w:val="28"/>
          <w:lang w:val="en-US"/>
        </w:rPr>
        <w:t>, I. L. Pepper, C. P. Gerba. – Academic Press, 2019. – P. 175–190.</w:t>
      </w:r>
    </w:p>
    <w:p w14:paraId="53AFDA0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Brzeszcz</w:t>
      </w:r>
      <w:proofErr w:type="spellEnd"/>
      <w:r w:rsidRPr="006E431C">
        <w:rPr>
          <w:rFonts w:cs="Times New Roman"/>
          <w:color w:val="auto"/>
          <w:szCs w:val="28"/>
          <w:lang w:val="en-US"/>
        </w:rPr>
        <w:t xml:space="preserve">, J. Aerobic bacteria degrading both n-alkanes and aromatic hydrocarbons: an undervalued strategy for metabolic diversity and flexibility / J. </w:t>
      </w:r>
      <w:proofErr w:type="spellStart"/>
      <w:r w:rsidRPr="006E431C">
        <w:rPr>
          <w:rFonts w:cs="Times New Roman"/>
          <w:color w:val="auto"/>
          <w:szCs w:val="28"/>
          <w:lang w:val="en-US"/>
        </w:rPr>
        <w:t>Brzeszcz</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Kaszycki</w:t>
      </w:r>
      <w:proofErr w:type="spellEnd"/>
      <w:r w:rsidRPr="006E431C">
        <w:rPr>
          <w:rFonts w:cs="Times New Roman"/>
          <w:color w:val="auto"/>
          <w:szCs w:val="28"/>
          <w:lang w:val="en-US"/>
        </w:rPr>
        <w:t xml:space="preserve"> // Biodegradation. – 2018. – V. 29. – P. 359–407.</w:t>
      </w:r>
    </w:p>
    <w:p w14:paraId="1C4D466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Buchfink</w:t>
      </w:r>
      <w:proofErr w:type="spellEnd"/>
      <w:r w:rsidRPr="006E431C">
        <w:rPr>
          <w:rFonts w:cs="Times New Roman"/>
          <w:color w:val="auto"/>
          <w:szCs w:val="28"/>
          <w:lang w:val="en-US"/>
        </w:rPr>
        <w:t xml:space="preserve">, B. Fast and sensitive protein alignment using DIAMOND / B. </w:t>
      </w:r>
      <w:proofErr w:type="spellStart"/>
      <w:r w:rsidRPr="006E431C">
        <w:rPr>
          <w:rFonts w:cs="Times New Roman"/>
          <w:color w:val="auto"/>
          <w:szCs w:val="28"/>
          <w:lang w:val="en-US"/>
        </w:rPr>
        <w:t>Buchfink</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Xie</w:t>
      </w:r>
      <w:proofErr w:type="spellEnd"/>
      <w:r w:rsidRPr="006E431C">
        <w:rPr>
          <w:rFonts w:cs="Times New Roman"/>
          <w:color w:val="auto"/>
          <w:szCs w:val="28"/>
          <w:lang w:val="en-US"/>
        </w:rPr>
        <w:t xml:space="preserve">, D. H. </w:t>
      </w:r>
      <w:proofErr w:type="spellStart"/>
      <w:r w:rsidRPr="006E431C">
        <w:rPr>
          <w:rFonts w:cs="Times New Roman"/>
          <w:color w:val="auto"/>
          <w:szCs w:val="28"/>
          <w:lang w:val="en-US"/>
        </w:rPr>
        <w:t>Huson</w:t>
      </w:r>
      <w:proofErr w:type="spellEnd"/>
      <w:r w:rsidRPr="006E431C">
        <w:rPr>
          <w:rFonts w:cs="Times New Roman"/>
          <w:color w:val="auto"/>
          <w:szCs w:val="28"/>
          <w:lang w:val="en-US"/>
        </w:rPr>
        <w:t xml:space="preserve"> // Nature methods. – 2015. – V. 12. – №. </w:t>
      </w:r>
      <w:r w:rsidRPr="006E431C">
        <w:rPr>
          <w:rFonts w:cs="Times New Roman"/>
          <w:color w:val="auto"/>
          <w:szCs w:val="28"/>
        </w:rPr>
        <w:t>1. – P. 59–60.</w:t>
      </w:r>
    </w:p>
    <w:p w14:paraId="5B934FF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Burges, A. Ecosystem services and plant physiological status during endophyte-assisted phytoremediation of metal contaminated soil / A. Burges, L. </w:t>
      </w:r>
      <w:proofErr w:type="spellStart"/>
      <w:r w:rsidRPr="006E431C">
        <w:rPr>
          <w:rFonts w:cs="Times New Roman"/>
          <w:color w:val="auto"/>
          <w:szCs w:val="28"/>
          <w:lang w:val="en-US"/>
        </w:rPr>
        <w:t>Epelde</w:t>
      </w:r>
      <w:proofErr w:type="spellEnd"/>
      <w:r w:rsidRPr="006E431C">
        <w:rPr>
          <w:rFonts w:cs="Times New Roman"/>
          <w:color w:val="auto"/>
          <w:szCs w:val="28"/>
          <w:lang w:val="en-US"/>
        </w:rPr>
        <w:t xml:space="preserve">, F. Blanco, J. M. </w:t>
      </w:r>
      <w:proofErr w:type="spellStart"/>
      <w:r w:rsidRPr="006E431C">
        <w:rPr>
          <w:rFonts w:cs="Times New Roman"/>
          <w:color w:val="auto"/>
          <w:szCs w:val="28"/>
          <w:lang w:val="en-US"/>
        </w:rPr>
        <w:t>Becerril</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Garbisu</w:t>
      </w:r>
      <w:proofErr w:type="spellEnd"/>
      <w:r w:rsidRPr="006E431C">
        <w:rPr>
          <w:rFonts w:cs="Times New Roman"/>
          <w:color w:val="auto"/>
          <w:szCs w:val="28"/>
          <w:lang w:val="en-US"/>
        </w:rPr>
        <w:t xml:space="preserve"> // Science of The Total Environment. – 2017. – V. 584. – P. 329–338.</w:t>
      </w:r>
    </w:p>
    <w:p w14:paraId="3D6F691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Busto, Y. Potential of thermal treatment for decontamination of mercury containing wastes from chlor-alkali industry / Y. Busto, X. Cabrera, F. M. G. Tack, M. G. </w:t>
      </w:r>
      <w:proofErr w:type="spellStart"/>
      <w:r w:rsidRPr="006E431C">
        <w:rPr>
          <w:rFonts w:cs="Times New Roman"/>
          <w:color w:val="auto"/>
          <w:szCs w:val="28"/>
          <w:lang w:val="en-US"/>
        </w:rPr>
        <w:t>Verloo</w:t>
      </w:r>
      <w:proofErr w:type="spellEnd"/>
      <w:r w:rsidRPr="006E431C">
        <w:rPr>
          <w:rFonts w:cs="Times New Roman"/>
          <w:color w:val="auto"/>
          <w:szCs w:val="28"/>
          <w:lang w:val="en-US"/>
        </w:rPr>
        <w:t xml:space="preserve"> // Journal of Hazardous Materials. – 2011. – V. 186. – P. 114–118.</w:t>
      </w:r>
    </w:p>
    <w:p w14:paraId="761F26D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Cachada</w:t>
      </w:r>
      <w:proofErr w:type="spellEnd"/>
      <w:r w:rsidRPr="006E431C">
        <w:rPr>
          <w:rFonts w:cs="Times New Roman"/>
          <w:color w:val="auto"/>
          <w:szCs w:val="28"/>
          <w:lang w:val="en-US"/>
        </w:rPr>
        <w:t xml:space="preserve">, A. Sources of potentially toxic elements and organic pollutants in an urban area subjected to an industrial impact / A. </w:t>
      </w:r>
      <w:proofErr w:type="spellStart"/>
      <w:r w:rsidRPr="006E431C">
        <w:rPr>
          <w:rFonts w:cs="Times New Roman"/>
          <w:color w:val="auto"/>
          <w:szCs w:val="28"/>
          <w:lang w:val="en-US"/>
        </w:rPr>
        <w:t>Cachada</w:t>
      </w:r>
      <w:proofErr w:type="spellEnd"/>
      <w:r w:rsidRPr="006E431C">
        <w:rPr>
          <w:rFonts w:cs="Times New Roman"/>
          <w:color w:val="auto"/>
          <w:szCs w:val="28"/>
          <w:lang w:val="en-US"/>
        </w:rPr>
        <w:t>, M. Pereira, E. Ferreira da Silva, A. Duarte // Environmental Monitoring and Assessment. – 2012. – V. 184. – P. 15–32.</w:t>
      </w:r>
    </w:p>
    <w:p w14:paraId="2422DD2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Cameselle</w:t>
      </w:r>
      <w:proofErr w:type="spellEnd"/>
      <w:r w:rsidRPr="006E431C">
        <w:rPr>
          <w:rFonts w:cs="Times New Roman"/>
          <w:color w:val="auto"/>
          <w:szCs w:val="28"/>
          <w:lang w:val="en-US"/>
        </w:rPr>
        <w:t xml:space="preserve">, C. Electrokinetic remediation for the removal of organic contaminants in soils / C. </w:t>
      </w:r>
      <w:proofErr w:type="spellStart"/>
      <w:r w:rsidRPr="006E431C">
        <w:rPr>
          <w:rFonts w:cs="Times New Roman"/>
          <w:color w:val="auto"/>
          <w:szCs w:val="28"/>
          <w:lang w:val="en-US"/>
        </w:rPr>
        <w:t>Cameselle</w:t>
      </w:r>
      <w:proofErr w:type="spellEnd"/>
      <w:r w:rsidRPr="006E431C">
        <w:rPr>
          <w:rFonts w:cs="Times New Roman"/>
          <w:color w:val="auto"/>
          <w:szCs w:val="28"/>
          <w:lang w:val="en-US"/>
        </w:rPr>
        <w:t>, S. Gouveia // Current Opinion in Electrochemistry. – 2018. – V. 11. – P. 41–47.</w:t>
      </w:r>
    </w:p>
    <w:p w14:paraId="688A03B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Cave-</w:t>
      </w:r>
      <w:proofErr w:type="spellStart"/>
      <w:r w:rsidRPr="006E431C">
        <w:rPr>
          <w:rFonts w:cs="Times New Roman"/>
          <w:color w:val="auto"/>
          <w:szCs w:val="28"/>
          <w:lang w:val="en-US"/>
        </w:rPr>
        <w:t>Radet</w:t>
      </w:r>
      <w:proofErr w:type="spellEnd"/>
      <w:r w:rsidRPr="006E431C">
        <w:rPr>
          <w:rFonts w:cs="Times New Roman"/>
          <w:color w:val="auto"/>
          <w:szCs w:val="28"/>
          <w:lang w:val="en-US"/>
        </w:rPr>
        <w:t>, A. Do Specialized Cells Play a Major Role in Organic Xenobiotic Detoxification in Higher Plants? / A. Cave-</w:t>
      </w:r>
      <w:proofErr w:type="spellStart"/>
      <w:r w:rsidRPr="006E431C">
        <w:rPr>
          <w:rFonts w:cs="Times New Roman"/>
          <w:color w:val="auto"/>
          <w:szCs w:val="28"/>
          <w:lang w:val="en-US"/>
        </w:rPr>
        <w:t>Radet</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Rabhi</w:t>
      </w:r>
      <w:proofErr w:type="spellEnd"/>
      <w:r w:rsidRPr="006E431C">
        <w:rPr>
          <w:rFonts w:cs="Times New Roman"/>
          <w:color w:val="auto"/>
          <w:szCs w:val="28"/>
          <w:lang w:val="en-US"/>
        </w:rPr>
        <w:t xml:space="preserve">, F. </w:t>
      </w:r>
      <w:proofErr w:type="spellStart"/>
      <w:r w:rsidRPr="006E431C">
        <w:rPr>
          <w:rFonts w:cs="Times New Roman"/>
          <w:color w:val="auto"/>
          <w:szCs w:val="28"/>
          <w:lang w:val="en-US"/>
        </w:rPr>
        <w:t>Gouttefangeas</w:t>
      </w:r>
      <w:proofErr w:type="spellEnd"/>
      <w:r w:rsidRPr="006E431C">
        <w:rPr>
          <w:rFonts w:cs="Times New Roman"/>
          <w:color w:val="auto"/>
          <w:szCs w:val="28"/>
          <w:lang w:val="en-US"/>
        </w:rPr>
        <w:t xml:space="preserve">, A. El </w:t>
      </w:r>
      <w:proofErr w:type="spellStart"/>
      <w:r w:rsidRPr="006E431C">
        <w:rPr>
          <w:rFonts w:cs="Times New Roman"/>
          <w:color w:val="auto"/>
          <w:szCs w:val="28"/>
          <w:lang w:val="en-US"/>
        </w:rPr>
        <w:t>Amrani</w:t>
      </w:r>
      <w:proofErr w:type="spellEnd"/>
      <w:r w:rsidRPr="006E431C">
        <w:rPr>
          <w:rFonts w:cs="Times New Roman"/>
          <w:color w:val="auto"/>
          <w:szCs w:val="28"/>
          <w:lang w:val="en-US"/>
        </w:rPr>
        <w:t xml:space="preserve"> // Front Plant Sci. – 2020. – P. 1037.</w:t>
      </w:r>
    </w:p>
    <w:p w14:paraId="11BE782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Cerniglia</w:t>
      </w:r>
      <w:proofErr w:type="spellEnd"/>
      <w:r w:rsidRPr="006E431C">
        <w:rPr>
          <w:rFonts w:cs="Times New Roman"/>
          <w:color w:val="auto"/>
          <w:szCs w:val="28"/>
          <w:lang w:val="en-US"/>
        </w:rPr>
        <w:t xml:space="preserve">, C. E. Microbial degradation of polycyclic aromatic hydrocarbons (PAH) in the aquatic environment / C. E. </w:t>
      </w:r>
      <w:proofErr w:type="spellStart"/>
      <w:r w:rsidRPr="006E431C">
        <w:rPr>
          <w:rFonts w:cs="Times New Roman"/>
          <w:color w:val="auto"/>
          <w:szCs w:val="28"/>
          <w:lang w:val="en-US"/>
        </w:rPr>
        <w:t>Cerniglia</w:t>
      </w:r>
      <w:proofErr w:type="spellEnd"/>
      <w:r w:rsidRPr="006E431C">
        <w:rPr>
          <w:rFonts w:cs="Times New Roman"/>
          <w:color w:val="auto"/>
          <w:szCs w:val="28"/>
          <w:lang w:val="en-US"/>
        </w:rPr>
        <w:t xml:space="preserve">, M. A. Heitkamp // Metabolism of polycyclic aromatic hydrocarbons in the aquatic environment / edited by U. Varanasi. – Boca </w:t>
      </w:r>
      <w:proofErr w:type="gramStart"/>
      <w:r w:rsidRPr="006E431C">
        <w:rPr>
          <w:rFonts w:cs="Times New Roman"/>
          <w:color w:val="auto"/>
          <w:szCs w:val="28"/>
          <w:lang w:val="en-US"/>
        </w:rPr>
        <w:t>Raton :</w:t>
      </w:r>
      <w:proofErr w:type="gramEnd"/>
      <w:r w:rsidRPr="006E431C">
        <w:rPr>
          <w:rFonts w:cs="Times New Roman"/>
          <w:color w:val="auto"/>
          <w:szCs w:val="28"/>
          <w:lang w:val="en-US"/>
        </w:rPr>
        <w:t xml:space="preserve"> CRC Press, 1989. – P. 48–68.</w:t>
      </w:r>
    </w:p>
    <w:p w14:paraId="53151C4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lastRenderedPageBreak/>
        <w:t>Cerniglia</w:t>
      </w:r>
      <w:proofErr w:type="spellEnd"/>
      <w:r w:rsidRPr="006E431C">
        <w:rPr>
          <w:rFonts w:cs="Times New Roman"/>
          <w:color w:val="auto"/>
          <w:szCs w:val="28"/>
          <w:lang w:val="en-US"/>
        </w:rPr>
        <w:t xml:space="preserve">, C. E. Microbial metabolism of polycyclic aromatic hydrocarbons / C. E. </w:t>
      </w:r>
      <w:proofErr w:type="spellStart"/>
      <w:r w:rsidRPr="006E431C">
        <w:rPr>
          <w:rFonts w:cs="Times New Roman"/>
          <w:color w:val="auto"/>
          <w:szCs w:val="28"/>
          <w:lang w:val="en-US"/>
        </w:rPr>
        <w:t>Cerniglia</w:t>
      </w:r>
      <w:proofErr w:type="spellEnd"/>
      <w:r w:rsidRPr="006E431C">
        <w:rPr>
          <w:rFonts w:cs="Times New Roman"/>
          <w:color w:val="auto"/>
          <w:szCs w:val="28"/>
          <w:lang w:val="en-US"/>
        </w:rPr>
        <w:t xml:space="preserve"> // Adv. </w:t>
      </w:r>
      <w:proofErr w:type="spellStart"/>
      <w:r w:rsidRPr="006E431C">
        <w:rPr>
          <w:rFonts w:cs="Times New Roman"/>
          <w:color w:val="auto"/>
          <w:szCs w:val="28"/>
        </w:rPr>
        <w:t>Appl</w:t>
      </w:r>
      <w:proofErr w:type="spellEnd"/>
      <w:r w:rsidRPr="006E431C">
        <w:rPr>
          <w:rFonts w:cs="Times New Roman"/>
          <w:color w:val="auto"/>
          <w:szCs w:val="28"/>
        </w:rPr>
        <w:t xml:space="preserve">. </w:t>
      </w:r>
      <w:proofErr w:type="spellStart"/>
      <w:r w:rsidRPr="006E431C">
        <w:rPr>
          <w:rFonts w:cs="Times New Roman"/>
          <w:color w:val="auto"/>
          <w:szCs w:val="28"/>
        </w:rPr>
        <w:t>Microbiol</w:t>
      </w:r>
      <w:proofErr w:type="spellEnd"/>
      <w:r w:rsidRPr="006E431C">
        <w:rPr>
          <w:rFonts w:cs="Times New Roman"/>
          <w:color w:val="auto"/>
          <w:szCs w:val="28"/>
        </w:rPr>
        <w:t>. – 1984. – V. 30. – P. 31–71.</w:t>
      </w:r>
    </w:p>
    <w:p w14:paraId="6BE9D58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Chai, C. Contamination, source identification, and risk assessment of polycyclic aromatic hydrocarbons in the soils of vegetable greenhouses in Shandong China / C. Chai, Q. Cheng, J. Wu, L. Zeng, Q. Chen, X. Zhu, W. Ge // Ecotoxicology and environmental safety. – 2017. – V. 142. – P. 181–188.</w:t>
      </w:r>
    </w:p>
    <w:p w14:paraId="04B0CBA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Chang, T. On-site mercury-contaminated soils remediation by using thermal desorption technology / T. Chang, J. Yen // Journal of Hazardous Materials. – 2006. – V. 128. – P. 208–217.</w:t>
      </w:r>
    </w:p>
    <w:p w14:paraId="0D8156A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Chen, M. Bioremediation of soils contaminated with polycyclic aromatic hydrocarbons, petroleum, pesticides, chlorophenols and heavy metals by composting: Applications, microbes and future research needs / M. Chen, P. Xu, G. Zeng, C. Yang, D. Huang, J. Zhang // Biotechnology Advances. – 2015. – V. 33. – P. 745–755.</w:t>
      </w:r>
    </w:p>
    <w:p w14:paraId="35E70D9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Chen, Z.-X. Plant Uptake, Translocation, and Return of Polycyclic Aromatic Hydrocarbons via Fine Root Branch Orders in a Subtropical Forest Ecosystem / Z.-X. Chen, H.-G. Ni, X. Jing, W.-J. Chang, J.-L. Sun, H. Zeng // Chemosphere. – 2015. – P. 192–200.</w:t>
      </w:r>
    </w:p>
    <w:p w14:paraId="7C01B63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Chernov</w:t>
      </w:r>
      <w:proofErr w:type="spellEnd"/>
      <w:r w:rsidRPr="006E431C">
        <w:rPr>
          <w:rFonts w:cs="Times New Roman"/>
          <w:color w:val="auto"/>
          <w:szCs w:val="28"/>
          <w:lang w:val="en-US"/>
        </w:rPr>
        <w:t xml:space="preserve">, T. I. The dynamics of soil microbial communities on different timescales: a review / T. I. </w:t>
      </w:r>
      <w:proofErr w:type="spellStart"/>
      <w:r w:rsidRPr="006E431C">
        <w:rPr>
          <w:rFonts w:cs="Times New Roman"/>
          <w:color w:val="auto"/>
          <w:szCs w:val="28"/>
          <w:lang w:val="en-US"/>
        </w:rPr>
        <w:t>Chernov</w:t>
      </w:r>
      <w:proofErr w:type="spellEnd"/>
      <w:r w:rsidRPr="006E431C">
        <w:rPr>
          <w:rFonts w:cs="Times New Roman"/>
          <w:color w:val="auto"/>
          <w:szCs w:val="28"/>
          <w:lang w:val="en-US"/>
        </w:rPr>
        <w:t xml:space="preserve">, A. D. </w:t>
      </w:r>
      <w:proofErr w:type="spellStart"/>
      <w:r w:rsidRPr="006E431C">
        <w:rPr>
          <w:rFonts w:cs="Times New Roman"/>
          <w:color w:val="auto"/>
          <w:szCs w:val="28"/>
          <w:lang w:val="en-US"/>
        </w:rPr>
        <w:t>Zhelezova</w:t>
      </w:r>
      <w:proofErr w:type="spellEnd"/>
      <w:r w:rsidRPr="006E431C">
        <w:rPr>
          <w:rFonts w:cs="Times New Roman"/>
          <w:color w:val="auto"/>
          <w:szCs w:val="28"/>
          <w:lang w:val="en-US"/>
        </w:rPr>
        <w:t xml:space="preserve"> // Eurasian Soil Science. – 2020. – V. 53. – №. </w:t>
      </w:r>
      <w:r w:rsidRPr="006E431C">
        <w:rPr>
          <w:rFonts w:cs="Times New Roman"/>
          <w:color w:val="auto"/>
          <w:szCs w:val="28"/>
        </w:rPr>
        <w:t>5. – P. 643–652.</w:t>
      </w:r>
    </w:p>
    <w:p w14:paraId="68B8640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Chungcharoen</w:t>
      </w:r>
      <w:proofErr w:type="spellEnd"/>
      <w:r w:rsidRPr="006E431C">
        <w:rPr>
          <w:rFonts w:cs="Times New Roman"/>
          <w:color w:val="auto"/>
          <w:szCs w:val="28"/>
          <w:lang w:val="en-US"/>
        </w:rPr>
        <w:t xml:space="preserve">, T. Preparation and characterization of fuel briquettes made from dual agricultural waste: cashew nut shells and areca nuts / T. </w:t>
      </w:r>
      <w:proofErr w:type="spellStart"/>
      <w:r w:rsidRPr="006E431C">
        <w:rPr>
          <w:rFonts w:cs="Times New Roman"/>
          <w:color w:val="auto"/>
          <w:szCs w:val="28"/>
          <w:lang w:val="en-US"/>
        </w:rPr>
        <w:t>Chungcharoen</w:t>
      </w:r>
      <w:proofErr w:type="spellEnd"/>
      <w:r w:rsidRPr="006E431C">
        <w:rPr>
          <w:rFonts w:cs="Times New Roman"/>
          <w:color w:val="auto"/>
          <w:szCs w:val="28"/>
          <w:lang w:val="en-US"/>
        </w:rPr>
        <w:t xml:space="preserve">, N. </w:t>
      </w:r>
      <w:proofErr w:type="spellStart"/>
      <w:r w:rsidRPr="006E431C">
        <w:rPr>
          <w:rFonts w:cs="Times New Roman"/>
          <w:color w:val="auto"/>
          <w:szCs w:val="28"/>
          <w:lang w:val="en-US"/>
        </w:rPr>
        <w:t>Srisang</w:t>
      </w:r>
      <w:proofErr w:type="spellEnd"/>
      <w:r w:rsidRPr="006E431C">
        <w:rPr>
          <w:rFonts w:cs="Times New Roman"/>
          <w:color w:val="auto"/>
          <w:szCs w:val="28"/>
          <w:lang w:val="en-US"/>
        </w:rPr>
        <w:t xml:space="preserve"> // J. Clean. </w:t>
      </w:r>
      <w:proofErr w:type="spellStart"/>
      <w:r w:rsidRPr="006E431C">
        <w:rPr>
          <w:rFonts w:cs="Times New Roman"/>
          <w:color w:val="auto"/>
          <w:szCs w:val="28"/>
        </w:rPr>
        <w:t>Prod</w:t>
      </w:r>
      <w:proofErr w:type="spellEnd"/>
      <w:r w:rsidRPr="006E431C">
        <w:rPr>
          <w:rFonts w:cs="Times New Roman"/>
          <w:color w:val="auto"/>
          <w:szCs w:val="28"/>
        </w:rPr>
        <w:t>. – 2020. – V. 256. – P. 120434.</w:t>
      </w:r>
    </w:p>
    <w:p w14:paraId="04E31B2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Clemente, R. Heavy metals fractionation and organic matter </w:t>
      </w:r>
      <w:proofErr w:type="spellStart"/>
      <w:r w:rsidRPr="006E431C">
        <w:rPr>
          <w:rFonts w:cs="Times New Roman"/>
          <w:color w:val="auto"/>
          <w:szCs w:val="28"/>
          <w:lang w:val="en-US"/>
        </w:rPr>
        <w:t>mineralisation</w:t>
      </w:r>
      <w:proofErr w:type="spellEnd"/>
      <w:r w:rsidRPr="006E431C">
        <w:rPr>
          <w:rFonts w:cs="Times New Roman"/>
          <w:color w:val="auto"/>
          <w:szCs w:val="28"/>
          <w:lang w:val="en-US"/>
        </w:rPr>
        <w:t xml:space="preserve"> in contaminated calcareous soil amended with organic materials / R. Clemente, A. Escolar, M. P. Bernal // Bioresource Technology. – 2006. – V. 97. – P. 1894–1901.</w:t>
      </w:r>
    </w:p>
    <w:p w14:paraId="17960F4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Considine, M. J. Oxygen and Reactive Oxygen Species-Dependent Regulation of Plant Growth and Development / M. J. Considine, C. H. Foyer // Plant Physiol. – 2021. – P. 79–92.</w:t>
      </w:r>
    </w:p>
    <w:p w14:paraId="72D5A5C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Cristaldi</w:t>
      </w:r>
      <w:proofErr w:type="spellEnd"/>
      <w:r w:rsidRPr="006E431C">
        <w:rPr>
          <w:rFonts w:cs="Times New Roman"/>
          <w:color w:val="auto"/>
          <w:szCs w:val="28"/>
          <w:lang w:val="en-US"/>
        </w:rPr>
        <w:t xml:space="preserve">, A. Phytoremediation of contaminated soils by heavy metals and PAHs. A brief review / A. </w:t>
      </w:r>
      <w:proofErr w:type="spellStart"/>
      <w:r w:rsidRPr="006E431C">
        <w:rPr>
          <w:rFonts w:cs="Times New Roman"/>
          <w:color w:val="auto"/>
          <w:szCs w:val="28"/>
          <w:lang w:val="en-US"/>
        </w:rPr>
        <w:t>Cristaldi</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Oliveri</w:t>
      </w:r>
      <w:proofErr w:type="spellEnd"/>
      <w:r w:rsidRPr="006E431C">
        <w:rPr>
          <w:rFonts w:cs="Times New Roman"/>
          <w:color w:val="auto"/>
          <w:szCs w:val="28"/>
          <w:lang w:val="en-US"/>
        </w:rPr>
        <w:t xml:space="preserve"> Conti, E. H. Jho, P. Zuccarello, A. Grasso, C. </w:t>
      </w:r>
      <w:proofErr w:type="spellStart"/>
      <w:r w:rsidRPr="006E431C">
        <w:rPr>
          <w:rFonts w:cs="Times New Roman"/>
          <w:color w:val="auto"/>
          <w:szCs w:val="28"/>
          <w:lang w:val="en-US"/>
        </w:rPr>
        <w:t>Copat</w:t>
      </w:r>
      <w:proofErr w:type="spellEnd"/>
      <w:r w:rsidRPr="006E431C">
        <w:rPr>
          <w:rFonts w:cs="Times New Roman"/>
          <w:color w:val="auto"/>
          <w:szCs w:val="28"/>
          <w:lang w:val="en-US"/>
        </w:rPr>
        <w:t>, M. Ferrante // Environmental Technology &amp; Innovation. – 2017. – V. 8. – P. 309–326.</w:t>
      </w:r>
    </w:p>
    <w:p w14:paraId="0946CFD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Cristale</w:t>
      </w:r>
      <w:proofErr w:type="spellEnd"/>
      <w:r w:rsidRPr="006E431C">
        <w:rPr>
          <w:rFonts w:cs="Times New Roman"/>
          <w:color w:val="auto"/>
          <w:szCs w:val="28"/>
          <w:lang w:val="en-US"/>
        </w:rPr>
        <w:t xml:space="preserve">, J. Influence of sugarcane burning on indoor/outdoor PAH air pollution in Brazil / J. </w:t>
      </w:r>
      <w:proofErr w:type="spellStart"/>
      <w:r w:rsidRPr="006E431C">
        <w:rPr>
          <w:rFonts w:cs="Times New Roman"/>
          <w:color w:val="auto"/>
          <w:szCs w:val="28"/>
          <w:lang w:val="en-US"/>
        </w:rPr>
        <w:t>Cristale</w:t>
      </w:r>
      <w:proofErr w:type="spellEnd"/>
      <w:r w:rsidRPr="006E431C">
        <w:rPr>
          <w:rFonts w:cs="Times New Roman"/>
          <w:color w:val="auto"/>
          <w:szCs w:val="28"/>
          <w:lang w:val="en-US"/>
        </w:rPr>
        <w:t xml:space="preserve">, F. S. Silva, G. J. </w:t>
      </w:r>
      <w:proofErr w:type="spellStart"/>
      <w:r w:rsidRPr="006E431C">
        <w:rPr>
          <w:rFonts w:cs="Times New Roman"/>
          <w:color w:val="auto"/>
          <w:szCs w:val="28"/>
          <w:lang w:val="en-US"/>
        </w:rPr>
        <w:t>Zocolo</w:t>
      </w:r>
      <w:proofErr w:type="spellEnd"/>
      <w:r w:rsidRPr="006E431C">
        <w:rPr>
          <w:rFonts w:cs="Times New Roman"/>
          <w:color w:val="auto"/>
          <w:szCs w:val="28"/>
          <w:lang w:val="en-US"/>
        </w:rPr>
        <w:t xml:space="preserve">, M. R. R. </w:t>
      </w:r>
      <w:proofErr w:type="spellStart"/>
      <w:r w:rsidRPr="006E431C">
        <w:rPr>
          <w:rFonts w:cs="Times New Roman"/>
          <w:color w:val="auto"/>
          <w:szCs w:val="28"/>
          <w:lang w:val="en-US"/>
        </w:rPr>
        <w:t>Marchi</w:t>
      </w:r>
      <w:proofErr w:type="spellEnd"/>
      <w:r w:rsidRPr="006E431C">
        <w:rPr>
          <w:rFonts w:cs="Times New Roman"/>
          <w:color w:val="auto"/>
          <w:szCs w:val="28"/>
          <w:lang w:val="en-US"/>
        </w:rPr>
        <w:t xml:space="preserve"> // Environmental pollution. – 2012. – V. 169. – P. 210–216.</w:t>
      </w:r>
    </w:p>
    <w:p w14:paraId="7C9F41B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Dastyar</w:t>
      </w:r>
      <w:proofErr w:type="spellEnd"/>
      <w:r w:rsidRPr="006E431C">
        <w:rPr>
          <w:rFonts w:cs="Times New Roman"/>
          <w:color w:val="auto"/>
          <w:szCs w:val="28"/>
          <w:lang w:val="en-US"/>
        </w:rPr>
        <w:t xml:space="preserve">, W. Biofuel Production Using Thermochemical Conversion of Heavy Metal-Contaminated Biomass (HMCB) Harvested from Phytoextraction Process / W. </w:t>
      </w:r>
      <w:proofErr w:type="spellStart"/>
      <w:r w:rsidRPr="006E431C">
        <w:rPr>
          <w:rFonts w:cs="Times New Roman"/>
          <w:color w:val="auto"/>
          <w:szCs w:val="28"/>
          <w:lang w:val="en-US"/>
        </w:rPr>
        <w:t>Dastyar</w:t>
      </w:r>
      <w:proofErr w:type="spellEnd"/>
      <w:r w:rsidRPr="006E431C">
        <w:rPr>
          <w:rFonts w:cs="Times New Roman"/>
          <w:color w:val="auto"/>
          <w:szCs w:val="28"/>
          <w:lang w:val="en-US"/>
        </w:rPr>
        <w:t>, A. Raheem, J. He, M. Zhao // Chemical Engineering Journal. – 2019. – V. 358. – P. 759–785.</w:t>
      </w:r>
    </w:p>
    <w:p w14:paraId="04A8090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de </w:t>
      </w:r>
      <w:proofErr w:type="spellStart"/>
      <w:r w:rsidRPr="006E431C">
        <w:rPr>
          <w:rFonts w:cs="Times New Roman"/>
          <w:color w:val="auto"/>
          <w:szCs w:val="28"/>
          <w:lang w:val="en-US"/>
        </w:rPr>
        <w:t>Maagd</w:t>
      </w:r>
      <w:proofErr w:type="spellEnd"/>
      <w:r w:rsidRPr="006E431C">
        <w:rPr>
          <w:rFonts w:cs="Times New Roman"/>
          <w:color w:val="auto"/>
          <w:szCs w:val="28"/>
          <w:lang w:val="en-US"/>
        </w:rPr>
        <w:t xml:space="preserve">, P. G. J. Physicochemical properties of polycyclic aromatic hydrocarbons: Aqueous solubilities, n-octanol/water partition coefficients, and Henry's law constants / P. G. J. de </w:t>
      </w:r>
      <w:proofErr w:type="spellStart"/>
      <w:r w:rsidRPr="006E431C">
        <w:rPr>
          <w:rFonts w:cs="Times New Roman"/>
          <w:color w:val="auto"/>
          <w:szCs w:val="28"/>
          <w:lang w:val="en-US"/>
        </w:rPr>
        <w:t>Maagd</w:t>
      </w:r>
      <w:proofErr w:type="spellEnd"/>
      <w:r w:rsidRPr="006E431C">
        <w:rPr>
          <w:rFonts w:cs="Times New Roman"/>
          <w:color w:val="auto"/>
          <w:szCs w:val="28"/>
          <w:lang w:val="en-US"/>
        </w:rPr>
        <w:t xml:space="preserve">, D. T. E. ten </w:t>
      </w:r>
      <w:proofErr w:type="spellStart"/>
      <w:r w:rsidRPr="006E431C">
        <w:rPr>
          <w:rFonts w:cs="Times New Roman"/>
          <w:color w:val="auto"/>
          <w:szCs w:val="28"/>
          <w:lang w:val="en-US"/>
        </w:rPr>
        <w:t>Hulscher</w:t>
      </w:r>
      <w:proofErr w:type="spellEnd"/>
      <w:r w:rsidRPr="006E431C">
        <w:rPr>
          <w:rFonts w:cs="Times New Roman"/>
          <w:color w:val="auto"/>
          <w:szCs w:val="28"/>
          <w:lang w:val="en-US"/>
        </w:rPr>
        <w:t xml:space="preserve">, H. van den Heuvel, A. </w:t>
      </w:r>
      <w:proofErr w:type="spellStart"/>
      <w:r w:rsidRPr="006E431C">
        <w:rPr>
          <w:rFonts w:cs="Times New Roman"/>
          <w:color w:val="auto"/>
          <w:szCs w:val="28"/>
          <w:lang w:val="en-US"/>
        </w:rPr>
        <w:t>Opperhuizen</w:t>
      </w:r>
      <w:proofErr w:type="spellEnd"/>
      <w:r w:rsidRPr="006E431C">
        <w:rPr>
          <w:rFonts w:cs="Times New Roman"/>
          <w:color w:val="auto"/>
          <w:szCs w:val="28"/>
          <w:lang w:val="en-US"/>
        </w:rPr>
        <w:t xml:space="preserve">, D. T. </w:t>
      </w:r>
      <w:proofErr w:type="spellStart"/>
      <w:r w:rsidRPr="006E431C">
        <w:rPr>
          <w:rFonts w:cs="Times New Roman"/>
          <w:color w:val="auto"/>
          <w:szCs w:val="28"/>
          <w:lang w:val="en-US"/>
        </w:rPr>
        <w:t>Sijm</w:t>
      </w:r>
      <w:proofErr w:type="spellEnd"/>
      <w:r w:rsidRPr="006E431C">
        <w:rPr>
          <w:rFonts w:cs="Times New Roman"/>
          <w:color w:val="auto"/>
          <w:szCs w:val="28"/>
          <w:lang w:val="en-US"/>
        </w:rPr>
        <w:t xml:space="preserve"> // Environmental Toxicology and Chemistry: An International Journal. – 1998. – V. 17. – №. </w:t>
      </w:r>
      <w:r w:rsidRPr="006E431C">
        <w:rPr>
          <w:rFonts w:cs="Times New Roman"/>
          <w:color w:val="auto"/>
          <w:szCs w:val="28"/>
        </w:rPr>
        <w:t>2. – P. 251–257.</w:t>
      </w:r>
    </w:p>
    <w:p w14:paraId="3D702B5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De Nicola, F. Distribution of heavy metals and polycyclic aromatic hydrocarbons in holm oak plant-soil system evaluated along urbanization gradients / F. De Nicola, D. </w:t>
      </w:r>
      <w:proofErr w:type="spellStart"/>
      <w:r w:rsidRPr="006E431C">
        <w:rPr>
          <w:rFonts w:cs="Times New Roman"/>
          <w:color w:val="auto"/>
          <w:szCs w:val="28"/>
          <w:lang w:val="en-US"/>
        </w:rPr>
        <w:t>Baldantoni</w:t>
      </w:r>
      <w:proofErr w:type="spellEnd"/>
      <w:r w:rsidRPr="006E431C">
        <w:rPr>
          <w:rFonts w:cs="Times New Roman"/>
          <w:color w:val="auto"/>
          <w:szCs w:val="28"/>
          <w:lang w:val="en-US"/>
        </w:rPr>
        <w:t xml:space="preserve">, L. Sessa, F. </w:t>
      </w:r>
      <w:proofErr w:type="spellStart"/>
      <w:r w:rsidRPr="006E431C">
        <w:rPr>
          <w:rFonts w:cs="Times New Roman"/>
          <w:color w:val="auto"/>
          <w:szCs w:val="28"/>
          <w:lang w:val="en-US"/>
        </w:rPr>
        <w:t>Monaci</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Bargagli</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Alfani</w:t>
      </w:r>
      <w:proofErr w:type="spellEnd"/>
      <w:r w:rsidRPr="006E431C">
        <w:rPr>
          <w:rFonts w:cs="Times New Roman"/>
          <w:color w:val="auto"/>
          <w:szCs w:val="28"/>
          <w:lang w:val="en-US"/>
        </w:rPr>
        <w:t xml:space="preserve"> // Chemosphere. – 2015. – V. 134. – P. 91–97.</w:t>
      </w:r>
    </w:p>
    <w:p w14:paraId="133B668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De Nicola, F. Evergreen or Deciduous Trees for Capturing PAHs from Ambient Air? A Case Study / F. De Nicola, E. C. </w:t>
      </w:r>
      <w:proofErr w:type="spellStart"/>
      <w:r w:rsidRPr="006E431C">
        <w:rPr>
          <w:rFonts w:cs="Times New Roman"/>
          <w:color w:val="auto"/>
          <w:szCs w:val="28"/>
          <w:lang w:val="en-US"/>
        </w:rPr>
        <w:t>Graña</w:t>
      </w:r>
      <w:proofErr w:type="spellEnd"/>
      <w:r w:rsidRPr="006E431C">
        <w:rPr>
          <w:rFonts w:cs="Times New Roman"/>
          <w:color w:val="auto"/>
          <w:szCs w:val="28"/>
          <w:lang w:val="en-US"/>
        </w:rPr>
        <w:t xml:space="preserve">, P. L. </w:t>
      </w:r>
      <w:proofErr w:type="spellStart"/>
      <w:r w:rsidRPr="006E431C">
        <w:rPr>
          <w:rFonts w:cs="Times New Roman"/>
          <w:color w:val="auto"/>
          <w:szCs w:val="28"/>
          <w:lang w:val="en-US"/>
        </w:rPr>
        <w:t>Mahía</w:t>
      </w:r>
      <w:proofErr w:type="spellEnd"/>
      <w:r w:rsidRPr="006E431C">
        <w:rPr>
          <w:rFonts w:cs="Times New Roman"/>
          <w:color w:val="auto"/>
          <w:szCs w:val="28"/>
          <w:lang w:val="en-US"/>
        </w:rPr>
        <w:t xml:space="preserve">, S. M. Lorenzo, D. P. Rodríguez, R. </w:t>
      </w:r>
      <w:proofErr w:type="spellStart"/>
      <w:r w:rsidRPr="006E431C">
        <w:rPr>
          <w:rFonts w:cs="Times New Roman"/>
          <w:color w:val="auto"/>
          <w:szCs w:val="28"/>
          <w:lang w:val="en-US"/>
        </w:rPr>
        <w:t>Retuerto</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Carballeira</w:t>
      </w:r>
      <w:proofErr w:type="spellEnd"/>
      <w:r w:rsidRPr="006E431C">
        <w:rPr>
          <w:rFonts w:cs="Times New Roman"/>
          <w:color w:val="auto"/>
          <w:szCs w:val="28"/>
          <w:lang w:val="en-US"/>
        </w:rPr>
        <w:t xml:space="preserve">, J. R. </w:t>
      </w:r>
      <w:proofErr w:type="spellStart"/>
      <w:r w:rsidRPr="006E431C">
        <w:rPr>
          <w:rFonts w:cs="Times New Roman"/>
          <w:color w:val="auto"/>
          <w:szCs w:val="28"/>
          <w:lang w:val="en-US"/>
        </w:rPr>
        <w:t>Aboal</w:t>
      </w:r>
      <w:proofErr w:type="spellEnd"/>
      <w:r w:rsidRPr="006E431C">
        <w:rPr>
          <w:rFonts w:cs="Times New Roman"/>
          <w:color w:val="auto"/>
          <w:szCs w:val="28"/>
          <w:lang w:val="en-US"/>
        </w:rPr>
        <w:t xml:space="preserve">, Fernández, J. Á // Environ. </w:t>
      </w:r>
      <w:proofErr w:type="spellStart"/>
      <w:r w:rsidRPr="006E431C">
        <w:rPr>
          <w:rFonts w:cs="Times New Roman"/>
          <w:color w:val="auto"/>
          <w:szCs w:val="28"/>
        </w:rPr>
        <w:t>Pollut</w:t>
      </w:r>
      <w:proofErr w:type="spellEnd"/>
      <w:r w:rsidRPr="006E431C">
        <w:rPr>
          <w:rFonts w:cs="Times New Roman"/>
          <w:color w:val="auto"/>
          <w:szCs w:val="28"/>
        </w:rPr>
        <w:t>. – 2017. – P. 276–284.</w:t>
      </w:r>
    </w:p>
    <w:p w14:paraId="68D7F15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DeBruyn</w:t>
      </w:r>
      <w:proofErr w:type="spellEnd"/>
      <w:r w:rsidRPr="006E431C">
        <w:rPr>
          <w:rFonts w:cs="Times New Roman"/>
          <w:color w:val="auto"/>
          <w:szCs w:val="28"/>
          <w:lang w:val="en-US"/>
        </w:rPr>
        <w:t>, J. M. Horizontal transfer of PAH catabolism genes in Mycobacterium: evidence from comparative genomics and isolated pyrene-</w:t>
      </w:r>
      <w:r w:rsidRPr="006E431C">
        <w:rPr>
          <w:rFonts w:cs="Times New Roman"/>
          <w:color w:val="auto"/>
          <w:szCs w:val="28"/>
          <w:lang w:val="en-US"/>
        </w:rPr>
        <w:lastRenderedPageBreak/>
        <w:t xml:space="preserve">degrading bacteria / J. M. </w:t>
      </w:r>
      <w:proofErr w:type="spellStart"/>
      <w:r w:rsidRPr="006E431C">
        <w:rPr>
          <w:rFonts w:cs="Times New Roman"/>
          <w:color w:val="auto"/>
          <w:szCs w:val="28"/>
          <w:lang w:val="en-US"/>
        </w:rPr>
        <w:t>DeBruyn</w:t>
      </w:r>
      <w:proofErr w:type="spellEnd"/>
      <w:r w:rsidRPr="006E431C">
        <w:rPr>
          <w:rFonts w:cs="Times New Roman"/>
          <w:color w:val="auto"/>
          <w:szCs w:val="28"/>
          <w:lang w:val="en-US"/>
        </w:rPr>
        <w:t xml:space="preserve">, T. J. Mead, G. S. </w:t>
      </w:r>
      <w:proofErr w:type="spellStart"/>
      <w:r w:rsidRPr="006E431C">
        <w:rPr>
          <w:rFonts w:cs="Times New Roman"/>
          <w:color w:val="auto"/>
          <w:szCs w:val="28"/>
          <w:lang w:val="en-US"/>
        </w:rPr>
        <w:t>Sayler</w:t>
      </w:r>
      <w:proofErr w:type="spellEnd"/>
      <w:r w:rsidRPr="006E431C">
        <w:rPr>
          <w:rFonts w:cs="Times New Roman"/>
          <w:color w:val="auto"/>
          <w:szCs w:val="28"/>
          <w:lang w:val="en-US"/>
        </w:rPr>
        <w:t xml:space="preserve"> // Environmental science &amp; technology. – 2012. – V. 46. – №. </w:t>
      </w:r>
      <w:r w:rsidRPr="006E431C">
        <w:rPr>
          <w:rFonts w:cs="Times New Roman"/>
          <w:color w:val="auto"/>
          <w:szCs w:val="28"/>
        </w:rPr>
        <w:t>1. – P. 99–106.</w:t>
      </w:r>
    </w:p>
    <w:p w14:paraId="3F51D92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Delegan</w:t>
      </w:r>
      <w:proofErr w:type="spellEnd"/>
      <w:r w:rsidRPr="006E431C">
        <w:rPr>
          <w:rFonts w:cs="Times New Roman"/>
          <w:color w:val="auto"/>
          <w:szCs w:val="28"/>
          <w:lang w:val="en-US"/>
        </w:rPr>
        <w:t xml:space="preserve">, Y. Diversity and metabolic potential of a PAH-degrading bacterial consortium in </w:t>
      </w:r>
      <w:proofErr w:type="spellStart"/>
      <w:r w:rsidRPr="006E431C">
        <w:rPr>
          <w:rFonts w:cs="Times New Roman"/>
          <w:color w:val="auto"/>
          <w:szCs w:val="28"/>
          <w:lang w:val="en-US"/>
        </w:rPr>
        <w:t>technogenically</w:t>
      </w:r>
      <w:proofErr w:type="spellEnd"/>
      <w:r w:rsidRPr="006E431C">
        <w:rPr>
          <w:rFonts w:cs="Times New Roman"/>
          <w:color w:val="auto"/>
          <w:szCs w:val="28"/>
          <w:lang w:val="en-US"/>
        </w:rPr>
        <w:t xml:space="preserve"> contaminated haplic chernozem, Southern Russia / Y. </w:t>
      </w:r>
      <w:proofErr w:type="spellStart"/>
      <w:r w:rsidRPr="006E431C">
        <w:rPr>
          <w:rFonts w:cs="Times New Roman"/>
          <w:color w:val="auto"/>
          <w:szCs w:val="28"/>
          <w:lang w:val="en-US"/>
        </w:rPr>
        <w:t>Delegan</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A. </w:t>
      </w:r>
      <w:proofErr w:type="spellStart"/>
      <w:r w:rsidRPr="006E431C">
        <w:rPr>
          <w:rFonts w:cs="Times New Roman"/>
          <w:color w:val="auto"/>
          <w:szCs w:val="28"/>
          <w:lang w:val="en-US"/>
        </w:rPr>
        <w:t>Filonov</w:t>
      </w:r>
      <w:proofErr w:type="spellEnd"/>
      <w:r w:rsidRPr="006E431C">
        <w:rPr>
          <w:rFonts w:cs="Times New Roman"/>
          <w:color w:val="auto"/>
          <w:szCs w:val="28"/>
          <w:lang w:val="en-US"/>
        </w:rPr>
        <w:t xml:space="preserve">, Yu. </w:t>
      </w:r>
      <w:proofErr w:type="spellStart"/>
      <w:r w:rsidRPr="006E431C">
        <w:rPr>
          <w:rFonts w:cs="Times New Roman"/>
          <w:color w:val="auto"/>
          <w:szCs w:val="28"/>
          <w:lang w:val="en-US"/>
        </w:rPr>
        <w:t>Kocharovskaya</w:t>
      </w:r>
      <w:proofErr w:type="spellEnd"/>
      <w:r w:rsidRPr="006E431C">
        <w:rPr>
          <w:rFonts w:cs="Times New Roman"/>
          <w:color w:val="auto"/>
          <w:szCs w:val="28"/>
          <w:lang w:val="en-US"/>
        </w:rPr>
        <w:t xml:space="preserve">, K. Demin, A. </w:t>
      </w:r>
      <w:proofErr w:type="spellStart"/>
      <w:r w:rsidRPr="006E431C">
        <w:rPr>
          <w:rFonts w:cs="Times New Roman"/>
          <w:color w:val="auto"/>
          <w:szCs w:val="28"/>
          <w:lang w:val="en-US"/>
        </w:rPr>
        <w:t>Gorovtsov</w:t>
      </w:r>
      <w:proofErr w:type="spellEnd"/>
      <w:r w:rsidRPr="006E431C">
        <w:rPr>
          <w:rFonts w:cs="Times New Roman"/>
          <w:color w:val="auto"/>
          <w:szCs w:val="28"/>
          <w:lang w:val="en-US"/>
        </w:rPr>
        <w:t xml:space="preserve">, V. D. Rajput, I. </w:t>
      </w:r>
      <w:proofErr w:type="spellStart"/>
      <w:r w:rsidRPr="006E431C">
        <w:rPr>
          <w:rFonts w:cs="Times New Roman"/>
          <w:color w:val="auto"/>
          <w:szCs w:val="28"/>
          <w:lang w:val="en-US"/>
        </w:rPr>
        <w:t>Zamulina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Grigoryeva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Maksimov</w:t>
      </w:r>
      <w:proofErr w:type="spellEnd"/>
      <w:r w:rsidRPr="006E431C">
        <w:rPr>
          <w:rFonts w:cs="Times New Roman"/>
          <w:color w:val="auto"/>
          <w:szCs w:val="28"/>
          <w:lang w:val="en-US"/>
        </w:rPr>
        <w:t xml:space="preserve"> // Processes. – 2022. – V. 10. – №. </w:t>
      </w:r>
      <w:r w:rsidRPr="006E431C">
        <w:rPr>
          <w:rFonts w:cs="Times New Roman"/>
          <w:color w:val="auto"/>
          <w:szCs w:val="28"/>
        </w:rPr>
        <w:t>12. – P. 2555.</w:t>
      </w:r>
    </w:p>
    <w:p w14:paraId="4204FC3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Desalme</w:t>
      </w:r>
      <w:proofErr w:type="spellEnd"/>
      <w:r w:rsidRPr="006E431C">
        <w:rPr>
          <w:rFonts w:cs="Times New Roman"/>
          <w:color w:val="auto"/>
          <w:szCs w:val="28"/>
          <w:lang w:val="en-US"/>
        </w:rPr>
        <w:t xml:space="preserve">, D. Challenges in Tracing the Fate and Effects of Atmospheric Polycyclic Aromatic Hydrocarbon Deposition in Vascular Plants / D. </w:t>
      </w:r>
      <w:proofErr w:type="spellStart"/>
      <w:r w:rsidRPr="006E431C">
        <w:rPr>
          <w:rFonts w:cs="Times New Roman"/>
          <w:color w:val="auto"/>
          <w:szCs w:val="28"/>
          <w:lang w:val="en-US"/>
        </w:rPr>
        <w:t>Desalme</w:t>
      </w:r>
      <w:proofErr w:type="spellEnd"/>
      <w:r w:rsidRPr="006E431C">
        <w:rPr>
          <w:rFonts w:cs="Times New Roman"/>
          <w:color w:val="auto"/>
          <w:szCs w:val="28"/>
          <w:lang w:val="en-US"/>
        </w:rPr>
        <w:t xml:space="preserve">, P. Binet, G. </w:t>
      </w:r>
      <w:proofErr w:type="spellStart"/>
      <w:r w:rsidRPr="006E431C">
        <w:rPr>
          <w:rFonts w:cs="Times New Roman"/>
          <w:color w:val="auto"/>
          <w:szCs w:val="28"/>
          <w:lang w:val="en-US"/>
        </w:rPr>
        <w:t>Chiapusio</w:t>
      </w:r>
      <w:proofErr w:type="spellEnd"/>
      <w:r w:rsidRPr="006E431C">
        <w:rPr>
          <w:rFonts w:cs="Times New Roman"/>
          <w:color w:val="auto"/>
          <w:szCs w:val="28"/>
          <w:lang w:val="en-US"/>
        </w:rPr>
        <w:t xml:space="preserve"> // Environ. </w:t>
      </w:r>
      <w:proofErr w:type="spellStart"/>
      <w:r w:rsidRPr="006E431C">
        <w:rPr>
          <w:rFonts w:cs="Times New Roman"/>
          <w:color w:val="auto"/>
          <w:szCs w:val="28"/>
        </w:rPr>
        <w:t>Sci</w:t>
      </w:r>
      <w:proofErr w:type="spellEnd"/>
      <w:r w:rsidRPr="006E431C">
        <w:rPr>
          <w:rFonts w:cs="Times New Roman"/>
          <w:color w:val="auto"/>
          <w:szCs w:val="28"/>
        </w:rPr>
        <w:t xml:space="preserve">. </w:t>
      </w:r>
      <w:proofErr w:type="spellStart"/>
      <w:r w:rsidRPr="006E431C">
        <w:rPr>
          <w:rFonts w:cs="Times New Roman"/>
          <w:color w:val="auto"/>
          <w:szCs w:val="28"/>
        </w:rPr>
        <w:t>Technol</w:t>
      </w:r>
      <w:proofErr w:type="spellEnd"/>
      <w:r w:rsidRPr="006E431C">
        <w:rPr>
          <w:rFonts w:cs="Times New Roman"/>
          <w:color w:val="auto"/>
          <w:szCs w:val="28"/>
        </w:rPr>
        <w:t>. – 2013. – P. 3967–3981.</w:t>
      </w:r>
    </w:p>
    <w:p w14:paraId="544BDF2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Dhyani</w:t>
      </w:r>
      <w:proofErr w:type="spellEnd"/>
      <w:r w:rsidRPr="006E431C">
        <w:rPr>
          <w:rFonts w:cs="Times New Roman"/>
          <w:color w:val="auto"/>
          <w:szCs w:val="28"/>
          <w:lang w:val="en-US"/>
        </w:rPr>
        <w:t xml:space="preserve">, V. A comprehensive review on the pyrolysis of lignocellulosic biomass / V. </w:t>
      </w:r>
      <w:proofErr w:type="spellStart"/>
      <w:r w:rsidRPr="006E431C">
        <w:rPr>
          <w:rFonts w:cs="Times New Roman"/>
          <w:color w:val="auto"/>
          <w:szCs w:val="28"/>
          <w:lang w:val="en-US"/>
        </w:rPr>
        <w:t>Dhyani</w:t>
      </w:r>
      <w:proofErr w:type="spellEnd"/>
      <w:r w:rsidRPr="006E431C">
        <w:rPr>
          <w:rFonts w:cs="Times New Roman"/>
          <w:color w:val="auto"/>
          <w:szCs w:val="28"/>
          <w:lang w:val="en-US"/>
        </w:rPr>
        <w:t>, T. Bhaskar // Renew Energy. – 2018. – V. 129. – P. 695–716.</w:t>
      </w:r>
    </w:p>
    <w:p w14:paraId="7DBBF47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Di Gennaro, P. Dynamic changes in bacterial community structure and in naphthalene dioxygenase expression in vermicompost-amended PAH-contaminated soils / P. Di Gennaro, B. Moreno, E. </w:t>
      </w:r>
      <w:proofErr w:type="spellStart"/>
      <w:r w:rsidRPr="006E431C">
        <w:rPr>
          <w:rFonts w:cs="Times New Roman"/>
          <w:color w:val="auto"/>
          <w:szCs w:val="28"/>
          <w:lang w:val="en-US"/>
        </w:rPr>
        <w:t>Annoni</w:t>
      </w:r>
      <w:proofErr w:type="spellEnd"/>
      <w:r w:rsidRPr="006E431C">
        <w:rPr>
          <w:rFonts w:cs="Times New Roman"/>
          <w:color w:val="auto"/>
          <w:szCs w:val="28"/>
          <w:lang w:val="en-US"/>
        </w:rPr>
        <w:t xml:space="preserve">, S. García-Rodríguez, G. </w:t>
      </w:r>
      <w:proofErr w:type="spellStart"/>
      <w:r w:rsidRPr="006E431C">
        <w:rPr>
          <w:rFonts w:cs="Times New Roman"/>
          <w:color w:val="auto"/>
          <w:szCs w:val="28"/>
          <w:lang w:val="en-US"/>
        </w:rPr>
        <w:t>Bestetti</w:t>
      </w:r>
      <w:proofErr w:type="spellEnd"/>
      <w:r w:rsidRPr="006E431C">
        <w:rPr>
          <w:rFonts w:cs="Times New Roman"/>
          <w:color w:val="auto"/>
          <w:szCs w:val="28"/>
          <w:lang w:val="en-US"/>
        </w:rPr>
        <w:t>, E. Benitez // Journal of Hazardous Materials. – 2009. – V. 172. – P. 1464–1469.</w:t>
      </w:r>
    </w:p>
    <w:p w14:paraId="2E9D6BC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Diamond, M. L. Exploring the planetary boundary for chemical pollution / M. L. Diamond, C. A. de Wit, S. </w:t>
      </w:r>
      <w:proofErr w:type="spellStart"/>
      <w:r w:rsidRPr="006E431C">
        <w:rPr>
          <w:rFonts w:cs="Times New Roman"/>
          <w:color w:val="auto"/>
          <w:szCs w:val="28"/>
          <w:lang w:val="en-US"/>
        </w:rPr>
        <w:t>Molander</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Scheringer</w:t>
      </w:r>
      <w:proofErr w:type="spellEnd"/>
      <w:r w:rsidRPr="006E431C">
        <w:rPr>
          <w:rFonts w:cs="Times New Roman"/>
          <w:color w:val="auto"/>
          <w:szCs w:val="28"/>
          <w:lang w:val="en-US"/>
        </w:rPr>
        <w:t xml:space="preserve">, T. Backhaus, R. Lohmann, C. </w:t>
      </w:r>
      <w:proofErr w:type="spellStart"/>
      <w:r w:rsidRPr="006E431C">
        <w:rPr>
          <w:rFonts w:cs="Times New Roman"/>
          <w:color w:val="auto"/>
          <w:szCs w:val="28"/>
          <w:lang w:val="en-US"/>
        </w:rPr>
        <w:t>Zetzsch</w:t>
      </w:r>
      <w:proofErr w:type="spellEnd"/>
      <w:r w:rsidRPr="006E431C">
        <w:rPr>
          <w:rFonts w:cs="Times New Roman"/>
          <w:color w:val="auto"/>
          <w:szCs w:val="28"/>
          <w:lang w:val="en-US"/>
        </w:rPr>
        <w:t xml:space="preserve"> // Environment International. – 2015. – V. 78. – P. 8–15.</w:t>
      </w:r>
    </w:p>
    <w:p w14:paraId="683C1A7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T. Main factors in polycyclic aromatic hydrocarbons accumulations in the long-term technogenic contaminated soil /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C. S. S. Ferreira,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Bakoeva</w:t>
      </w:r>
      <w:proofErr w:type="spellEnd"/>
      <w:r w:rsidRPr="006E431C">
        <w:rPr>
          <w:rFonts w:cs="Times New Roman"/>
          <w:color w:val="auto"/>
          <w:szCs w:val="28"/>
          <w:lang w:val="en-US"/>
        </w:rPr>
        <w:t xml:space="preserve"> // Eurasian Journal of Soil Science. – 2023. – V. 12. – №. </w:t>
      </w:r>
      <w:r w:rsidRPr="006E431C">
        <w:rPr>
          <w:rFonts w:cs="Times New Roman"/>
          <w:color w:val="auto"/>
          <w:szCs w:val="28"/>
        </w:rPr>
        <w:t>3. – P. 282–289.</w:t>
      </w:r>
    </w:p>
    <w:p w14:paraId="64CF2B8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T. Profile distribution of polycyclic aromatic hydrocarbons in coastal soils of the Lower Don and Taganrog Bay, Russia / T. </w:t>
      </w:r>
      <w:proofErr w:type="spellStart"/>
      <w:r w:rsidRPr="006E431C">
        <w:rPr>
          <w:rFonts w:cs="Times New Roman"/>
          <w:color w:val="auto"/>
          <w:szCs w:val="28"/>
          <w:lang w:val="en-US"/>
        </w:rPr>
        <w:t>Dudnikov</w:t>
      </w:r>
      <w:proofErr w:type="spellEnd"/>
      <w:r w:rsidRPr="006E431C">
        <w:rPr>
          <w:rFonts w:cs="Times New Roman"/>
          <w:color w:val="auto"/>
          <w:szCs w:val="28"/>
          <w:lang w:val="en-US"/>
        </w:rPr>
        <w:t xml:space="preserve">, T. Minkina,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Shuvaev</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Nemtseva</w:t>
      </w:r>
      <w:proofErr w:type="spellEnd"/>
      <w:r w:rsidRPr="006E431C">
        <w:rPr>
          <w:rFonts w:cs="Times New Roman"/>
          <w:color w:val="auto"/>
          <w:szCs w:val="28"/>
          <w:lang w:val="en-US"/>
        </w:rPr>
        <w:t xml:space="preserve">, A. Aleksey </w:t>
      </w:r>
      <w:proofErr w:type="spellStart"/>
      <w:r w:rsidRPr="006E431C">
        <w:rPr>
          <w:rFonts w:cs="Times New Roman"/>
          <w:color w:val="auto"/>
          <w:szCs w:val="28"/>
          <w:lang w:val="en-US"/>
        </w:rPr>
        <w:t>Maksimov</w:t>
      </w:r>
      <w:proofErr w:type="spellEnd"/>
      <w:r w:rsidRPr="006E431C">
        <w:rPr>
          <w:rFonts w:cs="Times New Roman"/>
          <w:color w:val="auto"/>
          <w:szCs w:val="28"/>
          <w:lang w:val="en-US"/>
        </w:rPr>
        <w:t xml:space="preserve">, Y. Litvinov, D. </w:t>
      </w:r>
      <w:proofErr w:type="spellStart"/>
      <w:r w:rsidRPr="006E431C">
        <w:rPr>
          <w:rFonts w:cs="Times New Roman"/>
          <w:color w:val="auto"/>
          <w:szCs w:val="28"/>
          <w:lang w:val="en-US"/>
        </w:rPr>
        <w:t>Nevidomskaya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Gülser</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Kızılkaya</w:t>
      </w:r>
      <w:proofErr w:type="spellEnd"/>
      <w:r w:rsidRPr="006E431C">
        <w:rPr>
          <w:rFonts w:cs="Times New Roman"/>
          <w:color w:val="auto"/>
          <w:szCs w:val="28"/>
          <w:lang w:val="en-US"/>
        </w:rPr>
        <w:t xml:space="preserve"> // Eurasian Journal of Soil Science. – 2024. – V. 13. – №. </w:t>
      </w:r>
      <w:r w:rsidRPr="006E431C">
        <w:rPr>
          <w:rFonts w:cs="Times New Roman"/>
          <w:color w:val="auto"/>
          <w:szCs w:val="28"/>
        </w:rPr>
        <w:t>2. – P. 111–124.</w:t>
      </w:r>
    </w:p>
    <w:p w14:paraId="7AC5C90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lastRenderedPageBreak/>
        <w:t>Dudnikova</w:t>
      </w:r>
      <w:proofErr w:type="spellEnd"/>
      <w:r w:rsidRPr="006E431C">
        <w:rPr>
          <w:rFonts w:cs="Times New Roman"/>
          <w:color w:val="auto"/>
          <w:szCs w:val="28"/>
          <w:lang w:val="en-US"/>
        </w:rPr>
        <w:t xml:space="preserve">, T. S. Sorption and Desorption of Benzo [a] pyrene by Soils of the Taganrog Bay Coastal Zone, Russia / T. S.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T. M. Minkina, G. K. Vasilyeva, D. L. Pinsky, S. N.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E. G. </w:t>
      </w:r>
      <w:proofErr w:type="spellStart"/>
      <w:r w:rsidRPr="006E431C">
        <w:rPr>
          <w:rFonts w:cs="Times New Roman"/>
          <w:color w:val="auto"/>
          <w:szCs w:val="28"/>
          <w:lang w:val="en-US"/>
        </w:rPr>
        <w:t>Shuvaev</w:t>
      </w:r>
      <w:proofErr w:type="spellEnd"/>
      <w:r w:rsidRPr="006E431C">
        <w:rPr>
          <w:rFonts w:cs="Times New Roman"/>
          <w:color w:val="auto"/>
          <w:szCs w:val="28"/>
          <w:lang w:val="en-US"/>
        </w:rPr>
        <w:t xml:space="preserve">, A. A. </w:t>
      </w:r>
      <w:proofErr w:type="spellStart"/>
      <w:r w:rsidRPr="006E431C">
        <w:rPr>
          <w:rFonts w:cs="Times New Roman"/>
          <w:color w:val="auto"/>
          <w:szCs w:val="28"/>
          <w:lang w:val="en-US"/>
        </w:rPr>
        <w:t>Nemtseva</w:t>
      </w:r>
      <w:proofErr w:type="spellEnd"/>
      <w:r w:rsidRPr="006E431C">
        <w:rPr>
          <w:rFonts w:cs="Times New Roman"/>
          <w:color w:val="auto"/>
          <w:szCs w:val="28"/>
          <w:lang w:val="en-US"/>
        </w:rPr>
        <w:t xml:space="preserve"> // Eurasian Soil Science. – 2025. – V. 58. – №. </w:t>
      </w:r>
      <w:r w:rsidRPr="006E431C">
        <w:rPr>
          <w:rFonts w:cs="Times New Roman"/>
          <w:color w:val="auto"/>
          <w:szCs w:val="28"/>
        </w:rPr>
        <w:t>6. – P. 75.</w:t>
      </w:r>
    </w:p>
    <w:p w14:paraId="10BD524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Duxbury, C. L. Effects of simulated solar radiation on the bioaccumulation of polycyclic aromatic hydrocarbons by the duckweed </w:t>
      </w:r>
      <w:proofErr w:type="spellStart"/>
      <w:r w:rsidRPr="006E431C">
        <w:rPr>
          <w:rFonts w:cs="Times New Roman"/>
          <w:color w:val="auto"/>
          <w:szCs w:val="28"/>
          <w:lang w:val="en-US"/>
        </w:rPr>
        <w:t>Lemna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gibba</w:t>
      </w:r>
      <w:proofErr w:type="spellEnd"/>
      <w:r w:rsidRPr="006E431C">
        <w:rPr>
          <w:rFonts w:cs="Times New Roman"/>
          <w:color w:val="auto"/>
          <w:szCs w:val="28"/>
          <w:lang w:val="en-US"/>
        </w:rPr>
        <w:t xml:space="preserve"> / C. L. Duxbury, D. G. Dixon, B. M. Greenberg // Environmental Toxicology and Chemistry: An International Journal. – 1997. – V. 16. – №. </w:t>
      </w:r>
      <w:r w:rsidRPr="006E431C">
        <w:rPr>
          <w:rFonts w:cs="Times New Roman"/>
          <w:color w:val="auto"/>
          <w:szCs w:val="28"/>
        </w:rPr>
        <w:t>8. – P. 1739–1748.</w:t>
      </w:r>
    </w:p>
    <w:p w14:paraId="4A0B487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Eisler, R. Polycyclic aromatic hydrocarbon hazards to fish, wildlife, and </w:t>
      </w:r>
      <w:proofErr w:type="gramStart"/>
      <w:r w:rsidRPr="006E431C">
        <w:rPr>
          <w:rFonts w:cs="Times New Roman"/>
          <w:color w:val="auto"/>
          <w:szCs w:val="28"/>
          <w:lang w:val="en-US"/>
        </w:rPr>
        <w:t>invertebrates :</w:t>
      </w:r>
      <w:proofErr w:type="gramEnd"/>
      <w:r w:rsidRPr="006E431C">
        <w:rPr>
          <w:rFonts w:cs="Times New Roman"/>
          <w:color w:val="auto"/>
          <w:szCs w:val="28"/>
          <w:lang w:val="en-US"/>
        </w:rPr>
        <w:t xml:space="preserve"> a synoptic review / R. Eisler. – Laurel, </w:t>
      </w:r>
      <w:proofErr w:type="gramStart"/>
      <w:r w:rsidRPr="006E431C">
        <w:rPr>
          <w:rFonts w:cs="Times New Roman"/>
          <w:color w:val="auto"/>
          <w:szCs w:val="28"/>
          <w:lang w:val="en-US"/>
        </w:rPr>
        <w:t>MD :</w:t>
      </w:r>
      <w:proofErr w:type="gramEnd"/>
      <w:r w:rsidRPr="006E431C">
        <w:rPr>
          <w:rFonts w:cs="Times New Roman"/>
          <w:color w:val="auto"/>
          <w:szCs w:val="28"/>
          <w:lang w:val="en-US"/>
        </w:rPr>
        <w:t xml:space="preserve"> U.S. Department of the Interior, Fish and Wildlife Service, 1987. – VIII, 81 p. – (Contaminant Hazard </w:t>
      </w:r>
      <w:proofErr w:type="gramStart"/>
      <w:r w:rsidRPr="006E431C">
        <w:rPr>
          <w:rFonts w:cs="Times New Roman"/>
          <w:color w:val="auto"/>
          <w:szCs w:val="28"/>
          <w:lang w:val="en-US"/>
        </w:rPr>
        <w:t>Reviews ;</w:t>
      </w:r>
      <w:proofErr w:type="gramEnd"/>
      <w:r w:rsidRPr="006E431C">
        <w:rPr>
          <w:rFonts w:cs="Times New Roman"/>
          <w:color w:val="auto"/>
          <w:szCs w:val="28"/>
          <w:lang w:val="en-US"/>
        </w:rPr>
        <w:t xml:space="preserve"> report 11 ; Biological Report 85(1.11)).</w:t>
      </w:r>
    </w:p>
    <w:p w14:paraId="2DE8A83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El </w:t>
      </w:r>
      <w:proofErr w:type="spellStart"/>
      <w:r w:rsidRPr="006E431C">
        <w:rPr>
          <w:rFonts w:cs="Times New Roman"/>
          <w:color w:val="auto"/>
          <w:szCs w:val="28"/>
          <w:lang w:val="en-US"/>
        </w:rPr>
        <w:t>Amrani</w:t>
      </w:r>
      <w:proofErr w:type="spellEnd"/>
      <w:r w:rsidRPr="006E431C">
        <w:rPr>
          <w:rFonts w:cs="Times New Roman"/>
          <w:color w:val="auto"/>
          <w:szCs w:val="28"/>
          <w:lang w:val="en-US"/>
        </w:rPr>
        <w:t xml:space="preserve">, A. Omics” Insights into PAH Degradation toward Improved Green Remediation Biotechnologies / A. El </w:t>
      </w:r>
      <w:proofErr w:type="spellStart"/>
      <w:r w:rsidRPr="006E431C">
        <w:rPr>
          <w:rFonts w:cs="Times New Roman"/>
          <w:color w:val="auto"/>
          <w:szCs w:val="28"/>
          <w:lang w:val="en-US"/>
        </w:rPr>
        <w:t>Amrani</w:t>
      </w:r>
      <w:proofErr w:type="spellEnd"/>
      <w:r w:rsidRPr="006E431C">
        <w:rPr>
          <w:rFonts w:cs="Times New Roman"/>
          <w:color w:val="auto"/>
          <w:szCs w:val="28"/>
          <w:lang w:val="en-US"/>
        </w:rPr>
        <w:t xml:space="preserve">, A.-S. Dumas, L. Y. Wick, E. Yergeau, R. </w:t>
      </w:r>
      <w:proofErr w:type="spellStart"/>
      <w:r w:rsidRPr="006E431C">
        <w:rPr>
          <w:rFonts w:cs="Times New Roman"/>
          <w:color w:val="auto"/>
          <w:szCs w:val="28"/>
          <w:lang w:val="en-US"/>
        </w:rPr>
        <w:t>Berthomé</w:t>
      </w:r>
      <w:proofErr w:type="spellEnd"/>
      <w:r w:rsidRPr="006E431C">
        <w:rPr>
          <w:rFonts w:cs="Times New Roman"/>
          <w:color w:val="auto"/>
          <w:szCs w:val="28"/>
          <w:lang w:val="en-US"/>
        </w:rPr>
        <w:t xml:space="preserve"> // Environ. </w:t>
      </w:r>
      <w:proofErr w:type="spellStart"/>
      <w:r w:rsidRPr="006E431C">
        <w:rPr>
          <w:rFonts w:cs="Times New Roman"/>
          <w:color w:val="auto"/>
          <w:szCs w:val="28"/>
        </w:rPr>
        <w:t>Sci</w:t>
      </w:r>
      <w:proofErr w:type="spellEnd"/>
      <w:r w:rsidRPr="006E431C">
        <w:rPr>
          <w:rFonts w:cs="Times New Roman"/>
          <w:color w:val="auto"/>
          <w:szCs w:val="28"/>
        </w:rPr>
        <w:t xml:space="preserve">. </w:t>
      </w:r>
      <w:proofErr w:type="spellStart"/>
      <w:r w:rsidRPr="006E431C">
        <w:rPr>
          <w:rFonts w:cs="Times New Roman"/>
          <w:color w:val="auto"/>
          <w:szCs w:val="28"/>
        </w:rPr>
        <w:t>Technol</w:t>
      </w:r>
      <w:proofErr w:type="spellEnd"/>
      <w:r w:rsidRPr="006E431C">
        <w:rPr>
          <w:rFonts w:cs="Times New Roman"/>
          <w:color w:val="auto"/>
          <w:szCs w:val="28"/>
        </w:rPr>
        <w:t xml:space="preserve">. – 2015. – P. 11281–11291. </w:t>
      </w:r>
      <w:proofErr w:type="spellStart"/>
      <w:r w:rsidRPr="006E431C">
        <w:rPr>
          <w:rFonts w:cs="Times New Roman"/>
          <w:color w:val="auto"/>
          <w:szCs w:val="28"/>
        </w:rPr>
        <w:t>doi</w:t>
      </w:r>
      <w:proofErr w:type="spellEnd"/>
      <w:r w:rsidRPr="006E431C">
        <w:rPr>
          <w:rFonts w:cs="Times New Roman"/>
          <w:color w:val="auto"/>
          <w:szCs w:val="28"/>
        </w:rPr>
        <w:t xml:space="preserve">: </w:t>
      </w:r>
      <w:r w:rsidRPr="006E431C">
        <w:rPr>
          <w:rStyle w:val="highlight-module1p2so"/>
          <w:rFonts w:cs="Times New Roman"/>
          <w:color w:val="auto"/>
          <w:szCs w:val="28"/>
        </w:rPr>
        <w:t>10.1021/acs.est.5b01740</w:t>
      </w:r>
    </w:p>
    <w:p w14:paraId="5189564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El-</w:t>
      </w:r>
      <w:proofErr w:type="spellStart"/>
      <w:r w:rsidRPr="006E431C">
        <w:rPr>
          <w:rFonts w:cs="Times New Roman"/>
          <w:color w:val="auto"/>
          <w:szCs w:val="28"/>
          <w:lang w:val="en-US"/>
        </w:rPr>
        <w:t>Shahawi</w:t>
      </w:r>
      <w:proofErr w:type="spellEnd"/>
      <w:r w:rsidRPr="006E431C">
        <w:rPr>
          <w:rFonts w:cs="Times New Roman"/>
          <w:color w:val="auto"/>
          <w:szCs w:val="28"/>
          <w:lang w:val="en-US"/>
        </w:rPr>
        <w:t>, M. S. An overview on the accumulation, distribution, transformations, toxicity and analytical methods for the monitoring of persistent organic pollutants / M. S. El-</w:t>
      </w:r>
      <w:proofErr w:type="spellStart"/>
      <w:r w:rsidRPr="006E431C">
        <w:rPr>
          <w:rFonts w:cs="Times New Roman"/>
          <w:color w:val="auto"/>
          <w:szCs w:val="28"/>
          <w:lang w:val="en-US"/>
        </w:rPr>
        <w:t>Shahawi</w:t>
      </w:r>
      <w:proofErr w:type="spellEnd"/>
      <w:r w:rsidRPr="006E431C">
        <w:rPr>
          <w:rFonts w:cs="Times New Roman"/>
          <w:color w:val="auto"/>
          <w:szCs w:val="28"/>
          <w:lang w:val="en-US"/>
        </w:rPr>
        <w:t xml:space="preserve">, A. Hamza, A. S. </w:t>
      </w:r>
      <w:proofErr w:type="spellStart"/>
      <w:r w:rsidRPr="006E431C">
        <w:rPr>
          <w:rFonts w:cs="Times New Roman"/>
          <w:color w:val="auto"/>
          <w:szCs w:val="28"/>
          <w:lang w:val="en-US"/>
        </w:rPr>
        <w:t>Bashammakh</w:t>
      </w:r>
      <w:proofErr w:type="spellEnd"/>
      <w:r w:rsidRPr="006E431C">
        <w:rPr>
          <w:rFonts w:cs="Times New Roman"/>
          <w:color w:val="auto"/>
          <w:szCs w:val="28"/>
          <w:lang w:val="en-US"/>
        </w:rPr>
        <w:t>, W. T. Al-</w:t>
      </w:r>
      <w:proofErr w:type="spellStart"/>
      <w:r w:rsidRPr="006E431C">
        <w:rPr>
          <w:rFonts w:cs="Times New Roman"/>
          <w:color w:val="auto"/>
          <w:szCs w:val="28"/>
          <w:lang w:val="en-US"/>
        </w:rPr>
        <w:t>Saggaf</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Talanta</w:t>
      </w:r>
      <w:proofErr w:type="spellEnd"/>
      <w:r w:rsidRPr="006E431C">
        <w:rPr>
          <w:rFonts w:cs="Times New Roman"/>
          <w:color w:val="auto"/>
          <w:szCs w:val="28"/>
          <w:lang w:val="en-US"/>
        </w:rPr>
        <w:t xml:space="preserve">. – 2010. – V. 80. – №. </w:t>
      </w:r>
      <w:r w:rsidRPr="006E431C">
        <w:rPr>
          <w:rFonts w:cs="Times New Roman"/>
          <w:color w:val="auto"/>
          <w:szCs w:val="28"/>
        </w:rPr>
        <w:t>5. – P. 1587–1597.</w:t>
      </w:r>
    </w:p>
    <w:p w14:paraId="1CBF28D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Falco, G. Health risks of dietary intake of environmental pollutants by elite sportsmen and sportswomen / G. Falco, A. </w:t>
      </w:r>
      <w:proofErr w:type="spellStart"/>
      <w:r w:rsidRPr="006E431C">
        <w:rPr>
          <w:rFonts w:cs="Times New Roman"/>
          <w:color w:val="auto"/>
          <w:szCs w:val="28"/>
          <w:lang w:val="en-US"/>
        </w:rPr>
        <w:t>Bocio</w:t>
      </w:r>
      <w:proofErr w:type="spellEnd"/>
      <w:r w:rsidRPr="006E431C">
        <w:rPr>
          <w:rFonts w:cs="Times New Roman"/>
          <w:color w:val="auto"/>
          <w:szCs w:val="28"/>
          <w:lang w:val="en-US"/>
        </w:rPr>
        <w:t xml:space="preserve">, J. M. </w:t>
      </w:r>
      <w:proofErr w:type="spellStart"/>
      <w:r w:rsidRPr="006E431C">
        <w:rPr>
          <w:rFonts w:cs="Times New Roman"/>
          <w:color w:val="auto"/>
          <w:szCs w:val="28"/>
          <w:lang w:val="en-US"/>
        </w:rPr>
        <w:t>Llobet</w:t>
      </w:r>
      <w:proofErr w:type="spellEnd"/>
      <w:r w:rsidRPr="006E431C">
        <w:rPr>
          <w:rFonts w:cs="Times New Roman"/>
          <w:color w:val="auto"/>
          <w:szCs w:val="28"/>
          <w:lang w:val="en-US"/>
        </w:rPr>
        <w:t xml:space="preserve">, J. L. Domingo // Food and Chemical Toxicology. – 2005. – V. 43. – №. </w:t>
      </w:r>
      <w:r w:rsidRPr="006E431C">
        <w:rPr>
          <w:rFonts w:cs="Times New Roman"/>
          <w:color w:val="auto"/>
          <w:szCs w:val="28"/>
        </w:rPr>
        <w:t>12. – P. 1713–1721.</w:t>
      </w:r>
    </w:p>
    <w:p w14:paraId="6C8EE4D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FAO. World Food and Agriculture – Statistical Yearbook 2023 / Food and Agriculture Organization of the United Nations. – </w:t>
      </w:r>
      <w:proofErr w:type="gramStart"/>
      <w:r w:rsidRPr="006E431C">
        <w:rPr>
          <w:rFonts w:cs="Times New Roman"/>
          <w:color w:val="auto"/>
          <w:szCs w:val="28"/>
          <w:lang w:val="en-US"/>
        </w:rPr>
        <w:t>Rome :</w:t>
      </w:r>
      <w:proofErr w:type="gramEnd"/>
      <w:r w:rsidRPr="006E431C">
        <w:rPr>
          <w:rFonts w:cs="Times New Roman"/>
          <w:color w:val="auto"/>
          <w:szCs w:val="28"/>
          <w:lang w:val="en-US"/>
        </w:rPr>
        <w:t xml:space="preserve"> FAO, 2023. – URL: https://doi.org/10.4060/cc8166en (</w:t>
      </w:r>
      <w:r w:rsidRPr="006E431C">
        <w:rPr>
          <w:rFonts w:cs="Times New Roman"/>
          <w:color w:val="auto"/>
          <w:szCs w:val="28"/>
        </w:rPr>
        <w:t>дата</w:t>
      </w:r>
      <w:r w:rsidRPr="006E431C">
        <w:rPr>
          <w:rFonts w:cs="Times New Roman"/>
          <w:color w:val="auto"/>
          <w:szCs w:val="28"/>
          <w:lang w:val="en-US"/>
        </w:rPr>
        <w:t xml:space="preserve"> </w:t>
      </w:r>
      <w:r w:rsidRPr="006E431C">
        <w:rPr>
          <w:rFonts w:cs="Times New Roman"/>
          <w:color w:val="auto"/>
          <w:szCs w:val="28"/>
        </w:rPr>
        <w:t>обращения</w:t>
      </w:r>
      <w:r w:rsidRPr="006E431C">
        <w:rPr>
          <w:rFonts w:cs="Times New Roman"/>
          <w:color w:val="auto"/>
          <w:szCs w:val="28"/>
          <w:lang w:val="en-US"/>
        </w:rPr>
        <w:t>: 10.10.2023).</w:t>
      </w:r>
    </w:p>
    <w:p w14:paraId="40EF294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A. G. Effects of benzo [a] pyrene toxicity on morphology and ultrastructure of Hordeum sativum / A. G. </w:t>
      </w: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N. </w:t>
      </w:r>
      <w:proofErr w:type="spellStart"/>
      <w:r w:rsidRPr="006E431C">
        <w:rPr>
          <w:rFonts w:cs="Times New Roman"/>
          <w:color w:val="auto"/>
          <w:szCs w:val="28"/>
          <w:lang w:val="en-US"/>
        </w:rPr>
        <w:t>Chernikova</w:t>
      </w:r>
      <w:proofErr w:type="spellEnd"/>
      <w:r w:rsidRPr="006E431C">
        <w:rPr>
          <w:rFonts w:cs="Times New Roman"/>
          <w:color w:val="auto"/>
          <w:szCs w:val="28"/>
          <w:lang w:val="en-US"/>
        </w:rPr>
        <w:t xml:space="preserve">, T. Minkina,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T. Bauer, S. </w:t>
      </w:r>
      <w:proofErr w:type="spellStart"/>
      <w:r w:rsidRPr="006E431C">
        <w:rPr>
          <w:rFonts w:cs="Times New Roman"/>
          <w:color w:val="auto"/>
          <w:szCs w:val="28"/>
          <w:lang w:val="en-US"/>
        </w:rPr>
        <w:lastRenderedPageBreak/>
        <w:t>Mandzhieva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 Environmental Geochemistry and Health. – 2021. – V. 43. – №. </w:t>
      </w:r>
      <w:r w:rsidRPr="006E431C">
        <w:rPr>
          <w:rFonts w:cs="Times New Roman"/>
          <w:color w:val="auto"/>
          <w:szCs w:val="28"/>
        </w:rPr>
        <w:t>4. – P. 1551–1562.</w:t>
      </w:r>
    </w:p>
    <w:p w14:paraId="320EB8B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Fernandez, J. M. Effects of composted and thermally dried sewage sludges on soil and soil </w:t>
      </w:r>
      <w:proofErr w:type="spellStart"/>
      <w:r w:rsidRPr="006E431C">
        <w:rPr>
          <w:rFonts w:cs="Times New Roman"/>
          <w:color w:val="auto"/>
          <w:szCs w:val="28"/>
          <w:lang w:val="en-US"/>
        </w:rPr>
        <w:t>humic</w:t>
      </w:r>
      <w:proofErr w:type="spellEnd"/>
      <w:r w:rsidRPr="006E431C">
        <w:rPr>
          <w:rFonts w:cs="Times New Roman"/>
          <w:color w:val="auto"/>
          <w:szCs w:val="28"/>
          <w:lang w:val="en-US"/>
        </w:rPr>
        <w:t xml:space="preserve"> acid properties / J. M. Fernandez, N. </w:t>
      </w:r>
      <w:proofErr w:type="spellStart"/>
      <w:r w:rsidRPr="006E431C">
        <w:rPr>
          <w:rFonts w:cs="Times New Roman"/>
          <w:color w:val="auto"/>
          <w:szCs w:val="28"/>
          <w:lang w:val="en-US"/>
        </w:rPr>
        <w:t>Senesi</w:t>
      </w:r>
      <w:proofErr w:type="spellEnd"/>
      <w:r w:rsidRPr="006E431C">
        <w:rPr>
          <w:rFonts w:cs="Times New Roman"/>
          <w:color w:val="auto"/>
          <w:szCs w:val="28"/>
          <w:lang w:val="en-US"/>
        </w:rPr>
        <w:t>, C. Plaza, G. Brunetti, A. Polo // Pedosphere. – 2009. – V. 19. – P. 281–291.</w:t>
      </w:r>
    </w:p>
    <w:p w14:paraId="79D057D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Ferreira Azevedo, L. High molecular weight polycyclic aromatic hydrocarbon (HMW-PAH) isomers: unveiling distinct toxic effects from cytotoxicity to oxidative stress-induced DNA damage / L. Ferreira Azevedo, C. Cristina de Souza Rocha, M. Cristina Oliveira Souza, A. Rita </w:t>
      </w:r>
      <w:proofErr w:type="spellStart"/>
      <w:r w:rsidRPr="006E431C">
        <w:rPr>
          <w:rFonts w:cs="Times New Roman"/>
          <w:color w:val="auto"/>
          <w:szCs w:val="28"/>
          <w:lang w:val="en-US"/>
        </w:rPr>
        <w:t>Thomazela</w:t>
      </w:r>
      <w:proofErr w:type="spellEnd"/>
      <w:r w:rsidRPr="006E431C">
        <w:rPr>
          <w:rFonts w:cs="Times New Roman"/>
          <w:color w:val="auto"/>
          <w:szCs w:val="28"/>
          <w:lang w:val="en-US"/>
        </w:rPr>
        <w:t xml:space="preserve"> Machado, P. </w:t>
      </w:r>
      <w:proofErr w:type="spellStart"/>
      <w:r w:rsidRPr="006E431C">
        <w:rPr>
          <w:rFonts w:cs="Times New Roman"/>
          <w:color w:val="auto"/>
          <w:szCs w:val="28"/>
          <w:lang w:val="en-US"/>
        </w:rPr>
        <w:t>Pícoli</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Devóz</w:t>
      </w:r>
      <w:proofErr w:type="spellEnd"/>
      <w:r w:rsidRPr="006E431C">
        <w:rPr>
          <w:rFonts w:cs="Times New Roman"/>
          <w:color w:val="auto"/>
          <w:szCs w:val="28"/>
          <w:lang w:val="en-US"/>
        </w:rPr>
        <w:t xml:space="preserve">, B. Alves Rocha, L. Maria </w:t>
      </w:r>
      <w:proofErr w:type="spellStart"/>
      <w:r w:rsidRPr="006E431C">
        <w:rPr>
          <w:rFonts w:cs="Times New Roman"/>
          <w:color w:val="auto"/>
          <w:szCs w:val="28"/>
          <w:lang w:val="en-US"/>
        </w:rPr>
        <w:t>Greggi</w:t>
      </w:r>
      <w:proofErr w:type="spellEnd"/>
      <w:r w:rsidRPr="006E431C">
        <w:rPr>
          <w:rFonts w:cs="Times New Roman"/>
          <w:color w:val="auto"/>
          <w:szCs w:val="28"/>
          <w:lang w:val="en-US"/>
        </w:rPr>
        <w:t xml:space="preserve"> Antunes, F. J Uribe-Romo, A. D </w:t>
      </w:r>
      <w:proofErr w:type="spellStart"/>
      <w:r w:rsidRPr="006E431C">
        <w:rPr>
          <w:rFonts w:cs="Times New Roman"/>
          <w:color w:val="auto"/>
          <w:szCs w:val="28"/>
          <w:lang w:val="en-US"/>
        </w:rPr>
        <w:t>Campiglia</w:t>
      </w:r>
      <w:proofErr w:type="spellEnd"/>
      <w:r w:rsidRPr="006E431C">
        <w:rPr>
          <w:rFonts w:cs="Times New Roman"/>
          <w:color w:val="auto"/>
          <w:szCs w:val="28"/>
          <w:lang w:val="en-US"/>
        </w:rPr>
        <w:t xml:space="preserve">, F. Barbosa Jr // Archives of Toxicology. – 2025. – V. 99. – №. </w:t>
      </w:r>
      <w:r w:rsidRPr="006E431C">
        <w:rPr>
          <w:rFonts w:cs="Times New Roman"/>
          <w:color w:val="auto"/>
          <w:szCs w:val="28"/>
        </w:rPr>
        <w:t>2. – P. 679–687.</w:t>
      </w:r>
    </w:p>
    <w:p w14:paraId="48C6780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Finkel, O. M. L Understanding and Exploiting Plant Beneficial Microbes / O. M. Finkel, G. </w:t>
      </w:r>
      <w:proofErr w:type="spellStart"/>
      <w:r w:rsidRPr="006E431C">
        <w:rPr>
          <w:rFonts w:cs="Times New Roman"/>
          <w:color w:val="auto"/>
          <w:szCs w:val="28"/>
          <w:lang w:val="en-US"/>
        </w:rPr>
        <w:t>Castrillo</w:t>
      </w:r>
      <w:proofErr w:type="spellEnd"/>
      <w:r w:rsidRPr="006E431C">
        <w:rPr>
          <w:rFonts w:cs="Times New Roman"/>
          <w:color w:val="auto"/>
          <w:szCs w:val="28"/>
          <w:lang w:val="en-US"/>
        </w:rPr>
        <w:t xml:space="preserve">, S. Herrera Paredes, I. Salas Gonzalez, J. </w:t>
      </w:r>
      <w:proofErr w:type="spellStart"/>
      <w:r w:rsidRPr="006E431C">
        <w:rPr>
          <w:rFonts w:cs="Times New Roman"/>
          <w:color w:val="auto"/>
          <w:szCs w:val="28"/>
          <w:lang w:val="en-US"/>
        </w:rPr>
        <w:t>Dangl</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Curr</w:t>
      </w:r>
      <w:proofErr w:type="spellEnd"/>
      <w:r w:rsidRPr="006E431C">
        <w:rPr>
          <w:rFonts w:cs="Times New Roman"/>
          <w:color w:val="auto"/>
          <w:szCs w:val="28"/>
          <w:lang w:val="en-US"/>
        </w:rPr>
        <w:t xml:space="preserve">. </w:t>
      </w:r>
      <w:proofErr w:type="spellStart"/>
      <w:r w:rsidRPr="006E431C">
        <w:rPr>
          <w:rFonts w:cs="Times New Roman"/>
          <w:color w:val="auto"/>
          <w:szCs w:val="28"/>
        </w:rPr>
        <w:t>Opin</w:t>
      </w:r>
      <w:proofErr w:type="spellEnd"/>
      <w:r w:rsidRPr="006E431C">
        <w:rPr>
          <w:rFonts w:cs="Times New Roman"/>
          <w:color w:val="auto"/>
          <w:szCs w:val="28"/>
        </w:rPr>
        <w:t xml:space="preserve"> </w:t>
      </w:r>
      <w:proofErr w:type="spellStart"/>
      <w:r w:rsidRPr="006E431C">
        <w:rPr>
          <w:rFonts w:cs="Times New Roman"/>
          <w:color w:val="auto"/>
          <w:szCs w:val="28"/>
        </w:rPr>
        <w:t>Plant</w:t>
      </w:r>
      <w:proofErr w:type="spellEnd"/>
      <w:r w:rsidRPr="006E431C">
        <w:rPr>
          <w:rFonts w:cs="Times New Roman"/>
          <w:color w:val="auto"/>
          <w:szCs w:val="28"/>
        </w:rPr>
        <w:t xml:space="preserve"> </w:t>
      </w:r>
      <w:proofErr w:type="spellStart"/>
      <w:r w:rsidRPr="006E431C">
        <w:rPr>
          <w:rFonts w:cs="Times New Roman"/>
          <w:color w:val="auto"/>
          <w:szCs w:val="28"/>
        </w:rPr>
        <w:t>Biol</w:t>
      </w:r>
      <w:proofErr w:type="spellEnd"/>
      <w:r w:rsidRPr="006E431C">
        <w:rPr>
          <w:rFonts w:cs="Times New Roman"/>
          <w:color w:val="auto"/>
          <w:szCs w:val="28"/>
        </w:rPr>
        <w:t>. – 2017. – P. 155–163.</w:t>
      </w:r>
    </w:p>
    <w:p w14:paraId="00F82CF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Fuentes, M. S. Strategies for bioremediation of organic and inorganic pollutants / M. S. Fuentes, V. L. Colin, J. M. </w:t>
      </w:r>
      <w:proofErr w:type="spellStart"/>
      <w:r w:rsidRPr="006E431C">
        <w:rPr>
          <w:rFonts w:cs="Times New Roman"/>
          <w:color w:val="auto"/>
          <w:szCs w:val="28"/>
          <w:lang w:val="en-US"/>
        </w:rPr>
        <w:t>Saez</w:t>
      </w:r>
      <w:proofErr w:type="spellEnd"/>
      <w:r w:rsidRPr="006E431C">
        <w:rPr>
          <w:rFonts w:cs="Times New Roman"/>
          <w:color w:val="auto"/>
          <w:szCs w:val="28"/>
          <w:lang w:val="en-US"/>
        </w:rPr>
        <w:t xml:space="preserve">, editors. – Boca </w:t>
      </w:r>
      <w:proofErr w:type="gramStart"/>
      <w:r w:rsidRPr="006E431C">
        <w:rPr>
          <w:rFonts w:cs="Times New Roman"/>
          <w:color w:val="auto"/>
          <w:szCs w:val="28"/>
          <w:lang w:val="en-US"/>
        </w:rPr>
        <w:t>Raton :</w:t>
      </w:r>
      <w:proofErr w:type="gramEnd"/>
      <w:r w:rsidRPr="006E431C">
        <w:rPr>
          <w:rFonts w:cs="Times New Roman"/>
          <w:color w:val="auto"/>
          <w:szCs w:val="28"/>
          <w:lang w:val="en-US"/>
        </w:rPr>
        <w:t xml:space="preserve"> CRC Press, 2018. – 304 p.</w:t>
      </w:r>
    </w:p>
    <w:p w14:paraId="4BE1D9F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Funtikova</w:t>
      </w:r>
      <w:proofErr w:type="spellEnd"/>
      <w:r w:rsidRPr="006E431C">
        <w:rPr>
          <w:rFonts w:cs="Times New Roman"/>
          <w:color w:val="auto"/>
          <w:szCs w:val="28"/>
          <w:lang w:val="en-US"/>
        </w:rPr>
        <w:t xml:space="preserve">, T. V. Bioremediation of oil-contaminated soil of the Republic of Kazakhstan using a new biopreparation / T. V. </w:t>
      </w:r>
      <w:proofErr w:type="spellStart"/>
      <w:r w:rsidRPr="006E431C">
        <w:rPr>
          <w:rFonts w:cs="Times New Roman"/>
          <w:color w:val="auto"/>
          <w:szCs w:val="28"/>
          <w:lang w:val="en-US"/>
        </w:rPr>
        <w:t>Funtikova</w:t>
      </w:r>
      <w:proofErr w:type="spellEnd"/>
      <w:r w:rsidRPr="006E431C">
        <w:rPr>
          <w:rFonts w:cs="Times New Roman"/>
          <w:color w:val="auto"/>
          <w:szCs w:val="28"/>
          <w:lang w:val="en-US"/>
        </w:rPr>
        <w:t xml:space="preserve">, L. I. </w:t>
      </w:r>
      <w:proofErr w:type="spellStart"/>
      <w:r w:rsidRPr="006E431C">
        <w:rPr>
          <w:rFonts w:cs="Times New Roman"/>
          <w:color w:val="auto"/>
          <w:szCs w:val="28"/>
          <w:lang w:val="en-US"/>
        </w:rPr>
        <w:t>Akhmetov</w:t>
      </w:r>
      <w:proofErr w:type="spellEnd"/>
      <w:r w:rsidRPr="006E431C">
        <w:rPr>
          <w:rFonts w:cs="Times New Roman"/>
          <w:color w:val="auto"/>
          <w:szCs w:val="28"/>
          <w:lang w:val="en-US"/>
        </w:rPr>
        <w:t xml:space="preserve">, I. F. </w:t>
      </w:r>
      <w:proofErr w:type="spellStart"/>
      <w:r w:rsidRPr="006E431C">
        <w:rPr>
          <w:rFonts w:cs="Times New Roman"/>
          <w:color w:val="auto"/>
          <w:szCs w:val="28"/>
          <w:lang w:val="en-US"/>
        </w:rPr>
        <w:t>Puntus</w:t>
      </w:r>
      <w:proofErr w:type="spellEnd"/>
      <w:r w:rsidRPr="006E431C">
        <w:rPr>
          <w:rFonts w:cs="Times New Roman"/>
          <w:color w:val="auto"/>
          <w:szCs w:val="28"/>
          <w:lang w:val="en-US"/>
        </w:rPr>
        <w:t xml:space="preserve">, P. A. Mikhailov, R. A. </w:t>
      </w:r>
      <w:proofErr w:type="spellStart"/>
      <w:r w:rsidRPr="006E431C">
        <w:rPr>
          <w:rFonts w:cs="Times New Roman"/>
          <w:color w:val="auto"/>
          <w:szCs w:val="28"/>
          <w:lang w:val="en-US"/>
        </w:rPr>
        <w:t>Appazov</w:t>
      </w:r>
      <w:proofErr w:type="spellEnd"/>
      <w:r w:rsidRPr="006E431C">
        <w:rPr>
          <w:rFonts w:cs="Times New Roman"/>
          <w:color w:val="auto"/>
          <w:szCs w:val="28"/>
          <w:lang w:val="en-US"/>
        </w:rPr>
        <w:t xml:space="preserve"> N. O. </w:t>
      </w:r>
      <w:proofErr w:type="spellStart"/>
      <w:r w:rsidRPr="006E431C">
        <w:rPr>
          <w:rFonts w:cs="Times New Roman"/>
          <w:color w:val="auto"/>
          <w:szCs w:val="28"/>
          <w:lang w:val="en-US"/>
        </w:rPr>
        <w:t>Narmanova</w:t>
      </w:r>
      <w:proofErr w:type="spellEnd"/>
      <w:r w:rsidRPr="006E431C">
        <w:rPr>
          <w:rFonts w:cs="Times New Roman"/>
          <w:color w:val="auto"/>
          <w:szCs w:val="28"/>
          <w:lang w:val="en-US"/>
        </w:rPr>
        <w:t xml:space="preserve">, A. E. </w:t>
      </w:r>
      <w:proofErr w:type="spellStart"/>
      <w:r w:rsidRPr="006E431C">
        <w:rPr>
          <w:rFonts w:cs="Times New Roman"/>
          <w:color w:val="auto"/>
          <w:szCs w:val="28"/>
          <w:lang w:val="en-US"/>
        </w:rPr>
        <w:t>Filonov</w:t>
      </w:r>
      <w:proofErr w:type="spellEnd"/>
      <w:r w:rsidRPr="006E431C">
        <w:rPr>
          <w:rFonts w:cs="Times New Roman"/>
          <w:color w:val="auto"/>
          <w:szCs w:val="28"/>
          <w:lang w:val="en-US"/>
        </w:rPr>
        <w:t xml:space="preserve">, I. P. </w:t>
      </w:r>
      <w:proofErr w:type="spellStart"/>
      <w:r w:rsidRPr="006E431C">
        <w:rPr>
          <w:rFonts w:cs="Times New Roman"/>
          <w:color w:val="auto"/>
          <w:szCs w:val="28"/>
          <w:lang w:val="en-US"/>
        </w:rPr>
        <w:t>Solyanikova</w:t>
      </w:r>
      <w:proofErr w:type="spellEnd"/>
      <w:r w:rsidRPr="006E431C">
        <w:rPr>
          <w:rFonts w:cs="Times New Roman"/>
          <w:color w:val="auto"/>
          <w:szCs w:val="28"/>
          <w:lang w:val="en-US"/>
        </w:rPr>
        <w:t xml:space="preserve"> // Microorganisms. – 2023. – V. 11. – №. </w:t>
      </w:r>
      <w:r w:rsidRPr="006E431C">
        <w:rPr>
          <w:rFonts w:cs="Times New Roman"/>
          <w:color w:val="auto"/>
          <w:szCs w:val="28"/>
        </w:rPr>
        <w:t>2. – P. 522.</w:t>
      </w:r>
    </w:p>
    <w:p w14:paraId="3272E71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Gandolfi, I. Influence of compost amendment on microbial community and ecotoxicity of hydrocarbon-contaminated soils / I. Gandolfi, M. </w:t>
      </w:r>
      <w:proofErr w:type="spellStart"/>
      <w:r w:rsidRPr="006E431C">
        <w:rPr>
          <w:rFonts w:cs="Times New Roman"/>
          <w:color w:val="auto"/>
          <w:szCs w:val="28"/>
          <w:lang w:val="en-US"/>
        </w:rPr>
        <w:t>Sicolo</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Franzetti</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Fontanarosa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Santagostino</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Bestetti</w:t>
      </w:r>
      <w:proofErr w:type="spellEnd"/>
      <w:r w:rsidRPr="006E431C">
        <w:rPr>
          <w:rFonts w:cs="Times New Roman"/>
          <w:color w:val="auto"/>
          <w:szCs w:val="28"/>
          <w:lang w:val="en-US"/>
        </w:rPr>
        <w:t xml:space="preserve"> // Bioresource Technology. – 2010. – V. 101. – P. 568–575.</w:t>
      </w:r>
    </w:p>
    <w:p w14:paraId="7D17476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Gao, Y. Plant uptake, accumulation and translocation of phenanthrene and pyrene in soils / Y. Gao, L. Zhu // Chemosphere. – 2004. – V. 55. – №. </w:t>
      </w:r>
      <w:r w:rsidRPr="006E431C">
        <w:rPr>
          <w:rFonts w:cs="Times New Roman"/>
          <w:color w:val="auto"/>
          <w:szCs w:val="28"/>
        </w:rPr>
        <w:t>9. – P. 1169–1178.</w:t>
      </w:r>
    </w:p>
    <w:p w14:paraId="011BE8A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lastRenderedPageBreak/>
        <w:t xml:space="preserve">Ge, C. Polycyclic aromatic hydrocarbons suppress meiosis in primordial germ cells via the AHR signaling pathway / C. Ge, J. Ye, Q. Wang, C. Zhang, J.-M. Yang, G. Qian // Toxicology letters. – 2012. – V. 210. – №. </w:t>
      </w:r>
      <w:r w:rsidRPr="006E431C">
        <w:rPr>
          <w:rFonts w:cs="Times New Roman"/>
          <w:color w:val="auto"/>
          <w:szCs w:val="28"/>
        </w:rPr>
        <w:t>3. – P. 285–292.</w:t>
      </w:r>
    </w:p>
    <w:p w14:paraId="26BA2B2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Ghosal, D. Current state of knowledge in microbial degradation of polycyclic aromatic hydrocarbons (PAHs): a review / D. Ghosal, S. Ghosh, T. K. Dutta, Y. </w:t>
      </w:r>
      <w:proofErr w:type="spellStart"/>
      <w:r w:rsidRPr="006E431C">
        <w:rPr>
          <w:rFonts w:cs="Times New Roman"/>
          <w:color w:val="auto"/>
          <w:szCs w:val="28"/>
          <w:lang w:val="en-US"/>
        </w:rPr>
        <w:t>Ahn</w:t>
      </w:r>
      <w:proofErr w:type="spellEnd"/>
      <w:r w:rsidRPr="006E431C">
        <w:rPr>
          <w:rFonts w:cs="Times New Roman"/>
          <w:color w:val="auto"/>
          <w:szCs w:val="28"/>
          <w:lang w:val="en-US"/>
        </w:rPr>
        <w:t xml:space="preserve"> // Frontiers in </w:t>
      </w:r>
      <w:proofErr w:type="spellStart"/>
      <w:r w:rsidRPr="006E431C">
        <w:rPr>
          <w:rFonts w:cs="Times New Roman"/>
          <w:color w:val="auto"/>
          <w:szCs w:val="28"/>
          <w:lang w:val="en-US"/>
        </w:rPr>
        <w:t>Microbiogy</w:t>
      </w:r>
      <w:proofErr w:type="spellEnd"/>
      <w:r w:rsidRPr="006E431C">
        <w:rPr>
          <w:rFonts w:cs="Times New Roman"/>
          <w:color w:val="auto"/>
          <w:szCs w:val="28"/>
          <w:lang w:val="en-US"/>
        </w:rPr>
        <w:t>. – 2016. – V. 7. – P. 1369.</w:t>
      </w:r>
    </w:p>
    <w:p w14:paraId="4F16967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Gómez, P. Local adaptation of a bacterium is as important as its presence in structuring a natural microbial community / P. Gómez, S. Paterson, L. De </w:t>
      </w:r>
      <w:proofErr w:type="spellStart"/>
      <w:r w:rsidRPr="006E431C">
        <w:rPr>
          <w:rFonts w:cs="Times New Roman"/>
          <w:color w:val="auto"/>
          <w:szCs w:val="28"/>
          <w:lang w:val="en-US"/>
        </w:rPr>
        <w:t>Meester</w:t>
      </w:r>
      <w:proofErr w:type="spellEnd"/>
      <w:r w:rsidRPr="006E431C">
        <w:rPr>
          <w:rFonts w:cs="Times New Roman"/>
          <w:color w:val="auto"/>
          <w:szCs w:val="28"/>
          <w:lang w:val="en-US"/>
        </w:rPr>
        <w:t xml:space="preserve">, X. Liu, L. </w:t>
      </w:r>
      <w:proofErr w:type="spellStart"/>
      <w:r w:rsidRPr="006E431C">
        <w:rPr>
          <w:rFonts w:cs="Times New Roman"/>
          <w:color w:val="auto"/>
          <w:szCs w:val="28"/>
          <w:lang w:val="en-US"/>
        </w:rPr>
        <w:t>Lenzi</w:t>
      </w:r>
      <w:proofErr w:type="spellEnd"/>
      <w:r w:rsidRPr="006E431C">
        <w:rPr>
          <w:rFonts w:cs="Times New Roman"/>
          <w:color w:val="auto"/>
          <w:szCs w:val="28"/>
          <w:lang w:val="en-US"/>
        </w:rPr>
        <w:t>, M. D. Sharma, A. Buckling // Nature communications. – 2016. – V. 7. – №.1. – P. 1–8.</w:t>
      </w:r>
    </w:p>
    <w:p w14:paraId="30973F0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Griffiths, B. S. Insights into the resistance and resilience of the soil microbial community / B. S. Griffiths, L. </w:t>
      </w:r>
      <w:proofErr w:type="spellStart"/>
      <w:r w:rsidRPr="006E431C">
        <w:rPr>
          <w:rFonts w:cs="Times New Roman"/>
          <w:color w:val="auto"/>
          <w:szCs w:val="28"/>
          <w:lang w:val="en-US"/>
        </w:rPr>
        <w:t>Philippot</w:t>
      </w:r>
      <w:proofErr w:type="spellEnd"/>
      <w:r w:rsidRPr="006E431C">
        <w:rPr>
          <w:rFonts w:cs="Times New Roman"/>
          <w:color w:val="auto"/>
          <w:szCs w:val="28"/>
          <w:lang w:val="en-US"/>
        </w:rPr>
        <w:t xml:space="preserve"> // FEMS microbiology reviews. – 2013. – V. 37. – №. </w:t>
      </w:r>
      <w:r w:rsidRPr="006E431C">
        <w:rPr>
          <w:rFonts w:cs="Times New Roman"/>
          <w:color w:val="auto"/>
          <w:szCs w:val="28"/>
        </w:rPr>
        <w:t>2. – P. 112–129.</w:t>
      </w:r>
    </w:p>
    <w:p w14:paraId="35594E4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Grobelak</w:t>
      </w:r>
      <w:proofErr w:type="spellEnd"/>
      <w:r w:rsidRPr="006E431C">
        <w:rPr>
          <w:rFonts w:cs="Times New Roman"/>
          <w:color w:val="auto"/>
          <w:szCs w:val="28"/>
          <w:lang w:val="en-US"/>
        </w:rPr>
        <w:t xml:space="preserve">, A. General considerations on sludge disposal, industrial and municipal sludge / A. </w:t>
      </w:r>
      <w:proofErr w:type="spellStart"/>
      <w:r w:rsidRPr="006E431C">
        <w:rPr>
          <w:rFonts w:cs="Times New Roman"/>
          <w:color w:val="auto"/>
          <w:szCs w:val="28"/>
          <w:lang w:val="en-US"/>
        </w:rPr>
        <w:t>Grobelak</w:t>
      </w:r>
      <w:proofErr w:type="spellEnd"/>
      <w:r w:rsidRPr="006E431C">
        <w:rPr>
          <w:rFonts w:cs="Times New Roman"/>
          <w:color w:val="auto"/>
          <w:szCs w:val="28"/>
          <w:lang w:val="en-US"/>
        </w:rPr>
        <w:t xml:space="preserve">, K. </w:t>
      </w:r>
      <w:proofErr w:type="spellStart"/>
      <w:r w:rsidRPr="006E431C">
        <w:rPr>
          <w:rFonts w:cs="Times New Roman"/>
          <w:color w:val="auto"/>
          <w:szCs w:val="28"/>
          <w:lang w:val="en-US"/>
        </w:rPr>
        <w:t>Czerwińska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Murtaś</w:t>
      </w:r>
      <w:proofErr w:type="spellEnd"/>
      <w:r w:rsidRPr="006E431C">
        <w:rPr>
          <w:rFonts w:cs="Times New Roman"/>
          <w:color w:val="auto"/>
          <w:szCs w:val="28"/>
          <w:lang w:val="en-US"/>
        </w:rPr>
        <w:t xml:space="preserve"> // Ind. </w:t>
      </w:r>
      <w:proofErr w:type="spellStart"/>
      <w:r w:rsidRPr="006E431C">
        <w:rPr>
          <w:rFonts w:cs="Times New Roman"/>
          <w:color w:val="auto"/>
          <w:szCs w:val="28"/>
        </w:rPr>
        <w:t>Municipal</w:t>
      </w:r>
      <w:proofErr w:type="spellEnd"/>
      <w:r w:rsidRPr="006E431C">
        <w:rPr>
          <w:rFonts w:cs="Times New Roman"/>
          <w:color w:val="auto"/>
          <w:szCs w:val="28"/>
        </w:rPr>
        <w:t xml:space="preserve"> </w:t>
      </w:r>
      <w:proofErr w:type="spellStart"/>
      <w:r w:rsidRPr="006E431C">
        <w:rPr>
          <w:rFonts w:cs="Times New Roman"/>
          <w:color w:val="auto"/>
          <w:szCs w:val="28"/>
        </w:rPr>
        <w:t>Sludge</w:t>
      </w:r>
      <w:proofErr w:type="spellEnd"/>
      <w:r w:rsidRPr="006E431C">
        <w:rPr>
          <w:rFonts w:cs="Times New Roman"/>
          <w:color w:val="auto"/>
          <w:szCs w:val="28"/>
        </w:rPr>
        <w:t>. – 2019. – P. 135–153.</w:t>
      </w:r>
    </w:p>
    <w:p w14:paraId="3E1CBAC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bookmarkStart w:id="93" w:name="_Hlk231132686"/>
      <w:r w:rsidRPr="006E431C">
        <w:rPr>
          <w:rFonts w:cs="Times New Roman"/>
          <w:color w:val="auto"/>
          <w:szCs w:val="28"/>
          <w:lang w:val="en-US"/>
        </w:rPr>
        <w:t>Guo</w:t>
      </w:r>
      <w:bookmarkEnd w:id="93"/>
      <w:r w:rsidRPr="006E431C">
        <w:rPr>
          <w:rFonts w:cs="Times New Roman"/>
          <w:color w:val="auto"/>
          <w:szCs w:val="28"/>
          <w:lang w:val="en-US"/>
        </w:rPr>
        <w:t xml:space="preserve">, M. Microbial mechanisms controlling the rhizosphere effect of ryegrass on degradation of polycyclic aromatic hydrocarbons in an aged-contaminated agricultural soil / M. Guo, Z. Gong, R. Miao, J. </w:t>
      </w:r>
      <w:proofErr w:type="spellStart"/>
      <w:r w:rsidRPr="006E431C">
        <w:rPr>
          <w:rFonts w:cs="Times New Roman"/>
          <w:color w:val="auto"/>
          <w:szCs w:val="28"/>
          <w:lang w:val="en-US"/>
        </w:rPr>
        <w:t>Rookes</w:t>
      </w:r>
      <w:proofErr w:type="spellEnd"/>
      <w:r w:rsidRPr="006E431C">
        <w:rPr>
          <w:rFonts w:cs="Times New Roman"/>
          <w:color w:val="auto"/>
          <w:szCs w:val="28"/>
          <w:lang w:val="en-US"/>
        </w:rPr>
        <w:t>, D. Cahill, J. Zhuang // Soil Biology and Biochemistry. – 2017. – V. 113. – P. 130–142.</w:t>
      </w:r>
    </w:p>
    <w:p w14:paraId="6F356A7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Gworek</w:t>
      </w:r>
      <w:proofErr w:type="spellEnd"/>
      <w:r w:rsidRPr="006E431C">
        <w:rPr>
          <w:rFonts w:cs="Times New Roman"/>
          <w:color w:val="auto"/>
          <w:szCs w:val="28"/>
          <w:lang w:val="en-US"/>
        </w:rPr>
        <w:t xml:space="preserve">, B. Comparison of PAHs Uptake by Selected </w:t>
      </w:r>
      <w:proofErr w:type="spellStart"/>
      <w:r w:rsidRPr="006E431C">
        <w:rPr>
          <w:rFonts w:cs="Times New Roman"/>
          <w:color w:val="auto"/>
          <w:szCs w:val="28"/>
          <w:lang w:val="en-US"/>
        </w:rPr>
        <w:t>Monocotyledones</w:t>
      </w:r>
      <w:proofErr w:type="spellEnd"/>
      <w:r w:rsidRPr="006E431C">
        <w:rPr>
          <w:rFonts w:cs="Times New Roman"/>
          <w:color w:val="auto"/>
          <w:szCs w:val="28"/>
          <w:lang w:val="en-US"/>
        </w:rPr>
        <w:t xml:space="preserve"> and </w:t>
      </w:r>
      <w:proofErr w:type="spellStart"/>
      <w:r w:rsidRPr="006E431C">
        <w:rPr>
          <w:rFonts w:cs="Times New Roman"/>
          <w:color w:val="auto"/>
          <w:szCs w:val="28"/>
          <w:lang w:val="en-US"/>
        </w:rPr>
        <w:t>Dicotyledones</w:t>
      </w:r>
      <w:proofErr w:type="spellEnd"/>
      <w:r w:rsidRPr="006E431C">
        <w:rPr>
          <w:rFonts w:cs="Times New Roman"/>
          <w:color w:val="auto"/>
          <w:szCs w:val="28"/>
          <w:lang w:val="en-US"/>
        </w:rPr>
        <w:t xml:space="preserve"> from Municipal and Industrial Sewage Sludge / B. </w:t>
      </w:r>
      <w:proofErr w:type="spellStart"/>
      <w:r w:rsidRPr="006E431C">
        <w:rPr>
          <w:rFonts w:cs="Times New Roman"/>
          <w:color w:val="auto"/>
          <w:szCs w:val="28"/>
          <w:lang w:val="en-US"/>
        </w:rPr>
        <w:t>Gworek</w:t>
      </w:r>
      <w:proofErr w:type="spellEnd"/>
      <w:r w:rsidRPr="006E431C">
        <w:rPr>
          <w:rFonts w:cs="Times New Roman"/>
          <w:color w:val="auto"/>
          <w:szCs w:val="28"/>
          <w:lang w:val="en-US"/>
        </w:rPr>
        <w:t xml:space="preserve">, K. </w:t>
      </w:r>
      <w:proofErr w:type="spellStart"/>
      <w:r w:rsidRPr="006E431C">
        <w:rPr>
          <w:rFonts w:cs="Times New Roman"/>
          <w:color w:val="auto"/>
          <w:szCs w:val="28"/>
          <w:lang w:val="en-US"/>
        </w:rPr>
        <w:t>Klimczak</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Kijeńska</w:t>
      </w:r>
      <w:proofErr w:type="spellEnd"/>
      <w:r w:rsidRPr="006E431C">
        <w:rPr>
          <w:rFonts w:cs="Times New Roman"/>
          <w:color w:val="auto"/>
          <w:szCs w:val="28"/>
          <w:lang w:val="en-US"/>
        </w:rPr>
        <w:t xml:space="preserve">, D. </w:t>
      </w:r>
      <w:proofErr w:type="spellStart"/>
      <w:r w:rsidRPr="006E431C">
        <w:rPr>
          <w:rFonts w:cs="Times New Roman"/>
          <w:color w:val="auto"/>
          <w:szCs w:val="28"/>
          <w:lang w:val="en-US"/>
        </w:rPr>
        <w:t>Gozdowski</w:t>
      </w:r>
      <w:proofErr w:type="spellEnd"/>
      <w:r w:rsidRPr="006E431C">
        <w:rPr>
          <w:rFonts w:cs="Times New Roman"/>
          <w:color w:val="auto"/>
          <w:szCs w:val="28"/>
          <w:lang w:val="en-US"/>
        </w:rPr>
        <w:t xml:space="preserve"> // Environ. </w:t>
      </w:r>
      <w:proofErr w:type="spellStart"/>
      <w:r w:rsidRPr="006E431C">
        <w:rPr>
          <w:rFonts w:cs="Times New Roman"/>
          <w:color w:val="auto"/>
          <w:szCs w:val="28"/>
        </w:rPr>
        <w:t>Sci</w:t>
      </w:r>
      <w:proofErr w:type="spellEnd"/>
      <w:r w:rsidRPr="006E431C">
        <w:rPr>
          <w:rFonts w:cs="Times New Roman"/>
          <w:color w:val="auto"/>
          <w:szCs w:val="28"/>
        </w:rPr>
        <w:t xml:space="preserve">. </w:t>
      </w:r>
      <w:proofErr w:type="spellStart"/>
      <w:r w:rsidRPr="006E431C">
        <w:rPr>
          <w:rFonts w:cs="Times New Roman"/>
          <w:color w:val="auto"/>
          <w:szCs w:val="28"/>
        </w:rPr>
        <w:t>Pollut</w:t>
      </w:r>
      <w:proofErr w:type="spellEnd"/>
      <w:r w:rsidRPr="006E431C">
        <w:rPr>
          <w:rFonts w:cs="Times New Roman"/>
          <w:color w:val="auto"/>
          <w:szCs w:val="28"/>
        </w:rPr>
        <w:t>. Res. – 2016. – P. 19461–19470.</w:t>
      </w:r>
    </w:p>
    <w:p w14:paraId="6F41FD5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bookmarkStart w:id="94" w:name="_Hlk231132805"/>
      <w:r w:rsidRPr="006E431C">
        <w:rPr>
          <w:rFonts w:cs="Times New Roman"/>
          <w:color w:val="auto"/>
          <w:szCs w:val="28"/>
          <w:lang w:val="en-US"/>
        </w:rPr>
        <w:t>Harms</w:t>
      </w:r>
      <w:bookmarkEnd w:id="94"/>
      <w:r w:rsidRPr="006E431C">
        <w:rPr>
          <w:rFonts w:cs="Times New Roman"/>
          <w:color w:val="auto"/>
          <w:szCs w:val="28"/>
          <w:lang w:val="en-US"/>
        </w:rPr>
        <w:t xml:space="preserve">, H. H. Bioaccumulation and metabolic fate of sewage sludge derived organic xenobiotics in plants // Science of the Total Environment. – 1996. – V. 185. – №. </w:t>
      </w:r>
      <w:r w:rsidRPr="006E431C">
        <w:rPr>
          <w:rFonts w:cs="Times New Roman"/>
          <w:color w:val="auto"/>
          <w:szCs w:val="28"/>
        </w:rPr>
        <w:t>1–3. – P. 83–92.</w:t>
      </w:r>
    </w:p>
    <w:p w14:paraId="51A1EA8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lastRenderedPageBreak/>
        <w:t xml:space="preserve">Hodgson, E. </w:t>
      </w:r>
      <w:proofErr w:type="spellStart"/>
      <w:r w:rsidRPr="006E431C">
        <w:rPr>
          <w:rFonts w:cs="Times New Roman"/>
          <w:color w:val="auto"/>
          <w:szCs w:val="28"/>
          <w:lang w:val="en-US"/>
        </w:rPr>
        <w:t>Optimisation</w:t>
      </w:r>
      <w:proofErr w:type="spellEnd"/>
      <w:r w:rsidRPr="006E431C">
        <w:rPr>
          <w:rFonts w:cs="Times New Roman"/>
          <w:color w:val="auto"/>
          <w:szCs w:val="28"/>
          <w:lang w:val="en-US"/>
        </w:rPr>
        <w:t xml:space="preserve"> of slow-pyrolysis process conditions to </w:t>
      </w:r>
      <w:proofErr w:type="spellStart"/>
      <w:r w:rsidRPr="006E431C">
        <w:rPr>
          <w:rFonts w:cs="Times New Roman"/>
          <w:color w:val="auto"/>
          <w:szCs w:val="28"/>
          <w:lang w:val="en-US"/>
        </w:rPr>
        <w:t>maximise</w:t>
      </w:r>
      <w:proofErr w:type="spellEnd"/>
      <w:r w:rsidRPr="006E431C">
        <w:rPr>
          <w:rFonts w:cs="Times New Roman"/>
          <w:color w:val="auto"/>
          <w:szCs w:val="28"/>
          <w:lang w:val="en-US"/>
        </w:rPr>
        <w:t xml:space="preserve"> char yield and heavy metal adsorption of biochar produced from different feedstocks / E. Hodgson, A. </w:t>
      </w:r>
      <w:proofErr w:type="spellStart"/>
      <w:r w:rsidRPr="006E431C">
        <w:rPr>
          <w:rFonts w:cs="Times New Roman"/>
          <w:color w:val="auto"/>
          <w:szCs w:val="28"/>
          <w:lang w:val="en-US"/>
        </w:rPr>
        <w:t>Lewys</w:t>
      </w:r>
      <w:proofErr w:type="spellEnd"/>
      <w:r w:rsidRPr="006E431C">
        <w:rPr>
          <w:rFonts w:cs="Times New Roman"/>
          <w:color w:val="auto"/>
          <w:szCs w:val="28"/>
          <w:lang w:val="en-US"/>
        </w:rPr>
        <w:t xml:space="preserve">-James, S. Rao </w:t>
      </w:r>
      <w:proofErr w:type="spellStart"/>
      <w:r w:rsidRPr="006E431C">
        <w:rPr>
          <w:rFonts w:cs="Times New Roman"/>
          <w:color w:val="auto"/>
          <w:szCs w:val="28"/>
          <w:lang w:val="en-US"/>
        </w:rPr>
        <w:t>Ravella</w:t>
      </w:r>
      <w:proofErr w:type="spellEnd"/>
      <w:r w:rsidRPr="006E431C">
        <w:rPr>
          <w:rFonts w:cs="Times New Roman"/>
          <w:color w:val="auto"/>
          <w:szCs w:val="28"/>
          <w:lang w:val="en-US"/>
        </w:rPr>
        <w:t xml:space="preserve">, S. Thomas-Jones, W. Perkins, J. Gallagher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xml:space="preserve">. </w:t>
      </w:r>
      <w:proofErr w:type="spellStart"/>
      <w:r w:rsidRPr="006E431C">
        <w:rPr>
          <w:rFonts w:cs="Times New Roman"/>
          <w:color w:val="auto"/>
          <w:szCs w:val="28"/>
        </w:rPr>
        <w:t>Technol</w:t>
      </w:r>
      <w:proofErr w:type="spellEnd"/>
      <w:r w:rsidRPr="006E431C">
        <w:rPr>
          <w:rFonts w:cs="Times New Roman"/>
          <w:color w:val="auto"/>
          <w:szCs w:val="28"/>
        </w:rPr>
        <w:t>. – 2016. – V. 214. – P. 574–581.</w:t>
      </w:r>
    </w:p>
    <w:p w14:paraId="4BAED56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Hoostal</w:t>
      </w:r>
      <w:proofErr w:type="spellEnd"/>
      <w:r w:rsidRPr="006E431C">
        <w:rPr>
          <w:rFonts w:cs="Times New Roman"/>
          <w:color w:val="auto"/>
          <w:szCs w:val="28"/>
          <w:lang w:val="en-US"/>
        </w:rPr>
        <w:t xml:space="preserve">, M. J. Local adaptation of microbial communities to heavy metal stress in polluted sediments of Lake Erie / M. J. </w:t>
      </w:r>
      <w:proofErr w:type="spellStart"/>
      <w:r w:rsidRPr="006E431C">
        <w:rPr>
          <w:rFonts w:cs="Times New Roman"/>
          <w:color w:val="auto"/>
          <w:szCs w:val="28"/>
          <w:lang w:val="en-US"/>
        </w:rPr>
        <w:t>Hoostal</w:t>
      </w:r>
      <w:proofErr w:type="spellEnd"/>
      <w:r w:rsidRPr="006E431C">
        <w:rPr>
          <w:rFonts w:cs="Times New Roman"/>
          <w:color w:val="auto"/>
          <w:szCs w:val="28"/>
          <w:lang w:val="en-US"/>
        </w:rPr>
        <w:t xml:space="preserve">, M. G. </w:t>
      </w:r>
      <w:proofErr w:type="spellStart"/>
      <w:r w:rsidRPr="006E431C">
        <w:rPr>
          <w:rFonts w:cs="Times New Roman"/>
          <w:color w:val="auto"/>
          <w:szCs w:val="28"/>
          <w:lang w:val="en-US"/>
        </w:rPr>
        <w:t>Bidart-Bouzat</w:t>
      </w:r>
      <w:proofErr w:type="spellEnd"/>
      <w:r w:rsidRPr="006E431C">
        <w:rPr>
          <w:rFonts w:cs="Times New Roman"/>
          <w:color w:val="auto"/>
          <w:szCs w:val="28"/>
          <w:lang w:val="en-US"/>
        </w:rPr>
        <w:t xml:space="preserve">, J. L. </w:t>
      </w:r>
      <w:proofErr w:type="spellStart"/>
      <w:r w:rsidRPr="006E431C">
        <w:rPr>
          <w:rFonts w:cs="Times New Roman"/>
          <w:color w:val="auto"/>
          <w:szCs w:val="28"/>
          <w:lang w:val="en-US"/>
        </w:rPr>
        <w:t>Bouzat</w:t>
      </w:r>
      <w:proofErr w:type="spellEnd"/>
      <w:r w:rsidRPr="006E431C">
        <w:rPr>
          <w:rFonts w:cs="Times New Roman"/>
          <w:color w:val="auto"/>
          <w:szCs w:val="28"/>
          <w:lang w:val="en-US"/>
        </w:rPr>
        <w:t xml:space="preserve"> // FEMS microbiology ecology. – 2008. – V. 65. – №. </w:t>
      </w:r>
      <w:r w:rsidRPr="006E431C">
        <w:rPr>
          <w:rFonts w:cs="Times New Roman"/>
          <w:color w:val="auto"/>
          <w:szCs w:val="28"/>
        </w:rPr>
        <w:t>1. – P. 156–168.</w:t>
      </w:r>
    </w:p>
    <w:p w14:paraId="0D3D5EC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Hou, D. Incorporating life cycle assessment with health risk assessment to select the ‘</w:t>
      </w:r>
      <w:proofErr w:type="spellStart"/>
      <w:r w:rsidRPr="006E431C">
        <w:rPr>
          <w:rFonts w:cs="Times New Roman"/>
          <w:color w:val="auto"/>
          <w:szCs w:val="28"/>
          <w:lang w:val="en-US"/>
        </w:rPr>
        <w:t>greenest’cleanup</w:t>
      </w:r>
      <w:proofErr w:type="spellEnd"/>
      <w:r w:rsidRPr="006E431C">
        <w:rPr>
          <w:rFonts w:cs="Times New Roman"/>
          <w:color w:val="auto"/>
          <w:szCs w:val="28"/>
          <w:lang w:val="en-US"/>
        </w:rPr>
        <w:t xml:space="preserve"> level for Pb contaminated soil / D. Hou, S. Qi, B. Zhao, M. Rigby, D. O'Connor // J. Clean. </w:t>
      </w:r>
      <w:proofErr w:type="spellStart"/>
      <w:r w:rsidRPr="006E431C">
        <w:rPr>
          <w:rFonts w:cs="Times New Roman"/>
          <w:color w:val="auto"/>
          <w:szCs w:val="28"/>
        </w:rPr>
        <w:t>Prod</w:t>
      </w:r>
      <w:proofErr w:type="spellEnd"/>
      <w:r w:rsidRPr="006E431C">
        <w:rPr>
          <w:rFonts w:cs="Times New Roman"/>
          <w:color w:val="auto"/>
          <w:szCs w:val="28"/>
        </w:rPr>
        <w:t>. – 2017. – V. 162. – P. 1157–1168.</w:t>
      </w:r>
    </w:p>
    <w:p w14:paraId="066AD9E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Hu, M. Preparation of binder-less activated char briquettes from pyrolysis of sewage sludge for liquid-phase adsorption of methylene blue / M. Hu, W. Deng, M. Hu, G. Chen, P. Zhou, Y. Zhou, Y. </w:t>
      </w:r>
      <w:proofErr w:type="spellStart"/>
      <w:r w:rsidRPr="006E431C">
        <w:rPr>
          <w:rFonts w:cs="Times New Roman"/>
          <w:color w:val="auto"/>
          <w:szCs w:val="28"/>
          <w:lang w:val="en-US"/>
        </w:rPr>
        <w:t>Su</w:t>
      </w:r>
      <w:proofErr w:type="spellEnd"/>
      <w:r w:rsidRPr="006E431C">
        <w:rPr>
          <w:rFonts w:cs="Times New Roman"/>
          <w:color w:val="auto"/>
          <w:szCs w:val="28"/>
          <w:lang w:val="en-US"/>
        </w:rPr>
        <w:t xml:space="preserve"> // Journal of Environmental Management. – 2021. – V. 299. – P. 113601.</w:t>
      </w:r>
    </w:p>
    <w:p w14:paraId="4C356CC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Huang, D. Electrokinetic remediation and its combined technologies for removal of organic pollutants from contaminated soils / D. Huang, Q. Xu, J. Cheng, X. Lu, H. Zhang // International journal of electrochemical science. – 2012. – V. 7. – P. 4528–4544.</w:t>
      </w:r>
    </w:p>
    <w:p w14:paraId="389BA2B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Huang, D.-L. Changes of microbial population structure related to lignin degradation during lignocellulosic waste composting / D.-L. Huang, G.-M. Zeng, C.-L. Feng, S. Hu, C. Lai, M.-H. Zhao, F.-F. </w:t>
      </w:r>
      <w:proofErr w:type="spellStart"/>
      <w:r w:rsidRPr="006E431C">
        <w:rPr>
          <w:rFonts w:cs="Times New Roman"/>
          <w:color w:val="auto"/>
          <w:szCs w:val="28"/>
          <w:lang w:val="en-US"/>
        </w:rPr>
        <w:t>Su</w:t>
      </w:r>
      <w:proofErr w:type="spellEnd"/>
      <w:r w:rsidRPr="006E431C">
        <w:rPr>
          <w:rFonts w:cs="Times New Roman"/>
          <w:color w:val="auto"/>
          <w:szCs w:val="28"/>
          <w:lang w:val="en-US"/>
        </w:rPr>
        <w:t>, L. Tang, H.-L. Liu // Bioresource Technology. – 2010. – V. 101. – P. 4062–4067.</w:t>
      </w:r>
    </w:p>
    <w:p w14:paraId="45BDB00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Huang, D.-L. Degradation of lead contaminated lignocellulosic waste by </w:t>
      </w:r>
      <w:proofErr w:type="spellStart"/>
      <w:r w:rsidRPr="006E431C">
        <w:rPr>
          <w:rFonts w:cs="Times New Roman"/>
          <w:color w:val="auto"/>
          <w:szCs w:val="28"/>
          <w:lang w:val="en-US"/>
        </w:rPr>
        <w:t>Phanerochaete</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chrysosporium</w:t>
      </w:r>
      <w:proofErr w:type="spellEnd"/>
      <w:r w:rsidRPr="006E431C">
        <w:rPr>
          <w:rFonts w:cs="Times New Roman"/>
          <w:color w:val="auto"/>
          <w:szCs w:val="28"/>
          <w:lang w:val="en-US"/>
        </w:rPr>
        <w:t xml:space="preserve"> and the reduction of lead toxicity / D.-L. Huang, G.-M. Zeng, C.-L. Feng, S. Hu, X.-Y. Jiang, L. Tang, F.-F. </w:t>
      </w:r>
      <w:proofErr w:type="spellStart"/>
      <w:r w:rsidRPr="006E431C">
        <w:rPr>
          <w:rFonts w:cs="Times New Roman"/>
          <w:color w:val="auto"/>
          <w:szCs w:val="28"/>
          <w:lang w:val="en-US"/>
        </w:rPr>
        <w:t>Su</w:t>
      </w:r>
      <w:proofErr w:type="spellEnd"/>
      <w:r w:rsidRPr="006E431C">
        <w:rPr>
          <w:rFonts w:cs="Times New Roman"/>
          <w:color w:val="auto"/>
          <w:szCs w:val="28"/>
          <w:lang w:val="en-US"/>
        </w:rPr>
        <w:t>, Y. Zhang, W. Zeng, H.-L. Liu // Environmental Science &amp; Technology. – 2008. – V. 42. – P. 4946–4951.</w:t>
      </w:r>
    </w:p>
    <w:p w14:paraId="1915DD5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Huang, H. Pyrolysis of water hyacinth biomass parts: bioenergy, gas emissions, and by- products using TG-FTIR and </w:t>
      </w:r>
      <w:proofErr w:type="spellStart"/>
      <w:r w:rsidRPr="006E431C">
        <w:rPr>
          <w:rFonts w:cs="Times New Roman"/>
          <w:color w:val="auto"/>
          <w:szCs w:val="28"/>
          <w:lang w:val="en-US"/>
        </w:rPr>
        <w:t>Py</w:t>
      </w:r>
      <w:proofErr w:type="spellEnd"/>
      <w:r w:rsidRPr="006E431C">
        <w:rPr>
          <w:rFonts w:cs="Times New Roman"/>
          <w:color w:val="auto"/>
          <w:szCs w:val="28"/>
          <w:lang w:val="en-US"/>
        </w:rPr>
        <w:t xml:space="preserve">-GC /MS analyses / H. Huang, </w:t>
      </w:r>
      <w:r w:rsidRPr="006E431C">
        <w:rPr>
          <w:rFonts w:cs="Times New Roman"/>
          <w:color w:val="auto"/>
          <w:szCs w:val="28"/>
          <w:lang w:val="en-US"/>
        </w:rPr>
        <w:lastRenderedPageBreak/>
        <w:t xml:space="preserve">J. Liu, H. Liu, F. </w:t>
      </w:r>
      <w:proofErr w:type="spellStart"/>
      <w:r w:rsidRPr="006E431C">
        <w:rPr>
          <w:rFonts w:cs="Times New Roman"/>
          <w:color w:val="auto"/>
          <w:szCs w:val="28"/>
          <w:lang w:val="en-US"/>
        </w:rPr>
        <w:t>Evrendilek</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Buyukada</w:t>
      </w:r>
      <w:proofErr w:type="spellEnd"/>
      <w:r w:rsidRPr="006E431C">
        <w:rPr>
          <w:rFonts w:cs="Times New Roman"/>
          <w:color w:val="auto"/>
          <w:szCs w:val="28"/>
          <w:lang w:val="en-US"/>
        </w:rPr>
        <w:t xml:space="preserve"> // Energy Convers. </w:t>
      </w:r>
      <w:proofErr w:type="spellStart"/>
      <w:r w:rsidRPr="006E431C">
        <w:rPr>
          <w:rFonts w:cs="Times New Roman"/>
          <w:color w:val="auto"/>
          <w:szCs w:val="28"/>
        </w:rPr>
        <w:t>Manage</w:t>
      </w:r>
      <w:proofErr w:type="spellEnd"/>
      <w:r w:rsidRPr="006E431C">
        <w:rPr>
          <w:rFonts w:cs="Times New Roman"/>
          <w:color w:val="auto"/>
          <w:szCs w:val="28"/>
        </w:rPr>
        <w:t>. – 2020. – V. 207. – P. 112552.</w:t>
      </w:r>
    </w:p>
    <w:p w14:paraId="76D86D2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Huang, H. The naphthalene catabolic protein </w:t>
      </w:r>
      <w:proofErr w:type="spellStart"/>
      <w:r w:rsidRPr="006E431C">
        <w:rPr>
          <w:rFonts w:cs="Times New Roman"/>
          <w:color w:val="auto"/>
          <w:szCs w:val="28"/>
          <w:lang w:val="en-US"/>
        </w:rPr>
        <w:t>NahG</w:t>
      </w:r>
      <w:proofErr w:type="spellEnd"/>
      <w:r w:rsidRPr="006E431C">
        <w:rPr>
          <w:rFonts w:cs="Times New Roman"/>
          <w:color w:val="auto"/>
          <w:szCs w:val="28"/>
          <w:lang w:val="en-US"/>
        </w:rPr>
        <w:t xml:space="preserve"> plays a key role in hexavalent chromium reduction in Pseudomonas </w:t>
      </w:r>
      <w:proofErr w:type="spellStart"/>
      <w:r w:rsidRPr="006E431C">
        <w:rPr>
          <w:rFonts w:cs="Times New Roman"/>
          <w:color w:val="auto"/>
          <w:szCs w:val="28"/>
          <w:lang w:val="en-US"/>
        </w:rPr>
        <w:t>brassicacearum</w:t>
      </w:r>
      <w:proofErr w:type="spellEnd"/>
      <w:r w:rsidRPr="006E431C">
        <w:rPr>
          <w:rFonts w:cs="Times New Roman"/>
          <w:color w:val="auto"/>
          <w:szCs w:val="28"/>
          <w:lang w:val="en-US"/>
        </w:rPr>
        <w:t xml:space="preserve"> LZ-4 / H. Huang, X. Tao, Y. Jiang, A. Khan, Q. Wu, X. Yu, X. Li // Scientific reports. – 2017. – V. 7. – №. </w:t>
      </w:r>
      <w:r w:rsidRPr="006E431C">
        <w:rPr>
          <w:rFonts w:cs="Times New Roman"/>
          <w:color w:val="auto"/>
          <w:szCs w:val="28"/>
        </w:rPr>
        <w:t>1. – P. 1–11.</w:t>
      </w:r>
    </w:p>
    <w:p w14:paraId="67E04D4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Huang, S. Comparisons of three plant species in accumulating polycyclic aromatic hydrocarbons (PAHs) from the atmosphere: a review / S. Huang, C. Dai, Y. Zhou, H. Peng, K. Yi, P. Qin, S. Luo, X. Zhang // Environmental Science and Pollution Research. – 2018. – V. 25. – №. </w:t>
      </w:r>
      <w:r w:rsidRPr="006E431C">
        <w:rPr>
          <w:rFonts w:cs="Times New Roman"/>
          <w:color w:val="auto"/>
          <w:szCs w:val="28"/>
        </w:rPr>
        <w:t>17. – P. 16548–16566.</w:t>
      </w:r>
    </w:p>
    <w:p w14:paraId="2300999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Huang, X. D. A multi-process phytoremediation system for removal of polycyclic aromatic hydrocarbons from contaminated soils / X. D. Huang, Y. El-Alawi, D. M. Penrose, B. R. Glick, B. M. Greenberg // Environmental pollution. – 2004. – V. 130. – №. </w:t>
      </w:r>
      <w:r w:rsidRPr="006E431C">
        <w:rPr>
          <w:rFonts w:cs="Times New Roman"/>
          <w:color w:val="auto"/>
          <w:szCs w:val="28"/>
        </w:rPr>
        <w:t>3. – P. 465–476.</w:t>
      </w:r>
    </w:p>
    <w:p w14:paraId="6911340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Huang, X. D. Mechanisms of photoinduced toxicity of </w:t>
      </w:r>
      <w:proofErr w:type="spellStart"/>
      <w:r w:rsidRPr="006E431C">
        <w:rPr>
          <w:rFonts w:cs="Times New Roman"/>
          <w:color w:val="auto"/>
          <w:szCs w:val="28"/>
          <w:lang w:val="en-US"/>
        </w:rPr>
        <w:t>photomodified</w:t>
      </w:r>
      <w:proofErr w:type="spellEnd"/>
      <w:r w:rsidRPr="006E431C">
        <w:rPr>
          <w:rFonts w:cs="Times New Roman"/>
          <w:color w:val="auto"/>
          <w:szCs w:val="28"/>
          <w:lang w:val="en-US"/>
        </w:rPr>
        <w:t xml:space="preserve"> anthracene to plants: inhibition of photosynthesis in the aquatic higher plant </w:t>
      </w:r>
      <w:proofErr w:type="spellStart"/>
      <w:r w:rsidRPr="006E431C">
        <w:rPr>
          <w:rFonts w:cs="Times New Roman"/>
          <w:color w:val="auto"/>
          <w:szCs w:val="28"/>
          <w:lang w:val="en-US"/>
        </w:rPr>
        <w:t>Lemna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gibba</w:t>
      </w:r>
      <w:proofErr w:type="spellEnd"/>
      <w:r w:rsidRPr="006E431C">
        <w:rPr>
          <w:rFonts w:cs="Times New Roman"/>
          <w:color w:val="auto"/>
          <w:szCs w:val="28"/>
          <w:lang w:val="en-US"/>
        </w:rPr>
        <w:t xml:space="preserve"> (duckweed) / X. D. Huang, B. J. McConkey, T. S. Babu, B. M. Greenberg // Environmental Toxicology and Chemistry: An International Journal. – 1997. – V. 16. – №. </w:t>
      </w:r>
      <w:r w:rsidRPr="006E431C">
        <w:rPr>
          <w:rFonts w:cs="Times New Roman"/>
          <w:color w:val="auto"/>
          <w:szCs w:val="28"/>
        </w:rPr>
        <w:t>8. – P. 1707–1715.</w:t>
      </w:r>
    </w:p>
    <w:p w14:paraId="5406129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International Agency for Research on Cancer. Overall evaluations of </w:t>
      </w:r>
      <w:proofErr w:type="gramStart"/>
      <w:r w:rsidRPr="006E431C">
        <w:rPr>
          <w:rFonts w:cs="Times New Roman"/>
          <w:color w:val="auto"/>
          <w:szCs w:val="28"/>
          <w:lang w:val="en-US"/>
        </w:rPr>
        <w:t>carcinogenicity :</w:t>
      </w:r>
      <w:proofErr w:type="gramEnd"/>
      <w:r w:rsidRPr="006E431C">
        <w:rPr>
          <w:rFonts w:cs="Times New Roman"/>
          <w:color w:val="auto"/>
          <w:szCs w:val="28"/>
          <w:lang w:val="en-US"/>
        </w:rPr>
        <w:t xml:space="preserve"> an updating of IARC monographs, volumes 1–42 : IARC Monographs Supplement 7 / International Agency for Research on Cancer. – </w:t>
      </w:r>
      <w:proofErr w:type="gramStart"/>
      <w:r w:rsidRPr="006E431C">
        <w:rPr>
          <w:rFonts w:cs="Times New Roman"/>
          <w:color w:val="auto"/>
          <w:szCs w:val="28"/>
          <w:lang w:val="en-US"/>
        </w:rPr>
        <w:t>Lyon :</w:t>
      </w:r>
      <w:proofErr w:type="gramEnd"/>
      <w:r w:rsidRPr="006E431C">
        <w:rPr>
          <w:rFonts w:cs="Times New Roman"/>
          <w:color w:val="auto"/>
          <w:szCs w:val="28"/>
          <w:lang w:val="en-US"/>
        </w:rPr>
        <w:t xml:space="preserve"> IARC, 1987. – 440 p.</w:t>
      </w:r>
    </w:p>
    <w:p w14:paraId="0804E69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IUSS Working Group WRB. World Reference Base for Soil Resources. international soil classification system for naming soils and creating legends for soil maps / IUSS Working Group WRB. – 4th edition. – </w:t>
      </w:r>
      <w:proofErr w:type="gramStart"/>
      <w:r w:rsidRPr="006E431C">
        <w:rPr>
          <w:rFonts w:cs="Times New Roman"/>
          <w:color w:val="auto"/>
          <w:szCs w:val="28"/>
          <w:lang w:val="en-US"/>
        </w:rPr>
        <w:t>Vienna :</w:t>
      </w:r>
      <w:proofErr w:type="gramEnd"/>
      <w:r w:rsidRPr="006E431C">
        <w:rPr>
          <w:rFonts w:cs="Times New Roman"/>
          <w:color w:val="auto"/>
          <w:szCs w:val="28"/>
          <w:lang w:val="en-US"/>
        </w:rPr>
        <w:t xml:space="preserve"> International Union of Soil Sciences (IUSS), 2022. – 236 p.</w:t>
      </w:r>
    </w:p>
    <w:p w14:paraId="3F0F8C6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Jajoo</w:t>
      </w:r>
      <w:proofErr w:type="spellEnd"/>
      <w:r w:rsidRPr="006E431C">
        <w:rPr>
          <w:rFonts w:cs="Times New Roman"/>
          <w:color w:val="auto"/>
          <w:szCs w:val="28"/>
          <w:lang w:val="en-US"/>
        </w:rPr>
        <w:t xml:space="preserve">, A. Effects of environmental pollutants polycyclic aromatic hydrocarbons (PAH) on photosynthetic processes / A. </w:t>
      </w:r>
      <w:proofErr w:type="spellStart"/>
      <w:r w:rsidRPr="006E431C">
        <w:rPr>
          <w:rFonts w:cs="Times New Roman"/>
          <w:color w:val="auto"/>
          <w:szCs w:val="28"/>
          <w:lang w:val="en-US"/>
        </w:rPr>
        <w:t>Jajoo</w:t>
      </w:r>
      <w:proofErr w:type="spellEnd"/>
      <w:r w:rsidRPr="006E431C">
        <w:rPr>
          <w:rFonts w:cs="Times New Roman"/>
          <w:color w:val="auto"/>
          <w:szCs w:val="28"/>
          <w:lang w:val="en-US"/>
        </w:rPr>
        <w:t xml:space="preserve"> // Photosynthesis: </w:t>
      </w:r>
      <w:r w:rsidRPr="006E431C">
        <w:rPr>
          <w:rFonts w:cs="Times New Roman"/>
          <w:color w:val="auto"/>
          <w:szCs w:val="28"/>
          <w:lang w:val="en-US"/>
        </w:rPr>
        <w:lastRenderedPageBreak/>
        <w:t xml:space="preserve">structures, mechanisms, and applications. – </w:t>
      </w:r>
      <w:proofErr w:type="gramStart"/>
      <w:r w:rsidRPr="006E431C">
        <w:rPr>
          <w:rFonts w:cs="Times New Roman"/>
          <w:color w:val="auto"/>
          <w:szCs w:val="28"/>
          <w:lang w:val="en-US"/>
        </w:rPr>
        <w:t>Cham :</w:t>
      </w:r>
      <w:proofErr w:type="gramEnd"/>
      <w:r w:rsidRPr="006E431C">
        <w:rPr>
          <w:rFonts w:cs="Times New Roman"/>
          <w:color w:val="auto"/>
          <w:szCs w:val="28"/>
          <w:lang w:val="en-US"/>
        </w:rPr>
        <w:t xml:space="preserve"> Springer International Publishing, 2017. – P. 249–259.</w:t>
      </w:r>
    </w:p>
    <w:p w14:paraId="528AC2F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Jerina</w:t>
      </w:r>
      <w:proofErr w:type="spellEnd"/>
      <w:r w:rsidRPr="006E431C">
        <w:rPr>
          <w:rFonts w:cs="Times New Roman"/>
          <w:color w:val="auto"/>
          <w:szCs w:val="28"/>
          <w:lang w:val="en-US"/>
        </w:rPr>
        <w:t xml:space="preserve">, D. M. </w:t>
      </w:r>
      <w:proofErr w:type="spellStart"/>
      <w:r w:rsidRPr="006E431C">
        <w:rPr>
          <w:rFonts w:cs="Times New Roman"/>
          <w:color w:val="auto"/>
          <w:szCs w:val="28"/>
          <w:lang w:val="en-US"/>
        </w:rPr>
        <w:t>Biochem</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Biophys</w:t>
      </w:r>
      <w:proofErr w:type="spellEnd"/>
      <w:r w:rsidRPr="006E431C">
        <w:rPr>
          <w:rFonts w:cs="Times New Roman"/>
          <w:color w:val="auto"/>
          <w:szCs w:val="28"/>
          <w:lang w:val="en-US"/>
        </w:rPr>
        <w:t xml:space="preserve"> / D. M. </w:t>
      </w:r>
      <w:proofErr w:type="spellStart"/>
      <w:r w:rsidRPr="006E431C">
        <w:rPr>
          <w:rFonts w:cs="Times New Roman"/>
          <w:color w:val="auto"/>
          <w:szCs w:val="28"/>
          <w:lang w:val="en-US"/>
        </w:rPr>
        <w:t>Jerina</w:t>
      </w:r>
      <w:proofErr w:type="spellEnd"/>
      <w:r w:rsidRPr="006E431C">
        <w:rPr>
          <w:rFonts w:cs="Times New Roman"/>
          <w:color w:val="auto"/>
          <w:szCs w:val="28"/>
          <w:lang w:val="en-US"/>
        </w:rPr>
        <w:t>, H. W. Daly, A. M. Jeffrey, Gibson D.T. cis-1, 2-Dihydroxy-1, 2-dihydronaphthalene: a bacterial metabolite from naphthalene // Arch. – 1971.</w:t>
      </w:r>
    </w:p>
    <w:p w14:paraId="3066F66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Jiang, C. Converting waste lignin into nano-biochar as a renewable substitute of carbon black for reinforcing styrene-butadiene rubber / C. Jiang, J. Bo, X. Xiao, S. Zhang, Z. Wang, G. Yan, Y. Wu, C. Wong, H. He // Waste Manage. </w:t>
      </w:r>
      <w:r w:rsidRPr="006E431C">
        <w:rPr>
          <w:rFonts w:cs="Times New Roman"/>
          <w:color w:val="auto"/>
          <w:szCs w:val="28"/>
        </w:rPr>
        <w:t>(</w:t>
      </w:r>
      <w:proofErr w:type="spellStart"/>
      <w:r w:rsidRPr="006E431C">
        <w:rPr>
          <w:rFonts w:cs="Times New Roman"/>
          <w:color w:val="auto"/>
          <w:szCs w:val="28"/>
        </w:rPr>
        <w:t>Oxford</w:t>
      </w:r>
      <w:proofErr w:type="spellEnd"/>
      <w:r w:rsidRPr="006E431C">
        <w:rPr>
          <w:rFonts w:cs="Times New Roman"/>
          <w:color w:val="auto"/>
          <w:szCs w:val="28"/>
        </w:rPr>
        <w:t>). – 2020. – V. 102. – P. 732–742.</w:t>
      </w:r>
    </w:p>
    <w:p w14:paraId="79083B8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Jin</w:t>
      </w:r>
      <w:proofErr w:type="spellEnd"/>
      <w:r w:rsidRPr="006E431C">
        <w:rPr>
          <w:rFonts w:cs="Times New Roman"/>
          <w:color w:val="auto"/>
          <w:szCs w:val="28"/>
          <w:lang w:val="en-US"/>
        </w:rPr>
        <w:t xml:space="preserve">, A. Distribution and transport of PAHs in soil profiles of different water irrigation areas in Beijing, China / A. </w:t>
      </w:r>
      <w:proofErr w:type="spellStart"/>
      <w:r w:rsidRPr="006E431C">
        <w:rPr>
          <w:rFonts w:cs="Times New Roman"/>
          <w:color w:val="auto"/>
          <w:szCs w:val="28"/>
          <w:lang w:val="en-US"/>
        </w:rPr>
        <w:t>Jin</w:t>
      </w:r>
      <w:proofErr w:type="spellEnd"/>
      <w:r w:rsidRPr="006E431C">
        <w:rPr>
          <w:rFonts w:cs="Times New Roman"/>
          <w:color w:val="auto"/>
          <w:szCs w:val="28"/>
          <w:lang w:val="en-US"/>
        </w:rPr>
        <w:t xml:space="preserve">, J. He, S. Chen, G. Huang // Environmental Science: Processes &amp; Impacts. – 2014. – V. 16. – №. </w:t>
      </w:r>
      <w:r w:rsidRPr="006E431C">
        <w:rPr>
          <w:rFonts w:cs="Times New Roman"/>
          <w:color w:val="auto"/>
          <w:szCs w:val="28"/>
        </w:rPr>
        <w:t>6. – P. 1526–1534.</w:t>
      </w:r>
    </w:p>
    <w:p w14:paraId="4BE100B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Jové</w:t>
      </w:r>
      <w:proofErr w:type="spellEnd"/>
      <w:r w:rsidRPr="006E431C">
        <w:rPr>
          <w:rFonts w:cs="Times New Roman"/>
          <w:color w:val="auto"/>
          <w:szCs w:val="28"/>
          <w:lang w:val="en-US"/>
        </w:rPr>
        <w:t xml:space="preserve">, P. Fungal biodegradation of anthracene-polluted cork: a comparative study / P. </w:t>
      </w:r>
      <w:proofErr w:type="spellStart"/>
      <w:r w:rsidRPr="006E431C">
        <w:rPr>
          <w:rFonts w:cs="Times New Roman"/>
          <w:color w:val="auto"/>
          <w:szCs w:val="28"/>
          <w:lang w:val="en-US"/>
        </w:rPr>
        <w:t>Jové</w:t>
      </w:r>
      <w:proofErr w:type="spellEnd"/>
      <w:r w:rsidRPr="006E431C">
        <w:rPr>
          <w:rFonts w:cs="Times New Roman"/>
          <w:color w:val="auto"/>
          <w:szCs w:val="28"/>
          <w:lang w:val="en-US"/>
        </w:rPr>
        <w:t xml:space="preserve">, Olivella, M. À, S. </w:t>
      </w:r>
      <w:proofErr w:type="spellStart"/>
      <w:r w:rsidRPr="006E431C">
        <w:rPr>
          <w:rFonts w:cs="Times New Roman"/>
          <w:color w:val="auto"/>
          <w:szCs w:val="28"/>
          <w:lang w:val="en-US"/>
        </w:rPr>
        <w:t>Camarero</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Caixach</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Planas</w:t>
      </w:r>
      <w:proofErr w:type="spellEnd"/>
      <w:r w:rsidRPr="006E431C">
        <w:rPr>
          <w:rFonts w:cs="Times New Roman"/>
          <w:color w:val="auto"/>
          <w:szCs w:val="28"/>
          <w:lang w:val="en-US"/>
        </w:rPr>
        <w:t xml:space="preserve">, L. Cano, F. X. De Las Heras // Journal of Environmental Science and Health, Part A. – 2016. – V. 51. – №. </w:t>
      </w:r>
      <w:r w:rsidRPr="006E431C">
        <w:rPr>
          <w:rFonts w:cs="Times New Roman"/>
          <w:color w:val="auto"/>
          <w:szCs w:val="28"/>
        </w:rPr>
        <w:t>1. – P. 70–77.</w:t>
      </w:r>
    </w:p>
    <w:p w14:paraId="11E52F6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Kamal, S. Soil microbial diversity in relation to heavy metals / S. Kamal, R. Prasad, A. Varma // Soil Heavy Metals / edited by I. </w:t>
      </w:r>
      <w:proofErr w:type="spellStart"/>
      <w:r w:rsidRPr="006E431C">
        <w:rPr>
          <w:rFonts w:cs="Times New Roman"/>
          <w:color w:val="auto"/>
          <w:szCs w:val="28"/>
          <w:lang w:val="en-US"/>
        </w:rPr>
        <w:t>Sherameti</w:t>
      </w:r>
      <w:proofErr w:type="spellEnd"/>
      <w:r w:rsidRPr="006E431C">
        <w:rPr>
          <w:rFonts w:cs="Times New Roman"/>
          <w:color w:val="auto"/>
          <w:szCs w:val="28"/>
          <w:lang w:val="en-US"/>
        </w:rPr>
        <w:t xml:space="preserve">, A. Varma. – </w:t>
      </w:r>
      <w:proofErr w:type="gramStart"/>
      <w:r w:rsidRPr="006E431C">
        <w:rPr>
          <w:rFonts w:cs="Times New Roman"/>
          <w:color w:val="auto"/>
          <w:szCs w:val="28"/>
          <w:lang w:val="en-US"/>
        </w:rPr>
        <w:t>Berlin :</w:t>
      </w:r>
      <w:proofErr w:type="gramEnd"/>
      <w:r w:rsidRPr="006E431C">
        <w:rPr>
          <w:rFonts w:cs="Times New Roman"/>
          <w:color w:val="auto"/>
          <w:szCs w:val="28"/>
          <w:lang w:val="en-US"/>
        </w:rPr>
        <w:t xml:space="preserve"> Springer, 2010. – P. 31–63.</w:t>
      </w:r>
    </w:p>
    <w:p w14:paraId="2057F10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Kameyama</w:t>
      </w:r>
      <w:proofErr w:type="spellEnd"/>
      <w:r w:rsidRPr="006E431C">
        <w:rPr>
          <w:rFonts w:cs="Times New Roman"/>
          <w:color w:val="auto"/>
          <w:szCs w:val="28"/>
          <w:lang w:val="en-US"/>
        </w:rPr>
        <w:t xml:space="preserve">, K. The preliminary study of water-retention related properties of biochar produced from various feedstock at different pyrolysis temperatures / K. </w:t>
      </w:r>
      <w:proofErr w:type="spellStart"/>
      <w:r w:rsidRPr="006E431C">
        <w:rPr>
          <w:rFonts w:cs="Times New Roman"/>
          <w:color w:val="auto"/>
          <w:szCs w:val="28"/>
          <w:lang w:val="en-US"/>
        </w:rPr>
        <w:t>Kameyama</w:t>
      </w:r>
      <w:proofErr w:type="spellEnd"/>
      <w:r w:rsidRPr="006E431C">
        <w:rPr>
          <w:rFonts w:cs="Times New Roman"/>
          <w:color w:val="auto"/>
          <w:szCs w:val="28"/>
          <w:lang w:val="en-US"/>
        </w:rPr>
        <w:t>, T. Miyamoto, Y. Iwata // Materials (Basel). – 2019. – V. 11. – P. 12.</w:t>
      </w:r>
    </w:p>
    <w:p w14:paraId="68C6BAB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Kandanelli</w:t>
      </w:r>
      <w:proofErr w:type="spellEnd"/>
      <w:r w:rsidRPr="006E431C">
        <w:rPr>
          <w:rFonts w:cs="Times New Roman"/>
          <w:color w:val="auto"/>
          <w:szCs w:val="28"/>
          <w:lang w:val="en-US"/>
        </w:rPr>
        <w:t xml:space="preserve">, R. Cost effective and practically viable oil spillage mitigation: comprehensive study with biochar / R. </w:t>
      </w:r>
      <w:proofErr w:type="spellStart"/>
      <w:r w:rsidRPr="006E431C">
        <w:rPr>
          <w:rFonts w:cs="Times New Roman"/>
          <w:color w:val="auto"/>
          <w:szCs w:val="28"/>
          <w:lang w:val="en-US"/>
        </w:rPr>
        <w:t>Kandanelli</w:t>
      </w:r>
      <w:proofErr w:type="spellEnd"/>
      <w:r w:rsidRPr="006E431C">
        <w:rPr>
          <w:rFonts w:cs="Times New Roman"/>
          <w:color w:val="auto"/>
          <w:szCs w:val="28"/>
          <w:lang w:val="en-US"/>
        </w:rPr>
        <w:t xml:space="preserve">, L. </w:t>
      </w:r>
      <w:proofErr w:type="spellStart"/>
      <w:r w:rsidRPr="006E431C">
        <w:rPr>
          <w:rFonts w:cs="Times New Roman"/>
          <w:color w:val="auto"/>
          <w:szCs w:val="28"/>
          <w:lang w:val="en-US"/>
        </w:rPr>
        <w:t>Meesala</w:t>
      </w:r>
      <w:proofErr w:type="spellEnd"/>
      <w:r w:rsidRPr="006E431C">
        <w:rPr>
          <w:rFonts w:cs="Times New Roman"/>
          <w:color w:val="auto"/>
          <w:szCs w:val="28"/>
          <w:lang w:val="en-US"/>
        </w:rPr>
        <w:t xml:space="preserve">, J. Kumar, C. S. K. Raju, V. C. R. </w:t>
      </w:r>
      <w:proofErr w:type="spellStart"/>
      <w:r w:rsidRPr="006E431C">
        <w:rPr>
          <w:rFonts w:cs="Times New Roman"/>
          <w:color w:val="auto"/>
          <w:szCs w:val="28"/>
          <w:lang w:val="en-US"/>
        </w:rPr>
        <w:t>Peddy</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Gandham</w:t>
      </w:r>
      <w:proofErr w:type="spellEnd"/>
      <w:r w:rsidRPr="006E431C">
        <w:rPr>
          <w:rFonts w:cs="Times New Roman"/>
          <w:color w:val="auto"/>
          <w:szCs w:val="28"/>
          <w:lang w:val="en-US"/>
        </w:rPr>
        <w:t>, P. Kumar // Marine Pollution Bulletin. – 2018. – V. 128. – P. 32–40.</w:t>
      </w:r>
    </w:p>
    <w:p w14:paraId="2AF5CD2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lastRenderedPageBreak/>
        <w:t>Kanehisa</w:t>
      </w:r>
      <w:proofErr w:type="spellEnd"/>
      <w:r w:rsidRPr="006E431C">
        <w:rPr>
          <w:rFonts w:cs="Times New Roman"/>
          <w:color w:val="auto"/>
          <w:szCs w:val="28"/>
          <w:lang w:val="en-US"/>
        </w:rPr>
        <w:t xml:space="preserve">, M. KEGG: </w:t>
      </w:r>
      <w:proofErr w:type="spellStart"/>
      <w:r w:rsidRPr="006E431C">
        <w:rPr>
          <w:rFonts w:cs="Times New Roman"/>
          <w:color w:val="auto"/>
          <w:szCs w:val="28"/>
          <w:lang w:val="en-US"/>
        </w:rPr>
        <w:t>kyoto</w:t>
      </w:r>
      <w:proofErr w:type="spellEnd"/>
      <w:r w:rsidRPr="006E431C">
        <w:rPr>
          <w:rFonts w:cs="Times New Roman"/>
          <w:color w:val="auto"/>
          <w:szCs w:val="28"/>
          <w:lang w:val="en-US"/>
        </w:rPr>
        <w:t xml:space="preserve"> encyclopedia of genes and genomes / M. </w:t>
      </w:r>
      <w:proofErr w:type="spellStart"/>
      <w:r w:rsidRPr="006E431C">
        <w:rPr>
          <w:rFonts w:cs="Times New Roman"/>
          <w:color w:val="auto"/>
          <w:szCs w:val="28"/>
          <w:lang w:val="en-US"/>
        </w:rPr>
        <w:t>Kanehisa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Goto</w:t>
      </w:r>
      <w:proofErr w:type="spellEnd"/>
      <w:r w:rsidRPr="006E431C">
        <w:rPr>
          <w:rFonts w:cs="Times New Roman"/>
          <w:color w:val="auto"/>
          <w:szCs w:val="28"/>
          <w:lang w:val="en-US"/>
        </w:rPr>
        <w:t xml:space="preserve"> // Nucleic acids research. – 2000. – V. 28. – №. </w:t>
      </w:r>
      <w:r w:rsidRPr="006E431C">
        <w:rPr>
          <w:rFonts w:cs="Times New Roman"/>
          <w:color w:val="auto"/>
          <w:szCs w:val="28"/>
        </w:rPr>
        <w:t>1. – P. 27–30.</w:t>
      </w:r>
    </w:p>
    <w:p w14:paraId="32CC46B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Kaur, N. A Review of Germination and Early Growth as a Proxy for Plant Fitness under Petrogenic Contamination-Knowledge Gaps and Recommendations / N. Kaur, T. E. Erickson, A. S. Ball, M. H. Ryan // Sci. </w:t>
      </w:r>
      <w:r w:rsidRPr="006E431C">
        <w:rPr>
          <w:rFonts w:cs="Times New Roman"/>
          <w:color w:val="auto"/>
          <w:szCs w:val="28"/>
        </w:rPr>
        <w:t xml:space="preserve">Total </w:t>
      </w:r>
      <w:proofErr w:type="spellStart"/>
      <w:r w:rsidRPr="006E431C">
        <w:rPr>
          <w:rFonts w:cs="Times New Roman"/>
          <w:color w:val="auto"/>
          <w:szCs w:val="28"/>
        </w:rPr>
        <w:t>Environ</w:t>
      </w:r>
      <w:proofErr w:type="spellEnd"/>
      <w:r w:rsidRPr="006E431C">
        <w:rPr>
          <w:rFonts w:cs="Times New Roman"/>
          <w:color w:val="auto"/>
          <w:szCs w:val="28"/>
        </w:rPr>
        <w:t>. – 2017. – P. 728–744.</w:t>
      </w:r>
    </w:p>
    <w:p w14:paraId="61C24D8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Kelley, L. Identification of metabolites from degradation of naphthalene by a Mycobacterium </w:t>
      </w:r>
      <w:proofErr w:type="spellStart"/>
      <w:r w:rsidRPr="006E431C">
        <w:rPr>
          <w:rFonts w:cs="Times New Roman"/>
          <w:color w:val="auto"/>
          <w:szCs w:val="28"/>
          <w:lang w:val="en-US"/>
        </w:rPr>
        <w:t>sp</w:t>
      </w:r>
      <w:proofErr w:type="spellEnd"/>
      <w:r w:rsidRPr="006E431C">
        <w:rPr>
          <w:rFonts w:cs="Times New Roman"/>
          <w:color w:val="auto"/>
          <w:szCs w:val="28"/>
          <w:lang w:val="en-US"/>
        </w:rPr>
        <w:t xml:space="preserve"> / L. Kelley, J. P. Freeman, C. E. </w:t>
      </w:r>
      <w:proofErr w:type="spellStart"/>
      <w:r w:rsidRPr="006E431C">
        <w:rPr>
          <w:rFonts w:cs="Times New Roman"/>
          <w:color w:val="auto"/>
          <w:szCs w:val="28"/>
          <w:lang w:val="en-US"/>
        </w:rPr>
        <w:t>Cerniglia</w:t>
      </w:r>
      <w:proofErr w:type="spellEnd"/>
      <w:r w:rsidRPr="006E431C">
        <w:rPr>
          <w:rFonts w:cs="Times New Roman"/>
          <w:color w:val="auto"/>
          <w:szCs w:val="28"/>
          <w:lang w:val="en-US"/>
        </w:rPr>
        <w:t xml:space="preserve"> // Biodegradation. – 1990. – V. 1. – P. 283–290.</w:t>
      </w:r>
    </w:p>
    <w:p w14:paraId="7625D6F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Khodadoust</w:t>
      </w:r>
      <w:proofErr w:type="spellEnd"/>
      <w:r w:rsidRPr="006E431C">
        <w:rPr>
          <w:rFonts w:cs="Times New Roman"/>
          <w:color w:val="auto"/>
          <w:szCs w:val="28"/>
          <w:lang w:val="en-US"/>
        </w:rPr>
        <w:t xml:space="preserve">, A. P. Removal of PAHs from highly contaminated soils found at prior manufactured gas operations / A. P. </w:t>
      </w:r>
      <w:proofErr w:type="spellStart"/>
      <w:r w:rsidRPr="006E431C">
        <w:rPr>
          <w:rFonts w:cs="Times New Roman"/>
          <w:color w:val="auto"/>
          <w:szCs w:val="28"/>
          <w:lang w:val="en-US"/>
        </w:rPr>
        <w:t>Khodadoust</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Bagchi</w:t>
      </w:r>
      <w:proofErr w:type="spellEnd"/>
      <w:r w:rsidRPr="006E431C">
        <w:rPr>
          <w:rFonts w:cs="Times New Roman"/>
          <w:color w:val="auto"/>
          <w:szCs w:val="28"/>
          <w:lang w:val="en-US"/>
        </w:rPr>
        <w:t xml:space="preserve">, M. T. </w:t>
      </w:r>
      <w:proofErr w:type="spellStart"/>
      <w:r w:rsidRPr="006E431C">
        <w:rPr>
          <w:rFonts w:cs="Times New Roman"/>
          <w:color w:val="auto"/>
          <w:szCs w:val="28"/>
          <w:lang w:val="en-US"/>
        </w:rPr>
        <w:t>Suidan</w:t>
      </w:r>
      <w:proofErr w:type="spellEnd"/>
      <w:r w:rsidRPr="006E431C">
        <w:rPr>
          <w:rFonts w:cs="Times New Roman"/>
          <w:color w:val="auto"/>
          <w:szCs w:val="28"/>
          <w:lang w:val="en-US"/>
        </w:rPr>
        <w:t>, R. C. Brenner, N. G. Sellers // Journal of Hazardous Materials. – 2000. – V. 80. – P. 159–174.</w:t>
      </w:r>
    </w:p>
    <w:p w14:paraId="24B58DA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Kołtowski</w:t>
      </w:r>
      <w:proofErr w:type="spellEnd"/>
      <w:r w:rsidRPr="006E431C">
        <w:rPr>
          <w:rFonts w:cs="Times New Roman"/>
          <w:color w:val="auto"/>
          <w:szCs w:val="28"/>
          <w:lang w:val="en-US"/>
        </w:rPr>
        <w:t xml:space="preserve">, M. Effect of activated carbon and </w:t>
      </w:r>
      <w:proofErr w:type="spellStart"/>
      <w:r w:rsidRPr="006E431C">
        <w:rPr>
          <w:rFonts w:cs="Times New Roman"/>
          <w:color w:val="auto"/>
          <w:szCs w:val="28"/>
          <w:lang w:val="en-US"/>
        </w:rPr>
        <w:t>biochars</w:t>
      </w:r>
      <w:proofErr w:type="spellEnd"/>
      <w:r w:rsidRPr="006E431C">
        <w:rPr>
          <w:rFonts w:cs="Times New Roman"/>
          <w:color w:val="auto"/>
          <w:szCs w:val="28"/>
          <w:lang w:val="en-US"/>
        </w:rPr>
        <w:t xml:space="preserve"> on the bioavailability of polycyclic aromatic hydrocarbons in different industrially contaminated soils / M. </w:t>
      </w:r>
      <w:proofErr w:type="spellStart"/>
      <w:r w:rsidRPr="006E431C">
        <w:rPr>
          <w:rFonts w:cs="Times New Roman"/>
          <w:color w:val="auto"/>
          <w:szCs w:val="28"/>
          <w:lang w:val="en-US"/>
        </w:rPr>
        <w:t>Kołtowski</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Hilber</w:t>
      </w:r>
      <w:proofErr w:type="spellEnd"/>
      <w:r w:rsidRPr="006E431C">
        <w:rPr>
          <w:rFonts w:cs="Times New Roman"/>
          <w:color w:val="auto"/>
          <w:szCs w:val="28"/>
          <w:lang w:val="en-US"/>
        </w:rPr>
        <w:t xml:space="preserve">, T. D. </w:t>
      </w:r>
      <w:proofErr w:type="spellStart"/>
      <w:r w:rsidRPr="006E431C">
        <w:rPr>
          <w:rFonts w:cs="Times New Roman"/>
          <w:color w:val="auto"/>
          <w:szCs w:val="28"/>
          <w:lang w:val="en-US"/>
        </w:rPr>
        <w:t>Bucheli</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Oleszczuk</w:t>
      </w:r>
      <w:proofErr w:type="spellEnd"/>
      <w:r w:rsidRPr="006E431C">
        <w:rPr>
          <w:rFonts w:cs="Times New Roman"/>
          <w:color w:val="auto"/>
          <w:szCs w:val="28"/>
          <w:lang w:val="en-US"/>
        </w:rPr>
        <w:t xml:space="preserve"> // Environmental Science and Pollution Research. – 2016. – V. 23. – №. </w:t>
      </w:r>
      <w:r w:rsidRPr="006E431C">
        <w:rPr>
          <w:rFonts w:cs="Times New Roman"/>
          <w:color w:val="auto"/>
          <w:szCs w:val="28"/>
        </w:rPr>
        <w:t>11. – P. 11058–11068.</w:t>
      </w:r>
    </w:p>
    <w:p w14:paraId="64088002" w14:textId="77777777" w:rsidR="008F6392" w:rsidRPr="006E431C" w:rsidRDefault="008F6392" w:rsidP="006E4D68">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Style w:val="highlight-module1p2so"/>
          <w:rFonts w:cs="Times New Roman"/>
          <w:color w:val="auto"/>
          <w:szCs w:val="28"/>
          <w:lang w:val="en-US"/>
        </w:rPr>
      </w:pPr>
      <w:proofErr w:type="spellStart"/>
      <w:r w:rsidRPr="006E431C">
        <w:rPr>
          <w:color w:val="auto"/>
          <w:lang w:val="en-US"/>
        </w:rPr>
        <w:t>Korshunov</w:t>
      </w:r>
      <w:proofErr w:type="spellEnd"/>
      <w:r w:rsidRPr="006E431C">
        <w:rPr>
          <w:color w:val="auto"/>
          <w:lang w:val="en-US"/>
        </w:rPr>
        <w:t xml:space="preserve"> S.O. Comparison of biochemical and molecular genetic approaches for identification of environmental strains / S.O. </w:t>
      </w:r>
      <w:proofErr w:type="spellStart"/>
      <w:r w:rsidRPr="006E431C">
        <w:rPr>
          <w:color w:val="auto"/>
          <w:lang w:val="en-US"/>
        </w:rPr>
        <w:t>Korshunov</w:t>
      </w:r>
      <w:proofErr w:type="spellEnd"/>
      <w:r w:rsidRPr="006E431C">
        <w:rPr>
          <w:color w:val="auto"/>
          <w:lang w:val="en-US"/>
        </w:rPr>
        <w:t xml:space="preserve">, A.V. </w:t>
      </w:r>
      <w:proofErr w:type="spellStart"/>
      <w:r w:rsidRPr="006E431C">
        <w:rPr>
          <w:color w:val="auto"/>
          <w:lang w:val="en-US"/>
        </w:rPr>
        <w:t>Gorovtsov</w:t>
      </w:r>
      <w:proofErr w:type="spellEnd"/>
      <w:r w:rsidRPr="006E431C">
        <w:rPr>
          <w:color w:val="auto"/>
          <w:lang w:val="en-US"/>
        </w:rPr>
        <w:t xml:space="preserve">, T.G. </w:t>
      </w:r>
      <w:proofErr w:type="spellStart"/>
      <w:r w:rsidRPr="006E431C">
        <w:rPr>
          <w:color w:val="auto"/>
          <w:lang w:val="en-US"/>
        </w:rPr>
        <w:t>Faleeva</w:t>
      </w:r>
      <w:proofErr w:type="spellEnd"/>
      <w:r w:rsidRPr="006E431C">
        <w:rPr>
          <w:color w:val="auto"/>
          <w:lang w:val="en-US"/>
        </w:rPr>
        <w:t xml:space="preserve">, S.N. </w:t>
      </w:r>
      <w:proofErr w:type="spellStart"/>
      <w:r w:rsidRPr="006E431C">
        <w:rPr>
          <w:color w:val="auto"/>
          <w:lang w:val="en-US"/>
        </w:rPr>
        <w:t>Gorbov</w:t>
      </w:r>
      <w:proofErr w:type="spellEnd"/>
      <w:r w:rsidRPr="006E431C">
        <w:rPr>
          <w:color w:val="auto"/>
          <w:lang w:val="en-US"/>
        </w:rPr>
        <w:t>, I.V. Kornienko // Microbiology. – 2014. – Vol. 83. – №. 4. – P. 376-380.</w:t>
      </w:r>
    </w:p>
    <w:p w14:paraId="3523B0F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Kotoky</w:t>
      </w:r>
      <w:proofErr w:type="spellEnd"/>
      <w:r w:rsidRPr="006E431C">
        <w:rPr>
          <w:rFonts w:cs="Times New Roman"/>
          <w:color w:val="auto"/>
          <w:szCs w:val="28"/>
          <w:lang w:val="en-US"/>
        </w:rPr>
        <w:t xml:space="preserve">, R. Plant-microbe symbiosis as an instrument for the mobilization and removal of heavy metals from contaminated soils-a realistic approach / R. </w:t>
      </w:r>
      <w:proofErr w:type="spellStart"/>
      <w:r w:rsidRPr="006E431C">
        <w:rPr>
          <w:rFonts w:cs="Times New Roman"/>
          <w:color w:val="auto"/>
          <w:szCs w:val="28"/>
          <w:lang w:val="en-US"/>
        </w:rPr>
        <w:t>Kotoky</w:t>
      </w:r>
      <w:proofErr w:type="spellEnd"/>
      <w:r w:rsidRPr="006E431C">
        <w:rPr>
          <w:rFonts w:cs="Times New Roman"/>
          <w:color w:val="auto"/>
          <w:szCs w:val="28"/>
          <w:lang w:val="en-US"/>
        </w:rPr>
        <w:t>, P. Pandey // Current Biotechnology. – 2018. – V. 7. – №. 2. – P. 71–79.</w:t>
      </w:r>
    </w:p>
    <w:p w14:paraId="3549685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Krauss, M. Availability of polycyclic aromatic hydrocarbons (PAHs) and polychlorinated biphenyls (PCBs) to earthworms in urban soils / M. Krauss, W. </w:t>
      </w:r>
      <w:proofErr w:type="spellStart"/>
      <w:r w:rsidRPr="006E431C">
        <w:rPr>
          <w:rFonts w:cs="Times New Roman"/>
          <w:color w:val="auto"/>
          <w:szCs w:val="28"/>
          <w:lang w:val="en-US"/>
        </w:rPr>
        <w:lastRenderedPageBreak/>
        <w:t>Wilcke</w:t>
      </w:r>
      <w:proofErr w:type="spellEnd"/>
      <w:r w:rsidRPr="006E431C">
        <w:rPr>
          <w:rFonts w:cs="Times New Roman"/>
          <w:color w:val="auto"/>
          <w:szCs w:val="28"/>
          <w:lang w:val="en-US"/>
        </w:rPr>
        <w:t xml:space="preserve">, W. </w:t>
      </w:r>
      <w:proofErr w:type="spellStart"/>
      <w:r w:rsidRPr="006E431C">
        <w:rPr>
          <w:rFonts w:cs="Times New Roman"/>
          <w:color w:val="auto"/>
          <w:szCs w:val="28"/>
          <w:lang w:val="en-US"/>
        </w:rPr>
        <w:t>Zech</w:t>
      </w:r>
      <w:proofErr w:type="spellEnd"/>
      <w:r w:rsidRPr="006E431C">
        <w:rPr>
          <w:rFonts w:cs="Times New Roman"/>
          <w:color w:val="auto"/>
          <w:szCs w:val="28"/>
          <w:lang w:val="en-US"/>
        </w:rPr>
        <w:t xml:space="preserve"> // Environmental science &amp; technology. – 2000. – V. 34. – №. 20. – P. 4335–4340.</w:t>
      </w:r>
    </w:p>
    <w:p w14:paraId="5C35E08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Krishnan, S. Current technologies for recovery of metals from industrial wastes: an overview / S. Krishnan, N. S. </w:t>
      </w:r>
      <w:proofErr w:type="spellStart"/>
      <w:r w:rsidRPr="006E431C">
        <w:rPr>
          <w:rFonts w:cs="Times New Roman"/>
          <w:color w:val="auto"/>
          <w:szCs w:val="28"/>
          <w:lang w:val="en-US"/>
        </w:rPr>
        <w:t>Zulkapli</w:t>
      </w:r>
      <w:proofErr w:type="spellEnd"/>
      <w:r w:rsidRPr="006E431C">
        <w:rPr>
          <w:rFonts w:cs="Times New Roman"/>
          <w:color w:val="auto"/>
          <w:szCs w:val="28"/>
          <w:lang w:val="en-US"/>
        </w:rPr>
        <w:t xml:space="preserve">, H. </w:t>
      </w:r>
      <w:proofErr w:type="spellStart"/>
      <w:r w:rsidRPr="006E431C">
        <w:rPr>
          <w:rFonts w:cs="Times New Roman"/>
          <w:color w:val="auto"/>
          <w:szCs w:val="28"/>
          <w:lang w:val="en-US"/>
        </w:rPr>
        <w:t>Kamyab</w:t>
      </w:r>
      <w:proofErr w:type="spellEnd"/>
      <w:r w:rsidRPr="006E431C">
        <w:rPr>
          <w:rFonts w:cs="Times New Roman"/>
          <w:color w:val="auto"/>
          <w:szCs w:val="28"/>
          <w:lang w:val="en-US"/>
        </w:rPr>
        <w:t xml:space="preserve">, S. M. </w:t>
      </w:r>
      <w:proofErr w:type="spellStart"/>
      <w:r w:rsidRPr="006E431C">
        <w:rPr>
          <w:rFonts w:cs="Times New Roman"/>
          <w:color w:val="auto"/>
          <w:szCs w:val="28"/>
          <w:lang w:val="en-US"/>
        </w:rPr>
        <w:t>Taib</w:t>
      </w:r>
      <w:proofErr w:type="spellEnd"/>
      <w:r w:rsidRPr="006E431C">
        <w:rPr>
          <w:rFonts w:cs="Times New Roman"/>
          <w:color w:val="auto"/>
          <w:szCs w:val="28"/>
          <w:lang w:val="en-US"/>
        </w:rPr>
        <w:t xml:space="preserve">, M. F. B. M. Din, Z. A. Majid, N. Othman // Environ. Technol. </w:t>
      </w:r>
      <w:proofErr w:type="spellStart"/>
      <w:r w:rsidRPr="006E431C">
        <w:rPr>
          <w:rFonts w:cs="Times New Roman"/>
          <w:color w:val="auto"/>
          <w:szCs w:val="28"/>
          <w:lang w:val="en-US"/>
        </w:rPr>
        <w:t>Innov</w:t>
      </w:r>
      <w:proofErr w:type="spellEnd"/>
      <w:r w:rsidRPr="006E431C">
        <w:rPr>
          <w:rFonts w:cs="Times New Roman"/>
          <w:color w:val="auto"/>
          <w:szCs w:val="28"/>
          <w:lang w:val="en-US"/>
        </w:rPr>
        <w:t>. – 2021. – V. 22. – P. 101525.</w:t>
      </w:r>
    </w:p>
    <w:p w14:paraId="19F3509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Kumar, S. S. Phytoremediation and rhizoremediation: uptake, mobilization and sequestration of heavy metals by plants / S. S. Kumar, A. </w:t>
      </w:r>
      <w:proofErr w:type="spellStart"/>
      <w:r w:rsidRPr="006E431C">
        <w:rPr>
          <w:rFonts w:cs="Times New Roman"/>
          <w:color w:val="auto"/>
          <w:szCs w:val="28"/>
          <w:lang w:val="en-US"/>
        </w:rPr>
        <w:t>Kadier</w:t>
      </w:r>
      <w:proofErr w:type="spellEnd"/>
      <w:r w:rsidRPr="006E431C">
        <w:rPr>
          <w:rFonts w:cs="Times New Roman"/>
          <w:color w:val="auto"/>
          <w:szCs w:val="28"/>
          <w:lang w:val="en-US"/>
        </w:rPr>
        <w:t xml:space="preserve">, S. K. </w:t>
      </w:r>
      <w:proofErr w:type="spellStart"/>
      <w:r w:rsidRPr="006E431C">
        <w:rPr>
          <w:rFonts w:cs="Times New Roman"/>
          <w:color w:val="auto"/>
          <w:szCs w:val="28"/>
          <w:lang w:val="en-US"/>
        </w:rPr>
        <w:t>Malyan</w:t>
      </w:r>
      <w:proofErr w:type="spellEnd"/>
      <w:r w:rsidRPr="006E431C">
        <w:rPr>
          <w:rFonts w:cs="Times New Roman"/>
          <w:color w:val="auto"/>
          <w:szCs w:val="28"/>
          <w:lang w:val="en-US"/>
        </w:rPr>
        <w:t xml:space="preserve">, A. Ahmad, N. R. Bishnoi // Plant-microbe interactions in </w:t>
      </w:r>
      <w:proofErr w:type="spellStart"/>
      <w:r w:rsidRPr="006E431C">
        <w:rPr>
          <w:rFonts w:cs="Times New Roman"/>
          <w:color w:val="auto"/>
          <w:szCs w:val="28"/>
          <w:lang w:val="en-US"/>
        </w:rPr>
        <w:t>agro</w:t>
      </w:r>
      <w:proofErr w:type="spellEnd"/>
      <w:r w:rsidRPr="006E431C">
        <w:rPr>
          <w:rFonts w:cs="Times New Roman"/>
          <w:color w:val="auto"/>
          <w:szCs w:val="28"/>
          <w:lang w:val="en-US"/>
        </w:rPr>
        <w:t xml:space="preserve">-ecological perspectives. – </w:t>
      </w:r>
      <w:proofErr w:type="gramStart"/>
      <w:r w:rsidRPr="006E431C">
        <w:rPr>
          <w:rFonts w:cs="Times New Roman"/>
          <w:color w:val="auto"/>
          <w:szCs w:val="28"/>
          <w:lang w:val="en-US"/>
        </w:rPr>
        <w:t>Singapore :</w:t>
      </w:r>
      <w:proofErr w:type="gramEnd"/>
      <w:r w:rsidRPr="006E431C">
        <w:rPr>
          <w:rFonts w:cs="Times New Roman"/>
          <w:color w:val="auto"/>
          <w:szCs w:val="28"/>
          <w:lang w:val="en-US"/>
        </w:rPr>
        <w:t xml:space="preserve"> Springer, 2017. – P. 367–394.</w:t>
      </w:r>
    </w:p>
    <w:p w14:paraId="2668925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Kummerová</w:t>
      </w:r>
      <w:proofErr w:type="spellEnd"/>
      <w:r w:rsidRPr="006E431C">
        <w:rPr>
          <w:rFonts w:cs="Times New Roman"/>
          <w:color w:val="auto"/>
          <w:szCs w:val="28"/>
          <w:lang w:val="en-US"/>
        </w:rPr>
        <w:t xml:space="preserve">, M. Evaluation of fluoranthene phytotoxicity in pea plants by Hill reaction and chlorophyll fluorescence / M. </w:t>
      </w:r>
      <w:proofErr w:type="spellStart"/>
      <w:r w:rsidRPr="006E431C">
        <w:rPr>
          <w:rFonts w:cs="Times New Roman"/>
          <w:color w:val="auto"/>
          <w:szCs w:val="28"/>
          <w:lang w:val="en-US"/>
        </w:rPr>
        <w:t>Kummerová</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Krulová</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Zezulka</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Tříska</w:t>
      </w:r>
      <w:proofErr w:type="spellEnd"/>
      <w:r w:rsidRPr="006E431C">
        <w:rPr>
          <w:rFonts w:cs="Times New Roman"/>
          <w:color w:val="auto"/>
          <w:szCs w:val="28"/>
          <w:lang w:val="en-US"/>
        </w:rPr>
        <w:t xml:space="preserve"> // Chemosphere. – 2006. – V. 65. – №. 3. – P. 489–496.</w:t>
      </w:r>
    </w:p>
    <w:p w14:paraId="14C3F93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Kuppusamy</w:t>
      </w:r>
      <w:proofErr w:type="spellEnd"/>
      <w:r w:rsidRPr="006E431C">
        <w:rPr>
          <w:rFonts w:cs="Times New Roman"/>
          <w:color w:val="auto"/>
          <w:szCs w:val="28"/>
          <w:lang w:val="en-US"/>
        </w:rPr>
        <w:t xml:space="preserve">, S. Remediation approaches for polycyclic aromatic hydrocarbons (PAHs) contaminated soils: Technological constraints, emerging trends and future directions / S. </w:t>
      </w:r>
      <w:proofErr w:type="spellStart"/>
      <w:r w:rsidRPr="006E431C">
        <w:rPr>
          <w:rFonts w:cs="Times New Roman"/>
          <w:color w:val="auto"/>
          <w:szCs w:val="28"/>
          <w:lang w:val="en-US"/>
        </w:rPr>
        <w:t>Kuppusamy</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Thavamani</w:t>
      </w:r>
      <w:proofErr w:type="spellEnd"/>
      <w:r w:rsidRPr="006E431C">
        <w:rPr>
          <w:rFonts w:cs="Times New Roman"/>
          <w:color w:val="auto"/>
          <w:szCs w:val="28"/>
          <w:lang w:val="en-US"/>
        </w:rPr>
        <w:t xml:space="preserve">, K. </w:t>
      </w:r>
      <w:proofErr w:type="spellStart"/>
      <w:r w:rsidRPr="006E431C">
        <w:rPr>
          <w:rFonts w:cs="Times New Roman"/>
          <w:color w:val="auto"/>
          <w:szCs w:val="28"/>
          <w:lang w:val="en-US"/>
        </w:rPr>
        <w:t>Venkateswarlu</w:t>
      </w:r>
      <w:proofErr w:type="spellEnd"/>
      <w:r w:rsidRPr="006E431C">
        <w:rPr>
          <w:rFonts w:cs="Times New Roman"/>
          <w:color w:val="auto"/>
          <w:szCs w:val="28"/>
          <w:lang w:val="en-US"/>
        </w:rPr>
        <w:t xml:space="preserve">, Y. B. Lee, R. Naidu, M. </w:t>
      </w:r>
      <w:proofErr w:type="spellStart"/>
      <w:r w:rsidRPr="006E431C">
        <w:rPr>
          <w:rFonts w:cs="Times New Roman"/>
          <w:color w:val="auto"/>
          <w:szCs w:val="28"/>
          <w:lang w:val="en-US"/>
        </w:rPr>
        <w:t>Megharaj</w:t>
      </w:r>
      <w:proofErr w:type="spellEnd"/>
      <w:r w:rsidRPr="006E431C">
        <w:rPr>
          <w:rFonts w:cs="Times New Roman"/>
          <w:color w:val="auto"/>
          <w:szCs w:val="28"/>
          <w:lang w:val="en-US"/>
        </w:rPr>
        <w:t xml:space="preserve"> // Chemosphere. – 2017. – V. 168. – P. 944–968.</w:t>
      </w:r>
    </w:p>
    <w:p w14:paraId="3D3D71E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Kurniati</w:t>
      </w:r>
      <w:proofErr w:type="spellEnd"/>
      <w:r w:rsidRPr="006E431C">
        <w:rPr>
          <w:rFonts w:cs="Times New Roman"/>
          <w:color w:val="auto"/>
          <w:szCs w:val="28"/>
          <w:lang w:val="en-US"/>
        </w:rPr>
        <w:t xml:space="preserve">, T. H. Degradation of polycyclic aromatic hydrocarbon pyrene by biosurfactant-producing bacteria </w:t>
      </w:r>
      <w:proofErr w:type="spellStart"/>
      <w:r w:rsidRPr="006E431C">
        <w:rPr>
          <w:rFonts w:cs="Times New Roman"/>
          <w:color w:val="auto"/>
          <w:szCs w:val="28"/>
          <w:lang w:val="en-US"/>
        </w:rPr>
        <w:t>Gordonia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cholesterolivorans</w:t>
      </w:r>
      <w:proofErr w:type="spellEnd"/>
      <w:r w:rsidRPr="006E431C">
        <w:rPr>
          <w:rFonts w:cs="Times New Roman"/>
          <w:color w:val="auto"/>
          <w:szCs w:val="28"/>
          <w:lang w:val="en-US"/>
        </w:rPr>
        <w:t xml:space="preserve"> AMP 10 / T. H. </w:t>
      </w:r>
      <w:proofErr w:type="spellStart"/>
      <w:r w:rsidRPr="006E431C">
        <w:rPr>
          <w:rFonts w:cs="Times New Roman"/>
          <w:color w:val="auto"/>
          <w:szCs w:val="28"/>
          <w:lang w:val="en-US"/>
        </w:rPr>
        <w:t>Kurniati</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Rusmana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Suryani</w:t>
      </w:r>
      <w:proofErr w:type="spellEnd"/>
      <w:r w:rsidRPr="006E431C">
        <w:rPr>
          <w:rFonts w:cs="Times New Roman"/>
          <w:color w:val="auto"/>
          <w:szCs w:val="28"/>
          <w:lang w:val="en-US"/>
        </w:rPr>
        <w:t xml:space="preserve">, N. R. </w:t>
      </w:r>
      <w:proofErr w:type="spellStart"/>
      <w:r w:rsidRPr="006E431C">
        <w:rPr>
          <w:rFonts w:cs="Times New Roman"/>
          <w:color w:val="auto"/>
          <w:szCs w:val="28"/>
          <w:lang w:val="en-US"/>
        </w:rPr>
        <w:t>Mubarik</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Biosaintifika</w:t>
      </w:r>
      <w:proofErr w:type="spellEnd"/>
      <w:r w:rsidRPr="006E431C">
        <w:rPr>
          <w:rFonts w:cs="Times New Roman"/>
          <w:color w:val="auto"/>
          <w:szCs w:val="28"/>
          <w:lang w:val="en-US"/>
        </w:rPr>
        <w:t>: Journal of Biology &amp; Biology Education. – 2016. – V. 8. – №. 3. – P. 336–343.</w:t>
      </w:r>
    </w:p>
    <w:p w14:paraId="79467A9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Kvesitadze</w:t>
      </w:r>
      <w:proofErr w:type="spellEnd"/>
      <w:r w:rsidRPr="006E431C">
        <w:rPr>
          <w:rFonts w:cs="Times New Roman"/>
          <w:color w:val="auto"/>
          <w:szCs w:val="28"/>
          <w:lang w:val="en-US"/>
        </w:rPr>
        <w:t xml:space="preserve">, E. Mechanisms of Organic Contaminants Uptake and Degradation in Plants / E. </w:t>
      </w:r>
      <w:proofErr w:type="spellStart"/>
      <w:r w:rsidRPr="006E431C">
        <w:rPr>
          <w:rFonts w:cs="Times New Roman"/>
          <w:color w:val="auto"/>
          <w:szCs w:val="28"/>
          <w:lang w:val="en-US"/>
        </w:rPr>
        <w:t>Kvesitadze</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Sadunishvili</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Kvesitadze</w:t>
      </w:r>
      <w:proofErr w:type="spellEnd"/>
      <w:r w:rsidRPr="006E431C">
        <w:rPr>
          <w:rFonts w:cs="Times New Roman"/>
          <w:color w:val="auto"/>
          <w:szCs w:val="28"/>
          <w:lang w:val="en-US"/>
        </w:rPr>
        <w:t xml:space="preserve"> // World Acad. Sci. Eng. Technol. – 2009. – P. 458–468.</w:t>
      </w:r>
    </w:p>
    <w:p w14:paraId="1FDAA38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Lamichhane</w:t>
      </w:r>
      <w:proofErr w:type="spellEnd"/>
      <w:r w:rsidRPr="006E431C">
        <w:rPr>
          <w:rFonts w:cs="Times New Roman"/>
          <w:color w:val="auto"/>
          <w:szCs w:val="28"/>
          <w:lang w:val="en-US"/>
        </w:rPr>
        <w:t xml:space="preserve">, S. Polycyclic aromatic hydrocarbons (PAHs) removal by sorption: a review / S. </w:t>
      </w:r>
      <w:proofErr w:type="spellStart"/>
      <w:r w:rsidRPr="006E431C">
        <w:rPr>
          <w:rFonts w:cs="Times New Roman"/>
          <w:color w:val="auto"/>
          <w:szCs w:val="28"/>
          <w:lang w:val="en-US"/>
        </w:rPr>
        <w:t>Lamichhane</w:t>
      </w:r>
      <w:proofErr w:type="spellEnd"/>
      <w:r w:rsidRPr="006E431C">
        <w:rPr>
          <w:rFonts w:cs="Times New Roman"/>
          <w:color w:val="auto"/>
          <w:szCs w:val="28"/>
          <w:lang w:val="en-US"/>
        </w:rPr>
        <w:t xml:space="preserve">, K. B. Krishna, R. </w:t>
      </w:r>
      <w:proofErr w:type="spellStart"/>
      <w:r w:rsidRPr="006E431C">
        <w:rPr>
          <w:rFonts w:cs="Times New Roman"/>
          <w:color w:val="auto"/>
          <w:szCs w:val="28"/>
          <w:lang w:val="en-US"/>
        </w:rPr>
        <w:t>Sarukkalige</w:t>
      </w:r>
      <w:proofErr w:type="spellEnd"/>
      <w:r w:rsidRPr="006E431C">
        <w:rPr>
          <w:rFonts w:cs="Times New Roman"/>
          <w:color w:val="auto"/>
          <w:szCs w:val="28"/>
          <w:lang w:val="en-US"/>
        </w:rPr>
        <w:t xml:space="preserve"> // Chemosphere. – 2016. – V. 148. – P. 336–353.</w:t>
      </w:r>
    </w:p>
    <w:p w14:paraId="21BFC7B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Lammel</w:t>
      </w:r>
      <w:proofErr w:type="spellEnd"/>
      <w:r w:rsidRPr="006E431C">
        <w:rPr>
          <w:rFonts w:cs="Times New Roman"/>
          <w:color w:val="auto"/>
          <w:szCs w:val="28"/>
          <w:lang w:val="en-US"/>
        </w:rPr>
        <w:t xml:space="preserve">, G. Polycyclic aromatic compounds in the atmosphere-a review identifying research needs / G. </w:t>
      </w:r>
      <w:proofErr w:type="spellStart"/>
      <w:r w:rsidRPr="006E431C">
        <w:rPr>
          <w:rFonts w:cs="Times New Roman"/>
          <w:color w:val="auto"/>
          <w:szCs w:val="28"/>
          <w:lang w:val="en-US"/>
        </w:rPr>
        <w:t>Lammel</w:t>
      </w:r>
      <w:proofErr w:type="spellEnd"/>
      <w:r w:rsidRPr="006E431C">
        <w:rPr>
          <w:rFonts w:cs="Times New Roman"/>
          <w:color w:val="auto"/>
          <w:szCs w:val="28"/>
          <w:lang w:val="en-US"/>
        </w:rPr>
        <w:t xml:space="preserve"> // Polycyclic Aromatic Compounds. – 2015. – V. 35. – №. 2–4. – P. 316–329.</w:t>
      </w:r>
    </w:p>
    <w:p w14:paraId="555D52E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Landers, J. Density functional theory methods for characterization of porous materials / J. Landers, G. Y. </w:t>
      </w:r>
      <w:proofErr w:type="spellStart"/>
      <w:r w:rsidRPr="006E431C">
        <w:rPr>
          <w:rFonts w:cs="Times New Roman"/>
          <w:color w:val="auto"/>
          <w:szCs w:val="28"/>
          <w:lang w:val="en-US"/>
        </w:rPr>
        <w:t>Gor</w:t>
      </w:r>
      <w:proofErr w:type="spellEnd"/>
      <w:r w:rsidRPr="006E431C">
        <w:rPr>
          <w:rFonts w:cs="Times New Roman"/>
          <w:color w:val="auto"/>
          <w:szCs w:val="28"/>
          <w:lang w:val="en-US"/>
        </w:rPr>
        <w:t xml:space="preserve">, A. V. </w:t>
      </w:r>
      <w:proofErr w:type="spellStart"/>
      <w:r w:rsidRPr="006E431C">
        <w:rPr>
          <w:rFonts w:cs="Times New Roman"/>
          <w:color w:val="auto"/>
          <w:szCs w:val="28"/>
          <w:lang w:val="en-US"/>
        </w:rPr>
        <w:t>Neimark</w:t>
      </w:r>
      <w:proofErr w:type="spellEnd"/>
      <w:r w:rsidRPr="006E431C">
        <w:rPr>
          <w:rFonts w:cs="Times New Roman"/>
          <w:color w:val="auto"/>
          <w:szCs w:val="28"/>
          <w:lang w:val="en-US"/>
        </w:rPr>
        <w:t xml:space="preserve"> // Colloids and Surfaces A: Physicochemical and Engineering Aspects. – 2013. – V. 437. – P. 3–32.</w:t>
      </w:r>
    </w:p>
    <w:p w14:paraId="7842543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Landlová</w:t>
      </w:r>
      <w:proofErr w:type="spellEnd"/>
      <w:r w:rsidRPr="006E431C">
        <w:rPr>
          <w:rFonts w:cs="Times New Roman"/>
          <w:color w:val="auto"/>
          <w:szCs w:val="28"/>
          <w:lang w:val="en-US"/>
        </w:rPr>
        <w:t xml:space="preserve">, L. Composition and effects of inhalable size fractions of atmospheric aerosols in the polluted atmosphere: Part I. PAHs, PCBs and OCPs and the matrix chemical composition / L. </w:t>
      </w:r>
      <w:proofErr w:type="spellStart"/>
      <w:r w:rsidRPr="006E431C">
        <w:rPr>
          <w:rFonts w:cs="Times New Roman"/>
          <w:color w:val="auto"/>
          <w:szCs w:val="28"/>
          <w:lang w:val="en-US"/>
        </w:rPr>
        <w:t>Landlová</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Čupr</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Franců</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Klánová</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Lammel</w:t>
      </w:r>
      <w:proofErr w:type="spellEnd"/>
      <w:r w:rsidRPr="006E431C">
        <w:rPr>
          <w:rFonts w:cs="Times New Roman"/>
          <w:color w:val="auto"/>
          <w:szCs w:val="28"/>
          <w:lang w:val="en-US"/>
        </w:rPr>
        <w:t xml:space="preserve"> // Environmental Science and Pollution Research. – 2014. – V. 21. – №. 9. – P. 6188–6204.</w:t>
      </w:r>
    </w:p>
    <w:p w14:paraId="23A4A15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Lawal, A. T. Polycyclic aromatic hydrocarbons. A review // Cogent Environmental Science. – 2017. – V. 3. – №. </w:t>
      </w:r>
      <w:r w:rsidRPr="006E431C">
        <w:rPr>
          <w:rFonts w:cs="Times New Roman"/>
          <w:color w:val="auto"/>
          <w:szCs w:val="28"/>
        </w:rPr>
        <w:t xml:space="preserve">1. – P. 1339841. </w:t>
      </w:r>
      <w:proofErr w:type="spellStart"/>
      <w:r w:rsidRPr="006E431C">
        <w:rPr>
          <w:rFonts w:cs="Times New Roman"/>
          <w:color w:val="auto"/>
          <w:szCs w:val="28"/>
        </w:rPr>
        <w:t>doi</w:t>
      </w:r>
      <w:proofErr w:type="spellEnd"/>
      <w:r w:rsidRPr="006E431C">
        <w:rPr>
          <w:rFonts w:cs="Times New Roman"/>
          <w:color w:val="auto"/>
          <w:szCs w:val="28"/>
        </w:rPr>
        <w:t>: 10.1080/23311843.2017.1339841</w:t>
      </w:r>
    </w:p>
    <w:p w14:paraId="7DCE294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Lee, B. K. Sources, distribution and toxicity of polyaromatic hydrocarbons (PAHs) in particulate matter / B. K. Lee // Air Pollution. – </w:t>
      </w:r>
      <w:proofErr w:type="gramStart"/>
      <w:r w:rsidRPr="006E431C">
        <w:rPr>
          <w:rFonts w:cs="Times New Roman"/>
          <w:color w:val="auto"/>
          <w:szCs w:val="28"/>
          <w:lang w:val="en-US"/>
        </w:rPr>
        <w:t>London :</w:t>
      </w:r>
      <w:proofErr w:type="gramEnd"/>
      <w:r w:rsidRPr="006E431C">
        <w:rPr>
          <w:rFonts w:cs="Times New Roman"/>
          <w:color w:val="auto"/>
          <w:szCs w:val="28"/>
          <w:lang w:val="en-US"/>
        </w:rPr>
        <w:t xml:space="preserve"> </w:t>
      </w:r>
      <w:proofErr w:type="spellStart"/>
      <w:r w:rsidRPr="006E431C">
        <w:rPr>
          <w:rFonts w:cs="Times New Roman"/>
          <w:color w:val="auto"/>
          <w:szCs w:val="28"/>
          <w:lang w:val="en-US"/>
        </w:rPr>
        <w:t>IntechOpen</w:t>
      </w:r>
      <w:proofErr w:type="spellEnd"/>
      <w:r w:rsidRPr="006E431C">
        <w:rPr>
          <w:rFonts w:cs="Times New Roman"/>
          <w:color w:val="auto"/>
          <w:szCs w:val="28"/>
          <w:lang w:val="en-US"/>
        </w:rPr>
        <w:t>, 2010. – P. 99–122.</w:t>
      </w:r>
    </w:p>
    <w:p w14:paraId="6913264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Lee, Y. Biodegradation of naphthalene, BTEX, and aliphatic hydrocarbons by </w:t>
      </w:r>
      <w:proofErr w:type="spellStart"/>
      <w:r w:rsidRPr="006E431C">
        <w:rPr>
          <w:rFonts w:cs="Times New Roman"/>
          <w:color w:val="auto"/>
          <w:szCs w:val="28"/>
          <w:lang w:val="en-US"/>
        </w:rPr>
        <w:t>Paraburkholderia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aromaticivorans</w:t>
      </w:r>
      <w:proofErr w:type="spellEnd"/>
      <w:r w:rsidRPr="006E431C">
        <w:rPr>
          <w:rFonts w:cs="Times New Roman"/>
          <w:color w:val="auto"/>
          <w:szCs w:val="28"/>
          <w:lang w:val="en-US"/>
        </w:rPr>
        <w:t xml:space="preserve"> BN5 isolated from petroleum-contaminated soil / Y. Lee, Y. Lee, C. O. Jeon // Scientific reports. – 2019. – V. 9. – №. 1. – P. 1–13.</w:t>
      </w:r>
    </w:p>
    <w:p w14:paraId="1EB0010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 Y. Bioresource technology a critical review of the production and advanced utilization of biochar via selective pyrolysis of lignocellulosic biomass / Y. Li, B. Xing, Y. Ding, X. Han, S. Wang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Technol. – 2020. – V. 312. – P. 123614.</w:t>
      </w:r>
    </w:p>
    <w:p w14:paraId="6123585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 Z. Characterizing the mechanisms of lead immobilization via bioapatite and various clay minerals / Z. Li, L. Tang, Y. Zheng, D. Tian, M. </w:t>
      </w:r>
      <w:proofErr w:type="spellStart"/>
      <w:r w:rsidRPr="006E431C">
        <w:rPr>
          <w:rFonts w:cs="Times New Roman"/>
          <w:color w:val="auto"/>
          <w:szCs w:val="28"/>
          <w:lang w:val="en-US"/>
        </w:rPr>
        <w:t>Su</w:t>
      </w:r>
      <w:proofErr w:type="spellEnd"/>
      <w:r w:rsidRPr="006E431C">
        <w:rPr>
          <w:rFonts w:cs="Times New Roman"/>
          <w:color w:val="auto"/>
          <w:szCs w:val="28"/>
          <w:lang w:val="en-US"/>
        </w:rPr>
        <w:t xml:space="preserve">, F. Zhang, S. Ma, S. Hu // ACS Earth and Space Chemistry. – 2017. – V. 1. – №. 3. – P. 152–157. </w:t>
      </w:r>
    </w:p>
    <w:p w14:paraId="24008DF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 xml:space="preserve">Liébana, R. </w:t>
      </w:r>
      <w:proofErr w:type="spellStart"/>
      <w:proofErr w:type="gramStart"/>
      <w:r w:rsidRPr="006E431C">
        <w:rPr>
          <w:rFonts w:cs="Times New Roman"/>
          <w:color w:val="auto"/>
          <w:szCs w:val="28"/>
          <w:lang w:val="en-US"/>
        </w:rPr>
        <w:t>M.Liébana</w:t>
      </w:r>
      <w:proofErr w:type="spellEnd"/>
      <w:proofErr w:type="gramEnd"/>
      <w:r w:rsidRPr="006E431C">
        <w:rPr>
          <w:rFonts w:cs="Times New Roman"/>
          <w:color w:val="auto"/>
          <w:szCs w:val="28"/>
          <w:lang w:val="en-US"/>
        </w:rPr>
        <w:t xml:space="preserve"> R. Influence of deterministic and stochastic processes on microbial community assembly during aerobic granulation / R. Liébana, O. </w:t>
      </w:r>
      <w:proofErr w:type="spellStart"/>
      <w:r w:rsidRPr="006E431C">
        <w:rPr>
          <w:rFonts w:cs="Times New Roman"/>
          <w:color w:val="auto"/>
          <w:szCs w:val="28"/>
          <w:lang w:val="en-US"/>
        </w:rPr>
        <w:t>Modin</w:t>
      </w:r>
      <w:proofErr w:type="spellEnd"/>
      <w:r w:rsidRPr="006E431C">
        <w:rPr>
          <w:rFonts w:cs="Times New Roman"/>
          <w:color w:val="auto"/>
          <w:szCs w:val="28"/>
          <w:lang w:val="en-US"/>
        </w:rPr>
        <w:t xml:space="preserve">, F. Persson, E. </w:t>
      </w:r>
      <w:proofErr w:type="spellStart"/>
      <w:r w:rsidRPr="006E431C">
        <w:rPr>
          <w:rFonts w:cs="Times New Roman"/>
          <w:color w:val="auto"/>
          <w:szCs w:val="28"/>
          <w:lang w:val="en-US"/>
        </w:rPr>
        <w:t>Szabó</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Hermansson</w:t>
      </w:r>
      <w:proofErr w:type="spellEnd"/>
      <w:r w:rsidRPr="006E431C">
        <w:rPr>
          <w:rFonts w:cs="Times New Roman"/>
          <w:color w:val="auto"/>
          <w:szCs w:val="28"/>
          <w:lang w:val="en-US"/>
        </w:rPr>
        <w:t xml:space="preserve">, B. </w:t>
      </w:r>
      <w:proofErr w:type="spellStart"/>
      <w:r w:rsidRPr="006E431C">
        <w:rPr>
          <w:rFonts w:cs="Times New Roman"/>
          <w:color w:val="auto"/>
          <w:szCs w:val="28"/>
          <w:lang w:val="en-US"/>
        </w:rPr>
        <w:t>Wilén</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bioRxiv</w:t>
      </w:r>
      <w:proofErr w:type="spellEnd"/>
      <w:r w:rsidRPr="006E431C">
        <w:rPr>
          <w:rFonts w:cs="Times New Roman"/>
          <w:color w:val="auto"/>
          <w:szCs w:val="28"/>
          <w:lang w:val="en-US"/>
        </w:rPr>
        <w:t>. – 2018. – P. 356303.</w:t>
      </w:r>
    </w:p>
    <w:p w14:paraId="44533BC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Lin, C. L. Characterization of </w:t>
      </w:r>
      <w:proofErr w:type="spellStart"/>
      <w:r w:rsidRPr="006E431C">
        <w:rPr>
          <w:rFonts w:cs="Times New Roman"/>
          <w:color w:val="auto"/>
          <w:szCs w:val="28"/>
          <w:lang w:val="en-US"/>
        </w:rPr>
        <w:t>Gordonia</w:t>
      </w:r>
      <w:proofErr w:type="spellEnd"/>
      <w:r w:rsidRPr="006E431C">
        <w:rPr>
          <w:rFonts w:cs="Times New Roman"/>
          <w:color w:val="auto"/>
          <w:szCs w:val="28"/>
          <w:lang w:val="en-US"/>
        </w:rPr>
        <w:t xml:space="preserve"> sp. strain CC-NAPH129–6 capable of naphthalene degradation / C. L. Lin, F. T. Shen, C. C. Tan, C. C. Huang, B. Y. Chen, A. B. Arun, C. C. Young // Microbiological research. – 2012. – V. 167. – №. 7. – P. 395–404.</w:t>
      </w:r>
    </w:p>
    <w:p w14:paraId="482A507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Liu, L. Effect of biochar amendment on PAH dissipation and indigenous degradation bacteria in contaminated soil / L. Liu, P. Chen, M. Sun, G. Shen, G. Shang // Journal of soils and sediments. – 2015. – V. 15. – P. 313–322.</w:t>
      </w:r>
    </w:p>
    <w:p w14:paraId="1A5CA32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Liu, N. Characterization of </w:t>
      </w:r>
      <w:proofErr w:type="spellStart"/>
      <w:r w:rsidRPr="006E431C">
        <w:rPr>
          <w:rFonts w:cs="Times New Roman"/>
          <w:color w:val="auto"/>
          <w:szCs w:val="28"/>
          <w:lang w:val="en-US"/>
        </w:rPr>
        <w:t>biochars</w:t>
      </w:r>
      <w:proofErr w:type="spellEnd"/>
      <w:r w:rsidRPr="006E431C">
        <w:rPr>
          <w:rFonts w:cs="Times New Roman"/>
          <w:color w:val="auto"/>
          <w:szCs w:val="28"/>
          <w:lang w:val="en-US"/>
        </w:rPr>
        <w:t xml:space="preserve"> derived from agriculture wastes and their adsorptive removal of atrazine from aqueous solution: a comparative study / N. Liu, A. B. Charrua, C.-H. Weng, X. Yuan, F. Ding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Technol. – 2015. – V. 198. – P. 55–62.</w:t>
      </w:r>
    </w:p>
    <w:p w14:paraId="6EEC713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Liu, X. Compositional fractionation of polycyclic aromatic hydrocarbons (PAHs) in mosses (Hypnum </w:t>
      </w:r>
      <w:proofErr w:type="spellStart"/>
      <w:r w:rsidRPr="006E431C">
        <w:rPr>
          <w:rFonts w:cs="Times New Roman"/>
          <w:color w:val="auto"/>
          <w:szCs w:val="28"/>
          <w:lang w:val="en-US"/>
        </w:rPr>
        <w:t>plumaeformae</w:t>
      </w:r>
      <w:proofErr w:type="spellEnd"/>
      <w:r w:rsidRPr="006E431C">
        <w:rPr>
          <w:rFonts w:cs="Times New Roman"/>
          <w:color w:val="auto"/>
          <w:szCs w:val="28"/>
          <w:lang w:val="en-US"/>
        </w:rPr>
        <w:t xml:space="preserve"> WILS.) from the northern slope of </w:t>
      </w:r>
      <w:proofErr w:type="spellStart"/>
      <w:r w:rsidRPr="006E431C">
        <w:rPr>
          <w:rFonts w:cs="Times New Roman"/>
          <w:color w:val="auto"/>
          <w:szCs w:val="28"/>
          <w:lang w:val="en-US"/>
        </w:rPr>
        <w:t>Nanling</w:t>
      </w:r>
      <w:proofErr w:type="spellEnd"/>
      <w:r w:rsidRPr="006E431C">
        <w:rPr>
          <w:rFonts w:cs="Times New Roman"/>
          <w:color w:val="auto"/>
          <w:szCs w:val="28"/>
          <w:lang w:val="en-US"/>
        </w:rPr>
        <w:t xml:space="preserve"> Mountains, South China / X. Liu, G. Zhang, K. C. Jones, X. Li, X. Peng, S. Qi // Atmospheric Environment. – 2005. – V. 39. – №. 30. – P. 5490–5499.</w:t>
      </w:r>
    </w:p>
    <w:p w14:paraId="7FC0984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Liu, X. X. Biodegradation of phenanthrene and heavy metal removal by acid-tolerant </w:t>
      </w:r>
      <w:proofErr w:type="spellStart"/>
      <w:r w:rsidRPr="006E431C">
        <w:rPr>
          <w:rFonts w:cs="Times New Roman"/>
          <w:color w:val="auto"/>
          <w:szCs w:val="28"/>
          <w:lang w:val="en-US"/>
        </w:rPr>
        <w:t>Burkholderia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fungorum</w:t>
      </w:r>
      <w:proofErr w:type="spellEnd"/>
      <w:r w:rsidRPr="006E431C">
        <w:rPr>
          <w:rFonts w:cs="Times New Roman"/>
          <w:color w:val="auto"/>
          <w:szCs w:val="28"/>
          <w:lang w:val="en-US"/>
        </w:rPr>
        <w:t xml:space="preserve"> FM-2 / X. X. Liu, X. Hu, Y. Cao, W. J. Pang, J. Y. Huang, P. Guo, L. Huang // Frontiers in microbiology. – 2019. – V. 10. – P. 408.</w:t>
      </w:r>
    </w:p>
    <w:p w14:paraId="1A9EF6A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Lu, G. N. Estimation of n-octanol/water partition coefficients of polycyclic aromatic hydrocarbons by quantum chemical descriptors / G. N. Lu, X. Q. Tao, Z. Dang, X. Y. Yi, C. Yang // Open Chemistry. – 2008. – V. 6. – №. 2. – P. 310–318.</w:t>
      </w:r>
    </w:p>
    <w:p w14:paraId="5F69E95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 xml:space="preserve">Luo, L. Properties of biomass-derived </w:t>
      </w:r>
      <w:proofErr w:type="spellStart"/>
      <w:r w:rsidRPr="006E431C">
        <w:rPr>
          <w:rFonts w:cs="Times New Roman"/>
          <w:color w:val="auto"/>
          <w:szCs w:val="28"/>
          <w:lang w:val="en-US"/>
        </w:rPr>
        <w:t>biochars</w:t>
      </w:r>
      <w:proofErr w:type="spellEnd"/>
      <w:r w:rsidRPr="006E431C">
        <w:rPr>
          <w:rFonts w:cs="Times New Roman"/>
          <w:color w:val="auto"/>
          <w:szCs w:val="28"/>
          <w:lang w:val="en-US"/>
        </w:rPr>
        <w:t xml:space="preserve">: combined effects of operating conditions and biomass types / L. Luo, C. Xu, Z. Chen, S. Zhang // </w:t>
      </w:r>
      <w:proofErr w:type="spellStart"/>
      <w:r w:rsidRPr="006E431C">
        <w:rPr>
          <w:rFonts w:cs="Times New Roman"/>
          <w:color w:val="auto"/>
          <w:szCs w:val="28"/>
          <w:lang w:val="en-US"/>
        </w:rPr>
        <w:t>Bioresour</w:t>
      </w:r>
      <w:proofErr w:type="spellEnd"/>
      <w:r w:rsidRPr="006E431C">
        <w:rPr>
          <w:rFonts w:cs="Times New Roman"/>
          <w:color w:val="auto"/>
          <w:szCs w:val="28"/>
          <w:lang w:val="en-US"/>
        </w:rPr>
        <w:t>. Technol. – 2015. – V. 192. – P. 83–89.</w:t>
      </w:r>
    </w:p>
    <w:p w14:paraId="7D29AC0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Lynch, M. D. J. Ecology and exploration of the rare biosphere / M. D. J. Lynch, J. D. Neufeld // Nature Reviews Microbiology. – 2015. – V. 13. – №. 4. – P. 217–229.</w:t>
      </w:r>
    </w:p>
    <w:p w14:paraId="42B9B1A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Lyu</w:t>
      </w:r>
      <w:proofErr w:type="spellEnd"/>
      <w:r w:rsidRPr="006E431C">
        <w:rPr>
          <w:rFonts w:cs="Times New Roman"/>
          <w:color w:val="auto"/>
          <w:szCs w:val="28"/>
          <w:lang w:val="en-US"/>
        </w:rPr>
        <w:t xml:space="preserve">, Y. Biodegradation of polycyclic aromatic hydrocarbons by </w:t>
      </w:r>
      <w:proofErr w:type="spellStart"/>
      <w:r w:rsidRPr="006E431C">
        <w:rPr>
          <w:rFonts w:cs="Times New Roman"/>
          <w:color w:val="auto"/>
          <w:szCs w:val="28"/>
          <w:lang w:val="en-US"/>
        </w:rPr>
        <w:t>Novosphingobium</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pentaromativorans</w:t>
      </w:r>
      <w:proofErr w:type="spellEnd"/>
      <w:r w:rsidRPr="006E431C">
        <w:rPr>
          <w:rFonts w:cs="Times New Roman"/>
          <w:color w:val="auto"/>
          <w:szCs w:val="28"/>
          <w:lang w:val="en-US"/>
        </w:rPr>
        <w:t xml:space="preserve"> US6–1 / Y. </w:t>
      </w:r>
      <w:proofErr w:type="spellStart"/>
      <w:r w:rsidRPr="006E431C">
        <w:rPr>
          <w:rFonts w:cs="Times New Roman"/>
          <w:color w:val="auto"/>
          <w:szCs w:val="28"/>
          <w:lang w:val="en-US"/>
        </w:rPr>
        <w:t>Lyu</w:t>
      </w:r>
      <w:proofErr w:type="spellEnd"/>
      <w:r w:rsidRPr="006E431C">
        <w:rPr>
          <w:rFonts w:cs="Times New Roman"/>
          <w:color w:val="auto"/>
          <w:szCs w:val="28"/>
          <w:lang w:val="en-US"/>
        </w:rPr>
        <w:t xml:space="preserve">, W. Zheng, T. Zheng, Y. Tian // </w:t>
      </w:r>
      <w:proofErr w:type="spellStart"/>
      <w:r w:rsidRPr="006E431C">
        <w:rPr>
          <w:rFonts w:cs="Times New Roman"/>
          <w:color w:val="auto"/>
          <w:szCs w:val="28"/>
          <w:lang w:val="en-US"/>
        </w:rPr>
        <w:t>PLoS</w:t>
      </w:r>
      <w:proofErr w:type="spellEnd"/>
      <w:r w:rsidRPr="006E431C">
        <w:rPr>
          <w:rFonts w:cs="Times New Roman"/>
          <w:color w:val="auto"/>
          <w:szCs w:val="28"/>
          <w:lang w:val="en-US"/>
        </w:rPr>
        <w:t xml:space="preserve"> ONE. – 2014. – V. 9. – №. 7. – P. e101438.</w:t>
      </w:r>
    </w:p>
    <w:p w14:paraId="68E1528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Machado T. S. Effects of homemade biosurfactant from Bacillus </w:t>
      </w:r>
      <w:proofErr w:type="spellStart"/>
      <w:r w:rsidRPr="006E431C">
        <w:rPr>
          <w:rFonts w:cs="Times New Roman"/>
          <w:color w:val="auto"/>
          <w:szCs w:val="28"/>
          <w:lang w:val="en-US"/>
        </w:rPr>
        <w:t>methylotrophicus</w:t>
      </w:r>
      <w:proofErr w:type="spellEnd"/>
      <w:r w:rsidRPr="006E431C">
        <w:rPr>
          <w:rFonts w:cs="Times New Roman"/>
          <w:color w:val="auto"/>
          <w:szCs w:val="28"/>
          <w:lang w:val="en-US"/>
        </w:rPr>
        <w:t xml:space="preserve"> on bioremediation efficiency of a clay soil contaminated with diesel oil / T. S. Machado, A. </w:t>
      </w:r>
      <w:proofErr w:type="spellStart"/>
      <w:r w:rsidRPr="006E431C">
        <w:rPr>
          <w:rFonts w:cs="Times New Roman"/>
          <w:color w:val="auto"/>
          <w:szCs w:val="28"/>
          <w:lang w:val="en-US"/>
        </w:rPr>
        <w:t>Decesaro</w:t>
      </w:r>
      <w:proofErr w:type="spellEnd"/>
      <w:r w:rsidRPr="006E431C">
        <w:rPr>
          <w:rFonts w:cs="Times New Roman"/>
          <w:color w:val="auto"/>
          <w:szCs w:val="28"/>
          <w:lang w:val="en-US"/>
        </w:rPr>
        <w:t xml:space="preserve">, Â. C. </w:t>
      </w:r>
      <w:proofErr w:type="spellStart"/>
      <w:r w:rsidRPr="006E431C">
        <w:rPr>
          <w:rFonts w:cs="Times New Roman"/>
          <w:color w:val="auto"/>
          <w:szCs w:val="28"/>
          <w:lang w:val="en-US"/>
        </w:rPr>
        <w:t>Cappellaro</w:t>
      </w:r>
      <w:proofErr w:type="spellEnd"/>
      <w:r w:rsidRPr="006E431C">
        <w:rPr>
          <w:rFonts w:cs="Times New Roman"/>
          <w:color w:val="auto"/>
          <w:szCs w:val="28"/>
          <w:lang w:val="en-US"/>
        </w:rPr>
        <w:t xml:space="preserve">, B. S. Machado, K. van Schaik </w:t>
      </w:r>
      <w:proofErr w:type="spellStart"/>
      <w:r w:rsidRPr="006E431C">
        <w:rPr>
          <w:rFonts w:cs="Times New Roman"/>
          <w:color w:val="auto"/>
          <w:szCs w:val="28"/>
          <w:lang w:val="en-US"/>
        </w:rPr>
        <w:t>Reginato</w:t>
      </w:r>
      <w:proofErr w:type="spellEnd"/>
      <w:r w:rsidRPr="006E431C">
        <w:rPr>
          <w:rFonts w:cs="Times New Roman"/>
          <w:color w:val="auto"/>
          <w:szCs w:val="28"/>
          <w:lang w:val="en-US"/>
        </w:rPr>
        <w:t xml:space="preserve">, C. O. </w:t>
      </w:r>
      <w:proofErr w:type="spellStart"/>
      <w:r w:rsidRPr="006E431C">
        <w:rPr>
          <w:rFonts w:cs="Times New Roman"/>
          <w:color w:val="auto"/>
          <w:szCs w:val="28"/>
          <w:lang w:val="en-US"/>
        </w:rPr>
        <w:t>Reinehr</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Thomé</w:t>
      </w:r>
      <w:proofErr w:type="spellEnd"/>
      <w:r w:rsidRPr="006E431C">
        <w:rPr>
          <w:rFonts w:cs="Times New Roman"/>
          <w:color w:val="auto"/>
          <w:szCs w:val="28"/>
          <w:lang w:val="en-US"/>
        </w:rPr>
        <w:t xml:space="preserve">, L. M. </w:t>
      </w:r>
      <w:proofErr w:type="spellStart"/>
      <w:r w:rsidRPr="006E431C">
        <w:rPr>
          <w:rFonts w:cs="Times New Roman"/>
          <w:color w:val="auto"/>
          <w:szCs w:val="28"/>
          <w:lang w:val="en-US"/>
        </w:rPr>
        <w:t>Colla</w:t>
      </w:r>
      <w:proofErr w:type="spellEnd"/>
      <w:r w:rsidRPr="006E431C">
        <w:rPr>
          <w:rFonts w:cs="Times New Roman"/>
          <w:color w:val="auto"/>
          <w:szCs w:val="28"/>
          <w:lang w:val="en-US"/>
        </w:rPr>
        <w:t xml:space="preserve"> // Ecotoxicology and Environmental Safety. – 2020. – V. 201. – P. 110798.</w:t>
      </w:r>
    </w:p>
    <w:p w14:paraId="2727A60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Maciejczyk</w:t>
      </w:r>
      <w:proofErr w:type="spellEnd"/>
      <w:r w:rsidRPr="006E431C">
        <w:rPr>
          <w:rFonts w:cs="Times New Roman"/>
          <w:color w:val="auto"/>
          <w:szCs w:val="28"/>
          <w:lang w:val="en-US"/>
        </w:rPr>
        <w:t xml:space="preserve">, M. Mutagenic and carcinogenic polycyclic aromatic hydrocarbons (PAHs) in food-occurrence, human health effects, and assessment methods of exposure / M. </w:t>
      </w:r>
      <w:proofErr w:type="spellStart"/>
      <w:r w:rsidRPr="006E431C">
        <w:rPr>
          <w:rFonts w:cs="Times New Roman"/>
          <w:color w:val="auto"/>
          <w:szCs w:val="28"/>
          <w:lang w:val="en-US"/>
        </w:rPr>
        <w:t>Maciejczyk</w:t>
      </w:r>
      <w:proofErr w:type="spellEnd"/>
      <w:r w:rsidRPr="006E431C">
        <w:rPr>
          <w:rFonts w:cs="Times New Roman"/>
          <w:color w:val="auto"/>
          <w:szCs w:val="28"/>
          <w:lang w:val="en-US"/>
        </w:rPr>
        <w:t xml:space="preserve">, K. </w:t>
      </w:r>
      <w:proofErr w:type="spellStart"/>
      <w:r w:rsidRPr="006E431C">
        <w:rPr>
          <w:rFonts w:cs="Times New Roman"/>
          <w:color w:val="auto"/>
          <w:szCs w:val="28"/>
          <w:lang w:val="en-US"/>
        </w:rPr>
        <w:t>Tyrpień</w:t>
      </w:r>
      <w:proofErr w:type="spellEnd"/>
      <w:r w:rsidRPr="006E431C">
        <w:rPr>
          <w:rFonts w:cs="Times New Roman"/>
          <w:color w:val="auto"/>
          <w:szCs w:val="28"/>
          <w:lang w:val="en-US"/>
        </w:rPr>
        <w:t xml:space="preserve">-Golder, B. </w:t>
      </w:r>
      <w:proofErr w:type="spellStart"/>
      <w:r w:rsidRPr="006E431C">
        <w:rPr>
          <w:rFonts w:cs="Times New Roman"/>
          <w:color w:val="auto"/>
          <w:szCs w:val="28"/>
          <w:lang w:val="en-US"/>
        </w:rPr>
        <w:t>Janoszka</w:t>
      </w:r>
      <w:proofErr w:type="spellEnd"/>
      <w:r w:rsidRPr="006E431C">
        <w:rPr>
          <w:rFonts w:cs="Times New Roman"/>
          <w:color w:val="auto"/>
          <w:szCs w:val="28"/>
          <w:lang w:val="en-US"/>
        </w:rPr>
        <w:t xml:space="preserve">, B. </w:t>
      </w:r>
      <w:proofErr w:type="spellStart"/>
      <w:r w:rsidRPr="006E431C">
        <w:rPr>
          <w:rFonts w:cs="Times New Roman"/>
          <w:color w:val="auto"/>
          <w:szCs w:val="28"/>
          <w:lang w:val="en-US"/>
        </w:rPr>
        <w:t>Gierat</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Muzyka</w:t>
      </w:r>
      <w:proofErr w:type="spellEnd"/>
      <w:r w:rsidRPr="006E431C">
        <w:rPr>
          <w:rFonts w:cs="Times New Roman"/>
          <w:color w:val="auto"/>
          <w:szCs w:val="28"/>
          <w:lang w:val="en-US"/>
        </w:rPr>
        <w:t xml:space="preserve"> // </w:t>
      </w:r>
      <w:proofErr w:type="spellStart"/>
      <w:r w:rsidRPr="006E431C">
        <w:rPr>
          <w:rFonts w:cs="Times New Roman"/>
          <w:color w:val="auto"/>
          <w:szCs w:val="28"/>
          <w:lang w:val="en-US"/>
        </w:rPr>
        <w:t>Medycyna</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Środowiskowa</w:t>
      </w:r>
      <w:proofErr w:type="spellEnd"/>
      <w:r w:rsidRPr="006E431C">
        <w:rPr>
          <w:rFonts w:cs="Times New Roman"/>
          <w:color w:val="auto"/>
          <w:szCs w:val="28"/>
          <w:lang w:val="en-US"/>
        </w:rPr>
        <w:t>. – 2023. – V. 26. – №. 1–2. – P. 8–15.</w:t>
      </w:r>
    </w:p>
    <w:p w14:paraId="371897E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Mai, Z. Biodegradation and metabolic pathway of phenanthrene by a newly isolated bacterium </w:t>
      </w:r>
      <w:proofErr w:type="spellStart"/>
      <w:r w:rsidRPr="006E431C">
        <w:rPr>
          <w:rFonts w:cs="Times New Roman"/>
          <w:color w:val="auto"/>
          <w:szCs w:val="28"/>
          <w:lang w:val="en-US"/>
        </w:rPr>
        <w:t>Gordonia</w:t>
      </w:r>
      <w:proofErr w:type="spellEnd"/>
      <w:r w:rsidRPr="006E431C">
        <w:rPr>
          <w:rFonts w:cs="Times New Roman"/>
          <w:color w:val="auto"/>
          <w:szCs w:val="28"/>
          <w:lang w:val="en-US"/>
        </w:rPr>
        <w:t xml:space="preserve"> sp. SCSIO19801 / Z. Mai, L. Wang, Q. Li, Y. Sun, S. Zhang // Biochemical and Biophysical Research Communications. – 2021. – V. 585. – P. 42–47.</w:t>
      </w:r>
    </w:p>
    <w:p w14:paraId="4589734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Maier, R. M. Environmental Microbiology / R. M. Maier, I. L. Pepper, C. P. Gerba. – 2nd ed. – </w:t>
      </w:r>
      <w:proofErr w:type="gramStart"/>
      <w:r w:rsidRPr="006E431C">
        <w:rPr>
          <w:rFonts w:cs="Times New Roman"/>
          <w:color w:val="auto"/>
          <w:szCs w:val="28"/>
          <w:lang w:val="en-US"/>
        </w:rPr>
        <w:t>London :</w:t>
      </w:r>
      <w:proofErr w:type="gramEnd"/>
      <w:r w:rsidRPr="006E431C">
        <w:rPr>
          <w:rFonts w:cs="Times New Roman"/>
          <w:color w:val="auto"/>
          <w:szCs w:val="28"/>
          <w:lang w:val="en-US"/>
        </w:rPr>
        <w:t xml:space="preserve"> Elsevier Academic Press, 2009. – 597 p.</w:t>
      </w:r>
    </w:p>
    <w:p w14:paraId="45195C1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Maliszewska-Kordybach</w:t>
      </w:r>
      <w:proofErr w:type="spellEnd"/>
      <w:r w:rsidRPr="006E431C">
        <w:rPr>
          <w:rFonts w:cs="Times New Roman"/>
          <w:color w:val="auto"/>
          <w:szCs w:val="28"/>
          <w:lang w:val="en-US"/>
        </w:rPr>
        <w:t xml:space="preserve">, B. Sources, concentrations, fate and effects of polycyclic aromatic hydrocarbons (PAHs) in the environment. Part A: PAHs in air / B. </w:t>
      </w:r>
      <w:proofErr w:type="spellStart"/>
      <w:r w:rsidRPr="006E431C">
        <w:rPr>
          <w:rFonts w:cs="Times New Roman"/>
          <w:color w:val="auto"/>
          <w:szCs w:val="28"/>
          <w:lang w:val="en-US"/>
        </w:rPr>
        <w:t>Maliszewska-Kordybach</w:t>
      </w:r>
      <w:proofErr w:type="spellEnd"/>
      <w:r w:rsidRPr="006E431C">
        <w:rPr>
          <w:rFonts w:cs="Times New Roman"/>
          <w:color w:val="auto"/>
          <w:szCs w:val="28"/>
          <w:lang w:val="en-US"/>
        </w:rPr>
        <w:t xml:space="preserve"> // Polish journal of environmental studies. – 1999. – V. 8. – P. 131–136.</w:t>
      </w:r>
    </w:p>
    <w:p w14:paraId="78EFAA2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Mapelli</w:t>
      </w:r>
      <w:proofErr w:type="spellEnd"/>
      <w:r w:rsidRPr="006E431C">
        <w:rPr>
          <w:rFonts w:cs="Times New Roman"/>
          <w:color w:val="auto"/>
          <w:szCs w:val="28"/>
          <w:lang w:val="en-US"/>
        </w:rPr>
        <w:t xml:space="preserve">, F. Pollution and edaphic factors shape bacterial community structure and functionality in historically contaminated soils / F. </w:t>
      </w:r>
      <w:proofErr w:type="spellStart"/>
      <w:r w:rsidRPr="006E431C">
        <w:rPr>
          <w:rFonts w:cs="Times New Roman"/>
          <w:color w:val="auto"/>
          <w:szCs w:val="28"/>
          <w:lang w:val="en-US"/>
        </w:rPr>
        <w:t>Mapelli</w:t>
      </w:r>
      <w:proofErr w:type="spellEnd"/>
      <w:r w:rsidRPr="006E431C">
        <w:rPr>
          <w:rFonts w:cs="Times New Roman"/>
          <w:color w:val="auto"/>
          <w:szCs w:val="28"/>
          <w:lang w:val="en-US"/>
        </w:rPr>
        <w:t xml:space="preserve">, L. </w:t>
      </w:r>
      <w:proofErr w:type="spellStart"/>
      <w:r w:rsidRPr="006E431C">
        <w:rPr>
          <w:rFonts w:cs="Times New Roman"/>
          <w:color w:val="auto"/>
          <w:szCs w:val="28"/>
          <w:lang w:val="en-US"/>
        </w:rPr>
        <w:t>Vergani</w:t>
      </w:r>
      <w:proofErr w:type="spellEnd"/>
      <w:r w:rsidRPr="006E431C">
        <w:rPr>
          <w:rFonts w:cs="Times New Roman"/>
          <w:color w:val="auto"/>
          <w:szCs w:val="28"/>
          <w:lang w:val="en-US"/>
        </w:rPr>
        <w:t xml:space="preserve">, E. Terzaghi, S. Zecchin, G. Raspa, R. Marasco, S. </w:t>
      </w:r>
      <w:proofErr w:type="spellStart"/>
      <w:r w:rsidRPr="006E431C">
        <w:rPr>
          <w:rFonts w:cs="Times New Roman"/>
          <w:color w:val="auto"/>
          <w:szCs w:val="28"/>
          <w:lang w:val="en-US"/>
        </w:rPr>
        <w:t>Borin</w:t>
      </w:r>
      <w:proofErr w:type="spellEnd"/>
      <w:r w:rsidRPr="006E431C">
        <w:rPr>
          <w:rFonts w:cs="Times New Roman"/>
          <w:color w:val="auto"/>
          <w:szCs w:val="28"/>
          <w:lang w:val="en-US"/>
        </w:rPr>
        <w:t xml:space="preserve"> // Microbiological Research. – 2022. – V. 263. – P. 127144.</w:t>
      </w:r>
    </w:p>
    <w:p w14:paraId="1D5EE63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Martí-Cid, R. Evolution of the dietary exposure to polycyclic aromatic hydrocarbons in Catalonia, Spain / R. Martí-Cid, J. M. </w:t>
      </w:r>
      <w:proofErr w:type="spellStart"/>
      <w:r w:rsidRPr="006E431C">
        <w:rPr>
          <w:rFonts w:cs="Times New Roman"/>
          <w:color w:val="auto"/>
          <w:szCs w:val="28"/>
          <w:lang w:val="en-US"/>
        </w:rPr>
        <w:t>Llobet</w:t>
      </w:r>
      <w:proofErr w:type="spellEnd"/>
      <w:r w:rsidRPr="006E431C">
        <w:rPr>
          <w:rFonts w:cs="Times New Roman"/>
          <w:color w:val="auto"/>
          <w:szCs w:val="28"/>
          <w:lang w:val="en-US"/>
        </w:rPr>
        <w:t>, V. Castell, J. L. Domingo // Food and Chemical Toxicology. – 2008. – V. 46. – №. 9. – P. 3163–3171.</w:t>
      </w:r>
    </w:p>
    <w:p w14:paraId="5CB3B72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McCrink</w:t>
      </w:r>
      <w:proofErr w:type="spellEnd"/>
      <w:r w:rsidRPr="006E431C">
        <w:rPr>
          <w:rFonts w:cs="Times New Roman"/>
          <w:color w:val="auto"/>
          <w:szCs w:val="28"/>
          <w:lang w:val="en-US"/>
        </w:rPr>
        <w:t xml:space="preserve">-Goode, M. Pollution: a global threat / M. </w:t>
      </w:r>
      <w:proofErr w:type="spellStart"/>
      <w:r w:rsidRPr="006E431C">
        <w:rPr>
          <w:rFonts w:cs="Times New Roman"/>
          <w:color w:val="auto"/>
          <w:szCs w:val="28"/>
          <w:lang w:val="en-US"/>
        </w:rPr>
        <w:t>McCrink</w:t>
      </w:r>
      <w:proofErr w:type="spellEnd"/>
      <w:r w:rsidRPr="006E431C">
        <w:rPr>
          <w:rFonts w:cs="Times New Roman"/>
          <w:color w:val="auto"/>
          <w:szCs w:val="28"/>
          <w:lang w:val="en-US"/>
        </w:rPr>
        <w:t>-Goode // Environment international. – 2014. – V. 68. – P. 162–170.</w:t>
      </w:r>
    </w:p>
    <w:p w14:paraId="7586632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Medunić</w:t>
      </w:r>
      <w:proofErr w:type="spellEnd"/>
      <w:r w:rsidRPr="006E431C">
        <w:rPr>
          <w:rFonts w:cs="Times New Roman"/>
          <w:color w:val="auto"/>
          <w:szCs w:val="28"/>
          <w:lang w:val="en-US"/>
        </w:rPr>
        <w:t>, G. Toxic airborne S, PAH, and trace element legacy of the superhigh-organic-</w:t>
      </w:r>
      <w:proofErr w:type="spellStart"/>
      <w:r w:rsidRPr="006E431C">
        <w:rPr>
          <w:rFonts w:cs="Times New Roman"/>
          <w:color w:val="auto"/>
          <w:szCs w:val="28"/>
          <w:lang w:val="en-US"/>
        </w:rPr>
        <w:t>sulphur</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Raša</w:t>
      </w:r>
      <w:proofErr w:type="spellEnd"/>
      <w:r w:rsidRPr="006E431C">
        <w:rPr>
          <w:rFonts w:cs="Times New Roman"/>
          <w:color w:val="auto"/>
          <w:szCs w:val="28"/>
          <w:lang w:val="en-US"/>
        </w:rPr>
        <w:t xml:space="preserve"> coal combustion: Cytotoxicity and genotoxicity assessment of soil and ash / G. </w:t>
      </w:r>
      <w:proofErr w:type="spellStart"/>
      <w:r w:rsidRPr="006E431C">
        <w:rPr>
          <w:rFonts w:cs="Times New Roman"/>
          <w:color w:val="auto"/>
          <w:szCs w:val="28"/>
          <w:lang w:val="en-US"/>
        </w:rPr>
        <w:t>Medunić</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Ahel</w:t>
      </w:r>
      <w:proofErr w:type="spellEnd"/>
      <w:r w:rsidRPr="006E431C">
        <w:rPr>
          <w:rFonts w:cs="Times New Roman"/>
          <w:color w:val="auto"/>
          <w:szCs w:val="28"/>
          <w:lang w:val="en-US"/>
        </w:rPr>
        <w:t xml:space="preserve">, I. B. </w:t>
      </w:r>
      <w:proofErr w:type="spellStart"/>
      <w:r w:rsidRPr="006E431C">
        <w:rPr>
          <w:rFonts w:cs="Times New Roman"/>
          <w:color w:val="auto"/>
          <w:szCs w:val="28"/>
          <w:lang w:val="en-US"/>
        </w:rPr>
        <w:t>Mihalić</w:t>
      </w:r>
      <w:proofErr w:type="spellEnd"/>
      <w:r w:rsidRPr="006E431C">
        <w:rPr>
          <w:rFonts w:cs="Times New Roman"/>
          <w:color w:val="auto"/>
          <w:szCs w:val="28"/>
          <w:lang w:val="en-US"/>
        </w:rPr>
        <w:t xml:space="preserve">, V. G. </w:t>
      </w:r>
      <w:proofErr w:type="spellStart"/>
      <w:r w:rsidRPr="006E431C">
        <w:rPr>
          <w:rFonts w:cs="Times New Roman"/>
          <w:color w:val="auto"/>
          <w:szCs w:val="28"/>
          <w:lang w:val="en-US"/>
        </w:rPr>
        <w:t>Srček</w:t>
      </w:r>
      <w:proofErr w:type="spellEnd"/>
      <w:r w:rsidRPr="006E431C">
        <w:rPr>
          <w:rFonts w:cs="Times New Roman"/>
          <w:color w:val="auto"/>
          <w:szCs w:val="28"/>
          <w:lang w:val="en-US"/>
        </w:rPr>
        <w:t xml:space="preserve">, N. </w:t>
      </w:r>
      <w:proofErr w:type="spellStart"/>
      <w:r w:rsidRPr="006E431C">
        <w:rPr>
          <w:rFonts w:cs="Times New Roman"/>
          <w:color w:val="auto"/>
          <w:szCs w:val="28"/>
          <w:lang w:val="en-US"/>
        </w:rPr>
        <w:t>Kopjar</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Fiket</w:t>
      </w:r>
      <w:proofErr w:type="spellEnd"/>
      <w:r w:rsidRPr="006E431C">
        <w:rPr>
          <w:rFonts w:cs="Times New Roman"/>
          <w:color w:val="auto"/>
          <w:szCs w:val="28"/>
          <w:lang w:val="en-US"/>
        </w:rPr>
        <w:t xml:space="preserve"> Ž, I. </w:t>
      </w:r>
      <w:proofErr w:type="spellStart"/>
      <w:r w:rsidRPr="006E431C">
        <w:rPr>
          <w:rFonts w:cs="Times New Roman"/>
          <w:color w:val="auto"/>
          <w:szCs w:val="28"/>
          <w:lang w:val="en-US"/>
        </w:rPr>
        <w:t>Mikac</w:t>
      </w:r>
      <w:proofErr w:type="spellEnd"/>
      <w:r w:rsidRPr="006E431C">
        <w:rPr>
          <w:rFonts w:cs="Times New Roman"/>
          <w:color w:val="auto"/>
          <w:szCs w:val="28"/>
          <w:lang w:val="en-US"/>
        </w:rPr>
        <w:t xml:space="preserve"> // Science of the Total Environment. – 2016. – V. 566. – P. 306–319.</w:t>
      </w:r>
    </w:p>
    <w:p w14:paraId="3F97B9E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Menzel, P. Fast and sensitive taxonomic classification for metagenomics with Kaiju / P. Menzel, K. L. Ng, A. Krogh // Nature communications. – 2016. – V. 7. – №. 1. – P. 1–9.</w:t>
      </w:r>
    </w:p>
    <w:p w14:paraId="3AC36C7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Microbial communication during bioremediation of polyaromatic hydrocarbons / P. Sharma // Systems Microbiology and Biomanufacturing. – 2022. – V. 2. – №. 3. – P. 430–444.</w:t>
      </w:r>
    </w:p>
    <w:p w14:paraId="76250F1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Minkina, T. Monitoring researches of the benzo[a]pyrene content in soils under the influence of the technogenic zone / T. Minkina,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Tjurina</w:t>
      </w:r>
      <w:proofErr w:type="spellEnd"/>
      <w:r w:rsidRPr="006E431C">
        <w:rPr>
          <w:rFonts w:cs="Times New Roman"/>
          <w:color w:val="auto"/>
          <w:szCs w:val="28"/>
          <w:lang w:val="en-US"/>
        </w:rPr>
        <w:t xml:space="preserve">, O. </w:t>
      </w:r>
      <w:proofErr w:type="spellStart"/>
      <w:r w:rsidRPr="006E431C">
        <w:rPr>
          <w:rFonts w:cs="Times New Roman"/>
          <w:color w:val="auto"/>
          <w:szCs w:val="28"/>
          <w:lang w:val="en-US"/>
        </w:rPr>
        <w:t>Filonova</w:t>
      </w:r>
      <w:proofErr w:type="spellEnd"/>
      <w:r w:rsidRPr="006E431C">
        <w:rPr>
          <w:rFonts w:cs="Times New Roman"/>
          <w:color w:val="auto"/>
          <w:szCs w:val="28"/>
          <w:lang w:val="en-US"/>
        </w:rPr>
        <w:t xml:space="preserve"> // Middle East Journal of Scientific Research. – 2013. – V. 17. – №. 1. – P. 44–49.</w:t>
      </w:r>
    </w:p>
    <w:p w14:paraId="06C1850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Minkina, T. Morphological and anatomical changes of Phragmites australis Cav. due to the uptake and accumulation of heavy metals from polluted soils / T. Minkina, G. </w:t>
      </w: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D. </w:t>
      </w:r>
      <w:proofErr w:type="spellStart"/>
      <w:r w:rsidRPr="006E431C">
        <w:rPr>
          <w:rFonts w:cs="Times New Roman"/>
          <w:color w:val="auto"/>
          <w:szCs w:val="28"/>
          <w:lang w:val="en-US"/>
        </w:rPr>
        <w:t>Nevidomskaya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V. </w:t>
      </w:r>
      <w:proofErr w:type="spellStart"/>
      <w:r w:rsidRPr="006E431C">
        <w:rPr>
          <w:rFonts w:cs="Times New Roman"/>
          <w:color w:val="auto"/>
          <w:szCs w:val="28"/>
          <w:lang w:val="en-US"/>
        </w:rPr>
        <w:t>Chaplygin</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 Science of the Total Environment. – 2018. – V. 636. – P. 392–401.</w:t>
      </w:r>
    </w:p>
    <w:p w14:paraId="49185D7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lastRenderedPageBreak/>
        <w:t xml:space="preserve">Mumtaz, M. M. ATSDR evaluation of health effects of chemicals. IV. Polycyclic aromatic hydrocarbons (PAHs): understanding a complex problem / M. M. Mumtaz, J. D. George, K. W. Gold, W. </w:t>
      </w:r>
      <w:proofErr w:type="spellStart"/>
      <w:r w:rsidRPr="006E431C">
        <w:rPr>
          <w:rFonts w:cs="Times New Roman"/>
          <w:color w:val="auto"/>
          <w:szCs w:val="28"/>
          <w:lang w:val="en-US"/>
        </w:rPr>
        <w:t>Cibulas</w:t>
      </w:r>
      <w:proofErr w:type="spellEnd"/>
      <w:r w:rsidRPr="006E431C">
        <w:rPr>
          <w:rFonts w:cs="Times New Roman"/>
          <w:color w:val="auto"/>
          <w:szCs w:val="28"/>
          <w:lang w:val="en-US"/>
        </w:rPr>
        <w:t xml:space="preserve">, C. T. </w:t>
      </w:r>
      <w:proofErr w:type="spellStart"/>
      <w:r w:rsidRPr="006E431C">
        <w:rPr>
          <w:rFonts w:cs="Times New Roman"/>
          <w:color w:val="auto"/>
          <w:szCs w:val="28"/>
          <w:lang w:val="en-US"/>
        </w:rPr>
        <w:t>Derosa</w:t>
      </w:r>
      <w:proofErr w:type="spellEnd"/>
      <w:r w:rsidRPr="006E431C">
        <w:rPr>
          <w:rFonts w:cs="Times New Roman"/>
          <w:color w:val="auto"/>
          <w:szCs w:val="28"/>
          <w:lang w:val="en-US"/>
        </w:rPr>
        <w:t xml:space="preserve"> // Toxicology and industrial health. – 1996. – V. 12. – №. </w:t>
      </w:r>
      <w:r w:rsidRPr="006E431C">
        <w:rPr>
          <w:rFonts w:cs="Times New Roman"/>
          <w:color w:val="auto"/>
          <w:szCs w:val="28"/>
        </w:rPr>
        <w:t>6. – P. 742–971.</w:t>
      </w:r>
    </w:p>
    <w:p w14:paraId="46C7745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Oanh</w:t>
      </w:r>
      <w:proofErr w:type="spellEnd"/>
      <w:r w:rsidRPr="006E431C">
        <w:rPr>
          <w:rFonts w:cs="Times New Roman"/>
          <w:color w:val="auto"/>
          <w:szCs w:val="28"/>
          <w:lang w:val="en-US"/>
        </w:rPr>
        <w:t xml:space="preserve">, N. T. K. Annual emissions of air toxics emitted from crop residue open burning in Southeast Asia over the period of 2010–2015 / N. T. K. </w:t>
      </w:r>
      <w:proofErr w:type="spellStart"/>
      <w:r w:rsidRPr="006E431C">
        <w:rPr>
          <w:rFonts w:cs="Times New Roman"/>
          <w:color w:val="auto"/>
          <w:szCs w:val="28"/>
          <w:lang w:val="en-US"/>
        </w:rPr>
        <w:t>Oanh</w:t>
      </w:r>
      <w:proofErr w:type="spellEnd"/>
      <w:r w:rsidRPr="006E431C">
        <w:rPr>
          <w:rFonts w:cs="Times New Roman"/>
          <w:color w:val="auto"/>
          <w:szCs w:val="28"/>
          <w:lang w:val="en-US"/>
        </w:rPr>
        <w:t xml:space="preserve">, D. A. </w:t>
      </w:r>
      <w:proofErr w:type="spellStart"/>
      <w:r w:rsidRPr="006E431C">
        <w:rPr>
          <w:rFonts w:cs="Times New Roman"/>
          <w:color w:val="auto"/>
          <w:szCs w:val="28"/>
          <w:lang w:val="en-US"/>
        </w:rPr>
        <w:t>Permadi</w:t>
      </w:r>
      <w:proofErr w:type="spellEnd"/>
      <w:r w:rsidRPr="006E431C">
        <w:rPr>
          <w:rFonts w:cs="Times New Roman"/>
          <w:color w:val="auto"/>
          <w:szCs w:val="28"/>
          <w:lang w:val="en-US"/>
        </w:rPr>
        <w:t xml:space="preserve">, P. K. </w:t>
      </w:r>
      <w:proofErr w:type="spellStart"/>
      <w:r w:rsidRPr="006E431C">
        <w:rPr>
          <w:rFonts w:cs="Times New Roman"/>
          <w:color w:val="auto"/>
          <w:szCs w:val="28"/>
          <w:lang w:val="en-US"/>
        </w:rPr>
        <w:t>Hopke</w:t>
      </w:r>
      <w:proofErr w:type="spellEnd"/>
      <w:r w:rsidRPr="006E431C">
        <w:rPr>
          <w:rFonts w:cs="Times New Roman"/>
          <w:color w:val="auto"/>
          <w:szCs w:val="28"/>
          <w:lang w:val="en-US"/>
        </w:rPr>
        <w:t>, K. R. Smith, N. P. Dong, A. N. Dang // Atmospheric Environment. – 2018. – V. 187. – P. 163–173.</w:t>
      </w:r>
    </w:p>
    <w:p w14:paraId="6CC788C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Obi, C. C. Structural dynamics of microbial communities in polycyclic aromatic hydrocarbon-contaminated tropical estuarine sediments undergoing simulated aerobic biotreatment / C. C. Obi, S. A. </w:t>
      </w:r>
      <w:proofErr w:type="spellStart"/>
      <w:r w:rsidRPr="006E431C">
        <w:rPr>
          <w:rFonts w:cs="Times New Roman"/>
          <w:color w:val="auto"/>
          <w:szCs w:val="28"/>
          <w:lang w:val="en-US"/>
        </w:rPr>
        <w:t>Adebusoye</w:t>
      </w:r>
      <w:proofErr w:type="spellEnd"/>
      <w:r w:rsidRPr="006E431C">
        <w:rPr>
          <w:rFonts w:cs="Times New Roman"/>
          <w:color w:val="auto"/>
          <w:szCs w:val="28"/>
          <w:lang w:val="en-US"/>
        </w:rPr>
        <w:t xml:space="preserve">, O. O. Amund, E. O. </w:t>
      </w:r>
      <w:proofErr w:type="spellStart"/>
      <w:r w:rsidRPr="006E431C">
        <w:rPr>
          <w:rFonts w:cs="Times New Roman"/>
          <w:color w:val="auto"/>
          <w:szCs w:val="28"/>
          <w:lang w:val="en-US"/>
        </w:rPr>
        <w:t>Ugoji</w:t>
      </w:r>
      <w:proofErr w:type="spellEnd"/>
      <w:r w:rsidRPr="006E431C">
        <w:rPr>
          <w:rFonts w:cs="Times New Roman"/>
          <w:color w:val="auto"/>
          <w:szCs w:val="28"/>
          <w:lang w:val="en-US"/>
        </w:rPr>
        <w:t xml:space="preserve">, M. O. </w:t>
      </w:r>
      <w:proofErr w:type="spellStart"/>
      <w:r w:rsidRPr="006E431C">
        <w:rPr>
          <w:rFonts w:cs="Times New Roman"/>
          <w:color w:val="auto"/>
          <w:szCs w:val="28"/>
          <w:lang w:val="en-US"/>
        </w:rPr>
        <w:t>Ilori</w:t>
      </w:r>
      <w:proofErr w:type="spellEnd"/>
      <w:r w:rsidRPr="006E431C">
        <w:rPr>
          <w:rFonts w:cs="Times New Roman"/>
          <w:color w:val="auto"/>
          <w:szCs w:val="28"/>
          <w:lang w:val="en-US"/>
        </w:rPr>
        <w:t xml:space="preserve">, C. J. </w:t>
      </w:r>
      <w:proofErr w:type="spellStart"/>
      <w:r w:rsidRPr="006E431C">
        <w:rPr>
          <w:rFonts w:cs="Times New Roman"/>
          <w:color w:val="auto"/>
          <w:szCs w:val="28"/>
          <w:lang w:val="en-US"/>
        </w:rPr>
        <w:t>Hedman</w:t>
      </w:r>
      <w:proofErr w:type="spellEnd"/>
      <w:r w:rsidRPr="006E431C">
        <w:rPr>
          <w:rFonts w:cs="Times New Roman"/>
          <w:color w:val="auto"/>
          <w:szCs w:val="28"/>
          <w:lang w:val="en-US"/>
        </w:rPr>
        <w:t>, W. J. Hickey // Applied microbiology and biotechnology. – 2017. – V. 101. – №. 10. – P. 4299–4314.</w:t>
      </w:r>
    </w:p>
    <w:p w14:paraId="3DD6D2D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Oros</w:t>
      </w:r>
      <w:proofErr w:type="spellEnd"/>
      <w:r w:rsidRPr="006E431C">
        <w:rPr>
          <w:rFonts w:cs="Times New Roman"/>
          <w:color w:val="auto"/>
          <w:szCs w:val="28"/>
          <w:lang w:val="en-US"/>
        </w:rPr>
        <w:t xml:space="preserve">, D. R. Polycyclic aromatic hydrocarbon (PAH) contamination in San Francisco Bay: a 10-year retrospective of monitoring in an urbanized estuary / D. R. </w:t>
      </w:r>
      <w:proofErr w:type="spellStart"/>
      <w:r w:rsidRPr="006E431C">
        <w:rPr>
          <w:rFonts w:cs="Times New Roman"/>
          <w:color w:val="auto"/>
          <w:szCs w:val="28"/>
          <w:lang w:val="en-US"/>
        </w:rPr>
        <w:t>Oros</w:t>
      </w:r>
      <w:proofErr w:type="spellEnd"/>
      <w:r w:rsidRPr="006E431C">
        <w:rPr>
          <w:rFonts w:cs="Times New Roman"/>
          <w:color w:val="auto"/>
          <w:szCs w:val="28"/>
          <w:lang w:val="en-US"/>
        </w:rPr>
        <w:t xml:space="preserve">, J. R. Ross, R. B. Spies, T. </w:t>
      </w:r>
      <w:proofErr w:type="spellStart"/>
      <w:r w:rsidRPr="006E431C">
        <w:rPr>
          <w:rFonts w:cs="Times New Roman"/>
          <w:color w:val="auto"/>
          <w:szCs w:val="28"/>
          <w:lang w:val="en-US"/>
        </w:rPr>
        <w:t>Mumley</w:t>
      </w:r>
      <w:proofErr w:type="spellEnd"/>
      <w:r w:rsidRPr="006E431C">
        <w:rPr>
          <w:rFonts w:cs="Times New Roman"/>
          <w:color w:val="auto"/>
          <w:szCs w:val="28"/>
          <w:lang w:val="en-US"/>
        </w:rPr>
        <w:t xml:space="preserve"> // Environmental Research. – 2007. – V. 105. – №. 1. – P. 101–118.</w:t>
      </w:r>
    </w:p>
    <w:p w14:paraId="75647EA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Panahi, H. K. S. A comprehensive review of engineered biochar: production, characteristics, and environmental applications / H. K. S. Panahi, S. Panahi, M. </w:t>
      </w:r>
      <w:proofErr w:type="spellStart"/>
      <w:r w:rsidRPr="006E431C">
        <w:rPr>
          <w:rFonts w:cs="Times New Roman"/>
          <w:color w:val="auto"/>
          <w:szCs w:val="28"/>
          <w:lang w:val="en-US"/>
        </w:rPr>
        <w:t>Dehhaghi</w:t>
      </w:r>
      <w:proofErr w:type="spellEnd"/>
      <w:r w:rsidRPr="006E431C">
        <w:rPr>
          <w:rFonts w:cs="Times New Roman"/>
          <w:color w:val="auto"/>
          <w:szCs w:val="28"/>
          <w:lang w:val="en-US"/>
        </w:rPr>
        <w:t xml:space="preserve">, Y. </w:t>
      </w:r>
      <w:proofErr w:type="spellStart"/>
      <w:r w:rsidRPr="006E431C">
        <w:rPr>
          <w:rFonts w:cs="Times New Roman"/>
          <w:color w:val="auto"/>
          <w:szCs w:val="28"/>
          <w:lang w:val="en-US"/>
        </w:rPr>
        <w:t>Sik</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Nizami</w:t>
      </w:r>
      <w:proofErr w:type="spellEnd"/>
      <w:r w:rsidRPr="006E431C">
        <w:rPr>
          <w:rFonts w:cs="Times New Roman"/>
          <w:color w:val="auto"/>
          <w:szCs w:val="28"/>
          <w:lang w:val="en-US"/>
        </w:rPr>
        <w:t xml:space="preserve">, B. </w:t>
      </w:r>
      <w:proofErr w:type="spellStart"/>
      <w:r w:rsidRPr="006E431C">
        <w:rPr>
          <w:rFonts w:cs="Times New Roman"/>
          <w:color w:val="auto"/>
          <w:szCs w:val="28"/>
          <w:lang w:val="en-US"/>
        </w:rPr>
        <w:t>Khoshnevisan</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Shiung</w:t>
      </w:r>
      <w:proofErr w:type="spellEnd"/>
      <w:r w:rsidRPr="006E431C">
        <w:rPr>
          <w:rFonts w:cs="Times New Roman"/>
          <w:color w:val="auto"/>
          <w:szCs w:val="28"/>
          <w:lang w:val="en-US"/>
        </w:rPr>
        <w:t xml:space="preserve"> // J. Clean. Prod. – 2020. – V. 270. – P. 122462.</w:t>
      </w:r>
    </w:p>
    <w:p w14:paraId="2B5C2EC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Partap</w:t>
      </w:r>
      <w:proofErr w:type="spellEnd"/>
      <w:r w:rsidRPr="006E431C">
        <w:rPr>
          <w:rFonts w:cs="Times New Roman"/>
          <w:color w:val="auto"/>
          <w:szCs w:val="28"/>
          <w:lang w:val="en-US"/>
        </w:rPr>
        <w:t xml:space="preserve">, M. Phytoremediation toward Air Pollutants: Latest Status and Current Developments / M. </w:t>
      </w:r>
      <w:proofErr w:type="spellStart"/>
      <w:r w:rsidRPr="006E431C">
        <w:rPr>
          <w:rFonts w:cs="Times New Roman"/>
          <w:color w:val="auto"/>
          <w:szCs w:val="28"/>
          <w:lang w:val="en-US"/>
        </w:rPr>
        <w:t>Partap</w:t>
      </w:r>
      <w:proofErr w:type="spellEnd"/>
      <w:r w:rsidRPr="006E431C">
        <w:rPr>
          <w:rFonts w:cs="Times New Roman"/>
          <w:color w:val="auto"/>
          <w:szCs w:val="28"/>
          <w:lang w:val="en-US"/>
        </w:rPr>
        <w:t xml:space="preserve">, D. Sharma, D. H N, A. Chandel, M. Thakur, </w:t>
      </w:r>
      <w:proofErr w:type="spellStart"/>
      <w:r w:rsidRPr="006E431C">
        <w:rPr>
          <w:rFonts w:cs="Times New Roman"/>
          <w:color w:val="auto"/>
          <w:szCs w:val="28"/>
          <w:lang w:val="en-US"/>
        </w:rPr>
        <w:t>VipashaVerma</w:t>
      </w:r>
      <w:proofErr w:type="spellEnd"/>
      <w:r w:rsidRPr="006E431C">
        <w:rPr>
          <w:rFonts w:cs="Times New Roman"/>
          <w:color w:val="auto"/>
          <w:szCs w:val="28"/>
          <w:lang w:val="en-US"/>
        </w:rPr>
        <w:t>, B. Bhargava // Air Pollution - Latest Status and Current Developments. – 2023. – P. 111559.</w:t>
      </w:r>
    </w:p>
    <w:p w14:paraId="0A7C4FC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Pashin</w:t>
      </w:r>
      <w:proofErr w:type="spellEnd"/>
      <w:r w:rsidRPr="006E431C">
        <w:rPr>
          <w:rFonts w:cs="Times New Roman"/>
          <w:color w:val="auto"/>
          <w:szCs w:val="28"/>
          <w:lang w:val="en-US"/>
        </w:rPr>
        <w:t xml:space="preserve">, Y. V. Mutagenic and carcinogenic properties of polycyclic aromatic hydrocarbons / Y. V. </w:t>
      </w:r>
      <w:proofErr w:type="spellStart"/>
      <w:r w:rsidRPr="006E431C">
        <w:rPr>
          <w:rFonts w:cs="Times New Roman"/>
          <w:color w:val="auto"/>
          <w:szCs w:val="28"/>
          <w:lang w:val="en-US"/>
        </w:rPr>
        <w:t>Pashin</w:t>
      </w:r>
      <w:proofErr w:type="spellEnd"/>
      <w:r w:rsidRPr="006E431C">
        <w:rPr>
          <w:rFonts w:cs="Times New Roman"/>
          <w:color w:val="auto"/>
          <w:szCs w:val="28"/>
          <w:lang w:val="en-US"/>
        </w:rPr>
        <w:t xml:space="preserve">, L. M. </w:t>
      </w:r>
      <w:proofErr w:type="spellStart"/>
      <w:r w:rsidRPr="006E431C">
        <w:rPr>
          <w:rFonts w:cs="Times New Roman"/>
          <w:color w:val="auto"/>
          <w:szCs w:val="28"/>
          <w:lang w:val="en-US"/>
        </w:rPr>
        <w:t>Bakhitova</w:t>
      </w:r>
      <w:proofErr w:type="spellEnd"/>
      <w:r w:rsidRPr="006E431C">
        <w:rPr>
          <w:rFonts w:cs="Times New Roman"/>
          <w:color w:val="auto"/>
          <w:szCs w:val="28"/>
          <w:lang w:val="en-US"/>
        </w:rPr>
        <w:t xml:space="preserve"> // Environmental Health Perspectives. – 1979. – V. 30. – P. 185.</w:t>
      </w:r>
    </w:p>
    <w:p w14:paraId="5E0E69C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Paudyn</w:t>
      </w:r>
      <w:proofErr w:type="spellEnd"/>
      <w:r w:rsidRPr="006E431C">
        <w:rPr>
          <w:rFonts w:cs="Times New Roman"/>
          <w:color w:val="auto"/>
          <w:szCs w:val="28"/>
          <w:lang w:val="en-US"/>
        </w:rPr>
        <w:t xml:space="preserve">, K. Remediation of hydrocarbon contaminated soils in the Canadian Arctic by landfarming / K. </w:t>
      </w:r>
      <w:proofErr w:type="spellStart"/>
      <w:r w:rsidRPr="006E431C">
        <w:rPr>
          <w:rFonts w:cs="Times New Roman"/>
          <w:color w:val="auto"/>
          <w:szCs w:val="28"/>
          <w:lang w:val="en-US"/>
        </w:rPr>
        <w:t>Paudyn</w:t>
      </w:r>
      <w:proofErr w:type="spellEnd"/>
      <w:r w:rsidRPr="006E431C">
        <w:rPr>
          <w:rFonts w:cs="Times New Roman"/>
          <w:color w:val="auto"/>
          <w:szCs w:val="28"/>
          <w:lang w:val="en-US"/>
        </w:rPr>
        <w:t>, A. Rutter, R. K. Rowe, J. S. Poland // Cold Regions Science and Technology. – 2008. – V. 53. – P. 102–114.</w:t>
      </w:r>
    </w:p>
    <w:p w14:paraId="69FDC0C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Pearlman, R. S. Water solubilities of polynuclear aromatic and heteroaromatic compounds / R. S. Pearlman, S. H. </w:t>
      </w:r>
      <w:proofErr w:type="spellStart"/>
      <w:r w:rsidRPr="006E431C">
        <w:rPr>
          <w:rFonts w:cs="Times New Roman"/>
          <w:color w:val="auto"/>
          <w:szCs w:val="28"/>
          <w:lang w:val="en-US"/>
        </w:rPr>
        <w:t>Yalkowsky</w:t>
      </w:r>
      <w:proofErr w:type="spellEnd"/>
      <w:r w:rsidRPr="006E431C">
        <w:rPr>
          <w:rFonts w:cs="Times New Roman"/>
          <w:color w:val="auto"/>
          <w:szCs w:val="28"/>
          <w:lang w:val="en-US"/>
        </w:rPr>
        <w:t>, S. Banerjee // Journal of physical and chemical reference data. – 1984. – V. 13. – №. 2. – P. 555–562.</w:t>
      </w:r>
    </w:p>
    <w:p w14:paraId="46D8797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Peer, W. A. Phytoremediation and hyperaccumulator plants / W. A. Peer, I. R. Baxter, E. L. Richards, J. L. Freeman, A. S. Murphy // Molecular Biology of Metal Homeostasis and Detoxification. Berlin, Heidelberg: Springer. – 2005. – P. 509–520.</w:t>
      </w:r>
    </w:p>
    <w:p w14:paraId="79B7A8E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Peng, C. Assessing the combined risks of PAHs and metals in urban soils by urbanization indicators / C. Peng, Z. Ouyang, M. Wang, W. Chen, X. Li, J. C. Crittenden // Environmental Pollution. – 2013. – V. 178. – P. 426–432.</w:t>
      </w:r>
    </w:p>
    <w:p w14:paraId="15D7C9B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Peng, R. Metabolic engineering of Arabidopsis for remediation of different polycyclic aromatic hydrocarbons using a hybrid bacterial dioxygenase complex / R. Peng, X. Fu, Y. Tian, W. Zhao, B. Zhu, J. Xu // Metabolic Engineering. – 2014. – V. 26. – P. 100–110.</w:t>
      </w:r>
    </w:p>
    <w:p w14:paraId="126227A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Phillips, D. H. Polycyclic aromatic hydrocarbons in the diet / D. H. Phillips // Mutation research/genetic toxicology and environmental mutagenesis. – 1999. – V. 443. – №. 1–2. – P. 139–147.</w:t>
      </w:r>
    </w:p>
    <w:p w14:paraId="5A981805"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Pinyakong</w:t>
      </w:r>
      <w:proofErr w:type="spellEnd"/>
      <w:r w:rsidRPr="006E431C">
        <w:rPr>
          <w:rFonts w:cs="Times New Roman"/>
          <w:color w:val="auto"/>
          <w:szCs w:val="28"/>
          <w:lang w:val="en-US"/>
        </w:rPr>
        <w:t xml:space="preserve">, O. The unique aromatic catabolic genes in </w:t>
      </w:r>
      <w:proofErr w:type="spellStart"/>
      <w:r w:rsidRPr="006E431C">
        <w:rPr>
          <w:rFonts w:cs="Times New Roman"/>
          <w:color w:val="auto"/>
          <w:szCs w:val="28"/>
          <w:lang w:val="en-US"/>
        </w:rPr>
        <w:t>sphingomonads</w:t>
      </w:r>
      <w:proofErr w:type="spellEnd"/>
      <w:r w:rsidRPr="006E431C">
        <w:rPr>
          <w:rFonts w:cs="Times New Roman"/>
          <w:color w:val="auto"/>
          <w:szCs w:val="28"/>
          <w:lang w:val="en-US"/>
        </w:rPr>
        <w:t xml:space="preserve"> degrading polycyclic aromatic hydrocarbons (PAHs) / O. </w:t>
      </w:r>
      <w:proofErr w:type="spellStart"/>
      <w:r w:rsidRPr="006E431C">
        <w:rPr>
          <w:rFonts w:cs="Times New Roman"/>
          <w:color w:val="auto"/>
          <w:szCs w:val="28"/>
          <w:lang w:val="en-US"/>
        </w:rPr>
        <w:t>Pinyakong</w:t>
      </w:r>
      <w:proofErr w:type="spellEnd"/>
      <w:r w:rsidRPr="006E431C">
        <w:rPr>
          <w:rFonts w:cs="Times New Roman"/>
          <w:color w:val="auto"/>
          <w:szCs w:val="28"/>
          <w:lang w:val="en-US"/>
        </w:rPr>
        <w:t xml:space="preserve">, H. </w:t>
      </w:r>
      <w:proofErr w:type="spellStart"/>
      <w:r w:rsidRPr="006E431C">
        <w:rPr>
          <w:rFonts w:cs="Times New Roman"/>
          <w:color w:val="auto"/>
          <w:szCs w:val="28"/>
          <w:lang w:val="en-US"/>
        </w:rPr>
        <w:t>Habe</w:t>
      </w:r>
      <w:proofErr w:type="spellEnd"/>
      <w:r w:rsidRPr="006E431C">
        <w:rPr>
          <w:rFonts w:cs="Times New Roman"/>
          <w:color w:val="auto"/>
          <w:szCs w:val="28"/>
          <w:lang w:val="en-US"/>
        </w:rPr>
        <w:t>, T. Omori // The Journal of general and applied microbiology. – 2003. – V. 49. – №. 1. – P. 1–19.</w:t>
      </w:r>
    </w:p>
    <w:p w14:paraId="17DE564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Pizzul</w:t>
      </w:r>
      <w:proofErr w:type="spellEnd"/>
      <w:r w:rsidRPr="006E431C">
        <w:rPr>
          <w:rFonts w:cs="Times New Roman"/>
          <w:color w:val="auto"/>
          <w:szCs w:val="28"/>
          <w:lang w:val="en-US"/>
        </w:rPr>
        <w:t xml:space="preserve"> Characterization of selected actinomycetes degrading polyaromatic hydrocarbons in liquid culture and spiked soil / </w:t>
      </w:r>
      <w:proofErr w:type="spellStart"/>
      <w:r w:rsidRPr="006E431C">
        <w:rPr>
          <w:rFonts w:cs="Times New Roman"/>
          <w:color w:val="auto"/>
          <w:szCs w:val="28"/>
          <w:lang w:val="en-US"/>
        </w:rPr>
        <w:t>Pizzul</w:t>
      </w:r>
      <w:proofErr w:type="spellEnd"/>
      <w:r w:rsidRPr="006E431C">
        <w:rPr>
          <w:rFonts w:cs="Times New Roman"/>
          <w:color w:val="auto"/>
          <w:szCs w:val="28"/>
          <w:lang w:val="en-US"/>
        </w:rPr>
        <w:t xml:space="preserve">, Leticia, María del Pilar Castillo, and John </w:t>
      </w:r>
      <w:proofErr w:type="spellStart"/>
      <w:r w:rsidRPr="006E431C">
        <w:rPr>
          <w:rFonts w:cs="Times New Roman"/>
          <w:color w:val="auto"/>
          <w:szCs w:val="28"/>
          <w:lang w:val="en-US"/>
        </w:rPr>
        <w:t>Stenström</w:t>
      </w:r>
      <w:proofErr w:type="spellEnd"/>
      <w:r w:rsidRPr="006E431C">
        <w:rPr>
          <w:rFonts w:cs="Times New Roman"/>
          <w:color w:val="auto"/>
          <w:szCs w:val="28"/>
          <w:lang w:val="en-US"/>
        </w:rPr>
        <w:t xml:space="preserve"> // World Journal of Microbiology and Biotechnology. – 2006. – V. 22. – №. 7. – P. 745–752.</w:t>
      </w:r>
    </w:p>
    <w:p w14:paraId="47A1A3A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Prigioniero</w:t>
      </w:r>
      <w:proofErr w:type="spellEnd"/>
      <w:r w:rsidRPr="006E431C">
        <w:rPr>
          <w:rFonts w:cs="Times New Roman"/>
          <w:color w:val="auto"/>
          <w:szCs w:val="28"/>
          <w:lang w:val="en-US"/>
        </w:rPr>
        <w:t xml:space="preserve">, A. Leaf surface functional traits influence particulate matter and polycyclic aromatic hydrocarbons air pollution mitigation: insights from Mediterranean urban forests / A. </w:t>
      </w:r>
      <w:proofErr w:type="spellStart"/>
      <w:r w:rsidRPr="006E431C">
        <w:rPr>
          <w:rFonts w:cs="Times New Roman"/>
          <w:color w:val="auto"/>
          <w:szCs w:val="28"/>
          <w:lang w:val="en-US"/>
        </w:rPr>
        <w:t>Prigioniero</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Postiglione</w:t>
      </w:r>
      <w:proofErr w:type="spellEnd"/>
      <w:r w:rsidRPr="006E431C">
        <w:rPr>
          <w:rFonts w:cs="Times New Roman"/>
          <w:color w:val="auto"/>
          <w:szCs w:val="28"/>
          <w:lang w:val="en-US"/>
        </w:rPr>
        <w:t xml:space="preserve">, D. </w:t>
      </w:r>
      <w:proofErr w:type="spellStart"/>
      <w:r w:rsidRPr="006E431C">
        <w:rPr>
          <w:rFonts w:cs="Times New Roman"/>
          <w:color w:val="auto"/>
          <w:szCs w:val="28"/>
          <w:lang w:val="en-US"/>
        </w:rPr>
        <w:t>Zuzolo</w:t>
      </w:r>
      <w:proofErr w:type="spellEnd"/>
      <w:r w:rsidRPr="006E431C">
        <w:rPr>
          <w:rFonts w:cs="Times New Roman"/>
          <w:color w:val="auto"/>
          <w:szCs w:val="28"/>
          <w:lang w:val="en-US"/>
        </w:rPr>
        <w:t xml:space="preserve">, Ü. </w:t>
      </w:r>
      <w:proofErr w:type="spellStart"/>
      <w:r w:rsidRPr="006E431C">
        <w:rPr>
          <w:rFonts w:cs="Times New Roman"/>
          <w:color w:val="auto"/>
          <w:szCs w:val="28"/>
          <w:lang w:val="en-US"/>
        </w:rPr>
        <w:t>Niinemets</w:t>
      </w:r>
      <w:proofErr w:type="spellEnd"/>
      <w:r w:rsidRPr="006E431C">
        <w:rPr>
          <w:rFonts w:cs="Times New Roman"/>
          <w:color w:val="auto"/>
          <w:szCs w:val="28"/>
          <w:lang w:val="en-US"/>
        </w:rPr>
        <w:t xml:space="preserve">, M. Tartaglia, P. Scarano, M. </w:t>
      </w:r>
      <w:proofErr w:type="spellStart"/>
      <w:r w:rsidRPr="006E431C">
        <w:rPr>
          <w:rFonts w:cs="Times New Roman"/>
          <w:color w:val="auto"/>
          <w:szCs w:val="28"/>
          <w:lang w:val="en-US"/>
        </w:rPr>
        <w:t>Mercurio</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Germinario</w:t>
      </w:r>
      <w:proofErr w:type="spellEnd"/>
      <w:r w:rsidRPr="006E431C">
        <w:rPr>
          <w:rFonts w:cs="Times New Roman"/>
          <w:color w:val="auto"/>
          <w:szCs w:val="28"/>
          <w:lang w:val="en-US"/>
        </w:rPr>
        <w:t xml:space="preserve">, F. Izzo, M. </w:t>
      </w:r>
      <w:proofErr w:type="spellStart"/>
      <w:r w:rsidRPr="006E431C">
        <w:rPr>
          <w:rFonts w:cs="Times New Roman"/>
          <w:color w:val="auto"/>
          <w:szCs w:val="28"/>
          <w:lang w:val="en-US"/>
        </w:rPr>
        <w:t>Trifuoggi</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Toscanesi</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Sciarrillo</w:t>
      </w:r>
      <w:proofErr w:type="spellEnd"/>
      <w:r w:rsidRPr="006E431C">
        <w:rPr>
          <w:rFonts w:cs="Times New Roman"/>
          <w:color w:val="auto"/>
          <w:szCs w:val="28"/>
          <w:lang w:val="en-US"/>
        </w:rPr>
        <w:t>, C. Guarino // Journal of Cleaner Production. – 2023. – V. 418. – P. 138158.</w:t>
      </w:r>
    </w:p>
    <w:p w14:paraId="1F11570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Prior, J. The norms, rules and motivational values driving sustainable remediation of contaminated environments: a study of implementation // Sci. Total Environ. – 2016. – V. 544. – P. 824–836.</w:t>
      </w:r>
    </w:p>
    <w:p w14:paraId="77438073" w14:textId="77777777" w:rsidR="008F6392" w:rsidRPr="006E431C" w:rsidRDefault="008F6392" w:rsidP="006E4D68">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color w:val="auto"/>
          <w:lang w:val="en-US"/>
        </w:rPr>
        <w:t>Pulikova</w:t>
      </w:r>
      <w:proofErr w:type="spellEnd"/>
      <w:r w:rsidRPr="006E431C">
        <w:rPr>
          <w:color w:val="auto"/>
          <w:lang w:val="en-US"/>
        </w:rPr>
        <w:t xml:space="preserve"> E.P. Synergistic interaction between nitrifying bacteria and Enterobacter </w:t>
      </w:r>
      <w:proofErr w:type="spellStart"/>
      <w:r w:rsidRPr="006E431C">
        <w:rPr>
          <w:color w:val="auto"/>
          <w:lang w:val="en-US"/>
        </w:rPr>
        <w:t>ludwigii</w:t>
      </w:r>
      <w:proofErr w:type="spellEnd"/>
      <w:r w:rsidRPr="006E431C">
        <w:rPr>
          <w:color w:val="auto"/>
          <w:lang w:val="en-US"/>
        </w:rPr>
        <w:t xml:space="preserve"> enhances PAHs biodegradation in coal mine dump soils / E.P. </w:t>
      </w:r>
      <w:proofErr w:type="spellStart"/>
      <w:r w:rsidRPr="006E431C">
        <w:rPr>
          <w:color w:val="auto"/>
          <w:lang w:val="en-US"/>
        </w:rPr>
        <w:t>Pulikova</w:t>
      </w:r>
      <w:proofErr w:type="spellEnd"/>
      <w:r w:rsidRPr="006E431C">
        <w:rPr>
          <w:color w:val="auto"/>
          <w:lang w:val="en-US"/>
        </w:rPr>
        <w:t xml:space="preserve">, V.I. </w:t>
      </w:r>
      <w:proofErr w:type="spellStart"/>
      <w:r w:rsidRPr="006E431C">
        <w:rPr>
          <w:color w:val="auto"/>
          <w:lang w:val="en-US"/>
        </w:rPr>
        <w:t>Kotsarev</w:t>
      </w:r>
      <w:proofErr w:type="spellEnd"/>
      <w:r w:rsidRPr="006E431C">
        <w:rPr>
          <w:color w:val="auto"/>
          <w:lang w:val="en-US"/>
        </w:rPr>
        <w:t xml:space="preserve">, K.A. Demin, E.G. </w:t>
      </w:r>
      <w:proofErr w:type="spellStart"/>
      <w:r w:rsidRPr="006E431C">
        <w:rPr>
          <w:color w:val="auto"/>
          <w:lang w:val="en-US"/>
        </w:rPr>
        <w:t>Shuvaev</w:t>
      </w:r>
      <w:proofErr w:type="spellEnd"/>
      <w:r w:rsidRPr="006E431C">
        <w:rPr>
          <w:color w:val="auto"/>
          <w:lang w:val="en-US"/>
        </w:rPr>
        <w:t xml:space="preserve">, A.A. </w:t>
      </w:r>
      <w:proofErr w:type="spellStart"/>
      <w:r w:rsidRPr="006E431C">
        <w:rPr>
          <w:color w:val="auto"/>
          <w:lang w:val="en-US"/>
        </w:rPr>
        <w:t>Nemtseva</w:t>
      </w:r>
      <w:proofErr w:type="spellEnd"/>
      <w:r w:rsidRPr="006E431C">
        <w:rPr>
          <w:color w:val="auto"/>
          <w:lang w:val="en-US"/>
        </w:rPr>
        <w:t xml:space="preserve">, A.V. </w:t>
      </w:r>
      <w:proofErr w:type="spellStart"/>
      <w:r w:rsidRPr="006E431C">
        <w:rPr>
          <w:color w:val="auto"/>
          <w:lang w:val="en-US"/>
        </w:rPr>
        <w:t>Gorovtsov</w:t>
      </w:r>
      <w:proofErr w:type="spellEnd"/>
      <w:r w:rsidRPr="006E431C">
        <w:rPr>
          <w:color w:val="auto"/>
          <w:lang w:val="en-US"/>
        </w:rPr>
        <w:t xml:space="preserve">, S.N. </w:t>
      </w:r>
      <w:proofErr w:type="spellStart"/>
      <w:r w:rsidRPr="006E431C">
        <w:rPr>
          <w:color w:val="auto"/>
          <w:lang w:val="en-US"/>
        </w:rPr>
        <w:t>Sushkova</w:t>
      </w:r>
      <w:proofErr w:type="spellEnd"/>
      <w:r w:rsidRPr="006E431C">
        <w:rPr>
          <w:color w:val="auto"/>
          <w:lang w:val="en-US"/>
        </w:rPr>
        <w:t>, T.M. Minkina // Journal of Environmental Management. – 2025. – Vol. 394. – P. 127601.</w:t>
      </w:r>
    </w:p>
    <w:p w14:paraId="73A3B9B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Puspita</w:t>
      </w:r>
      <w:proofErr w:type="spellEnd"/>
      <w:r w:rsidRPr="006E431C">
        <w:rPr>
          <w:rFonts w:cs="Times New Roman"/>
          <w:color w:val="auto"/>
          <w:szCs w:val="28"/>
          <w:lang w:val="en-US"/>
        </w:rPr>
        <w:t xml:space="preserve">, I. D. Are uncultivated bacteria really uncultivable? / I. D. </w:t>
      </w:r>
      <w:proofErr w:type="spellStart"/>
      <w:r w:rsidRPr="006E431C">
        <w:rPr>
          <w:rFonts w:cs="Times New Roman"/>
          <w:color w:val="auto"/>
          <w:szCs w:val="28"/>
          <w:lang w:val="en-US"/>
        </w:rPr>
        <w:t>Puspita</w:t>
      </w:r>
      <w:proofErr w:type="spellEnd"/>
      <w:r w:rsidRPr="006E431C">
        <w:rPr>
          <w:rFonts w:cs="Times New Roman"/>
          <w:color w:val="auto"/>
          <w:szCs w:val="28"/>
          <w:lang w:val="en-US"/>
        </w:rPr>
        <w:t xml:space="preserve">, Y. </w:t>
      </w:r>
      <w:proofErr w:type="spellStart"/>
      <w:r w:rsidRPr="006E431C">
        <w:rPr>
          <w:rFonts w:cs="Times New Roman"/>
          <w:color w:val="auto"/>
          <w:szCs w:val="28"/>
          <w:lang w:val="en-US"/>
        </w:rPr>
        <w:t>Kamagata</w:t>
      </w:r>
      <w:proofErr w:type="spellEnd"/>
      <w:r w:rsidRPr="006E431C">
        <w:rPr>
          <w:rFonts w:cs="Times New Roman"/>
          <w:color w:val="auto"/>
          <w:szCs w:val="28"/>
          <w:lang w:val="en-US"/>
        </w:rPr>
        <w:t xml:space="preserve">, M. Tanaka, K. Asano, </w:t>
      </w:r>
      <w:proofErr w:type="spellStart"/>
      <w:r w:rsidRPr="006E431C">
        <w:rPr>
          <w:rFonts w:cs="Times New Roman"/>
          <w:color w:val="auto"/>
          <w:szCs w:val="28"/>
          <w:lang w:val="en-US"/>
        </w:rPr>
        <w:t>Nakatsu</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HPuspita</w:t>
      </w:r>
      <w:proofErr w:type="spellEnd"/>
      <w:r w:rsidRPr="006E431C">
        <w:rPr>
          <w:rFonts w:cs="Times New Roman"/>
          <w:color w:val="auto"/>
          <w:szCs w:val="28"/>
          <w:lang w:val="en-US"/>
        </w:rPr>
        <w:t xml:space="preserve"> I. D // Microbes and environments. – 2012. – P. ME12092.</w:t>
      </w:r>
    </w:p>
    <w:p w14:paraId="6B1921CF" w14:textId="77777777" w:rsidR="008F6392" w:rsidRPr="006E431C" w:rsidRDefault="008F6392" w:rsidP="006E4D68">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color w:val="auto"/>
          <w:lang w:val="en-US"/>
        </w:rPr>
        <w:t xml:space="preserve">Rajput V.D. The influence of application of biochar and metal-tolerant bacteria in polluted soil on morpho-physiological and anatomical parameters of spring barley / V.D. Rajput, A.V. </w:t>
      </w:r>
      <w:proofErr w:type="spellStart"/>
      <w:r w:rsidRPr="006E431C">
        <w:rPr>
          <w:color w:val="auto"/>
          <w:lang w:val="en-US"/>
        </w:rPr>
        <w:t>Gorovtsov</w:t>
      </w:r>
      <w:proofErr w:type="spellEnd"/>
      <w:r w:rsidRPr="006E431C">
        <w:rPr>
          <w:color w:val="auto"/>
          <w:lang w:val="en-US"/>
        </w:rPr>
        <w:t xml:space="preserve">, G.M. </w:t>
      </w:r>
      <w:proofErr w:type="spellStart"/>
      <w:r w:rsidRPr="006E431C">
        <w:rPr>
          <w:color w:val="auto"/>
          <w:lang w:val="en-US"/>
        </w:rPr>
        <w:t>Fedorenko</w:t>
      </w:r>
      <w:proofErr w:type="spellEnd"/>
      <w:r w:rsidRPr="006E431C">
        <w:rPr>
          <w:color w:val="auto"/>
          <w:lang w:val="en-US"/>
        </w:rPr>
        <w:t xml:space="preserve">, T.M. Minkina, A.G. </w:t>
      </w:r>
      <w:proofErr w:type="spellStart"/>
      <w:r w:rsidRPr="006E431C">
        <w:rPr>
          <w:color w:val="auto"/>
          <w:lang w:val="en-US"/>
        </w:rPr>
        <w:t>Fedorenko</w:t>
      </w:r>
      <w:proofErr w:type="spellEnd"/>
      <w:r w:rsidRPr="006E431C">
        <w:rPr>
          <w:color w:val="auto"/>
          <w:lang w:val="en-US"/>
        </w:rPr>
        <w:t xml:space="preserve">, V.S. Lysenko, S.S. </w:t>
      </w:r>
      <w:proofErr w:type="spellStart"/>
      <w:r w:rsidRPr="006E431C">
        <w:rPr>
          <w:color w:val="auto"/>
          <w:lang w:val="en-US"/>
        </w:rPr>
        <w:t>Sushkova</w:t>
      </w:r>
      <w:proofErr w:type="spellEnd"/>
      <w:r w:rsidRPr="006E431C">
        <w:rPr>
          <w:color w:val="auto"/>
          <w:lang w:val="en-US"/>
        </w:rPr>
        <w:t xml:space="preserve">, S.S. </w:t>
      </w:r>
      <w:proofErr w:type="spellStart"/>
      <w:r w:rsidRPr="006E431C">
        <w:rPr>
          <w:color w:val="auto"/>
          <w:lang w:val="en-US"/>
        </w:rPr>
        <w:t>Mandzhieva</w:t>
      </w:r>
      <w:proofErr w:type="spellEnd"/>
      <w:r w:rsidRPr="006E431C">
        <w:rPr>
          <w:color w:val="auto"/>
          <w:lang w:val="en-US"/>
        </w:rPr>
        <w:t xml:space="preserve">, M.A. </w:t>
      </w:r>
      <w:proofErr w:type="spellStart"/>
      <w:r w:rsidRPr="006E431C">
        <w:rPr>
          <w:color w:val="auto"/>
          <w:lang w:val="en-US"/>
        </w:rPr>
        <w:t>Elinson</w:t>
      </w:r>
      <w:proofErr w:type="spellEnd"/>
      <w:r w:rsidRPr="006E431C">
        <w:rPr>
          <w:color w:val="auto"/>
          <w:lang w:val="en-US"/>
        </w:rPr>
        <w:t xml:space="preserve"> // Environmental Geochemistry and Health. – 2021. – Vol. 43. – №. 4. – P. 1477-1489.</w:t>
      </w:r>
    </w:p>
    <w:p w14:paraId="3E32EB2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Rajput, V. Phylogenetic Analysis of Hyperaccumulator Plant Species for Heavy Metals and Polycyclic Aromatic Hydrocarbons / V. Rajput, T. Minkina, I. </w:t>
      </w:r>
      <w:proofErr w:type="spellStart"/>
      <w:r w:rsidRPr="006E431C">
        <w:rPr>
          <w:rFonts w:cs="Times New Roman"/>
          <w:color w:val="auto"/>
          <w:szCs w:val="28"/>
          <w:lang w:val="en-US"/>
        </w:rPr>
        <w:t>Semenkov</w:t>
      </w:r>
      <w:proofErr w:type="spellEnd"/>
      <w:r w:rsidRPr="006E431C">
        <w:rPr>
          <w:rFonts w:cs="Times New Roman"/>
          <w:color w:val="auto"/>
          <w:szCs w:val="28"/>
          <w:lang w:val="en-US"/>
        </w:rPr>
        <w:t xml:space="preserve">, G. Klink, S. </w:t>
      </w:r>
      <w:proofErr w:type="spellStart"/>
      <w:r w:rsidRPr="006E431C">
        <w:rPr>
          <w:rFonts w:cs="Times New Roman"/>
          <w:color w:val="auto"/>
          <w:szCs w:val="28"/>
          <w:lang w:val="en-US"/>
        </w:rPr>
        <w:t>Tarigholizadeh</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 Environ. Geochem Health. – 2021. – P. 1629–1654.</w:t>
      </w:r>
    </w:p>
    <w:p w14:paraId="4274E34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Rangabhashiyam</w:t>
      </w:r>
      <w:proofErr w:type="spellEnd"/>
      <w:r w:rsidRPr="006E431C">
        <w:rPr>
          <w:rFonts w:cs="Times New Roman"/>
          <w:color w:val="auto"/>
          <w:szCs w:val="28"/>
          <w:lang w:val="en-US"/>
        </w:rPr>
        <w:t xml:space="preserve">, S. The potential of lignocellulosic biomass precursors for biochar production: performance, mechanism and wastewater </w:t>
      </w:r>
      <w:r w:rsidRPr="006E431C">
        <w:rPr>
          <w:rFonts w:cs="Times New Roman"/>
          <w:color w:val="auto"/>
          <w:szCs w:val="28"/>
          <w:lang w:val="en-US"/>
        </w:rPr>
        <w:lastRenderedPageBreak/>
        <w:t xml:space="preserve">application - a review / S. </w:t>
      </w:r>
      <w:proofErr w:type="spellStart"/>
      <w:r w:rsidRPr="006E431C">
        <w:rPr>
          <w:rFonts w:cs="Times New Roman"/>
          <w:color w:val="auto"/>
          <w:szCs w:val="28"/>
          <w:lang w:val="en-US"/>
        </w:rPr>
        <w:t>Rangabhashiyam</w:t>
      </w:r>
      <w:proofErr w:type="spellEnd"/>
      <w:r w:rsidRPr="006E431C">
        <w:rPr>
          <w:rFonts w:cs="Times New Roman"/>
          <w:color w:val="auto"/>
          <w:szCs w:val="28"/>
          <w:lang w:val="en-US"/>
        </w:rPr>
        <w:t>, P. Balasubramanian // Ind. Crops Products. – 2019. – V. 128. – P. 405–423.</w:t>
      </w:r>
    </w:p>
    <w:p w14:paraId="193F208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Rasheed, T. M.N. TiO2/SiO2 decorated carbon nanostructured materials as a multifunctional platform for emerging pollutants removal / T. Rasheed, M. Adeel, F. Nabeel, M. Bilal, H. Iqbal // Science of The Total Environment. – 2019. – V. 688. – P. 299–311.</w:t>
      </w:r>
    </w:p>
    <w:p w14:paraId="25CF0AA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Rodríguez-Eugenio, N. Soil pollution: a hidden reality / N. Rodríguez-Eugenio, M. McLaughlin, D. </w:t>
      </w:r>
      <w:proofErr w:type="gramStart"/>
      <w:r w:rsidRPr="006E431C">
        <w:rPr>
          <w:rFonts w:cs="Times New Roman"/>
          <w:color w:val="auto"/>
          <w:szCs w:val="28"/>
          <w:lang w:val="en-US"/>
        </w:rPr>
        <w:t>Pennock ;</w:t>
      </w:r>
      <w:proofErr w:type="gramEnd"/>
      <w:r w:rsidRPr="006E431C">
        <w:rPr>
          <w:rFonts w:cs="Times New Roman"/>
          <w:color w:val="auto"/>
          <w:szCs w:val="28"/>
          <w:lang w:val="en-US"/>
        </w:rPr>
        <w:t xml:space="preserve"> Food and Agriculture Organization of the United Nations. – </w:t>
      </w:r>
      <w:proofErr w:type="gramStart"/>
      <w:r w:rsidRPr="006E431C">
        <w:rPr>
          <w:rFonts w:cs="Times New Roman"/>
          <w:color w:val="auto"/>
          <w:szCs w:val="28"/>
          <w:lang w:val="en-US"/>
        </w:rPr>
        <w:t>Rome :</w:t>
      </w:r>
      <w:proofErr w:type="gramEnd"/>
      <w:r w:rsidRPr="006E431C">
        <w:rPr>
          <w:rFonts w:cs="Times New Roman"/>
          <w:color w:val="auto"/>
          <w:szCs w:val="28"/>
          <w:lang w:val="en-US"/>
        </w:rPr>
        <w:t xml:space="preserve"> FAO, 2018. – 142 p.</w:t>
      </w:r>
    </w:p>
    <w:p w14:paraId="12D8399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Rotmistrovsky</w:t>
      </w:r>
      <w:proofErr w:type="spellEnd"/>
      <w:r w:rsidRPr="006E431C">
        <w:rPr>
          <w:rFonts w:cs="Times New Roman"/>
          <w:color w:val="auto"/>
          <w:szCs w:val="28"/>
          <w:lang w:val="en-US"/>
        </w:rPr>
        <w:t xml:space="preserve">, K. </w:t>
      </w:r>
      <w:proofErr w:type="spellStart"/>
      <w:r w:rsidRPr="006E431C">
        <w:rPr>
          <w:rFonts w:cs="Times New Roman"/>
          <w:color w:val="auto"/>
          <w:szCs w:val="28"/>
          <w:lang w:val="en-US"/>
        </w:rPr>
        <w:t>BMTagger</w:t>
      </w:r>
      <w:proofErr w:type="spellEnd"/>
      <w:r w:rsidRPr="006E431C">
        <w:rPr>
          <w:rFonts w:cs="Times New Roman"/>
          <w:color w:val="auto"/>
          <w:szCs w:val="28"/>
          <w:lang w:val="en-US"/>
        </w:rPr>
        <w:t xml:space="preserve">: Best Match Tagger for removing human reads from metagenomics datasets / K. </w:t>
      </w:r>
      <w:proofErr w:type="spellStart"/>
      <w:r w:rsidRPr="006E431C">
        <w:rPr>
          <w:rFonts w:cs="Times New Roman"/>
          <w:color w:val="auto"/>
          <w:szCs w:val="28"/>
          <w:lang w:val="en-US"/>
        </w:rPr>
        <w:t>Rotmistrovsky</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Agarwala</w:t>
      </w:r>
      <w:proofErr w:type="spellEnd"/>
      <w:r w:rsidRPr="006E431C">
        <w:rPr>
          <w:rFonts w:cs="Times New Roman"/>
          <w:color w:val="auto"/>
          <w:szCs w:val="28"/>
          <w:lang w:val="en-US"/>
        </w:rPr>
        <w:t>. – 2011. – URL: ftp://ftp.ncbi.nlm.nih.gov/pub/agarwala/bmtagger/ (</w:t>
      </w:r>
      <w:r w:rsidRPr="006E431C">
        <w:rPr>
          <w:rFonts w:cs="Times New Roman"/>
          <w:color w:val="auto"/>
          <w:szCs w:val="28"/>
        </w:rPr>
        <w:t>дата</w:t>
      </w:r>
      <w:r w:rsidRPr="006E431C">
        <w:rPr>
          <w:rFonts w:cs="Times New Roman"/>
          <w:color w:val="auto"/>
          <w:szCs w:val="28"/>
          <w:lang w:val="en-US"/>
        </w:rPr>
        <w:t xml:space="preserve"> </w:t>
      </w:r>
      <w:r w:rsidRPr="006E431C">
        <w:rPr>
          <w:rFonts w:cs="Times New Roman"/>
          <w:color w:val="auto"/>
          <w:szCs w:val="28"/>
        </w:rPr>
        <w:t>обращения</w:t>
      </w:r>
      <w:r w:rsidRPr="006E431C">
        <w:rPr>
          <w:rFonts w:cs="Times New Roman"/>
          <w:color w:val="auto"/>
          <w:szCs w:val="28"/>
          <w:lang w:val="en-US"/>
        </w:rPr>
        <w:t>: 12.01.2024).</w:t>
      </w:r>
    </w:p>
    <w:p w14:paraId="0C26A4B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Saadat, S. Enhanced removal of phosphate from aqueous solutions using a modified sludge derived biochar: comparative study of various modifying cations and RSM based optimization of pyrolysis parameters / S. Saadat, E. </w:t>
      </w:r>
      <w:proofErr w:type="spellStart"/>
      <w:r w:rsidRPr="006E431C">
        <w:rPr>
          <w:rFonts w:cs="Times New Roman"/>
          <w:color w:val="auto"/>
          <w:szCs w:val="28"/>
          <w:lang w:val="en-US"/>
        </w:rPr>
        <w:t>Raei</w:t>
      </w:r>
      <w:proofErr w:type="spellEnd"/>
      <w:r w:rsidRPr="006E431C">
        <w:rPr>
          <w:rFonts w:cs="Times New Roman"/>
          <w:color w:val="auto"/>
          <w:szCs w:val="28"/>
          <w:lang w:val="en-US"/>
        </w:rPr>
        <w:t xml:space="preserve">, N. </w:t>
      </w:r>
      <w:proofErr w:type="spellStart"/>
      <w:r w:rsidRPr="006E431C">
        <w:rPr>
          <w:rFonts w:cs="Times New Roman"/>
          <w:color w:val="auto"/>
          <w:szCs w:val="28"/>
          <w:lang w:val="en-US"/>
        </w:rPr>
        <w:t>Talebbeydokhti</w:t>
      </w:r>
      <w:proofErr w:type="spellEnd"/>
      <w:r w:rsidRPr="006E431C">
        <w:rPr>
          <w:rFonts w:cs="Times New Roman"/>
          <w:color w:val="auto"/>
          <w:szCs w:val="28"/>
          <w:lang w:val="en-US"/>
        </w:rPr>
        <w:t xml:space="preserve"> // J. Environ. Manage. – 2018. – V. 225. – P. 75–83.</w:t>
      </w:r>
    </w:p>
    <w:p w14:paraId="418A875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Saeedi</w:t>
      </w:r>
      <w:proofErr w:type="spellEnd"/>
      <w:r w:rsidRPr="006E431C">
        <w:rPr>
          <w:rFonts w:cs="Times New Roman"/>
          <w:color w:val="auto"/>
          <w:szCs w:val="28"/>
          <w:lang w:val="en-US"/>
        </w:rPr>
        <w:t xml:space="preserve">, M. Desorption and mobility mechanisms of co-existing polycyclic aromatic hydrocarbons and heavy metals in clays and clay minerals / M. </w:t>
      </w:r>
      <w:proofErr w:type="spellStart"/>
      <w:r w:rsidRPr="006E431C">
        <w:rPr>
          <w:rFonts w:cs="Times New Roman"/>
          <w:color w:val="auto"/>
          <w:szCs w:val="28"/>
          <w:lang w:val="en-US"/>
        </w:rPr>
        <w:t>Saeedi</w:t>
      </w:r>
      <w:proofErr w:type="spellEnd"/>
      <w:r w:rsidRPr="006E431C">
        <w:rPr>
          <w:rFonts w:cs="Times New Roman"/>
          <w:color w:val="auto"/>
          <w:szCs w:val="28"/>
          <w:lang w:val="en-US"/>
        </w:rPr>
        <w:t>, L. Y. Li, J. R. Grace // Journal of environmental management. – 2018. – V. 214. – P. 204–214.</w:t>
      </w:r>
    </w:p>
    <w:p w14:paraId="7A7682D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Sakshi Polycyclic aromatic hydrocarbons: soil pollution and remediation / Sakshi, S. K. Singh, A. K. </w:t>
      </w:r>
      <w:proofErr w:type="spellStart"/>
      <w:r w:rsidRPr="006E431C">
        <w:rPr>
          <w:rFonts w:cs="Times New Roman"/>
          <w:color w:val="auto"/>
          <w:szCs w:val="28"/>
          <w:lang w:val="en-US"/>
        </w:rPr>
        <w:t>Haritash</w:t>
      </w:r>
      <w:proofErr w:type="spellEnd"/>
      <w:r w:rsidRPr="006E431C">
        <w:rPr>
          <w:rFonts w:cs="Times New Roman"/>
          <w:color w:val="auto"/>
          <w:szCs w:val="28"/>
          <w:lang w:val="en-US"/>
        </w:rPr>
        <w:t xml:space="preserve"> // International Journal of Environmental Science and Technology. – 2019. – V. 16. – P. 6489–6512.</w:t>
      </w:r>
    </w:p>
    <w:p w14:paraId="2F8696C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Sasse</w:t>
      </w:r>
      <w:proofErr w:type="spellEnd"/>
      <w:r w:rsidRPr="006E431C">
        <w:rPr>
          <w:rFonts w:cs="Times New Roman"/>
          <w:color w:val="auto"/>
          <w:szCs w:val="28"/>
          <w:lang w:val="en-US"/>
        </w:rPr>
        <w:t xml:space="preserve">, J. Feed your friends: do plant exudates shape the root microbiome? / J. </w:t>
      </w:r>
      <w:proofErr w:type="spellStart"/>
      <w:r w:rsidRPr="006E431C">
        <w:rPr>
          <w:rFonts w:cs="Times New Roman"/>
          <w:color w:val="auto"/>
          <w:szCs w:val="28"/>
          <w:lang w:val="en-US"/>
        </w:rPr>
        <w:t>Sasse</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Martinoia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Northen</w:t>
      </w:r>
      <w:proofErr w:type="spellEnd"/>
      <w:r w:rsidRPr="006E431C">
        <w:rPr>
          <w:rFonts w:cs="Times New Roman"/>
          <w:color w:val="auto"/>
          <w:szCs w:val="28"/>
          <w:lang w:val="en-US"/>
        </w:rPr>
        <w:t xml:space="preserve"> // Trends in plant science. – 2018. – V. 23. – №. 1. – P. 25–41.</w:t>
      </w:r>
    </w:p>
    <w:p w14:paraId="5953F38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Scherdel</w:t>
      </w:r>
      <w:proofErr w:type="spellEnd"/>
      <w:r w:rsidRPr="006E431C">
        <w:rPr>
          <w:rFonts w:cs="Times New Roman"/>
          <w:color w:val="auto"/>
          <w:szCs w:val="28"/>
          <w:lang w:val="en-US"/>
        </w:rPr>
        <w:t xml:space="preserve">, C. Relationship between pore volumes and surface areas derived from the evaluation of N2-sorption data by DR-, BET-and t-plot / C. </w:t>
      </w:r>
      <w:proofErr w:type="spellStart"/>
      <w:r w:rsidRPr="006E431C">
        <w:rPr>
          <w:rFonts w:cs="Times New Roman"/>
          <w:color w:val="auto"/>
          <w:szCs w:val="28"/>
          <w:lang w:val="en-US"/>
        </w:rPr>
        <w:lastRenderedPageBreak/>
        <w:t>Scherdel</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Reichenauer</w:t>
      </w:r>
      <w:proofErr w:type="spellEnd"/>
      <w:r w:rsidRPr="006E431C">
        <w:rPr>
          <w:rFonts w:cs="Times New Roman"/>
          <w:color w:val="auto"/>
          <w:szCs w:val="28"/>
          <w:lang w:val="en-US"/>
        </w:rPr>
        <w:t>, M. Wiener // Microporous and Mesoporous Materials. – 2010. – V. 132. – №. 3. – P. 572–575.</w:t>
      </w:r>
    </w:p>
    <w:p w14:paraId="04B2D06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Schnee, L. S. Analysis of physical pore space characteristics of two pyrolytic </w:t>
      </w:r>
      <w:proofErr w:type="spellStart"/>
      <w:r w:rsidRPr="006E431C">
        <w:rPr>
          <w:rFonts w:cs="Times New Roman"/>
          <w:color w:val="auto"/>
          <w:szCs w:val="28"/>
          <w:lang w:val="en-US"/>
        </w:rPr>
        <w:t>biochars</w:t>
      </w:r>
      <w:proofErr w:type="spellEnd"/>
      <w:r w:rsidRPr="006E431C">
        <w:rPr>
          <w:rFonts w:cs="Times New Roman"/>
          <w:color w:val="auto"/>
          <w:szCs w:val="28"/>
          <w:lang w:val="en-US"/>
        </w:rPr>
        <w:t xml:space="preserve"> and potential as microhabitat / L. S. Schnee, S. </w:t>
      </w:r>
      <w:proofErr w:type="spellStart"/>
      <w:r w:rsidRPr="006E431C">
        <w:rPr>
          <w:rFonts w:cs="Times New Roman"/>
          <w:color w:val="auto"/>
          <w:szCs w:val="28"/>
          <w:lang w:val="en-US"/>
        </w:rPr>
        <w:t>Knauth</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Hapca</w:t>
      </w:r>
      <w:proofErr w:type="spellEnd"/>
      <w:r w:rsidRPr="006E431C">
        <w:rPr>
          <w:rFonts w:cs="Times New Roman"/>
          <w:color w:val="auto"/>
          <w:szCs w:val="28"/>
          <w:lang w:val="en-US"/>
        </w:rPr>
        <w:t xml:space="preserve">, W. Otten, T. </w:t>
      </w:r>
      <w:proofErr w:type="spellStart"/>
      <w:r w:rsidRPr="006E431C">
        <w:rPr>
          <w:rFonts w:cs="Times New Roman"/>
          <w:color w:val="auto"/>
          <w:szCs w:val="28"/>
          <w:lang w:val="en-US"/>
        </w:rPr>
        <w:t>Eickhorst</w:t>
      </w:r>
      <w:proofErr w:type="spellEnd"/>
      <w:r w:rsidRPr="006E431C">
        <w:rPr>
          <w:rFonts w:cs="Times New Roman"/>
          <w:color w:val="auto"/>
          <w:szCs w:val="28"/>
          <w:lang w:val="en-US"/>
        </w:rPr>
        <w:t xml:space="preserve"> // Plant and Soil. – 2016. – V. 408. – P. 357–368.</w:t>
      </w:r>
    </w:p>
    <w:p w14:paraId="5AF195A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Schwab, A. P. Adsorption of naphthalene onto plant roots / A. P. Schwab, A. A. Al-</w:t>
      </w:r>
      <w:proofErr w:type="spellStart"/>
      <w:r w:rsidRPr="006E431C">
        <w:rPr>
          <w:rFonts w:cs="Times New Roman"/>
          <w:color w:val="auto"/>
          <w:szCs w:val="28"/>
          <w:lang w:val="en-US"/>
        </w:rPr>
        <w:t>Assi</w:t>
      </w:r>
      <w:proofErr w:type="spellEnd"/>
      <w:r w:rsidRPr="006E431C">
        <w:rPr>
          <w:rFonts w:cs="Times New Roman"/>
          <w:color w:val="auto"/>
          <w:szCs w:val="28"/>
          <w:lang w:val="en-US"/>
        </w:rPr>
        <w:t>, M. K. Banks // Journal of Environmental Quality. – 1998. – V. 27. – №. 1. – P. 220–224.</w:t>
      </w:r>
    </w:p>
    <w:p w14:paraId="0107BF4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Schwab, A. P. Pathways of Polycyclic Aromatic Hydrocarbons Assimilation by Plants Growing in Contaminated Soils / A. P. Schwab, C. L. Dermody // Advances in Agronomy. – 2021. – P. 193–250.</w:t>
      </w:r>
    </w:p>
    <w:p w14:paraId="2142C25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Schwarzbauer</w:t>
      </w:r>
      <w:proofErr w:type="spellEnd"/>
      <w:r w:rsidRPr="006E431C">
        <w:rPr>
          <w:rFonts w:cs="Times New Roman"/>
          <w:color w:val="auto"/>
          <w:szCs w:val="28"/>
          <w:lang w:val="en-US"/>
        </w:rPr>
        <w:t xml:space="preserve">, J. Organic Pollutants in the Geosphere: Fundamentals in Organic Geochemistry / J. </w:t>
      </w:r>
      <w:proofErr w:type="spellStart"/>
      <w:r w:rsidRPr="006E431C">
        <w:rPr>
          <w:rFonts w:cs="Times New Roman"/>
          <w:color w:val="auto"/>
          <w:szCs w:val="28"/>
          <w:lang w:val="en-US"/>
        </w:rPr>
        <w:t>Schwarzbauer</w:t>
      </w:r>
      <w:proofErr w:type="spellEnd"/>
      <w:r w:rsidRPr="006E431C">
        <w:rPr>
          <w:rFonts w:cs="Times New Roman"/>
          <w:color w:val="auto"/>
          <w:szCs w:val="28"/>
          <w:lang w:val="en-US"/>
        </w:rPr>
        <w:t xml:space="preserve">, B. </w:t>
      </w:r>
      <w:proofErr w:type="spellStart"/>
      <w:r w:rsidRPr="006E431C">
        <w:rPr>
          <w:rFonts w:cs="Times New Roman"/>
          <w:color w:val="auto"/>
          <w:szCs w:val="28"/>
          <w:lang w:val="en-US"/>
        </w:rPr>
        <w:t>Jovančićević</w:t>
      </w:r>
      <w:proofErr w:type="spellEnd"/>
      <w:r w:rsidRPr="006E431C">
        <w:rPr>
          <w:rFonts w:cs="Times New Roman"/>
          <w:color w:val="auto"/>
          <w:szCs w:val="28"/>
          <w:lang w:val="en-US"/>
        </w:rPr>
        <w:t xml:space="preserve">. – </w:t>
      </w:r>
      <w:proofErr w:type="gramStart"/>
      <w:r w:rsidRPr="006E431C">
        <w:rPr>
          <w:rFonts w:cs="Times New Roman"/>
          <w:color w:val="auto"/>
          <w:szCs w:val="28"/>
          <w:lang w:val="en-US"/>
        </w:rPr>
        <w:t>Cham :</w:t>
      </w:r>
      <w:proofErr w:type="gramEnd"/>
      <w:r w:rsidRPr="006E431C">
        <w:rPr>
          <w:rFonts w:cs="Times New Roman"/>
          <w:color w:val="auto"/>
          <w:szCs w:val="28"/>
          <w:lang w:val="en-US"/>
        </w:rPr>
        <w:t xml:space="preserve"> Springer International Publishing AG, 2018. – 186 p.</w:t>
      </w:r>
    </w:p>
    <w:p w14:paraId="192572F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Schwitzguébel</w:t>
      </w:r>
      <w:proofErr w:type="spellEnd"/>
      <w:r w:rsidRPr="006E431C">
        <w:rPr>
          <w:rFonts w:cs="Times New Roman"/>
          <w:color w:val="auto"/>
          <w:szCs w:val="28"/>
          <w:lang w:val="en-US"/>
        </w:rPr>
        <w:t xml:space="preserve">, J. P. Phytoremediation: European and American Trend Successes, Obstacles and Needs / J. P. </w:t>
      </w:r>
      <w:proofErr w:type="spellStart"/>
      <w:r w:rsidRPr="006E431C">
        <w:rPr>
          <w:rFonts w:cs="Times New Roman"/>
          <w:color w:val="auto"/>
          <w:szCs w:val="28"/>
          <w:lang w:val="en-US"/>
        </w:rPr>
        <w:t>Schwitzguébel</w:t>
      </w:r>
      <w:proofErr w:type="spellEnd"/>
      <w:r w:rsidRPr="006E431C">
        <w:rPr>
          <w:rFonts w:cs="Times New Roman"/>
          <w:color w:val="auto"/>
          <w:szCs w:val="28"/>
          <w:lang w:val="en-US"/>
        </w:rPr>
        <w:t xml:space="preserve">, D. van der </w:t>
      </w:r>
      <w:proofErr w:type="spellStart"/>
      <w:r w:rsidRPr="006E431C">
        <w:rPr>
          <w:rFonts w:cs="Times New Roman"/>
          <w:color w:val="auto"/>
          <w:szCs w:val="28"/>
          <w:lang w:val="en-US"/>
        </w:rPr>
        <w:t>Lelie</w:t>
      </w:r>
      <w:proofErr w:type="spellEnd"/>
      <w:r w:rsidRPr="006E431C">
        <w:rPr>
          <w:rFonts w:cs="Times New Roman"/>
          <w:color w:val="auto"/>
          <w:szCs w:val="28"/>
          <w:lang w:val="en-US"/>
        </w:rPr>
        <w:t xml:space="preserve">, A. Baker, D. J. Glass, J. </w:t>
      </w:r>
      <w:proofErr w:type="spellStart"/>
      <w:r w:rsidRPr="006E431C">
        <w:rPr>
          <w:rFonts w:cs="Times New Roman"/>
          <w:color w:val="auto"/>
          <w:szCs w:val="28"/>
          <w:lang w:val="en-US"/>
        </w:rPr>
        <w:t>Vangronsveld</w:t>
      </w:r>
      <w:proofErr w:type="spellEnd"/>
      <w:r w:rsidRPr="006E431C">
        <w:rPr>
          <w:rFonts w:cs="Times New Roman"/>
          <w:color w:val="auto"/>
          <w:szCs w:val="28"/>
          <w:lang w:val="en-US"/>
        </w:rPr>
        <w:t xml:space="preserve"> // Journal of Soils and Sediments. – 2002. – V. 2. – P. 91–99.</w:t>
      </w:r>
    </w:p>
    <w:p w14:paraId="4CB9703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Senthil, C. Biomass-derived biochar materials as sustainable energy sources for electrochemical energy storage devices / C. Senthil, C. W. Lee // Renewable and Sustainable Energy Reviews. – 2021. – V. 137. – P. 110464.</w:t>
      </w:r>
    </w:p>
    <w:p w14:paraId="01140DA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Seo</w:t>
      </w:r>
      <w:proofErr w:type="spellEnd"/>
      <w:r w:rsidRPr="006E431C">
        <w:rPr>
          <w:rFonts w:cs="Times New Roman"/>
          <w:color w:val="auto"/>
          <w:szCs w:val="28"/>
          <w:lang w:val="en-US"/>
        </w:rPr>
        <w:t xml:space="preserve">, J. S. Bacterial degradation of aromatic compounds / J. S. </w:t>
      </w:r>
      <w:proofErr w:type="spellStart"/>
      <w:r w:rsidRPr="006E431C">
        <w:rPr>
          <w:rFonts w:cs="Times New Roman"/>
          <w:color w:val="auto"/>
          <w:szCs w:val="28"/>
          <w:lang w:val="en-US"/>
        </w:rPr>
        <w:t>Seo</w:t>
      </w:r>
      <w:proofErr w:type="spellEnd"/>
      <w:r w:rsidRPr="006E431C">
        <w:rPr>
          <w:rFonts w:cs="Times New Roman"/>
          <w:color w:val="auto"/>
          <w:szCs w:val="28"/>
          <w:lang w:val="en-US"/>
        </w:rPr>
        <w:t xml:space="preserve">, Q. X. </w:t>
      </w:r>
      <w:proofErr w:type="spellStart"/>
      <w:r w:rsidRPr="006E431C">
        <w:rPr>
          <w:rFonts w:cs="Times New Roman"/>
          <w:color w:val="auto"/>
          <w:szCs w:val="28"/>
          <w:lang w:val="en-US"/>
        </w:rPr>
        <w:t>Keum</w:t>
      </w:r>
      <w:proofErr w:type="spellEnd"/>
      <w:r w:rsidRPr="006E431C">
        <w:rPr>
          <w:rFonts w:cs="Times New Roman"/>
          <w:color w:val="auto"/>
          <w:szCs w:val="28"/>
          <w:lang w:val="en-US"/>
        </w:rPr>
        <w:t xml:space="preserve"> Y. S. Li // Int. J. Environ. Res. Public Health. – 2009. – V. 6. – P. 278–309.</w:t>
      </w:r>
    </w:p>
    <w:p w14:paraId="795C528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Shakoor, M. B. A review of biochar-based sorbents for separation of heavy metals from water / M. B. Shakoor, S. Ali, M. Rizwan, F. Abbas, I. Bibi, M. </w:t>
      </w:r>
      <w:proofErr w:type="gramStart"/>
      <w:r w:rsidRPr="006E431C">
        <w:rPr>
          <w:rFonts w:cs="Times New Roman"/>
          <w:color w:val="auto"/>
          <w:szCs w:val="28"/>
          <w:lang w:val="en-US"/>
        </w:rPr>
        <w:t>Riaz,,</w:t>
      </w:r>
      <w:proofErr w:type="gramEnd"/>
      <w:r w:rsidRPr="006E431C">
        <w:rPr>
          <w:rFonts w:cs="Times New Roman"/>
          <w:color w:val="auto"/>
          <w:szCs w:val="28"/>
          <w:lang w:val="en-US"/>
        </w:rPr>
        <w:t xml:space="preserve"> J. </w:t>
      </w:r>
      <w:proofErr w:type="spellStart"/>
      <w:r w:rsidRPr="006E431C">
        <w:rPr>
          <w:rFonts w:cs="Times New Roman"/>
          <w:color w:val="auto"/>
          <w:szCs w:val="28"/>
          <w:lang w:val="en-US"/>
        </w:rPr>
        <w:t>Rinklebe</w:t>
      </w:r>
      <w:proofErr w:type="spellEnd"/>
      <w:r w:rsidRPr="006E431C">
        <w:rPr>
          <w:rFonts w:cs="Times New Roman"/>
          <w:color w:val="auto"/>
          <w:szCs w:val="28"/>
          <w:lang w:val="en-US"/>
        </w:rPr>
        <w:t xml:space="preserve"> // International journal of phytoremediation. – 2020. – V. 22. – №. 2. – P. 111–126.</w:t>
      </w:r>
    </w:p>
    <w:p w14:paraId="65D7BC5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Sharma, P. Status of phytoremediation in world scenario / P. Sharma, S. Pandey // International Journal of Environmental Bioremediation &amp; Biodegradation. – 2014. – V. 2. – №. 4. – P. 178–191.</w:t>
      </w:r>
    </w:p>
    <w:p w14:paraId="2062631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Shi, T. Variation in Foliar Uptake of Polycyclic Aromatic Hydrocarbons in Six Varieties of Winter Wheat / T. Shi, K. Tian, H. Bao, X. Liu, F. Wu // Environmental Science and Pollution Research. – 2017. – P. 27215–27224.</w:t>
      </w:r>
    </w:p>
    <w:p w14:paraId="7980A71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Shrestha, R. A. Effect of ultrasound on removal of persistent organic pollutants (POPs) from different types of soils / R. A. Shrestha, T. D. Pham, M. </w:t>
      </w:r>
      <w:proofErr w:type="spellStart"/>
      <w:r w:rsidRPr="006E431C">
        <w:rPr>
          <w:rFonts w:cs="Times New Roman"/>
          <w:color w:val="auto"/>
          <w:szCs w:val="28"/>
          <w:lang w:val="en-US"/>
        </w:rPr>
        <w:t>Sillanpää</w:t>
      </w:r>
      <w:proofErr w:type="spellEnd"/>
      <w:r w:rsidRPr="006E431C">
        <w:rPr>
          <w:rFonts w:cs="Times New Roman"/>
          <w:color w:val="auto"/>
          <w:szCs w:val="28"/>
          <w:lang w:val="en-US"/>
        </w:rPr>
        <w:t xml:space="preserve"> // Journal of Hazardous Materials. – 2009. – V. 170. – P. 871–875.</w:t>
      </w:r>
    </w:p>
    <w:p w14:paraId="57965A7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Sieben, J. Biochar from pyrolysis of cellulose: an alternative catalyst support for the electro-oxidation of methanol / J. Sieben, V. </w:t>
      </w:r>
      <w:proofErr w:type="spellStart"/>
      <w:r w:rsidRPr="006E431C">
        <w:rPr>
          <w:rFonts w:cs="Times New Roman"/>
          <w:color w:val="auto"/>
          <w:szCs w:val="28"/>
          <w:lang w:val="en-US"/>
        </w:rPr>
        <w:t>Comignani</w:t>
      </w:r>
      <w:proofErr w:type="spellEnd"/>
      <w:r w:rsidRPr="006E431C">
        <w:rPr>
          <w:rFonts w:cs="Times New Roman"/>
          <w:color w:val="auto"/>
          <w:szCs w:val="28"/>
          <w:lang w:val="en-US"/>
        </w:rPr>
        <w:t xml:space="preserve">, M. Duarte, M. Volpe, E. </w:t>
      </w:r>
      <w:proofErr w:type="spellStart"/>
      <w:r w:rsidRPr="006E431C">
        <w:rPr>
          <w:rFonts w:cs="Times New Roman"/>
          <w:color w:val="auto"/>
          <w:szCs w:val="28"/>
          <w:lang w:val="en-US"/>
        </w:rPr>
        <w:t>Moyano</w:t>
      </w:r>
      <w:proofErr w:type="spellEnd"/>
      <w:r w:rsidRPr="006E431C">
        <w:rPr>
          <w:rFonts w:cs="Times New Roman"/>
          <w:color w:val="auto"/>
          <w:szCs w:val="28"/>
          <w:lang w:val="en-US"/>
        </w:rPr>
        <w:t xml:space="preserve"> // Int. J. Hydrogen Energy. – 2016. – V. 41. – P. 10695–10706.</w:t>
      </w:r>
    </w:p>
    <w:p w14:paraId="3E18997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Singh, J. K. Biological characterization and instrumental analytical comparison of two biorefining pretreatments for water hyacinth (</w:t>
      </w:r>
      <w:proofErr w:type="spellStart"/>
      <w:r w:rsidRPr="006E431C">
        <w:rPr>
          <w:rFonts w:cs="Times New Roman"/>
          <w:color w:val="auto"/>
          <w:szCs w:val="28"/>
          <w:lang w:val="en-US"/>
        </w:rPr>
        <w:t>Eicchornia</w:t>
      </w:r>
      <w:proofErr w:type="spellEnd"/>
      <w:r w:rsidRPr="006E431C">
        <w:rPr>
          <w:rFonts w:cs="Times New Roman"/>
          <w:color w:val="auto"/>
          <w:szCs w:val="28"/>
          <w:lang w:val="en-US"/>
        </w:rPr>
        <w:t xml:space="preserve"> crassipes) Biomass Hydrolysis / J. K. Singh, B. </w:t>
      </w:r>
      <w:proofErr w:type="spellStart"/>
      <w:r w:rsidRPr="006E431C">
        <w:rPr>
          <w:rFonts w:cs="Times New Roman"/>
          <w:color w:val="auto"/>
          <w:szCs w:val="28"/>
          <w:lang w:val="en-US"/>
        </w:rPr>
        <w:t>Chaurasia</w:t>
      </w:r>
      <w:proofErr w:type="spellEnd"/>
      <w:r w:rsidRPr="006E431C">
        <w:rPr>
          <w:rFonts w:cs="Times New Roman"/>
          <w:color w:val="auto"/>
          <w:szCs w:val="28"/>
          <w:lang w:val="en-US"/>
        </w:rPr>
        <w:t xml:space="preserve">, A. Dubey, A. Manuel, F. </w:t>
      </w:r>
      <w:proofErr w:type="spellStart"/>
      <w:r w:rsidRPr="006E431C">
        <w:rPr>
          <w:rFonts w:cs="Times New Roman"/>
          <w:color w:val="auto"/>
          <w:szCs w:val="28"/>
          <w:lang w:val="en-US"/>
        </w:rPr>
        <w:t>Noguera</w:t>
      </w:r>
      <w:proofErr w:type="spellEnd"/>
      <w:r w:rsidRPr="006E431C">
        <w:rPr>
          <w:rFonts w:cs="Times New Roman"/>
          <w:color w:val="auto"/>
          <w:szCs w:val="28"/>
          <w:lang w:val="en-US"/>
        </w:rPr>
        <w:t>, A. Gupta, A. Hashem // Sustainability. – 2021. – V. 13. – №. 1. – P. 245.</w:t>
      </w:r>
    </w:p>
    <w:p w14:paraId="50C419B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Singh, L. Polycyclic aromatic hydrocarbons’ formation and occurrence in processed food / L. Singh, J. G. Varshney, T. Agarwal // Food Chemistry. – 2016. – V. 199. – P. 768–781.</w:t>
      </w:r>
    </w:p>
    <w:p w14:paraId="0E1C214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Skupinska</w:t>
      </w:r>
      <w:proofErr w:type="spellEnd"/>
      <w:r w:rsidRPr="006E431C">
        <w:rPr>
          <w:rFonts w:cs="Times New Roman"/>
          <w:color w:val="auto"/>
          <w:szCs w:val="28"/>
          <w:lang w:val="en-US"/>
        </w:rPr>
        <w:t xml:space="preserve">, K. Polycyclic aromatic hydrocarbons: physicochemical properties, environmental appearance and impact on living organisms / K. </w:t>
      </w:r>
      <w:proofErr w:type="spellStart"/>
      <w:r w:rsidRPr="006E431C">
        <w:rPr>
          <w:rFonts w:cs="Times New Roman"/>
          <w:color w:val="auto"/>
          <w:szCs w:val="28"/>
          <w:lang w:val="en-US"/>
        </w:rPr>
        <w:t>Skupinska</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Misiewicz</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Kasprzycka</w:t>
      </w:r>
      <w:proofErr w:type="spellEnd"/>
      <w:r w:rsidRPr="006E431C">
        <w:rPr>
          <w:rFonts w:cs="Times New Roman"/>
          <w:color w:val="auto"/>
          <w:szCs w:val="28"/>
          <w:lang w:val="en-US"/>
        </w:rPr>
        <w:t>-Guttman // Acta Pol Pharm. – 2004. – V. 61. – №. 3. – P. 233–240.</w:t>
      </w:r>
    </w:p>
    <w:p w14:paraId="683594C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Song, Y. Environmental and socio-economic sustainability appraisal of contaminated land remediation strategies: a case study at a mega-site in China / Y. Song, D. Hou, J. Zhang, D. O'Connor, G. Li, Q. Gu, S. Li, P. Liu // Sci. Total Environ. – 2018. – V. 610. – P. 391–401.</w:t>
      </w:r>
    </w:p>
    <w:p w14:paraId="6A999D6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Springael</w:t>
      </w:r>
      <w:proofErr w:type="spellEnd"/>
      <w:r w:rsidRPr="006E431C">
        <w:rPr>
          <w:rFonts w:cs="Times New Roman"/>
          <w:color w:val="auto"/>
          <w:szCs w:val="28"/>
          <w:lang w:val="en-US"/>
        </w:rPr>
        <w:t xml:space="preserve">, D. Horizontal gene transfer and microbial adaptation to xenobiotics: new types of mobile genetic elements and lessons from ecological </w:t>
      </w:r>
      <w:r w:rsidRPr="006E431C">
        <w:rPr>
          <w:rFonts w:cs="Times New Roman"/>
          <w:color w:val="auto"/>
          <w:szCs w:val="28"/>
          <w:lang w:val="en-US"/>
        </w:rPr>
        <w:lastRenderedPageBreak/>
        <w:t xml:space="preserve">studies / D. </w:t>
      </w:r>
      <w:proofErr w:type="spellStart"/>
      <w:r w:rsidRPr="006E431C">
        <w:rPr>
          <w:rFonts w:cs="Times New Roman"/>
          <w:color w:val="auto"/>
          <w:szCs w:val="28"/>
          <w:lang w:val="en-US"/>
        </w:rPr>
        <w:t>Springael</w:t>
      </w:r>
      <w:proofErr w:type="spellEnd"/>
      <w:r w:rsidRPr="006E431C">
        <w:rPr>
          <w:rFonts w:cs="Times New Roman"/>
          <w:color w:val="auto"/>
          <w:szCs w:val="28"/>
          <w:lang w:val="en-US"/>
        </w:rPr>
        <w:t>, E. M. Top // Trends in microbiology. – 2004. – V. 12. – №. 2. – P. 53–58.</w:t>
      </w:r>
    </w:p>
    <w:p w14:paraId="2237CBEA"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Sun, K. Subcellular Distribution and Biotransformation of Phenanthrene in </w:t>
      </w:r>
      <w:proofErr w:type="spellStart"/>
      <w:r w:rsidRPr="006E431C">
        <w:rPr>
          <w:rFonts w:cs="Times New Roman"/>
          <w:color w:val="auto"/>
          <w:szCs w:val="28"/>
          <w:lang w:val="en-US"/>
        </w:rPr>
        <w:t>Pakchoi</w:t>
      </w:r>
      <w:proofErr w:type="spellEnd"/>
      <w:r w:rsidRPr="006E431C">
        <w:rPr>
          <w:rFonts w:cs="Times New Roman"/>
          <w:color w:val="auto"/>
          <w:szCs w:val="28"/>
          <w:lang w:val="en-US"/>
        </w:rPr>
        <w:t xml:space="preserve"> after Inoculation with Endophytic Pseudomonas </w:t>
      </w:r>
      <w:proofErr w:type="spellStart"/>
      <w:r w:rsidRPr="006E431C">
        <w:rPr>
          <w:rFonts w:cs="Times New Roman"/>
          <w:color w:val="auto"/>
          <w:szCs w:val="28"/>
          <w:lang w:val="en-US"/>
        </w:rPr>
        <w:t>sp</w:t>
      </w:r>
      <w:proofErr w:type="spellEnd"/>
      <w:r w:rsidRPr="006E431C">
        <w:rPr>
          <w:rFonts w:cs="Times New Roman"/>
          <w:color w:val="auto"/>
          <w:szCs w:val="28"/>
          <w:lang w:val="en-US"/>
        </w:rPr>
        <w:t xml:space="preserve"> / K. Sun, M. Y. </w:t>
      </w:r>
      <w:proofErr w:type="spellStart"/>
      <w:r w:rsidRPr="006E431C">
        <w:rPr>
          <w:rFonts w:cs="Times New Roman"/>
          <w:color w:val="auto"/>
          <w:szCs w:val="28"/>
          <w:lang w:val="en-US"/>
        </w:rPr>
        <w:t>Habteselassie</w:t>
      </w:r>
      <w:proofErr w:type="spellEnd"/>
      <w:r w:rsidRPr="006E431C">
        <w:rPr>
          <w:rFonts w:cs="Times New Roman"/>
          <w:color w:val="auto"/>
          <w:szCs w:val="28"/>
          <w:lang w:val="en-US"/>
        </w:rPr>
        <w:t xml:space="preserve">, J. Liu, S. Li, Y. Gao // as Probed Using HRMS Coupled with Isotope-Labeling. </w:t>
      </w:r>
      <w:proofErr w:type="spellStart"/>
      <w:r w:rsidRPr="006E431C">
        <w:rPr>
          <w:rFonts w:cs="Times New Roman"/>
          <w:color w:val="auto"/>
          <w:szCs w:val="28"/>
        </w:rPr>
        <w:t>Environ</w:t>
      </w:r>
      <w:proofErr w:type="spellEnd"/>
      <w:r w:rsidRPr="006E431C">
        <w:rPr>
          <w:rFonts w:cs="Times New Roman"/>
          <w:color w:val="auto"/>
          <w:szCs w:val="28"/>
        </w:rPr>
        <w:t xml:space="preserve">. </w:t>
      </w:r>
      <w:proofErr w:type="spellStart"/>
      <w:r w:rsidRPr="006E431C">
        <w:rPr>
          <w:rFonts w:cs="Times New Roman"/>
          <w:color w:val="auto"/>
          <w:szCs w:val="28"/>
        </w:rPr>
        <w:t>Pollut</w:t>
      </w:r>
      <w:proofErr w:type="spellEnd"/>
      <w:r w:rsidRPr="006E431C">
        <w:rPr>
          <w:rFonts w:cs="Times New Roman"/>
          <w:color w:val="auto"/>
          <w:szCs w:val="28"/>
        </w:rPr>
        <w:t>. – 2018. – P. 858–867.</w:t>
      </w:r>
    </w:p>
    <w:p w14:paraId="5196878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Sun, L. Interactions of Arsenic and Phenanthrene on Their Uptake and Antioxidative Response in Pteris </w:t>
      </w:r>
      <w:proofErr w:type="spellStart"/>
      <w:r w:rsidRPr="006E431C">
        <w:rPr>
          <w:rFonts w:cs="Times New Roman"/>
          <w:color w:val="auto"/>
          <w:szCs w:val="28"/>
          <w:lang w:val="en-US"/>
        </w:rPr>
        <w:t>vittata</w:t>
      </w:r>
      <w:proofErr w:type="spellEnd"/>
      <w:r w:rsidRPr="006E431C">
        <w:rPr>
          <w:rFonts w:cs="Times New Roman"/>
          <w:color w:val="auto"/>
          <w:szCs w:val="28"/>
          <w:lang w:val="en-US"/>
        </w:rPr>
        <w:t xml:space="preserve"> L / L. Sun, X. Yan, X. Liao, Y. Wen, Z. Chong, T. Liang. // Environ. </w:t>
      </w:r>
      <w:proofErr w:type="spellStart"/>
      <w:r w:rsidRPr="006E431C">
        <w:rPr>
          <w:rFonts w:cs="Times New Roman"/>
          <w:color w:val="auto"/>
          <w:szCs w:val="28"/>
        </w:rPr>
        <w:t>Pollut</w:t>
      </w:r>
      <w:proofErr w:type="spellEnd"/>
      <w:r w:rsidRPr="006E431C">
        <w:rPr>
          <w:rFonts w:cs="Times New Roman"/>
          <w:color w:val="auto"/>
          <w:szCs w:val="28"/>
        </w:rPr>
        <w:t xml:space="preserve">. – 2011. – P. 3398–3405. </w:t>
      </w:r>
      <w:proofErr w:type="spellStart"/>
      <w:r w:rsidRPr="006E431C">
        <w:rPr>
          <w:rFonts w:cs="Times New Roman"/>
          <w:color w:val="auto"/>
          <w:szCs w:val="28"/>
        </w:rPr>
        <w:t>doi</w:t>
      </w:r>
      <w:proofErr w:type="spellEnd"/>
      <w:r w:rsidRPr="006E431C">
        <w:rPr>
          <w:rFonts w:cs="Times New Roman"/>
          <w:color w:val="auto"/>
          <w:szCs w:val="28"/>
        </w:rPr>
        <w:t>: 10.1016/j.envpol.2011.08.045</w:t>
      </w:r>
    </w:p>
    <w:p w14:paraId="16DA36BD"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Investigating the possibility of using subcritical water for extracting polycyclic aromatic hydrocarbons from soils of the dry-steppe zone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T. Minkina,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Shuvaev</w:t>
      </w:r>
      <w:proofErr w:type="spellEnd"/>
      <w:r w:rsidRPr="006E431C">
        <w:rPr>
          <w:rFonts w:cs="Times New Roman"/>
          <w:color w:val="auto"/>
          <w:szCs w:val="28"/>
          <w:lang w:val="en-US"/>
        </w:rPr>
        <w:t xml:space="preserve"> // Eurasian Journal of Soil Science. – 2024. – V. 13. – №. 3. – P. 224–233.</w:t>
      </w:r>
    </w:p>
    <w:p w14:paraId="4C72AB5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Monitoring of benzo[a]pyrene content in soils under the effect of long-term technogenic pollution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I. </w:t>
      </w:r>
      <w:proofErr w:type="spellStart"/>
      <w:r w:rsidRPr="006E431C">
        <w:rPr>
          <w:rFonts w:cs="Times New Roman"/>
          <w:color w:val="auto"/>
          <w:szCs w:val="28"/>
          <w:lang w:val="en-US"/>
        </w:rPr>
        <w:t>Turina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T. Bauer, R. </w:t>
      </w:r>
      <w:proofErr w:type="spellStart"/>
      <w:r w:rsidRPr="006E431C">
        <w:rPr>
          <w:rFonts w:cs="Times New Roman"/>
          <w:color w:val="auto"/>
          <w:szCs w:val="28"/>
          <w:lang w:val="en-US"/>
        </w:rPr>
        <w:t>Kizilkaya</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Zamulina</w:t>
      </w:r>
      <w:proofErr w:type="spellEnd"/>
      <w:r w:rsidRPr="006E431C">
        <w:rPr>
          <w:rFonts w:cs="Times New Roman"/>
          <w:color w:val="auto"/>
          <w:szCs w:val="28"/>
          <w:lang w:val="en-US"/>
        </w:rPr>
        <w:t xml:space="preserve"> // Journal of Geochemical Exploration. – 2017. – V. 174. – P. 100–106.</w:t>
      </w:r>
    </w:p>
    <w:p w14:paraId="662397F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N. Influence of PAH contamination on soil ecological status / S. N.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I. </w:t>
      </w:r>
      <w:proofErr w:type="spellStart"/>
      <w:r w:rsidRPr="006E431C">
        <w:rPr>
          <w:rFonts w:cs="Times New Roman"/>
          <w:color w:val="auto"/>
          <w:szCs w:val="28"/>
          <w:lang w:val="en-US"/>
        </w:rPr>
        <w:t>Deryabkina</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I. </w:t>
      </w:r>
      <w:proofErr w:type="spellStart"/>
      <w:r w:rsidRPr="006E431C">
        <w:rPr>
          <w:rFonts w:cs="Times New Roman"/>
          <w:color w:val="auto"/>
          <w:szCs w:val="28"/>
          <w:lang w:val="en-US"/>
        </w:rPr>
        <w:t>Zamulina</w:t>
      </w:r>
      <w:proofErr w:type="spellEnd"/>
      <w:r w:rsidRPr="006E431C">
        <w:rPr>
          <w:rFonts w:cs="Times New Roman"/>
          <w:color w:val="auto"/>
          <w:szCs w:val="28"/>
          <w:lang w:val="en-US"/>
        </w:rPr>
        <w:t xml:space="preserve">, T. </w:t>
      </w:r>
      <w:proofErr w:type="gramStart"/>
      <w:r w:rsidRPr="006E431C">
        <w:rPr>
          <w:rFonts w:cs="Times New Roman"/>
          <w:color w:val="auto"/>
          <w:szCs w:val="28"/>
          <w:lang w:val="en-US"/>
        </w:rPr>
        <w:t>Bauer,,</w:t>
      </w:r>
      <w:proofErr w:type="gramEnd"/>
      <w:r w:rsidRPr="006E431C">
        <w:rPr>
          <w:rFonts w:cs="Times New Roman"/>
          <w:color w:val="auto"/>
          <w:szCs w:val="28"/>
          <w:lang w:val="en-US"/>
        </w:rPr>
        <w:t xml:space="preserve"> V. Rajput // Journal of Soils and Sediments. – 2018. – V. 18. – №. 6. – P. 2368–2378.</w:t>
      </w:r>
    </w:p>
    <w:p w14:paraId="7E89F8D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N. New alternative method of benzo [a] pyrene </w:t>
      </w:r>
      <w:proofErr w:type="spellStart"/>
      <w:r w:rsidRPr="006E431C">
        <w:rPr>
          <w:rFonts w:cs="Times New Roman"/>
          <w:color w:val="auto"/>
          <w:szCs w:val="28"/>
          <w:lang w:val="en-US"/>
        </w:rPr>
        <w:t>extractionfrom</w:t>
      </w:r>
      <w:proofErr w:type="spellEnd"/>
      <w:r w:rsidRPr="006E431C">
        <w:rPr>
          <w:rFonts w:cs="Times New Roman"/>
          <w:color w:val="auto"/>
          <w:szCs w:val="28"/>
          <w:lang w:val="en-US"/>
        </w:rPr>
        <w:t xml:space="preserve"> soils and its approbation in soil under technogenic pressure / S. N.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 Minkina, S.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G. K. Vasilyeva, N. I. </w:t>
      </w:r>
      <w:proofErr w:type="spellStart"/>
      <w:r w:rsidRPr="006E431C">
        <w:rPr>
          <w:rFonts w:cs="Times New Roman"/>
          <w:color w:val="auto"/>
          <w:szCs w:val="28"/>
          <w:lang w:val="en-US"/>
        </w:rPr>
        <w:t>Borisenko</w:t>
      </w:r>
      <w:proofErr w:type="spellEnd"/>
      <w:r w:rsidRPr="006E431C">
        <w:rPr>
          <w:rFonts w:cs="Times New Roman"/>
          <w:color w:val="auto"/>
          <w:szCs w:val="28"/>
          <w:lang w:val="en-US"/>
        </w:rPr>
        <w:t xml:space="preserve">, I. G. </w:t>
      </w:r>
      <w:proofErr w:type="spellStart"/>
      <w:r w:rsidRPr="006E431C">
        <w:rPr>
          <w:rFonts w:cs="Times New Roman"/>
          <w:color w:val="auto"/>
          <w:szCs w:val="28"/>
          <w:lang w:val="en-US"/>
        </w:rPr>
        <w:t>Turina</w:t>
      </w:r>
      <w:proofErr w:type="spellEnd"/>
      <w:r w:rsidRPr="006E431C">
        <w:rPr>
          <w:rFonts w:cs="Times New Roman"/>
          <w:color w:val="auto"/>
          <w:szCs w:val="28"/>
          <w:lang w:val="en-US"/>
        </w:rPr>
        <w:t xml:space="preserve">, O. V. </w:t>
      </w:r>
      <w:proofErr w:type="spellStart"/>
      <w:r w:rsidRPr="006E431C">
        <w:rPr>
          <w:rFonts w:cs="Times New Roman"/>
          <w:color w:val="auto"/>
          <w:szCs w:val="28"/>
          <w:lang w:val="en-US"/>
        </w:rPr>
        <w:t>Bolotova</w:t>
      </w:r>
      <w:proofErr w:type="spellEnd"/>
      <w:r w:rsidRPr="006E431C">
        <w:rPr>
          <w:rFonts w:cs="Times New Roman"/>
          <w:color w:val="auto"/>
          <w:szCs w:val="28"/>
          <w:lang w:val="en-US"/>
        </w:rPr>
        <w:t xml:space="preserve">, T. V. </w:t>
      </w:r>
      <w:proofErr w:type="spellStart"/>
      <w:r w:rsidRPr="006E431C">
        <w:rPr>
          <w:rFonts w:cs="Times New Roman"/>
          <w:color w:val="auto"/>
          <w:szCs w:val="28"/>
          <w:lang w:val="en-US"/>
        </w:rPr>
        <w:t>Varduni</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Kızılkaya</w:t>
      </w:r>
      <w:proofErr w:type="spellEnd"/>
      <w:r w:rsidRPr="006E431C">
        <w:rPr>
          <w:rFonts w:cs="Times New Roman"/>
          <w:color w:val="auto"/>
          <w:szCs w:val="28"/>
          <w:lang w:val="en-US"/>
        </w:rPr>
        <w:t xml:space="preserve"> // Journal of soils and sediments. – 2016. – V. 16. – №. 4. – P. 1323–1329.</w:t>
      </w:r>
    </w:p>
    <w:p w14:paraId="0E1CDBC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N. New method for benzo[a]pyrene analysis in plant material using subcritical water extraction / S. N.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G. K. Vasilyeva, T. M. </w:t>
      </w:r>
      <w:r w:rsidRPr="006E431C">
        <w:rPr>
          <w:rFonts w:cs="Times New Roman"/>
          <w:color w:val="auto"/>
          <w:szCs w:val="28"/>
          <w:lang w:val="en-US"/>
        </w:rPr>
        <w:lastRenderedPageBreak/>
        <w:t xml:space="preserve">Minkina, S. S. </w:t>
      </w:r>
      <w:proofErr w:type="spellStart"/>
      <w:r w:rsidRPr="006E431C">
        <w:rPr>
          <w:rFonts w:cs="Times New Roman"/>
          <w:color w:val="auto"/>
          <w:szCs w:val="28"/>
          <w:lang w:val="en-US"/>
        </w:rPr>
        <w:t>Mandzhieva</w:t>
      </w:r>
      <w:proofErr w:type="spellEnd"/>
      <w:r w:rsidRPr="006E431C">
        <w:rPr>
          <w:rFonts w:cs="Times New Roman"/>
          <w:color w:val="auto"/>
          <w:szCs w:val="28"/>
          <w:lang w:val="en-US"/>
        </w:rPr>
        <w:t xml:space="preserve">, I. G. </w:t>
      </w:r>
      <w:proofErr w:type="spellStart"/>
      <w:r w:rsidRPr="006E431C">
        <w:rPr>
          <w:rFonts w:cs="Times New Roman"/>
          <w:color w:val="auto"/>
          <w:szCs w:val="28"/>
          <w:lang w:val="en-US"/>
        </w:rPr>
        <w:t>Tjurina</w:t>
      </w:r>
      <w:proofErr w:type="spellEnd"/>
      <w:r w:rsidRPr="006E431C">
        <w:rPr>
          <w:rFonts w:cs="Times New Roman"/>
          <w:color w:val="auto"/>
          <w:szCs w:val="28"/>
          <w:lang w:val="en-US"/>
        </w:rPr>
        <w:t xml:space="preserve">, S. I. Kolesnikov, R. </w:t>
      </w:r>
      <w:proofErr w:type="spellStart"/>
      <w:r w:rsidRPr="006E431C">
        <w:rPr>
          <w:rFonts w:cs="Times New Roman"/>
          <w:color w:val="auto"/>
          <w:szCs w:val="28"/>
          <w:lang w:val="en-US"/>
        </w:rPr>
        <w:t>Kizilkaya</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Askin</w:t>
      </w:r>
      <w:proofErr w:type="spellEnd"/>
      <w:r w:rsidRPr="006E431C">
        <w:rPr>
          <w:rFonts w:cs="Times New Roman"/>
          <w:color w:val="auto"/>
          <w:szCs w:val="28"/>
          <w:lang w:val="en-US"/>
        </w:rPr>
        <w:t xml:space="preserve"> // Journal of Geochemical Exploration. – 2014. – V. 144. – P. 267–272. </w:t>
      </w:r>
      <w:proofErr w:type="spellStart"/>
      <w:r w:rsidRPr="006E431C">
        <w:rPr>
          <w:rFonts w:cs="Times New Roman"/>
          <w:color w:val="auto"/>
          <w:szCs w:val="28"/>
          <w:lang w:val="en-US"/>
        </w:rPr>
        <w:t>doi</w:t>
      </w:r>
      <w:proofErr w:type="spellEnd"/>
      <w:r w:rsidRPr="006E431C">
        <w:rPr>
          <w:rFonts w:cs="Times New Roman"/>
          <w:color w:val="auto"/>
          <w:szCs w:val="28"/>
          <w:lang w:val="en-US"/>
        </w:rPr>
        <w:t>: 10.1016/j.gexplo.2014.02.018</w:t>
      </w:r>
    </w:p>
    <w:p w14:paraId="042727B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PAHs accumulation in soil-plant system of Phragmites australis Cav. in soil under long-term chemical contamination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S. </w:t>
      </w:r>
      <w:proofErr w:type="spellStart"/>
      <w:r w:rsidRPr="006E431C">
        <w:rPr>
          <w:rFonts w:cs="Times New Roman"/>
          <w:color w:val="auto"/>
          <w:szCs w:val="28"/>
          <w:lang w:val="en-US"/>
        </w:rPr>
        <w:t>Tarigholizadeh</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Konstantinova</w:t>
      </w:r>
      <w:proofErr w:type="spellEnd"/>
      <w:r w:rsidRPr="006E431C">
        <w:rPr>
          <w:rFonts w:cs="Times New Roman"/>
          <w:color w:val="auto"/>
          <w:szCs w:val="28"/>
          <w:lang w:val="en-US"/>
        </w:rPr>
        <w:t xml:space="preserve">, C. </w:t>
      </w:r>
      <w:proofErr w:type="spellStart"/>
      <w:r w:rsidRPr="006E431C">
        <w:rPr>
          <w:rFonts w:cs="Times New Roman"/>
          <w:color w:val="auto"/>
          <w:szCs w:val="28"/>
          <w:lang w:val="en-US"/>
        </w:rPr>
        <w:t>Gülser</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Kızılkaya</w:t>
      </w:r>
      <w:proofErr w:type="spellEnd"/>
      <w:r w:rsidRPr="006E431C">
        <w:rPr>
          <w:rFonts w:cs="Times New Roman"/>
          <w:color w:val="auto"/>
          <w:szCs w:val="28"/>
          <w:lang w:val="en-US"/>
        </w:rPr>
        <w:t xml:space="preserve"> // Eurasian Journal of Soil Science. – 2020a. – V. 9. – №. 3. – P. 242–253.</w:t>
      </w:r>
    </w:p>
    <w:p w14:paraId="6D2AB46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Reduced plant uptake of PAHs from soil amended with sunflower husk biochar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Barbashev</w:t>
      </w:r>
      <w:proofErr w:type="spellEnd"/>
      <w:r w:rsidRPr="006E431C">
        <w:rPr>
          <w:rFonts w:cs="Times New Roman"/>
          <w:color w:val="auto"/>
          <w:szCs w:val="28"/>
          <w:lang w:val="en-US"/>
        </w:rPr>
        <w:t xml:space="preserve">, Yu. Popov, V. Rajput, T. Bauer, O. </w:t>
      </w:r>
      <w:proofErr w:type="spellStart"/>
      <w:r w:rsidRPr="006E431C">
        <w:rPr>
          <w:rFonts w:cs="Times New Roman"/>
          <w:color w:val="auto"/>
          <w:szCs w:val="28"/>
          <w:lang w:val="en-US"/>
        </w:rPr>
        <w:t>Nazarenko</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Kızılkaya</w:t>
      </w:r>
      <w:proofErr w:type="spellEnd"/>
      <w:r w:rsidRPr="006E431C">
        <w:rPr>
          <w:rFonts w:cs="Times New Roman"/>
          <w:color w:val="auto"/>
          <w:szCs w:val="28"/>
          <w:lang w:val="en-US"/>
        </w:rPr>
        <w:t xml:space="preserve"> // Eurasian Journal of Soil Science. – 2021b. – V. 10. – №. </w:t>
      </w:r>
      <w:r w:rsidRPr="006E431C">
        <w:rPr>
          <w:rFonts w:cs="Times New Roman"/>
          <w:color w:val="auto"/>
          <w:szCs w:val="28"/>
        </w:rPr>
        <w:t>4. – P. 269–277.</w:t>
      </w:r>
    </w:p>
    <w:p w14:paraId="1A588E7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Soil PAHs contamination effect on the cellular and subcellular organelle changes of Phragmites australis Cav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S. </w:t>
      </w:r>
      <w:proofErr w:type="spellStart"/>
      <w:r w:rsidRPr="006E431C">
        <w:rPr>
          <w:rFonts w:cs="Times New Roman"/>
          <w:color w:val="auto"/>
          <w:szCs w:val="28"/>
          <w:lang w:val="en-US"/>
        </w:rPr>
        <w:t>Tarigholizadeh</w:t>
      </w:r>
      <w:proofErr w:type="spellEnd"/>
      <w:r w:rsidRPr="006E431C">
        <w:rPr>
          <w:rFonts w:cs="Times New Roman"/>
          <w:color w:val="auto"/>
          <w:szCs w:val="28"/>
          <w:lang w:val="en-US"/>
        </w:rPr>
        <w:t xml:space="preserve">, V. Rajput, A. </w:t>
      </w:r>
      <w:proofErr w:type="spellStart"/>
      <w:r w:rsidRPr="006E431C">
        <w:rPr>
          <w:rFonts w:cs="Times New Roman"/>
          <w:color w:val="auto"/>
          <w:szCs w:val="28"/>
          <w:lang w:val="en-US"/>
        </w:rPr>
        <w:t>Fedorenko</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Antonenko</w:t>
      </w:r>
      <w:proofErr w:type="spellEnd"/>
      <w:r w:rsidRPr="006E431C">
        <w:rPr>
          <w:rFonts w:cs="Times New Roman"/>
          <w:color w:val="auto"/>
          <w:szCs w:val="28"/>
          <w:lang w:val="en-US"/>
        </w:rPr>
        <w:t xml:space="preserve">, T. </w:t>
      </w:r>
      <w:proofErr w:type="spellStart"/>
      <w:r w:rsidRPr="006E431C">
        <w:rPr>
          <w:rFonts w:cs="Times New Roman"/>
          <w:color w:val="auto"/>
          <w:szCs w:val="28"/>
          <w:lang w:val="en-US"/>
        </w:rPr>
        <w:t>Dudnikova</w:t>
      </w:r>
      <w:proofErr w:type="spellEnd"/>
      <w:r w:rsidRPr="006E431C">
        <w:rPr>
          <w:rFonts w:cs="Times New Roman"/>
          <w:color w:val="auto"/>
          <w:szCs w:val="28"/>
          <w:lang w:val="en-US"/>
        </w:rPr>
        <w:t xml:space="preserve">, N. </w:t>
      </w:r>
      <w:proofErr w:type="spellStart"/>
      <w:r w:rsidRPr="006E431C">
        <w:rPr>
          <w:rFonts w:cs="Times New Roman"/>
          <w:color w:val="auto"/>
          <w:szCs w:val="28"/>
          <w:lang w:val="en-US"/>
        </w:rPr>
        <w:t>Chernikova</w:t>
      </w:r>
      <w:proofErr w:type="spellEnd"/>
      <w:r w:rsidRPr="006E431C">
        <w:rPr>
          <w:rFonts w:cs="Times New Roman"/>
          <w:color w:val="auto"/>
          <w:szCs w:val="28"/>
          <w:lang w:val="en-US"/>
        </w:rPr>
        <w:t xml:space="preserve">, B. K. Yadav, A. </w:t>
      </w:r>
      <w:proofErr w:type="spellStart"/>
      <w:r w:rsidRPr="006E431C">
        <w:rPr>
          <w:rFonts w:cs="Times New Roman"/>
          <w:color w:val="auto"/>
          <w:szCs w:val="28"/>
          <w:lang w:val="en-US"/>
        </w:rPr>
        <w:t>Batukaev</w:t>
      </w:r>
      <w:proofErr w:type="spellEnd"/>
      <w:r w:rsidRPr="006E431C">
        <w:rPr>
          <w:rFonts w:cs="Times New Roman"/>
          <w:color w:val="auto"/>
          <w:szCs w:val="28"/>
          <w:lang w:val="en-US"/>
        </w:rPr>
        <w:t xml:space="preserve"> // Environmental Geochemistry and Health. – 2021a. – V. 43. – №. 6. – P. 2407–2421.</w:t>
      </w:r>
    </w:p>
    <w:p w14:paraId="525F49F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S. Subcritical water extraction of organic acids from chicken manure /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xml:space="preserve">, T. Minkina, V. </w:t>
      </w:r>
      <w:proofErr w:type="spellStart"/>
      <w:r w:rsidRPr="006E431C">
        <w:rPr>
          <w:rFonts w:cs="Times New Roman"/>
          <w:color w:val="auto"/>
          <w:szCs w:val="28"/>
          <w:lang w:val="en-US"/>
        </w:rPr>
        <w:t>Chaplygin</w:t>
      </w:r>
      <w:proofErr w:type="spellEnd"/>
      <w:r w:rsidRPr="006E431C">
        <w:rPr>
          <w:rFonts w:cs="Times New Roman"/>
          <w:color w:val="auto"/>
          <w:szCs w:val="28"/>
          <w:lang w:val="en-US"/>
        </w:rPr>
        <w:t xml:space="preserve">, D. </w:t>
      </w:r>
      <w:proofErr w:type="spellStart"/>
      <w:r w:rsidRPr="006E431C">
        <w:rPr>
          <w:rFonts w:cs="Times New Roman"/>
          <w:color w:val="auto"/>
          <w:szCs w:val="28"/>
          <w:lang w:val="en-US"/>
        </w:rPr>
        <w:t>Nevidomskaya</w:t>
      </w:r>
      <w:proofErr w:type="spellEnd"/>
      <w:r w:rsidRPr="006E431C">
        <w:rPr>
          <w:rFonts w:cs="Times New Roman"/>
          <w:color w:val="auto"/>
          <w:szCs w:val="28"/>
          <w:lang w:val="en-US"/>
        </w:rPr>
        <w:t xml:space="preserve">, V. Rajput, T. Bauer, M. </w:t>
      </w:r>
      <w:proofErr w:type="spellStart"/>
      <w:r w:rsidRPr="006E431C">
        <w:rPr>
          <w:rFonts w:cs="Times New Roman"/>
          <w:color w:val="auto"/>
          <w:szCs w:val="28"/>
          <w:lang w:val="en-US"/>
        </w:rPr>
        <w:t>Mazanko</w:t>
      </w:r>
      <w:proofErr w:type="spellEnd"/>
      <w:r w:rsidRPr="006E431C">
        <w:rPr>
          <w:rFonts w:cs="Times New Roman"/>
          <w:color w:val="auto"/>
          <w:szCs w:val="28"/>
          <w:lang w:val="en-US"/>
        </w:rPr>
        <w:t xml:space="preserve"> // Journal of the Science of Food and Agriculture. – 2020b. – V. 101. – №. 4. – P. 1523–1529.</w:t>
      </w:r>
    </w:p>
    <w:p w14:paraId="2CA592E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Tanveer, M. Surface aeration systems for application in aquaculture: a review / M. Tanveer, S. M. Roy, M. </w:t>
      </w:r>
      <w:proofErr w:type="spellStart"/>
      <w:r w:rsidRPr="006E431C">
        <w:rPr>
          <w:rFonts w:cs="Times New Roman"/>
          <w:color w:val="auto"/>
          <w:szCs w:val="28"/>
          <w:lang w:val="en-US"/>
        </w:rPr>
        <w:t>Vikneswaran</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Renganathan</w:t>
      </w:r>
      <w:proofErr w:type="spellEnd"/>
      <w:r w:rsidRPr="006E431C">
        <w:rPr>
          <w:rFonts w:cs="Times New Roman"/>
          <w:color w:val="auto"/>
          <w:szCs w:val="28"/>
          <w:lang w:val="en-US"/>
        </w:rPr>
        <w:t xml:space="preserve"> // Int. J. Fisheries Aquatic Stud. – 2018. – V. 6. – №. 5. – P. 342–347.</w:t>
      </w:r>
    </w:p>
    <w:p w14:paraId="6701594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Tao, S. Polycyclic aromatic hydrocarbons (PAHs) in agricultural soil and vegetables from Tianjin / S. Tao, Y. H. Cui, F. L. Xu, B. G. Li, J. Cao, W. X. Liu, G. Schmitt, X. J. Wang, W. R. Shen, B. P. Qing, R. Sun // Science of the Total Environment. – 2004. – V. 320. – №. 1. – P. 11–24.</w:t>
      </w:r>
    </w:p>
    <w:p w14:paraId="39CB86F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Tarigholizadeh</w:t>
      </w:r>
      <w:proofErr w:type="spellEnd"/>
      <w:r w:rsidRPr="006E431C">
        <w:rPr>
          <w:rFonts w:cs="Times New Roman"/>
          <w:color w:val="auto"/>
          <w:szCs w:val="28"/>
          <w:lang w:val="en-US"/>
        </w:rPr>
        <w:t xml:space="preserve">, S. Phenanthrene Uptake and Translocation by Panicum </w:t>
      </w:r>
      <w:proofErr w:type="spellStart"/>
      <w:r w:rsidRPr="006E431C">
        <w:rPr>
          <w:rFonts w:cs="Times New Roman"/>
          <w:color w:val="auto"/>
          <w:szCs w:val="28"/>
          <w:lang w:val="en-US"/>
        </w:rPr>
        <w:t>miliaceum</w:t>
      </w:r>
      <w:proofErr w:type="spellEnd"/>
      <w:r w:rsidRPr="006E431C">
        <w:rPr>
          <w:rFonts w:cs="Times New Roman"/>
          <w:color w:val="auto"/>
          <w:szCs w:val="28"/>
          <w:lang w:val="en-US"/>
        </w:rPr>
        <w:t xml:space="preserve"> L / S. </w:t>
      </w:r>
      <w:proofErr w:type="spellStart"/>
      <w:r w:rsidRPr="006E431C">
        <w:rPr>
          <w:rFonts w:cs="Times New Roman"/>
          <w:color w:val="auto"/>
          <w:szCs w:val="28"/>
          <w:lang w:val="en-US"/>
        </w:rPr>
        <w:t>Tarigholizadeh</w:t>
      </w:r>
      <w:proofErr w:type="spellEnd"/>
      <w:r w:rsidRPr="006E431C">
        <w:rPr>
          <w:rFonts w:cs="Times New Roman"/>
          <w:color w:val="auto"/>
          <w:szCs w:val="28"/>
          <w:lang w:val="en-US"/>
        </w:rPr>
        <w:t xml:space="preserve">, R. </w:t>
      </w:r>
      <w:proofErr w:type="spellStart"/>
      <w:r w:rsidRPr="006E431C">
        <w:rPr>
          <w:rFonts w:cs="Times New Roman"/>
          <w:color w:val="auto"/>
          <w:szCs w:val="28"/>
          <w:lang w:val="en-US"/>
        </w:rPr>
        <w:t>Motafakkerazad</w:t>
      </w:r>
      <w:proofErr w:type="spellEnd"/>
      <w:r w:rsidRPr="006E431C">
        <w:rPr>
          <w:rFonts w:cs="Times New Roman"/>
          <w:color w:val="auto"/>
          <w:szCs w:val="28"/>
          <w:lang w:val="en-US"/>
        </w:rPr>
        <w:t>, S. Y. Salehi-</w:t>
      </w:r>
      <w:proofErr w:type="spellStart"/>
      <w:r w:rsidRPr="006E431C">
        <w:rPr>
          <w:rFonts w:cs="Times New Roman"/>
          <w:color w:val="auto"/>
          <w:szCs w:val="28"/>
          <w:lang w:val="en-US"/>
        </w:rPr>
        <w:t>Lisar</w:t>
      </w:r>
      <w:proofErr w:type="spellEnd"/>
      <w:r w:rsidRPr="006E431C">
        <w:rPr>
          <w:rFonts w:cs="Times New Roman"/>
          <w:color w:val="auto"/>
          <w:szCs w:val="28"/>
          <w:lang w:val="en-US"/>
        </w:rPr>
        <w:t xml:space="preserve">, E. </w:t>
      </w:r>
      <w:proofErr w:type="spellStart"/>
      <w:r w:rsidRPr="006E431C">
        <w:rPr>
          <w:rFonts w:cs="Times New Roman"/>
          <w:color w:val="auto"/>
          <w:szCs w:val="28"/>
          <w:lang w:val="en-US"/>
        </w:rPr>
        <w:t>Mohajel</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Kazemi</w:t>
      </w:r>
      <w:proofErr w:type="spellEnd"/>
      <w:r w:rsidRPr="006E431C">
        <w:rPr>
          <w:rFonts w:cs="Times New Roman"/>
          <w:color w:val="auto"/>
          <w:szCs w:val="28"/>
          <w:lang w:val="en-US"/>
        </w:rPr>
        <w:t xml:space="preserve">, S. </w:t>
      </w:r>
      <w:proofErr w:type="spellStart"/>
      <w:r w:rsidRPr="006E431C">
        <w:rPr>
          <w:rFonts w:cs="Times New Roman"/>
          <w:color w:val="auto"/>
          <w:szCs w:val="28"/>
          <w:lang w:val="en-US"/>
        </w:rPr>
        <w:t>Sushkova</w:t>
      </w:r>
      <w:proofErr w:type="spellEnd"/>
      <w:r w:rsidRPr="006E431C">
        <w:rPr>
          <w:rFonts w:cs="Times New Roman"/>
          <w:color w:val="auto"/>
          <w:szCs w:val="28"/>
          <w:lang w:val="en-US"/>
        </w:rPr>
        <w:t>, T. Minkina // Tissues: An Experimental Study in an Artificial Environment. Environ. Geochem Health. – 2023. – P. 9281.</w:t>
      </w:r>
    </w:p>
    <w:p w14:paraId="50064B3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Taube, F. Soil remediation- mercury speciation in soil and vapor phase during thermal treatment / F. Taube, L. </w:t>
      </w:r>
      <w:proofErr w:type="spellStart"/>
      <w:r w:rsidRPr="006E431C">
        <w:rPr>
          <w:rFonts w:cs="Times New Roman"/>
          <w:color w:val="auto"/>
          <w:szCs w:val="28"/>
          <w:lang w:val="en-US"/>
        </w:rPr>
        <w:t>Pommer</w:t>
      </w:r>
      <w:proofErr w:type="spellEnd"/>
      <w:r w:rsidRPr="006E431C">
        <w:rPr>
          <w:rFonts w:cs="Times New Roman"/>
          <w:color w:val="auto"/>
          <w:szCs w:val="28"/>
          <w:lang w:val="en-US"/>
        </w:rPr>
        <w:t xml:space="preserve">, T. Larsson, A. </w:t>
      </w:r>
      <w:proofErr w:type="spellStart"/>
      <w:r w:rsidRPr="006E431C">
        <w:rPr>
          <w:rFonts w:cs="Times New Roman"/>
          <w:color w:val="auto"/>
          <w:szCs w:val="28"/>
          <w:lang w:val="en-US"/>
        </w:rPr>
        <w:t>Shchukarev</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Nordin</w:t>
      </w:r>
      <w:proofErr w:type="spellEnd"/>
      <w:r w:rsidRPr="006E431C">
        <w:rPr>
          <w:rFonts w:cs="Times New Roman"/>
          <w:color w:val="auto"/>
          <w:szCs w:val="28"/>
          <w:lang w:val="en-US"/>
        </w:rPr>
        <w:t xml:space="preserve"> // Water, Air, and Soil Pollution. – 2008. – V. 193. – P. 155–163.</w:t>
      </w:r>
    </w:p>
    <w:p w14:paraId="1C8126E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Terzaghi, E. Rhizoremediation Half-Lives of PCBs: Role of Congener Composition, Organic Carbon Forms, Bioavailability, Microbial Activity, Plant Species and Soil Conditions, on the Prediction of Fate and Persistence in Soil / E. Terzaghi, E. </w:t>
      </w:r>
      <w:proofErr w:type="spellStart"/>
      <w:r w:rsidRPr="006E431C">
        <w:rPr>
          <w:rFonts w:cs="Times New Roman"/>
          <w:color w:val="auto"/>
          <w:szCs w:val="28"/>
          <w:lang w:val="en-US"/>
        </w:rPr>
        <w:t>Zanardini</w:t>
      </w:r>
      <w:proofErr w:type="spellEnd"/>
      <w:r w:rsidRPr="006E431C">
        <w:rPr>
          <w:rFonts w:cs="Times New Roman"/>
          <w:color w:val="auto"/>
          <w:szCs w:val="28"/>
          <w:lang w:val="en-US"/>
        </w:rPr>
        <w:t xml:space="preserve">, C. Morosini, G. Raspa, S. </w:t>
      </w:r>
      <w:proofErr w:type="spellStart"/>
      <w:r w:rsidRPr="006E431C">
        <w:rPr>
          <w:rFonts w:cs="Times New Roman"/>
          <w:color w:val="auto"/>
          <w:szCs w:val="28"/>
          <w:lang w:val="en-US"/>
        </w:rPr>
        <w:t>Borin</w:t>
      </w:r>
      <w:proofErr w:type="spellEnd"/>
      <w:r w:rsidRPr="006E431C">
        <w:rPr>
          <w:rFonts w:cs="Times New Roman"/>
          <w:color w:val="auto"/>
          <w:szCs w:val="28"/>
          <w:lang w:val="en-US"/>
        </w:rPr>
        <w:t xml:space="preserve">, F. </w:t>
      </w:r>
      <w:proofErr w:type="spellStart"/>
      <w:r w:rsidRPr="006E431C">
        <w:rPr>
          <w:rFonts w:cs="Times New Roman"/>
          <w:color w:val="auto"/>
          <w:szCs w:val="28"/>
          <w:lang w:val="en-US"/>
        </w:rPr>
        <w:t>Mapelli</w:t>
      </w:r>
      <w:proofErr w:type="spellEnd"/>
      <w:r w:rsidRPr="006E431C">
        <w:rPr>
          <w:rFonts w:cs="Times New Roman"/>
          <w:color w:val="auto"/>
          <w:szCs w:val="28"/>
          <w:lang w:val="en-US"/>
        </w:rPr>
        <w:t xml:space="preserve">, L. </w:t>
      </w:r>
      <w:proofErr w:type="spellStart"/>
      <w:r w:rsidRPr="006E431C">
        <w:rPr>
          <w:rFonts w:cs="Times New Roman"/>
          <w:color w:val="auto"/>
          <w:szCs w:val="28"/>
          <w:lang w:val="en-US"/>
        </w:rPr>
        <w:t>Vergani</w:t>
      </w:r>
      <w:proofErr w:type="spellEnd"/>
      <w:r w:rsidRPr="006E431C">
        <w:rPr>
          <w:rFonts w:cs="Times New Roman"/>
          <w:color w:val="auto"/>
          <w:szCs w:val="28"/>
          <w:lang w:val="en-US"/>
        </w:rPr>
        <w:t xml:space="preserve">, A. Di </w:t>
      </w:r>
      <w:proofErr w:type="spellStart"/>
      <w:r w:rsidRPr="006E431C">
        <w:rPr>
          <w:rFonts w:cs="Times New Roman"/>
          <w:color w:val="auto"/>
          <w:szCs w:val="28"/>
          <w:lang w:val="en-US"/>
        </w:rPr>
        <w:t>Guardo</w:t>
      </w:r>
      <w:proofErr w:type="spellEnd"/>
      <w:r w:rsidRPr="006E431C">
        <w:rPr>
          <w:rFonts w:cs="Times New Roman"/>
          <w:color w:val="auto"/>
          <w:szCs w:val="28"/>
          <w:lang w:val="en-US"/>
        </w:rPr>
        <w:t xml:space="preserve"> // Sci. Total Environ. – 2018. – P. 544–560.</w:t>
      </w:r>
    </w:p>
    <w:p w14:paraId="21BE00D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Thorsen, W. A. Bioavailability of PAHs: Effects of soot carbon and PAH source / W. A. Thorsen, W. G. Cope, D. Shea // Environmental science &amp; technology. – 2004. – V. 38. – №. 7. – P. 2029–2037.</w:t>
      </w:r>
    </w:p>
    <w:p w14:paraId="11326C2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Tian, K. Accumulation and distribution of PAHs in winter wheat from areas influenced by coal combustion in China / K. Tian, H. Bao, X. Liu, F. Wu // Environmental Science and Pollution Research. – 2018. – V. 25. – №. 24. – P. 23780–23790.</w:t>
      </w:r>
    </w:p>
    <w:p w14:paraId="566B00C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Tobiszewski</w:t>
      </w:r>
      <w:proofErr w:type="spellEnd"/>
      <w:r w:rsidRPr="006E431C">
        <w:rPr>
          <w:rFonts w:cs="Times New Roman"/>
          <w:color w:val="auto"/>
          <w:szCs w:val="28"/>
          <w:lang w:val="en-US"/>
        </w:rPr>
        <w:t xml:space="preserve">, M. PAH diagnostic ratios for the identification of pollution emission sources / M. </w:t>
      </w:r>
      <w:proofErr w:type="spellStart"/>
      <w:r w:rsidRPr="006E431C">
        <w:rPr>
          <w:rFonts w:cs="Times New Roman"/>
          <w:color w:val="auto"/>
          <w:szCs w:val="28"/>
          <w:lang w:val="en-US"/>
        </w:rPr>
        <w:t>Tobiszewski</w:t>
      </w:r>
      <w:proofErr w:type="spellEnd"/>
      <w:r w:rsidRPr="006E431C">
        <w:rPr>
          <w:rFonts w:cs="Times New Roman"/>
          <w:color w:val="auto"/>
          <w:szCs w:val="28"/>
          <w:lang w:val="en-US"/>
        </w:rPr>
        <w:t xml:space="preserve">, J. </w:t>
      </w:r>
      <w:proofErr w:type="spellStart"/>
      <w:r w:rsidRPr="006E431C">
        <w:rPr>
          <w:rFonts w:cs="Times New Roman"/>
          <w:color w:val="auto"/>
          <w:szCs w:val="28"/>
          <w:lang w:val="en-US"/>
        </w:rPr>
        <w:t>Namieśnik</w:t>
      </w:r>
      <w:proofErr w:type="spellEnd"/>
      <w:r w:rsidRPr="006E431C">
        <w:rPr>
          <w:rFonts w:cs="Times New Roman"/>
          <w:color w:val="auto"/>
          <w:szCs w:val="28"/>
          <w:lang w:val="en-US"/>
        </w:rPr>
        <w:t xml:space="preserve"> // Environmental Pollution. – 2012. – V. 162. – P. 110–119.</w:t>
      </w:r>
    </w:p>
    <w:p w14:paraId="6209EDD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Tomar</w:t>
      </w:r>
      <w:proofErr w:type="spellEnd"/>
      <w:r w:rsidRPr="006E431C">
        <w:rPr>
          <w:rFonts w:cs="Times New Roman"/>
          <w:color w:val="auto"/>
          <w:szCs w:val="28"/>
          <w:lang w:val="en-US"/>
        </w:rPr>
        <w:t xml:space="preserve">, R. S. Effects of organic pollutants on photosynthesis / R. S. </w:t>
      </w:r>
      <w:proofErr w:type="spellStart"/>
      <w:r w:rsidRPr="006E431C">
        <w:rPr>
          <w:rFonts w:cs="Times New Roman"/>
          <w:color w:val="auto"/>
          <w:szCs w:val="28"/>
          <w:lang w:val="en-US"/>
        </w:rPr>
        <w:t>Tomar</w:t>
      </w:r>
      <w:proofErr w:type="spellEnd"/>
      <w:r w:rsidRPr="006E431C">
        <w:rPr>
          <w:rFonts w:cs="Times New Roman"/>
          <w:color w:val="auto"/>
          <w:szCs w:val="28"/>
          <w:lang w:val="en-US"/>
        </w:rPr>
        <w:t xml:space="preserve">, B. Singh, A. </w:t>
      </w:r>
      <w:proofErr w:type="spellStart"/>
      <w:r w:rsidRPr="006E431C">
        <w:rPr>
          <w:rFonts w:cs="Times New Roman"/>
          <w:color w:val="auto"/>
          <w:szCs w:val="28"/>
          <w:lang w:val="en-US"/>
        </w:rPr>
        <w:t>Jajoo</w:t>
      </w:r>
      <w:proofErr w:type="spellEnd"/>
      <w:r w:rsidRPr="006E431C">
        <w:rPr>
          <w:rFonts w:cs="Times New Roman"/>
          <w:color w:val="auto"/>
          <w:szCs w:val="28"/>
          <w:lang w:val="en-US"/>
        </w:rPr>
        <w:t xml:space="preserve"> // Photosynthesis, productivity and environmental stress. – 2019. – P. 1–26.</w:t>
      </w:r>
    </w:p>
    <w:p w14:paraId="31F6549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Tomczyk</w:t>
      </w:r>
      <w:proofErr w:type="spellEnd"/>
      <w:r w:rsidRPr="006E431C">
        <w:rPr>
          <w:rFonts w:cs="Times New Roman"/>
          <w:color w:val="auto"/>
          <w:szCs w:val="28"/>
          <w:lang w:val="en-US"/>
        </w:rPr>
        <w:t xml:space="preserve">, A. Biochar physicochemical properties: pyrolysis temperature and feedstock kind effects / A. </w:t>
      </w:r>
      <w:proofErr w:type="spellStart"/>
      <w:r w:rsidRPr="006E431C">
        <w:rPr>
          <w:rFonts w:cs="Times New Roman"/>
          <w:color w:val="auto"/>
          <w:szCs w:val="28"/>
          <w:lang w:val="en-US"/>
        </w:rPr>
        <w:t>Tomczyk</w:t>
      </w:r>
      <w:proofErr w:type="spellEnd"/>
      <w:r w:rsidRPr="006E431C">
        <w:rPr>
          <w:rFonts w:cs="Times New Roman"/>
          <w:color w:val="auto"/>
          <w:szCs w:val="28"/>
          <w:lang w:val="en-US"/>
        </w:rPr>
        <w:t xml:space="preserve">, Z. </w:t>
      </w:r>
      <w:proofErr w:type="spellStart"/>
      <w:r w:rsidRPr="006E431C">
        <w:rPr>
          <w:rFonts w:cs="Times New Roman"/>
          <w:color w:val="auto"/>
          <w:szCs w:val="28"/>
          <w:lang w:val="en-US"/>
        </w:rPr>
        <w:t>Sokołowska</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Boguta</w:t>
      </w:r>
      <w:proofErr w:type="spellEnd"/>
      <w:r w:rsidRPr="006E431C">
        <w:rPr>
          <w:rFonts w:cs="Times New Roman"/>
          <w:color w:val="auto"/>
          <w:szCs w:val="28"/>
          <w:lang w:val="en-US"/>
        </w:rPr>
        <w:t xml:space="preserve"> // Rev. Environ. Sci. </w:t>
      </w:r>
      <w:proofErr w:type="spellStart"/>
      <w:r w:rsidRPr="006E431C">
        <w:rPr>
          <w:rFonts w:cs="Times New Roman"/>
          <w:color w:val="auto"/>
          <w:szCs w:val="28"/>
          <w:lang w:val="en-US"/>
        </w:rPr>
        <w:t>Biotechnol</w:t>
      </w:r>
      <w:proofErr w:type="spellEnd"/>
      <w:r w:rsidRPr="006E431C">
        <w:rPr>
          <w:rFonts w:cs="Times New Roman"/>
          <w:color w:val="auto"/>
          <w:szCs w:val="28"/>
          <w:lang w:val="en-US"/>
        </w:rPr>
        <w:t>. – 2020. – V. 19. – №. 1. – P. 191–215.</w:t>
      </w:r>
    </w:p>
    <w:p w14:paraId="52188FA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lastRenderedPageBreak/>
        <w:t>Trevors</w:t>
      </w:r>
      <w:proofErr w:type="spellEnd"/>
      <w:r w:rsidRPr="006E431C">
        <w:rPr>
          <w:rFonts w:cs="Times New Roman"/>
          <w:color w:val="auto"/>
          <w:szCs w:val="28"/>
          <w:lang w:val="en-US"/>
        </w:rPr>
        <w:t xml:space="preserve">, J. T. Viable but non-culturable (VBNC) bacteria: gene expression in planktonic and biofilm cells / J. T. </w:t>
      </w:r>
      <w:proofErr w:type="spellStart"/>
      <w:r w:rsidRPr="006E431C">
        <w:rPr>
          <w:rFonts w:cs="Times New Roman"/>
          <w:color w:val="auto"/>
          <w:szCs w:val="28"/>
          <w:lang w:val="en-US"/>
        </w:rPr>
        <w:t>Trevors</w:t>
      </w:r>
      <w:proofErr w:type="spellEnd"/>
      <w:r w:rsidRPr="006E431C">
        <w:rPr>
          <w:rFonts w:cs="Times New Roman"/>
          <w:color w:val="auto"/>
          <w:szCs w:val="28"/>
          <w:lang w:val="en-US"/>
        </w:rPr>
        <w:t xml:space="preserve"> // Journal of microbiological methods. – 2011. – V. 86. – №. 2. – P. 266–273.</w:t>
      </w:r>
    </w:p>
    <w:p w14:paraId="134CEA18"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Tsibart</w:t>
      </w:r>
      <w:proofErr w:type="spellEnd"/>
      <w:r w:rsidRPr="006E431C">
        <w:rPr>
          <w:rFonts w:cs="Times New Roman"/>
          <w:color w:val="auto"/>
          <w:szCs w:val="28"/>
          <w:lang w:val="en-US"/>
        </w:rPr>
        <w:t xml:space="preserve">, A. S. Polycyclic aromatic hydrocarbons in soils: sources, behavior, and indication significance (a review) / A. S. </w:t>
      </w:r>
      <w:proofErr w:type="spellStart"/>
      <w:r w:rsidRPr="006E431C">
        <w:rPr>
          <w:rFonts w:cs="Times New Roman"/>
          <w:color w:val="auto"/>
          <w:szCs w:val="28"/>
          <w:lang w:val="en-US"/>
        </w:rPr>
        <w:t>Tsibart</w:t>
      </w:r>
      <w:proofErr w:type="spellEnd"/>
      <w:r w:rsidRPr="006E431C">
        <w:rPr>
          <w:rFonts w:cs="Times New Roman"/>
          <w:color w:val="auto"/>
          <w:szCs w:val="28"/>
          <w:lang w:val="en-US"/>
        </w:rPr>
        <w:t xml:space="preserve">, A. N. </w:t>
      </w:r>
      <w:proofErr w:type="spellStart"/>
      <w:r w:rsidRPr="006E431C">
        <w:rPr>
          <w:rFonts w:cs="Times New Roman"/>
          <w:color w:val="auto"/>
          <w:szCs w:val="28"/>
          <w:lang w:val="en-US"/>
        </w:rPr>
        <w:t>Gennadiev</w:t>
      </w:r>
      <w:proofErr w:type="spellEnd"/>
      <w:r w:rsidRPr="006E431C">
        <w:rPr>
          <w:rFonts w:cs="Times New Roman"/>
          <w:color w:val="auto"/>
          <w:szCs w:val="28"/>
          <w:lang w:val="en-US"/>
        </w:rPr>
        <w:t xml:space="preserve"> // Eurasian Soil Science. – 2013. – V. 46. – №. 7. – P. 728–741.</w:t>
      </w:r>
    </w:p>
    <w:p w14:paraId="08BD531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United States Environmental Protection Agency (US EPA). Polycyclic aromatic hydrocarbons (PAHs) / United States Environmental Protection Agency, Office of Solid Waste. – Washington, </w:t>
      </w:r>
      <w:proofErr w:type="gramStart"/>
      <w:r w:rsidRPr="006E431C">
        <w:rPr>
          <w:rFonts w:cs="Times New Roman"/>
          <w:color w:val="auto"/>
          <w:szCs w:val="28"/>
          <w:lang w:val="en-US"/>
        </w:rPr>
        <w:t>DC :</w:t>
      </w:r>
      <w:proofErr w:type="gramEnd"/>
      <w:r w:rsidRPr="006E431C">
        <w:rPr>
          <w:rFonts w:cs="Times New Roman"/>
          <w:color w:val="auto"/>
          <w:szCs w:val="28"/>
          <w:lang w:val="en-US"/>
        </w:rPr>
        <w:t xml:space="preserve"> U.S. EPA, 2008. – 2 p. – URL: https://nepis.epa.gov/Exe/ZyPURL.cgi?Dockey=P1015YQB.txt (</w:t>
      </w:r>
      <w:r w:rsidRPr="006E431C">
        <w:rPr>
          <w:rFonts w:cs="Times New Roman"/>
          <w:color w:val="auto"/>
          <w:szCs w:val="28"/>
        </w:rPr>
        <w:t>дата</w:t>
      </w:r>
      <w:r w:rsidRPr="006E431C">
        <w:rPr>
          <w:rFonts w:cs="Times New Roman"/>
          <w:color w:val="auto"/>
          <w:szCs w:val="28"/>
          <w:lang w:val="en-US"/>
        </w:rPr>
        <w:t xml:space="preserve"> </w:t>
      </w:r>
      <w:r w:rsidRPr="006E431C">
        <w:rPr>
          <w:rFonts w:cs="Times New Roman"/>
          <w:color w:val="auto"/>
          <w:szCs w:val="28"/>
        </w:rPr>
        <w:t>обращения</w:t>
      </w:r>
      <w:r w:rsidRPr="006E431C">
        <w:rPr>
          <w:rFonts w:cs="Times New Roman"/>
          <w:color w:val="auto"/>
          <w:szCs w:val="28"/>
          <w:lang w:val="en-US"/>
        </w:rPr>
        <w:t xml:space="preserve">: 23.05.2025). </w:t>
      </w:r>
    </w:p>
    <w:p w14:paraId="62287D6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Valverde, A. Pollution shapes the microbial communities in river water and sediments from the Olifants River catchment, South Africa / A. Valverde, E. D. Cason, A. Gómez-Arias, D. </w:t>
      </w:r>
      <w:proofErr w:type="spellStart"/>
      <w:r w:rsidRPr="006E431C">
        <w:rPr>
          <w:rFonts w:cs="Times New Roman"/>
          <w:color w:val="auto"/>
          <w:szCs w:val="28"/>
          <w:lang w:val="en-US"/>
        </w:rPr>
        <w:t>Bozkale</w:t>
      </w:r>
      <w:proofErr w:type="spellEnd"/>
      <w:r w:rsidRPr="006E431C">
        <w:rPr>
          <w:rFonts w:cs="Times New Roman"/>
          <w:color w:val="auto"/>
          <w:szCs w:val="28"/>
          <w:lang w:val="en-US"/>
        </w:rPr>
        <w:t>, D. Govender, E. Riddell, Cowan, D. Valverde A // Archives of Microbiology. – 2021. – V. 203. – №. 1. – P. 295–303.</w:t>
      </w:r>
    </w:p>
    <w:p w14:paraId="4660BF0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Varjani</w:t>
      </w:r>
      <w:proofErr w:type="spellEnd"/>
      <w:r w:rsidRPr="006E431C">
        <w:rPr>
          <w:rFonts w:cs="Times New Roman"/>
          <w:color w:val="auto"/>
          <w:szCs w:val="28"/>
          <w:lang w:val="en-US"/>
        </w:rPr>
        <w:t xml:space="preserve"> S. Influence of abiotic factors, natural attenuation, bioaugmentation and nutrient supplementation on bioremediation of petroleum crude contaminated agricultural soil / S. </w:t>
      </w:r>
      <w:proofErr w:type="spellStart"/>
      <w:r w:rsidRPr="006E431C">
        <w:rPr>
          <w:rFonts w:cs="Times New Roman"/>
          <w:color w:val="auto"/>
          <w:szCs w:val="28"/>
          <w:lang w:val="en-US"/>
        </w:rPr>
        <w:t>Varjani</w:t>
      </w:r>
      <w:proofErr w:type="spellEnd"/>
      <w:r w:rsidRPr="006E431C">
        <w:rPr>
          <w:rFonts w:cs="Times New Roman"/>
          <w:color w:val="auto"/>
          <w:szCs w:val="28"/>
          <w:lang w:val="en-US"/>
        </w:rPr>
        <w:t xml:space="preserve">, V. N. </w:t>
      </w:r>
      <w:proofErr w:type="spellStart"/>
      <w:r w:rsidRPr="006E431C">
        <w:rPr>
          <w:rFonts w:cs="Times New Roman"/>
          <w:color w:val="auto"/>
          <w:szCs w:val="28"/>
          <w:lang w:val="en-US"/>
        </w:rPr>
        <w:t>Upasani</w:t>
      </w:r>
      <w:proofErr w:type="spellEnd"/>
      <w:r w:rsidRPr="006E431C">
        <w:rPr>
          <w:rFonts w:cs="Times New Roman"/>
          <w:color w:val="auto"/>
          <w:szCs w:val="28"/>
          <w:lang w:val="en-US"/>
        </w:rPr>
        <w:t xml:space="preserve"> //Journal of environmental management. – 2019. – V. 245. – P. 358-366.</w:t>
      </w:r>
    </w:p>
    <w:p w14:paraId="088D2FC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Vila, J. Microbial community structure of a heavy fuel oil-degrading marine consortium: linking microbial dynamics with polycyclic aromatic hydrocarbon utilization / J. Vila, J. M. Nieto, J. Mertens, D. </w:t>
      </w:r>
      <w:proofErr w:type="spellStart"/>
      <w:r w:rsidRPr="006E431C">
        <w:rPr>
          <w:rFonts w:cs="Times New Roman"/>
          <w:color w:val="auto"/>
          <w:szCs w:val="28"/>
          <w:lang w:val="en-US"/>
        </w:rPr>
        <w:t>Springael</w:t>
      </w:r>
      <w:proofErr w:type="spellEnd"/>
      <w:r w:rsidRPr="006E431C">
        <w:rPr>
          <w:rFonts w:cs="Times New Roman"/>
          <w:color w:val="auto"/>
          <w:szCs w:val="28"/>
          <w:lang w:val="en-US"/>
        </w:rPr>
        <w:t xml:space="preserve">, M. </w:t>
      </w:r>
      <w:proofErr w:type="spellStart"/>
      <w:r w:rsidRPr="006E431C">
        <w:rPr>
          <w:rFonts w:cs="Times New Roman"/>
          <w:color w:val="auto"/>
          <w:szCs w:val="28"/>
          <w:lang w:val="en-US"/>
        </w:rPr>
        <w:t>Grifoll</w:t>
      </w:r>
      <w:proofErr w:type="spellEnd"/>
      <w:r w:rsidRPr="006E431C">
        <w:rPr>
          <w:rFonts w:cs="Times New Roman"/>
          <w:color w:val="auto"/>
          <w:szCs w:val="28"/>
          <w:lang w:val="en-US"/>
        </w:rPr>
        <w:t xml:space="preserve"> // FEMS microbiology ecology. – 2010. – V. 73. – №. 2. – P. 349–362.</w:t>
      </w:r>
    </w:p>
    <w:p w14:paraId="2B6DF28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Wang, C. Polycyclic aromatic hydrocarbons (PAHs) in biochar-Their formation, occurrence and analysis: A review / C. Wang, Y. Wang, Herath H. M. S. K. (2017) // Organic Geochemistry. – 2017. – V. 114. – P. 1–11.</w:t>
      </w:r>
    </w:p>
    <w:p w14:paraId="33FD0E37"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Wang, J. Preparation, modification and environmental application of biochar: a review / J. Wang, S. Wang // J. Clean. Prod. – 2019. – V. 227. – P. 1002–1022.</w:t>
      </w:r>
    </w:p>
    <w:p w14:paraId="0E17152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Wang, L. Contribution of the Kodama and 4S pathways to the dibenzothiophene biodegradation in different coastal wetlands under different C/N ratios / L. Wang, G. Ji, S. Huang // Journal of Environmental Sciences. – 2019. – V. 76. – P. 217–226.</w:t>
      </w:r>
    </w:p>
    <w:p w14:paraId="2693ED8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Wang, P. Using Calcination Remediation to Stabilize Heavy Metals and Simultaneously Remove Polycyclic Aromatic Hydrocarbons in Soil / P. Wang, X. Hu, Q. He, M. G. </w:t>
      </w:r>
      <w:proofErr w:type="spellStart"/>
      <w:r w:rsidRPr="006E431C">
        <w:rPr>
          <w:rFonts w:cs="Times New Roman"/>
          <w:color w:val="auto"/>
          <w:szCs w:val="28"/>
          <w:lang w:val="en-US"/>
        </w:rPr>
        <w:t>Waigi</w:t>
      </w:r>
      <w:proofErr w:type="spellEnd"/>
      <w:r w:rsidRPr="006E431C">
        <w:rPr>
          <w:rFonts w:cs="Times New Roman"/>
          <w:color w:val="auto"/>
          <w:szCs w:val="28"/>
          <w:lang w:val="en-US"/>
        </w:rPr>
        <w:t>, J. Wang, W. Ling // International Journal of Environmental Research and Public Health. – 2018. – V. 15. – P. 1731.</w:t>
      </w:r>
    </w:p>
    <w:p w14:paraId="140B7ABB"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Wang, S. B. Environmental-benign </w:t>
      </w:r>
      <w:proofErr w:type="spellStart"/>
      <w:r w:rsidRPr="006E431C">
        <w:rPr>
          <w:rFonts w:cs="Times New Roman"/>
          <w:color w:val="auto"/>
          <w:szCs w:val="28"/>
          <w:lang w:val="en-US"/>
        </w:rPr>
        <w:t>utilisation</w:t>
      </w:r>
      <w:proofErr w:type="spellEnd"/>
      <w:r w:rsidRPr="006E431C">
        <w:rPr>
          <w:rFonts w:cs="Times New Roman"/>
          <w:color w:val="auto"/>
          <w:szCs w:val="28"/>
          <w:lang w:val="en-US"/>
        </w:rPr>
        <w:t xml:space="preserve"> of fly ash as low-cost adsorbents / S. B. Wang, H. W. Wu. // Journal of Hazardous Materials. – 2006. – V. 136. – №. 3. – P. 482–501. </w:t>
      </w:r>
      <w:proofErr w:type="spellStart"/>
      <w:r w:rsidRPr="006E431C">
        <w:rPr>
          <w:rFonts w:cs="Times New Roman"/>
          <w:color w:val="auto"/>
          <w:szCs w:val="28"/>
          <w:lang w:val="en-US"/>
        </w:rPr>
        <w:t>doi</w:t>
      </w:r>
      <w:proofErr w:type="spellEnd"/>
      <w:r w:rsidRPr="006E431C">
        <w:rPr>
          <w:rFonts w:cs="Times New Roman"/>
          <w:color w:val="auto"/>
          <w:szCs w:val="28"/>
          <w:lang w:val="en-US"/>
        </w:rPr>
        <w:t>: 10.1016/j.jhazmat.2006.01.067</w:t>
      </w:r>
    </w:p>
    <w:p w14:paraId="17701DF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Wang, W. An Intracellular Sensing and Signal Transduction System That Regulates the Metabolism of Polycyclic Aromatic Hydrocarbons in Bacteria / W. Wang, Z. Shao // </w:t>
      </w:r>
      <w:proofErr w:type="spellStart"/>
      <w:r w:rsidRPr="006E431C">
        <w:rPr>
          <w:rFonts w:cs="Times New Roman"/>
          <w:color w:val="auto"/>
          <w:szCs w:val="28"/>
          <w:lang w:val="en-US"/>
        </w:rPr>
        <w:t>Msystems</w:t>
      </w:r>
      <w:proofErr w:type="spellEnd"/>
      <w:r w:rsidRPr="006E431C">
        <w:rPr>
          <w:rFonts w:cs="Times New Roman"/>
          <w:color w:val="auto"/>
          <w:szCs w:val="28"/>
          <w:lang w:val="en-US"/>
        </w:rPr>
        <w:t>. – 2021. – V. 6. – №. 5. – P. E00636–21.</w:t>
      </w:r>
    </w:p>
    <w:p w14:paraId="433B6CB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Wild, E. Direct observation of organic contaminant uptake, storage, and metabolism within plant roots / E. Wild, J. Dent, G. O. Thomas, K. C. Jones // Environmental science &amp; technology. – 2005. – V. 39. – №. 10. – P. 3695–3702.</w:t>
      </w:r>
    </w:p>
    <w:p w14:paraId="59C79C3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Wood, J. L. Microbial associated plant growth and heavy metal accumulation to improve phytoextraction of contaminated soils / J. L. Wood, C. Tang, A. E. Franks // Soil Biology and Biochemistry. – 2016. – V. 103. – P. 131–137.</w:t>
      </w:r>
    </w:p>
    <w:p w14:paraId="59C02EF0"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rPr>
      </w:pPr>
      <w:r w:rsidRPr="006E431C">
        <w:rPr>
          <w:rFonts w:cs="Times New Roman"/>
          <w:color w:val="auto"/>
          <w:szCs w:val="28"/>
          <w:lang w:val="en-US"/>
        </w:rPr>
        <w:t xml:space="preserve">Wu, P. Fluorene degradation by </w:t>
      </w:r>
      <w:proofErr w:type="spellStart"/>
      <w:r w:rsidRPr="006E431C">
        <w:rPr>
          <w:rFonts w:cs="Times New Roman"/>
          <w:color w:val="auto"/>
          <w:szCs w:val="28"/>
          <w:lang w:val="en-US"/>
        </w:rPr>
        <w:t>Rhodococcus</w:t>
      </w:r>
      <w:proofErr w:type="spellEnd"/>
      <w:r w:rsidRPr="006E431C">
        <w:rPr>
          <w:rFonts w:cs="Times New Roman"/>
          <w:color w:val="auto"/>
          <w:szCs w:val="28"/>
          <w:lang w:val="en-US"/>
        </w:rPr>
        <w:t xml:space="preserve"> sp. A2–3 isolated from hydrocarbon contaminated sediment of the Pearl River estuary, China / P. Wu, Y. S. Wang // Ecotoxicology. – 2021. – V. 30. – №. </w:t>
      </w:r>
      <w:r w:rsidRPr="006E431C">
        <w:rPr>
          <w:rFonts w:cs="Times New Roman"/>
          <w:color w:val="auto"/>
          <w:szCs w:val="28"/>
        </w:rPr>
        <w:t>5. – P. 929–935.</w:t>
      </w:r>
    </w:p>
    <w:p w14:paraId="3CD581E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Xu, Q. ROS-Stimulated Protein Lysine Acetylation Is Required for Crown Root Development in Rice / Q. Xu, Y. Wang, Z. Chen, Y. Yue, H. Huang, B. Wu, Y. Liu, D.-X. Zhou, Y. Zhao // J. Adv. Res. – 2023. – P. 33–46.</w:t>
      </w:r>
    </w:p>
    <w:p w14:paraId="65E67202"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Xu, Y. Sublethal concentrations of heavy metals Cu2+ and Zn2+ can induce the emergence of bacterial multidrug resistance / Y. Xu, L. Tan, Q. Li, X. </w:t>
      </w:r>
      <w:r w:rsidRPr="006E431C">
        <w:rPr>
          <w:rFonts w:cs="Times New Roman"/>
          <w:color w:val="auto"/>
          <w:szCs w:val="28"/>
          <w:lang w:val="en-US"/>
        </w:rPr>
        <w:lastRenderedPageBreak/>
        <w:t>Zheng, W. Liu // Environmental Technology &amp; Innovation. – 2022. – V. 27. – P. 102379.</w:t>
      </w:r>
    </w:p>
    <w:p w14:paraId="54B09BC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Yang, K. M. </w:t>
      </w:r>
      <w:proofErr w:type="spellStart"/>
      <w:r w:rsidRPr="006E431C">
        <w:rPr>
          <w:rFonts w:cs="Times New Roman"/>
          <w:color w:val="auto"/>
          <w:szCs w:val="28"/>
          <w:lang w:val="en-US"/>
        </w:rPr>
        <w:t>Rhizodegradation</w:t>
      </w:r>
      <w:proofErr w:type="spellEnd"/>
      <w:r w:rsidRPr="006E431C">
        <w:rPr>
          <w:rFonts w:cs="Times New Roman"/>
          <w:color w:val="auto"/>
          <w:szCs w:val="28"/>
          <w:lang w:val="en-US"/>
        </w:rPr>
        <w:t xml:space="preserve">: the plant root exudate and microbial community relationship / K. M. Yang, T. </w:t>
      </w:r>
      <w:proofErr w:type="spellStart"/>
      <w:r w:rsidRPr="006E431C">
        <w:rPr>
          <w:rFonts w:cs="Times New Roman"/>
          <w:color w:val="auto"/>
          <w:szCs w:val="28"/>
          <w:lang w:val="en-US"/>
        </w:rPr>
        <w:t>Poolpak</w:t>
      </w:r>
      <w:proofErr w:type="spellEnd"/>
      <w:r w:rsidRPr="006E431C">
        <w:rPr>
          <w:rFonts w:cs="Times New Roman"/>
          <w:color w:val="auto"/>
          <w:szCs w:val="28"/>
          <w:lang w:val="en-US"/>
        </w:rPr>
        <w:t xml:space="preserve">, P. </w:t>
      </w:r>
      <w:proofErr w:type="spellStart"/>
      <w:r w:rsidRPr="006E431C">
        <w:rPr>
          <w:rFonts w:cs="Times New Roman"/>
          <w:color w:val="auto"/>
          <w:szCs w:val="28"/>
          <w:lang w:val="en-US"/>
        </w:rPr>
        <w:t>Pokethitiyook</w:t>
      </w:r>
      <w:proofErr w:type="spellEnd"/>
      <w:r w:rsidRPr="006E431C">
        <w:rPr>
          <w:rFonts w:cs="Times New Roman"/>
          <w:color w:val="auto"/>
          <w:szCs w:val="28"/>
          <w:lang w:val="en-US"/>
        </w:rPr>
        <w:t xml:space="preserve"> // Phytoremediation: Management of Environmental Contaminants. – </w:t>
      </w:r>
      <w:proofErr w:type="gramStart"/>
      <w:r w:rsidRPr="006E431C">
        <w:rPr>
          <w:rFonts w:cs="Times New Roman"/>
          <w:color w:val="auto"/>
          <w:szCs w:val="28"/>
          <w:lang w:val="en-US"/>
        </w:rPr>
        <w:t>Cham :</w:t>
      </w:r>
      <w:proofErr w:type="gramEnd"/>
      <w:r w:rsidRPr="006E431C">
        <w:rPr>
          <w:rFonts w:cs="Times New Roman"/>
          <w:color w:val="auto"/>
          <w:szCs w:val="28"/>
          <w:lang w:val="en-US"/>
        </w:rPr>
        <w:t xml:space="preserve"> Springer International Publishing, 2023. – V. 7. – P. 209–229. </w:t>
      </w:r>
      <w:proofErr w:type="spellStart"/>
      <w:r w:rsidRPr="006E431C">
        <w:rPr>
          <w:rFonts w:cs="Times New Roman"/>
          <w:color w:val="auto"/>
          <w:szCs w:val="28"/>
          <w:lang w:val="en-US"/>
        </w:rPr>
        <w:t>doi</w:t>
      </w:r>
      <w:proofErr w:type="spellEnd"/>
      <w:r w:rsidRPr="006E431C">
        <w:rPr>
          <w:rFonts w:cs="Times New Roman"/>
          <w:color w:val="auto"/>
          <w:szCs w:val="28"/>
          <w:lang w:val="en-US"/>
        </w:rPr>
        <w:t>: 10.1007/978-3-031-17988-4_11.</w:t>
      </w:r>
    </w:p>
    <w:p w14:paraId="165608F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Yang, Z. N. Soil microbiomes divergently respond to heavy metals and polycyclic aromatic hydrocarbons in contaminated industrial sites / Z. N. Yang, Z. N. Yang, Z. S. Liu, K. H. Wang, Z. L. Liang, R. </w:t>
      </w:r>
      <w:proofErr w:type="spellStart"/>
      <w:r w:rsidRPr="006E431C">
        <w:rPr>
          <w:rFonts w:cs="Times New Roman"/>
          <w:color w:val="auto"/>
          <w:szCs w:val="28"/>
          <w:lang w:val="en-US"/>
        </w:rPr>
        <w:t>Abdugheni</w:t>
      </w:r>
      <w:proofErr w:type="spellEnd"/>
      <w:r w:rsidRPr="006E431C">
        <w:rPr>
          <w:rFonts w:cs="Times New Roman"/>
          <w:color w:val="auto"/>
          <w:szCs w:val="28"/>
          <w:lang w:val="en-US"/>
        </w:rPr>
        <w:t xml:space="preserve">, Y. Huang, R. H. Wang, H. L. Ma, X. K. Wang, M. L. Yang, B. G. Zhang, D. F. Li, C. Y. Jiang, P. F-X. </w:t>
      </w:r>
      <w:proofErr w:type="spellStart"/>
      <w:r w:rsidRPr="006E431C">
        <w:rPr>
          <w:rFonts w:cs="Times New Roman"/>
          <w:color w:val="auto"/>
          <w:szCs w:val="28"/>
          <w:lang w:val="en-US"/>
        </w:rPr>
        <w:t>Corvini</w:t>
      </w:r>
      <w:proofErr w:type="spellEnd"/>
      <w:r w:rsidRPr="006E431C">
        <w:rPr>
          <w:rFonts w:cs="Times New Roman"/>
          <w:color w:val="auto"/>
          <w:szCs w:val="28"/>
          <w:lang w:val="en-US"/>
        </w:rPr>
        <w:t>, S. J. Liu // Environmental Science and Ecotechnology. – 2022. – V. 10. – P. 100169.</w:t>
      </w:r>
    </w:p>
    <w:p w14:paraId="7DA22751"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Yin, X. Effect of Phenanthrene Uptake on Membrane Potential in Roots of Soybean, Wheat and Carrot / X. Yin, X. Liang, G. Xu, X. Zhan // Environ. Exp. Bot. – 2014. – P. 53–58.</w:t>
      </w:r>
    </w:p>
    <w:p w14:paraId="50CB54D9"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Yu, Z. Effects of inoculation with </w:t>
      </w:r>
      <w:proofErr w:type="spellStart"/>
      <w:r w:rsidRPr="006E431C">
        <w:rPr>
          <w:rFonts w:cs="Times New Roman"/>
          <w:color w:val="auto"/>
          <w:szCs w:val="28"/>
          <w:lang w:val="en-US"/>
        </w:rPr>
        <w:t>Phanerochaete</w:t>
      </w:r>
      <w:proofErr w:type="spellEnd"/>
      <w:r w:rsidRPr="006E431C">
        <w:rPr>
          <w:rFonts w:cs="Times New Roman"/>
          <w:color w:val="auto"/>
          <w:szCs w:val="28"/>
          <w:lang w:val="en-US"/>
        </w:rPr>
        <w:t xml:space="preserve"> </w:t>
      </w:r>
      <w:proofErr w:type="spellStart"/>
      <w:r w:rsidRPr="006E431C">
        <w:rPr>
          <w:rFonts w:cs="Times New Roman"/>
          <w:color w:val="auto"/>
          <w:szCs w:val="28"/>
          <w:lang w:val="en-US"/>
        </w:rPr>
        <w:t>chrysosporium</w:t>
      </w:r>
      <w:proofErr w:type="spellEnd"/>
      <w:r w:rsidRPr="006E431C">
        <w:rPr>
          <w:rFonts w:cs="Times New Roman"/>
          <w:color w:val="auto"/>
          <w:szCs w:val="28"/>
          <w:lang w:val="en-US"/>
        </w:rPr>
        <w:t xml:space="preserve"> on remediation of pentachlorophenol-contaminated soil waste by composting / Z. Yu, G.-M. Zeng, Y.-N. Chen, J.-C. Zhang, Y. Yu, H. Li, Z.-F. Liu, L. Tang // Process Biochemistry. – 2011. – V. 46. – P. 1285–1291.</w:t>
      </w:r>
    </w:p>
    <w:p w14:paraId="2382DD94"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Yuan, X. A real filed phytoremediation of multi-metals contaminated soils by selected hybrid sweet sorghum with high biomass and high accumulation ability / X. Yuan, T. </w:t>
      </w:r>
      <w:proofErr w:type="spellStart"/>
      <w:r w:rsidRPr="006E431C">
        <w:rPr>
          <w:rFonts w:cs="Times New Roman"/>
          <w:color w:val="auto"/>
          <w:szCs w:val="28"/>
          <w:lang w:val="en-US"/>
        </w:rPr>
        <w:t>Xiong</w:t>
      </w:r>
      <w:proofErr w:type="spellEnd"/>
      <w:r w:rsidRPr="006E431C">
        <w:rPr>
          <w:rFonts w:cs="Times New Roman"/>
          <w:color w:val="auto"/>
          <w:szCs w:val="28"/>
          <w:lang w:val="en-US"/>
        </w:rPr>
        <w:t>, S. Yao, C. Liu, Y. Yin, H. Li, N. Li // Chemosphere. – 2019. – V. 237. – P. 124–536.</w:t>
      </w:r>
    </w:p>
    <w:p w14:paraId="6E7B3AF3"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proofErr w:type="spellStart"/>
      <w:r w:rsidRPr="006E431C">
        <w:rPr>
          <w:rFonts w:cs="Times New Roman"/>
          <w:color w:val="auto"/>
          <w:szCs w:val="28"/>
          <w:lang w:val="en-US"/>
        </w:rPr>
        <w:t>Yunker</w:t>
      </w:r>
      <w:proofErr w:type="spellEnd"/>
      <w:r w:rsidRPr="006E431C">
        <w:rPr>
          <w:rFonts w:cs="Times New Roman"/>
          <w:color w:val="auto"/>
          <w:szCs w:val="28"/>
          <w:lang w:val="en-US"/>
        </w:rPr>
        <w:t xml:space="preserve">, M. B. Source apportionment of elevated PAH concentrations in sediments near deep marine outfalls in Esquimalt and Victoria, BC, Canada: Is coal from an 1891 shipwreck the source? / M. B. </w:t>
      </w:r>
      <w:proofErr w:type="spellStart"/>
      <w:r w:rsidRPr="006E431C">
        <w:rPr>
          <w:rFonts w:cs="Times New Roman"/>
          <w:color w:val="auto"/>
          <w:szCs w:val="28"/>
          <w:lang w:val="en-US"/>
        </w:rPr>
        <w:t>Yunker</w:t>
      </w:r>
      <w:proofErr w:type="spellEnd"/>
      <w:r w:rsidRPr="006E431C">
        <w:rPr>
          <w:rFonts w:cs="Times New Roman"/>
          <w:color w:val="auto"/>
          <w:szCs w:val="28"/>
          <w:lang w:val="en-US"/>
        </w:rPr>
        <w:t>, A. Perreault, C. J. Lowe // Organic Geochemistry. – 2012. – V. 46. – P. 12–37.</w:t>
      </w:r>
    </w:p>
    <w:p w14:paraId="0891615C"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lastRenderedPageBreak/>
        <w:t>Zeng, G. Relative contributions of archaea and bacteria to microbial ammonia oxidation differ under different conditions during agricultural waste composting / G. Zeng, J. Zhang, Y. Chen, Z. Yu, M. Yu, H. Li, Z. Liu, M. Chen, L. Lu, C. Hu // Bioresource Technology. – 2011. – V. 102. – P. 9026–9032.</w:t>
      </w:r>
    </w:p>
    <w:p w14:paraId="4C50BB3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Zeng, K. The effect of temperature and heating rate on char properties obtained from solar pyrolysis of beech wood / K. Zeng, D. P. Minh, D. Gauthier, E. Weiss-</w:t>
      </w:r>
      <w:proofErr w:type="spellStart"/>
      <w:r w:rsidRPr="006E431C">
        <w:rPr>
          <w:rFonts w:cs="Times New Roman"/>
          <w:color w:val="auto"/>
          <w:szCs w:val="28"/>
          <w:lang w:val="en-US"/>
        </w:rPr>
        <w:t>Hortala</w:t>
      </w:r>
      <w:proofErr w:type="spellEnd"/>
      <w:r w:rsidRPr="006E431C">
        <w:rPr>
          <w:rFonts w:cs="Times New Roman"/>
          <w:color w:val="auto"/>
          <w:szCs w:val="28"/>
          <w:lang w:val="en-US"/>
        </w:rPr>
        <w:t xml:space="preserve">, A. </w:t>
      </w:r>
      <w:proofErr w:type="spellStart"/>
      <w:r w:rsidRPr="006E431C">
        <w:rPr>
          <w:rFonts w:cs="Times New Roman"/>
          <w:color w:val="auto"/>
          <w:szCs w:val="28"/>
          <w:lang w:val="en-US"/>
        </w:rPr>
        <w:t>Nzihou</w:t>
      </w:r>
      <w:proofErr w:type="spellEnd"/>
      <w:r w:rsidRPr="006E431C">
        <w:rPr>
          <w:rFonts w:cs="Times New Roman"/>
          <w:color w:val="auto"/>
          <w:szCs w:val="28"/>
          <w:lang w:val="en-US"/>
        </w:rPr>
        <w:t xml:space="preserve">, G. </w:t>
      </w:r>
      <w:proofErr w:type="spellStart"/>
      <w:r w:rsidRPr="006E431C">
        <w:rPr>
          <w:rFonts w:cs="Times New Roman"/>
          <w:color w:val="auto"/>
          <w:szCs w:val="28"/>
          <w:lang w:val="en-US"/>
        </w:rPr>
        <w:t>Flamant</w:t>
      </w:r>
      <w:proofErr w:type="spellEnd"/>
      <w:r w:rsidRPr="006E431C">
        <w:rPr>
          <w:rFonts w:cs="Times New Roman"/>
          <w:color w:val="auto"/>
          <w:szCs w:val="28"/>
          <w:lang w:val="en-US"/>
        </w:rPr>
        <w:t xml:space="preserve"> // Bioresource Technology. – 2015. – V. 182. – P. 114–119.</w:t>
      </w:r>
    </w:p>
    <w:p w14:paraId="502C3BE6"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Zhan, X. </w:t>
      </w:r>
      <w:proofErr w:type="spellStart"/>
      <w:r w:rsidRPr="006E431C">
        <w:rPr>
          <w:rFonts w:cs="Times New Roman"/>
          <w:color w:val="auto"/>
          <w:szCs w:val="28"/>
          <w:lang w:val="en-US"/>
        </w:rPr>
        <w:t>Apoplastic</w:t>
      </w:r>
      <w:proofErr w:type="spellEnd"/>
      <w:r w:rsidRPr="006E431C">
        <w:rPr>
          <w:rFonts w:cs="Times New Roman"/>
          <w:color w:val="auto"/>
          <w:szCs w:val="28"/>
          <w:lang w:val="en-US"/>
        </w:rPr>
        <w:t xml:space="preserve"> and </w:t>
      </w:r>
      <w:proofErr w:type="spellStart"/>
      <w:r w:rsidRPr="006E431C">
        <w:rPr>
          <w:rFonts w:cs="Times New Roman"/>
          <w:color w:val="auto"/>
          <w:szCs w:val="28"/>
          <w:lang w:val="en-US"/>
        </w:rPr>
        <w:t>Symplastic</w:t>
      </w:r>
      <w:proofErr w:type="spellEnd"/>
      <w:r w:rsidRPr="006E431C">
        <w:rPr>
          <w:rFonts w:cs="Times New Roman"/>
          <w:color w:val="auto"/>
          <w:szCs w:val="28"/>
          <w:lang w:val="en-US"/>
        </w:rPr>
        <w:t xml:space="preserve"> Uptake of Phenanthrene in Wheat Roots / X. Zhan, M. Zhu, Y. Shen, L. Yue, J. Li, J. L. </w:t>
      </w:r>
      <w:proofErr w:type="spellStart"/>
      <w:r w:rsidRPr="006E431C">
        <w:rPr>
          <w:rFonts w:cs="Times New Roman"/>
          <w:color w:val="auto"/>
          <w:szCs w:val="28"/>
          <w:lang w:val="en-US"/>
        </w:rPr>
        <w:t>Gardea-Torresdey</w:t>
      </w:r>
      <w:proofErr w:type="spellEnd"/>
      <w:r w:rsidRPr="006E431C">
        <w:rPr>
          <w:rFonts w:cs="Times New Roman"/>
          <w:color w:val="auto"/>
          <w:szCs w:val="28"/>
          <w:lang w:val="en-US"/>
        </w:rPr>
        <w:t xml:space="preserve">, G. Xu // Environ. </w:t>
      </w:r>
      <w:proofErr w:type="spellStart"/>
      <w:r w:rsidRPr="006E431C">
        <w:rPr>
          <w:rFonts w:cs="Times New Roman"/>
          <w:color w:val="auto"/>
          <w:szCs w:val="28"/>
          <w:lang w:val="en-US"/>
        </w:rPr>
        <w:t>Pollut</w:t>
      </w:r>
      <w:proofErr w:type="spellEnd"/>
      <w:r w:rsidRPr="006E431C">
        <w:rPr>
          <w:rFonts w:cs="Times New Roman"/>
          <w:color w:val="auto"/>
          <w:szCs w:val="28"/>
          <w:lang w:val="en-US"/>
        </w:rPr>
        <w:t>. – 2018. – P. 331–339.</w:t>
      </w:r>
    </w:p>
    <w:p w14:paraId="4C02C27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Zhang, G. Distribution and accumulation of polycyclic aromatic hydrocarbons (PAHs) in the food web of </w:t>
      </w:r>
      <w:proofErr w:type="spellStart"/>
      <w:r w:rsidRPr="006E431C">
        <w:rPr>
          <w:rFonts w:cs="Times New Roman"/>
          <w:color w:val="auto"/>
          <w:szCs w:val="28"/>
          <w:lang w:val="en-US"/>
        </w:rPr>
        <w:t>Nansi</w:t>
      </w:r>
      <w:proofErr w:type="spellEnd"/>
      <w:r w:rsidRPr="006E431C">
        <w:rPr>
          <w:rFonts w:cs="Times New Roman"/>
          <w:color w:val="auto"/>
          <w:szCs w:val="28"/>
          <w:lang w:val="en-US"/>
        </w:rPr>
        <w:t xml:space="preserve"> Lake, China / G. Zhang, Z. Pan, X. Wang, X. Mo, X. Li // Environmental monitoring and assessment. – 2015. – V. 187. – №. 4. – P. 173.</w:t>
      </w:r>
    </w:p>
    <w:p w14:paraId="20EC30BF"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Zhang, J. Influence of PAH speciation in soils on vegetative uptake of PAHs using successive extraction / J. Zhang, S. K. Fan // Journal of hazardous materials. – 2016. – V. 320. – P. 114–122.</w:t>
      </w:r>
    </w:p>
    <w:p w14:paraId="2016C21E" w14:textId="77777777" w:rsidR="008F6392" w:rsidRPr="006E431C" w:rsidRDefault="008F6392" w:rsidP="00481864">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Zhang, L. Size distribution of particulate polycyclic aromatic hydrocarbons in fresh combustion smoke and ambient air: A review / L. Zhang, L. Yang, Q. Zhou, X. Zhang, W. Xing, Y. Wei, N. Tang // Journal of Environmental Sciences. – 2020. – V. 88. – P. 370–384.</w:t>
      </w:r>
    </w:p>
    <w:p w14:paraId="2421AB41" w14:textId="77777777" w:rsidR="008F6392" w:rsidRPr="006E431C" w:rsidRDefault="008F6392" w:rsidP="006E4D68">
      <w:pPr>
        <w:pStyle w:val="a6"/>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0" w:firstLine="709"/>
        <w:contextualSpacing w:val="0"/>
        <w:rPr>
          <w:rFonts w:cs="Times New Roman"/>
          <w:color w:val="auto"/>
          <w:szCs w:val="28"/>
          <w:lang w:val="en-US"/>
        </w:rPr>
      </w:pPr>
      <w:r w:rsidRPr="006E431C">
        <w:rPr>
          <w:rFonts w:cs="Times New Roman"/>
          <w:color w:val="auto"/>
          <w:szCs w:val="28"/>
          <w:lang w:val="en-US"/>
        </w:rPr>
        <w:t xml:space="preserve">Zhou, J. Efficiency of Pb, Zn, Cd and Mn removal from karst water by </w:t>
      </w:r>
      <w:proofErr w:type="spellStart"/>
      <w:r w:rsidRPr="006E431C">
        <w:rPr>
          <w:rFonts w:cs="Times New Roman"/>
          <w:color w:val="auto"/>
          <w:szCs w:val="28"/>
          <w:lang w:val="en-US"/>
        </w:rPr>
        <w:t>eichhornia</w:t>
      </w:r>
      <w:proofErr w:type="spellEnd"/>
      <w:r w:rsidRPr="006E431C">
        <w:rPr>
          <w:rFonts w:cs="Times New Roman"/>
          <w:color w:val="auto"/>
          <w:szCs w:val="28"/>
          <w:lang w:val="en-US"/>
        </w:rPr>
        <w:t xml:space="preserve"> crassipes / J. Zhou, Z. Jiang, X. Qin, L. Zhang // Int. J. Environ. Res. Public Health. – 2020. – V. 17. – №. 15. – P. 5329.</w:t>
      </w:r>
      <w:bookmarkStart w:id="95" w:name="_Hlk231970413"/>
      <w:bookmarkEnd w:id="95"/>
    </w:p>
    <w:sectPr w:rsidR="008F6392" w:rsidRPr="006E431C" w:rsidSect="003F2FD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C01C06" w14:textId="77777777" w:rsidR="009E204D" w:rsidRDefault="009E204D" w:rsidP="00A7565C">
      <w:pPr>
        <w:spacing w:line="240" w:lineRule="auto"/>
      </w:pPr>
      <w:r>
        <w:separator/>
      </w:r>
    </w:p>
  </w:endnote>
  <w:endnote w:type="continuationSeparator" w:id="0">
    <w:p w14:paraId="62BE53A3" w14:textId="77777777" w:rsidR="009E204D" w:rsidRDefault="009E204D" w:rsidP="00A756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reeSerif">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Liberation Mono">
    <w:altName w:val="Courier New"/>
    <w:charset w:val="01"/>
    <w:family w:val="roman"/>
    <w:pitch w:val="variable"/>
  </w:font>
  <w:font w:name="DejaVu Sans Mono">
    <w:charset w:val="01"/>
    <w:family w:val="modern"/>
    <w:pitch w:val="default"/>
  </w:font>
  <w:font w:name="Liberation Serif">
    <w:altName w:val="Times New Roman"/>
    <w:charset w:val="01"/>
    <w:family w:val="roman"/>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095546"/>
      <w:docPartObj>
        <w:docPartGallery w:val="Page Numbers (Bottom of Page)"/>
        <w:docPartUnique/>
      </w:docPartObj>
    </w:sdtPr>
    <w:sdtEndPr/>
    <w:sdtContent>
      <w:p w14:paraId="1C5C2916" w14:textId="5FABC6A9" w:rsidR="00885D34" w:rsidRDefault="00885D34" w:rsidP="00E8267F">
        <w:pPr>
          <w:pStyle w:val="af1"/>
          <w:ind w:firstLine="0"/>
          <w:jc w:val="center"/>
        </w:pPr>
        <w:r>
          <w:fldChar w:fldCharType="begin"/>
        </w:r>
        <w:r>
          <w:instrText>PAGE   \* MERGEFORMAT</w:instrText>
        </w:r>
        <w:r>
          <w:fldChar w:fldCharType="separate"/>
        </w:r>
        <w:r w:rsidR="00880BE7">
          <w:rPr>
            <w:noProof/>
          </w:rPr>
          <w:t>21</w:t>
        </w:r>
        <w:r>
          <w:fldChar w:fldCharType="end"/>
        </w:r>
      </w:p>
    </w:sdtContent>
  </w:sdt>
  <w:p w14:paraId="030D6810" w14:textId="77777777" w:rsidR="00771EA1" w:rsidRDefault="00771EA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AD971" w14:textId="77777777" w:rsidR="009E204D" w:rsidRDefault="009E204D" w:rsidP="00A7565C">
      <w:pPr>
        <w:spacing w:line="240" w:lineRule="auto"/>
      </w:pPr>
      <w:r>
        <w:separator/>
      </w:r>
    </w:p>
  </w:footnote>
  <w:footnote w:type="continuationSeparator" w:id="0">
    <w:p w14:paraId="3BB8544D" w14:textId="77777777" w:rsidR="009E204D" w:rsidRDefault="009E204D" w:rsidP="00A7565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B609E"/>
    <w:multiLevelType w:val="hybridMultilevel"/>
    <w:tmpl w:val="7D441B50"/>
    <w:lvl w:ilvl="0" w:tplc="0419000F">
      <w:start w:val="1"/>
      <w:numFmt w:val="decimal"/>
      <w:lvlText w:val="%1."/>
      <w:lvlJc w:val="left"/>
      <w:pPr>
        <w:ind w:left="532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EE4EA5"/>
    <w:multiLevelType w:val="hybridMultilevel"/>
    <w:tmpl w:val="329A9412"/>
    <w:lvl w:ilvl="0" w:tplc="0419000F">
      <w:start w:val="1"/>
      <w:numFmt w:val="decimal"/>
      <w:lvlText w:val="%1."/>
      <w:lvlJc w:val="left"/>
      <w:pPr>
        <w:ind w:left="1423" w:hanging="360"/>
      </w:pPr>
    </w:lvl>
    <w:lvl w:ilvl="1" w:tplc="04190019" w:tentative="1">
      <w:start w:val="1"/>
      <w:numFmt w:val="lowerLetter"/>
      <w:lvlText w:val="%2."/>
      <w:lvlJc w:val="left"/>
      <w:pPr>
        <w:ind w:left="2143" w:hanging="360"/>
      </w:pPr>
    </w:lvl>
    <w:lvl w:ilvl="2" w:tplc="0419001B" w:tentative="1">
      <w:start w:val="1"/>
      <w:numFmt w:val="lowerRoman"/>
      <w:lvlText w:val="%3."/>
      <w:lvlJc w:val="right"/>
      <w:pPr>
        <w:ind w:left="2863" w:hanging="180"/>
      </w:pPr>
    </w:lvl>
    <w:lvl w:ilvl="3" w:tplc="0419000F" w:tentative="1">
      <w:start w:val="1"/>
      <w:numFmt w:val="decimal"/>
      <w:lvlText w:val="%4."/>
      <w:lvlJc w:val="left"/>
      <w:pPr>
        <w:ind w:left="3583" w:hanging="360"/>
      </w:pPr>
    </w:lvl>
    <w:lvl w:ilvl="4" w:tplc="04190019" w:tentative="1">
      <w:start w:val="1"/>
      <w:numFmt w:val="lowerLetter"/>
      <w:lvlText w:val="%5."/>
      <w:lvlJc w:val="left"/>
      <w:pPr>
        <w:ind w:left="4303" w:hanging="360"/>
      </w:pPr>
    </w:lvl>
    <w:lvl w:ilvl="5" w:tplc="0419001B" w:tentative="1">
      <w:start w:val="1"/>
      <w:numFmt w:val="lowerRoman"/>
      <w:lvlText w:val="%6."/>
      <w:lvlJc w:val="right"/>
      <w:pPr>
        <w:ind w:left="5023" w:hanging="180"/>
      </w:pPr>
    </w:lvl>
    <w:lvl w:ilvl="6" w:tplc="0419000F" w:tentative="1">
      <w:start w:val="1"/>
      <w:numFmt w:val="decimal"/>
      <w:lvlText w:val="%7."/>
      <w:lvlJc w:val="left"/>
      <w:pPr>
        <w:ind w:left="5743" w:hanging="360"/>
      </w:pPr>
    </w:lvl>
    <w:lvl w:ilvl="7" w:tplc="04190019" w:tentative="1">
      <w:start w:val="1"/>
      <w:numFmt w:val="lowerLetter"/>
      <w:lvlText w:val="%8."/>
      <w:lvlJc w:val="left"/>
      <w:pPr>
        <w:ind w:left="6463" w:hanging="360"/>
      </w:pPr>
    </w:lvl>
    <w:lvl w:ilvl="8" w:tplc="0419001B" w:tentative="1">
      <w:start w:val="1"/>
      <w:numFmt w:val="lowerRoman"/>
      <w:lvlText w:val="%9."/>
      <w:lvlJc w:val="right"/>
      <w:pPr>
        <w:ind w:left="7183" w:hanging="180"/>
      </w:pPr>
    </w:lvl>
  </w:abstractNum>
  <w:abstractNum w:abstractNumId="2" w15:restartNumberingAfterBreak="0">
    <w:nsid w:val="05B46848"/>
    <w:multiLevelType w:val="hybridMultilevel"/>
    <w:tmpl w:val="DB724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5D56360"/>
    <w:multiLevelType w:val="hybridMultilevel"/>
    <w:tmpl w:val="D49CF04C"/>
    <w:lvl w:ilvl="0" w:tplc="54EA269E">
      <w:start w:val="1"/>
      <w:numFmt w:val="decimal"/>
      <w:lvlText w:val="%1."/>
      <w:lvlJc w:val="left"/>
      <w:pPr>
        <w:ind w:left="1066" w:hanging="360"/>
      </w:pPr>
      <w:rPr>
        <w:rFonts w:hint="default"/>
      </w:rPr>
    </w:lvl>
    <w:lvl w:ilvl="1" w:tplc="04190019" w:tentative="1">
      <w:start w:val="1"/>
      <w:numFmt w:val="lowerLetter"/>
      <w:lvlText w:val="%2."/>
      <w:lvlJc w:val="left"/>
      <w:pPr>
        <w:ind w:left="1786" w:hanging="360"/>
      </w:pPr>
    </w:lvl>
    <w:lvl w:ilvl="2" w:tplc="0419001B" w:tentative="1">
      <w:start w:val="1"/>
      <w:numFmt w:val="lowerRoman"/>
      <w:lvlText w:val="%3."/>
      <w:lvlJc w:val="right"/>
      <w:pPr>
        <w:ind w:left="2506" w:hanging="180"/>
      </w:pPr>
    </w:lvl>
    <w:lvl w:ilvl="3" w:tplc="0419000F" w:tentative="1">
      <w:start w:val="1"/>
      <w:numFmt w:val="decimal"/>
      <w:lvlText w:val="%4."/>
      <w:lvlJc w:val="left"/>
      <w:pPr>
        <w:ind w:left="3226" w:hanging="360"/>
      </w:pPr>
    </w:lvl>
    <w:lvl w:ilvl="4" w:tplc="04190019" w:tentative="1">
      <w:start w:val="1"/>
      <w:numFmt w:val="lowerLetter"/>
      <w:lvlText w:val="%5."/>
      <w:lvlJc w:val="left"/>
      <w:pPr>
        <w:ind w:left="3946" w:hanging="360"/>
      </w:pPr>
    </w:lvl>
    <w:lvl w:ilvl="5" w:tplc="0419001B" w:tentative="1">
      <w:start w:val="1"/>
      <w:numFmt w:val="lowerRoman"/>
      <w:lvlText w:val="%6."/>
      <w:lvlJc w:val="right"/>
      <w:pPr>
        <w:ind w:left="4666" w:hanging="180"/>
      </w:pPr>
    </w:lvl>
    <w:lvl w:ilvl="6" w:tplc="0419000F" w:tentative="1">
      <w:start w:val="1"/>
      <w:numFmt w:val="decimal"/>
      <w:lvlText w:val="%7."/>
      <w:lvlJc w:val="left"/>
      <w:pPr>
        <w:ind w:left="5386" w:hanging="360"/>
      </w:pPr>
    </w:lvl>
    <w:lvl w:ilvl="7" w:tplc="04190019" w:tentative="1">
      <w:start w:val="1"/>
      <w:numFmt w:val="lowerLetter"/>
      <w:lvlText w:val="%8."/>
      <w:lvlJc w:val="left"/>
      <w:pPr>
        <w:ind w:left="6106" w:hanging="360"/>
      </w:pPr>
    </w:lvl>
    <w:lvl w:ilvl="8" w:tplc="0419001B" w:tentative="1">
      <w:start w:val="1"/>
      <w:numFmt w:val="lowerRoman"/>
      <w:lvlText w:val="%9."/>
      <w:lvlJc w:val="right"/>
      <w:pPr>
        <w:ind w:left="6826" w:hanging="180"/>
      </w:pPr>
    </w:lvl>
  </w:abstractNum>
  <w:abstractNum w:abstractNumId="4" w15:restartNumberingAfterBreak="0">
    <w:nsid w:val="0DAE6BF4"/>
    <w:multiLevelType w:val="multilevel"/>
    <w:tmpl w:val="899A7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546E18"/>
    <w:multiLevelType w:val="hybridMultilevel"/>
    <w:tmpl w:val="D4E88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A337DF"/>
    <w:multiLevelType w:val="hybridMultilevel"/>
    <w:tmpl w:val="414EDAB2"/>
    <w:lvl w:ilvl="0" w:tplc="77DCB9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4D255F3"/>
    <w:multiLevelType w:val="hybridMultilevel"/>
    <w:tmpl w:val="074658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EC74F7C"/>
    <w:multiLevelType w:val="multilevel"/>
    <w:tmpl w:val="17AEE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84E15DE"/>
    <w:multiLevelType w:val="hybridMultilevel"/>
    <w:tmpl w:val="2CCABF4E"/>
    <w:lvl w:ilvl="0" w:tplc="5A9CA6B2">
      <w:start w:val="1"/>
      <w:numFmt w:val="decimal"/>
      <w:lvlText w:val="%1."/>
      <w:lvlJc w:val="left"/>
      <w:pPr>
        <w:ind w:left="1068" w:hanging="708"/>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86E70A1"/>
    <w:multiLevelType w:val="multilevel"/>
    <w:tmpl w:val="1B920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537C22"/>
    <w:multiLevelType w:val="multilevel"/>
    <w:tmpl w:val="C9CEA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91127B0"/>
    <w:multiLevelType w:val="hybridMultilevel"/>
    <w:tmpl w:val="5D864E02"/>
    <w:lvl w:ilvl="0" w:tplc="075008E4">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631C7C9D"/>
    <w:multiLevelType w:val="hybridMultilevel"/>
    <w:tmpl w:val="E3B66D9C"/>
    <w:lvl w:ilvl="0" w:tplc="64E4FFC4">
      <w:start w:val="1"/>
      <w:numFmt w:val="decimal"/>
      <w:lvlText w:val="%1."/>
      <w:lvlJc w:val="left"/>
      <w:pPr>
        <w:ind w:left="496" w:hanging="284"/>
        <w:jc w:val="right"/>
      </w:pPr>
      <w:rPr>
        <w:rFonts w:ascii="Times New Roman" w:eastAsia="Times New Roman" w:hAnsi="Times New Roman" w:cs="Times New Roman" w:hint="default"/>
        <w:spacing w:val="0"/>
        <w:w w:val="100"/>
        <w:sz w:val="28"/>
        <w:szCs w:val="28"/>
        <w:lang w:val="ru-RU" w:eastAsia="ru-RU" w:bidi="ru-RU"/>
      </w:rPr>
    </w:lvl>
    <w:lvl w:ilvl="1" w:tplc="A2B8F254">
      <w:numFmt w:val="bullet"/>
      <w:lvlText w:val="•"/>
      <w:lvlJc w:val="left"/>
      <w:pPr>
        <w:ind w:left="840" w:hanging="284"/>
      </w:pPr>
      <w:rPr>
        <w:rFonts w:hint="default"/>
        <w:lang w:val="ru-RU" w:eastAsia="ru-RU" w:bidi="ru-RU"/>
      </w:rPr>
    </w:lvl>
    <w:lvl w:ilvl="2" w:tplc="19FAD81C">
      <w:numFmt w:val="bullet"/>
      <w:lvlText w:val="•"/>
      <w:lvlJc w:val="left"/>
      <w:pPr>
        <w:ind w:left="1962" w:hanging="284"/>
      </w:pPr>
      <w:rPr>
        <w:rFonts w:hint="default"/>
        <w:lang w:val="ru-RU" w:eastAsia="ru-RU" w:bidi="ru-RU"/>
      </w:rPr>
    </w:lvl>
    <w:lvl w:ilvl="3" w:tplc="427C17C2">
      <w:numFmt w:val="bullet"/>
      <w:lvlText w:val="•"/>
      <w:lvlJc w:val="left"/>
      <w:pPr>
        <w:ind w:left="3085" w:hanging="284"/>
      </w:pPr>
      <w:rPr>
        <w:rFonts w:hint="default"/>
        <w:lang w:val="ru-RU" w:eastAsia="ru-RU" w:bidi="ru-RU"/>
      </w:rPr>
    </w:lvl>
    <w:lvl w:ilvl="4" w:tplc="C1B846A0">
      <w:numFmt w:val="bullet"/>
      <w:lvlText w:val="•"/>
      <w:lvlJc w:val="left"/>
      <w:pPr>
        <w:ind w:left="4208" w:hanging="284"/>
      </w:pPr>
      <w:rPr>
        <w:rFonts w:hint="default"/>
        <w:lang w:val="ru-RU" w:eastAsia="ru-RU" w:bidi="ru-RU"/>
      </w:rPr>
    </w:lvl>
    <w:lvl w:ilvl="5" w:tplc="F836BDAC">
      <w:numFmt w:val="bullet"/>
      <w:lvlText w:val="•"/>
      <w:lvlJc w:val="left"/>
      <w:pPr>
        <w:ind w:left="5331" w:hanging="284"/>
      </w:pPr>
      <w:rPr>
        <w:rFonts w:hint="default"/>
        <w:lang w:val="ru-RU" w:eastAsia="ru-RU" w:bidi="ru-RU"/>
      </w:rPr>
    </w:lvl>
    <w:lvl w:ilvl="6" w:tplc="F1EEC50C">
      <w:numFmt w:val="bullet"/>
      <w:lvlText w:val="•"/>
      <w:lvlJc w:val="left"/>
      <w:pPr>
        <w:ind w:left="6454" w:hanging="284"/>
      </w:pPr>
      <w:rPr>
        <w:rFonts w:hint="default"/>
        <w:lang w:val="ru-RU" w:eastAsia="ru-RU" w:bidi="ru-RU"/>
      </w:rPr>
    </w:lvl>
    <w:lvl w:ilvl="7" w:tplc="F0F0CBC2">
      <w:numFmt w:val="bullet"/>
      <w:lvlText w:val="•"/>
      <w:lvlJc w:val="left"/>
      <w:pPr>
        <w:ind w:left="7577" w:hanging="284"/>
      </w:pPr>
      <w:rPr>
        <w:rFonts w:hint="default"/>
        <w:lang w:val="ru-RU" w:eastAsia="ru-RU" w:bidi="ru-RU"/>
      </w:rPr>
    </w:lvl>
    <w:lvl w:ilvl="8" w:tplc="5B7C3C1E">
      <w:numFmt w:val="bullet"/>
      <w:lvlText w:val="•"/>
      <w:lvlJc w:val="left"/>
      <w:pPr>
        <w:ind w:left="8700" w:hanging="284"/>
      </w:pPr>
      <w:rPr>
        <w:rFonts w:hint="default"/>
        <w:lang w:val="ru-RU" w:eastAsia="ru-RU" w:bidi="ru-RU"/>
      </w:rPr>
    </w:lvl>
  </w:abstractNum>
  <w:abstractNum w:abstractNumId="14" w15:restartNumberingAfterBreak="0">
    <w:nsid w:val="6366068E"/>
    <w:multiLevelType w:val="hybridMultilevel"/>
    <w:tmpl w:val="352422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9254D7A"/>
    <w:multiLevelType w:val="hybridMultilevel"/>
    <w:tmpl w:val="4AF28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3"/>
  </w:num>
  <w:num w:numId="3">
    <w:abstractNumId w:val="1"/>
  </w:num>
  <w:num w:numId="4">
    <w:abstractNumId w:val="9"/>
  </w:num>
  <w:num w:numId="5">
    <w:abstractNumId w:val="7"/>
  </w:num>
  <w:num w:numId="6">
    <w:abstractNumId w:val="0"/>
  </w:num>
  <w:num w:numId="7">
    <w:abstractNumId w:val="4"/>
  </w:num>
  <w:num w:numId="8">
    <w:abstractNumId w:val="3"/>
  </w:num>
  <w:num w:numId="9">
    <w:abstractNumId w:val="2"/>
  </w:num>
  <w:num w:numId="10">
    <w:abstractNumId w:val="10"/>
  </w:num>
  <w:num w:numId="11">
    <w:abstractNumId w:val="12"/>
  </w:num>
  <w:num w:numId="12">
    <w:abstractNumId w:val="11"/>
  </w:num>
  <w:num w:numId="13">
    <w:abstractNumId w:val="14"/>
  </w:num>
  <w:num w:numId="14">
    <w:abstractNumId w:val="8"/>
  </w:num>
  <w:num w:numId="15">
    <w:abstractNumId w:val="15"/>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704C"/>
    <w:rsid w:val="000003AA"/>
    <w:rsid w:val="0000160A"/>
    <w:rsid w:val="00003D16"/>
    <w:rsid w:val="0000641B"/>
    <w:rsid w:val="00006FE2"/>
    <w:rsid w:val="000102FF"/>
    <w:rsid w:val="00021394"/>
    <w:rsid w:val="00021990"/>
    <w:rsid w:val="00025489"/>
    <w:rsid w:val="00034927"/>
    <w:rsid w:val="000350E8"/>
    <w:rsid w:val="00040021"/>
    <w:rsid w:val="00040A04"/>
    <w:rsid w:val="00041ABD"/>
    <w:rsid w:val="0004324E"/>
    <w:rsid w:val="00043CBF"/>
    <w:rsid w:val="000479A5"/>
    <w:rsid w:val="00050DD4"/>
    <w:rsid w:val="000525B0"/>
    <w:rsid w:val="00053E44"/>
    <w:rsid w:val="00060AA6"/>
    <w:rsid w:val="0006179F"/>
    <w:rsid w:val="00061F03"/>
    <w:rsid w:val="000623AF"/>
    <w:rsid w:val="00065A38"/>
    <w:rsid w:val="000700FB"/>
    <w:rsid w:val="00070228"/>
    <w:rsid w:val="000734BA"/>
    <w:rsid w:val="000813EC"/>
    <w:rsid w:val="00082F5A"/>
    <w:rsid w:val="00083591"/>
    <w:rsid w:val="00084A9A"/>
    <w:rsid w:val="0008562C"/>
    <w:rsid w:val="00090B56"/>
    <w:rsid w:val="00094250"/>
    <w:rsid w:val="000A00C5"/>
    <w:rsid w:val="000A030C"/>
    <w:rsid w:val="000A14EB"/>
    <w:rsid w:val="000A2A7F"/>
    <w:rsid w:val="000A3691"/>
    <w:rsid w:val="000A37F9"/>
    <w:rsid w:val="000A6D23"/>
    <w:rsid w:val="000B2C5E"/>
    <w:rsid w:val="000B467B"/>
    <w:rsid w:val="000B49C4"/>
    <w:rsid w:val="000B4AB5"/>
    <w:rsid w:val="000C0031"/>
    <w:rsid w:val="000C0697"/>
    <w:rsid w:val="000C1B23"/>
    <w:rsid w:val="000C30BF"/>
    <w:rsid w:val="000C4067"/>
    <w:rsid w:val="000C7D3D"/>
    <w:rsid w:val="000C7EA1"/>
    <w:rsid w:val="000D065E"/>
    <w:rsid w:val="000D226D"/>
    <w:rsid w:val="000D303C"/>
    <w:rsid w:val="000D67CA"/>
    <w:rsid w:val="000E22FE"/>
    <w:rsid w:val="000E2E7D"/>
    <w:rsid w:val="000E3ECA"/>
    <w:rsid w:val="000E452D"/>
    <w:rsid w:val="000E78C7"/>
    <w:rsid w:val="000E7B95"/>
    <w:rsid w:val="000F531B"/>
    <w:rsid w:val="001000AF"/>
    <w:rsid w:val="001031A6"/>
    <w:rsid w:val="00103E3A"/>
    <w:rsid w:val="00104965"/>
    <w:rsid w:val="0010528B"/>
    <w:rsid w:val="00105902"/>
    <w:rsid w:val="001129D5"/>
    <w:rsid w:val="00113385"/>
    <w:rsid w:val="00115520"/>
    <w:rsid w:val="00116214"/>
    <w:rsid w:val="00117D11"/>
    <w:rsid w:val="00123081"/>
    <w:rsid w:val="00126616"/>
    <w:rsid w:val="00127855"/>
    <w:rsid w:val="001321B0"/>
    <w:rsid w:val="001329E3"/>
    <w:rsid w:val="00132EE2"/>
    <w:rsid w:val="00136EE6"/>
    <w:rsid w:val="001416DF"/>
    <w:rsid w:val="00142705"/>
    <w:rsid w:val="001432CF"/>
    <w:rsid w:val="00145458"/>
    <w:rsid w:val="00146232"/>
    <w:rsid w:val="00160BEB"/>
    <w:rsid w:val="0016407A"/>
    <w:rsid w:val="00167DDE"/>
    <w:rsid w:val="00172B46"/>
    <w:rsid w:val="00172FBE"/>
    <w:rsid w:val="0017379F"/>
    <w:rsid w:val="00174191"/>
    <w:rsid w:val="00174D3B"/>
    <w:rsid w:val="00177975"/>
    <w:rsid w:val="0018203C"/>
    <w:rsid w:val="00184487"/>
    <w:rsid w:val="00184EBB"/>
    <w:rsid w:val="0018606A"/>
    <w:rsid w:val="001949DE"/>
    <w:rsid w:val="00196F6A"/>
    <w:rsid w:val="0019739E"/>
    <w:rsid w:val="001A0A85"/>
    <w:rsid w:val="001A17BC"/>
    <w:rsid w:val="001A2AA3"/>
    <w:rsid w:val="001A5148"/>
    <w:rsid w:val="001A63AE"/>
    <w:rsid w:val="001B5486"/>
    <w:rsid w:val="001B5D81"/>
    <w:rsid w:val="001D31C7"/>
    <w:rsid w:val="001D7925"/>
    <w:rsid w:val="001E00A8"/>
    <w:rsid w:val="001E05C1"/>
    <w:rsid w:val="001E188C"/>
    <w:rsid w:val="001E3B7D"/>
    <w:rsid w:val="001E5263"/>
    <w:rsid w:val="001F08B6"/>
    <w:rsid w:val="001F213B"/>
    <w:rsid w:val="001F387D"/>
    <w:rsid w:val="001F3AB6"/>
    <w:rsid w:val="001F4BE9"/>
    <w:rsid w:val="001F65ED"/>
    <w:rsid w:val="0020144D"/>
    <w:rsid w:val="00201E14"/>
    <w:rsid w:val="00205FF2"/>
    <w:rsid w:val="00206AF8"/>
    <w:rsid w:val="002334BB"/>
    <w:rsid w:val="00233720"/>
    <w:rsid w:val="002357B9"/>
    <w:rsid w:val="002409A4"/>
    <w:rsid w:val="002424DA"/>
    <w:rsid w:val="002465E6"/>
    <w:rsid w:val="00247EF9"/>
    <w:rsid w:val="002526D5"/>
    <w:rsid w:val="002537D7"/>
    <w:rsid w:val="00255B9D"/>
    <w:rsid w:val="002575DB"/>
    <w:rsid w:val="00257BAE"/>
    <w:rsid w:val="00261D4B"/>
    <w:rsid w:val="00262256"/>
    <w:rsid w:val="00262BF4"/>
    <w:rsid w:val="0026351E"/>
    <w:rsid w:val="00264386"/>
    <w:rsid w:val="0026683E"/>
    <w:rsid w:val="00266D85"/>
    <w:rsid w:val="0027057F"/>
    <w:rsid w:val="00273868"/>
    <w:rsid w:val="002744AE"/>
    <w:rsid w:val="00275BF2"/>
    <w:rsid w:val="00286DB6"/>
    <w:rsid w:val="002905BF"/>
    <w:rsid w:val="0029075E"/>
    <w:rsid w:val="00297442"/>
    <w:rsid w:val="0029766B"/>
    <w:rsid w:val="002A3C94"/>
    <w:rsid w:val="002B0104"/>
    <w:rsid w:val="002B1C85"/>
    <w:rsid w:val="002B669D"/>
    <w:rsid w:val="002C0ECA"/>
    <w:rsid w:val="002C4E04"/>
    <w:rsid w:val="002D117E"/>
    <w:rsid w:val="002D27F3"/>
    <w:rsid w:val="002D3C2F"/>
    <w:rsid w:val="002D4658"/>
    <w:rsid w:val="002D576B"/>
    <w:rsid w:val="002E164E"/>
    <w:rsid w:val="002E1659"/>
    <w:rsid w:val="002E2755"/>
    <w:rsid w:val="002E33BE"/>
    <w:rsid w:val="002E3607"/>
    <w:rsid w:val="002E53C1"/>
    <w:rsid w:val="002F2D0D"/>
    <w:rsid w:val="00300589"/>
    <w:rsid w:val="00304B83"/>
    <w:rsid w:val="00305297"/>
    <w:rsid w:val="00305DF2"/>
    <w:rsid w:val="003071E6"/>
    <w:rsid w:val="003104E8"/>
    <w:rsid w:val="00313B87"/>
    <w:rsid w:val="003143F7"/>
    <w:rsid w:val="00316FEC"/>
    <w:rsid w:val="0031795E"/>
    <w:rsid w:val="00317D2D"/>
    <w:rsid w:val="00321A4C"/>
    <w:rsid w:val="00323835"/>
    <w:rsid w:val="003245E7"/>
    <w:rsid w:val="00324AA1"/>
    <w:rsid w:val="00325832"/>
    <w:rsid w:val="003268D5"/>
    <w:rsid w:val="0033227E"/>
    <w:rsid w:val="00334DD7"/>
    <w:rsid w:val="00336BB9"/>
    <w:rsid w:val="0034290F"/>
    <w:rsid w:val="00342BE7"/>
    <w:rsid w:val="0034304E"/>
    <w:rsid w:val="00344340"/>
    <w:rsid w:val="003447E6"/>
    <w:rsid w:val="003455C3"/>
    <w:rsid w:val="003470D5"/>
    <w:rsid w:val="0035046B"/>
    <w:rsid w:val="00353E5E"/>
    <w:rsid w:val="003546EA"/>
    <w:rsid w:val="003568D8"/>
    <w:rsid w:val="00364160"/>
    <w:rsid w:val="00365461"/>
    <w:rsid w:val="003674C3"/>
    <w:rsid w:val="00371273"/>
    <w:rsid w:val="00371571"/>
    <w:rsid w:val="00372D73"/>
    <w:rsid w:val="003734F6"/>
    <w:rsid w:val="00374D2A"/>
    <w:rsid w:val="003826A6"/>
    <w:rsid w:val="00382B77"/>
    <w:rsid w:val="00384C86"/>
    <w:rsid w:val="003873DE"/>
    <w:rsid w:val="00391019"/>
    <w:rsid w:val="00391520"/>
    <w:rsid w:val="00391FF7"/>
    <w:rsid w:val="003921C8"/>
    <w:rsid w:val="00393856"/>
    <w:rsid w:val="00397BD5"/>
    <w:rsid w:val="003A0861"/>
    <w:rsid w:val="003A0AAF"/>
    <w:rsid w:val="003A4AE9"/>
    <w:rsid w:val="003A51A0"/>
    <w:rsid w:val="003A6C7A"/>
    <w:rsid w:val="003A7126"/>
    <w:rsid w:val="003A77D2"/>
    <w:rsid w:val="003B76D6"/>
    <w:rsid w:val="003B7AE2"/>
    <w:rsid w:val="003C1E4E"/>
    <w:rsid w:val="003C52E7"/>
    <w:rsid w:val="003C6540"/>
    <w:rsid w:val="003D4FE9"/>
    <w:rsid w:val="003D6C4E"/>
    <w:rsid w:val="003D7D48"/>
    <w:rsid w:val="003E1036"/>
    <w:rsid w:val="003E103D"/>
    <w:rsid w:val="003E59B8"/>
    <w:rsid w:val="003E5DED"/>
    <w:rsid w:val="003E5EA8"/>
    <w:rsid w:val="003E7A02"/>
    <w:rsid w:val="003E7C55"/>
    <w:rsid w:val="003E7F48"/>
    <w:rsid w:val="003F14FB"/>
    <w:rsid w:val="003F2FD2"/>
    <w:rsid w:val="003F54EA"/>
    <w:rsid w:val="003F7575"/>
    <w:rsid w:val="00401CEE"/>
    <w:rsid w:val="0040253F"/>
    <w:rsid w:val="004025C8"/>
    <w:rsid w:val="0040335A"/>
    <w:rsid w:val="0041186F"/>
    <w:rsid w:val="004156E9"/>
    <w:rsid w:val="00415DE1"/>
    <w:rsid w:val="00417166"/>
    <w:rsid w:val="00420A19"/>
    <w:rsid w:val="00420EA4"/>
    <w:rsid w:val="00421E28"/>
    <w:rsid w:val="0042555B"/>
    <w:rsid w:val="00425AFF"/>
    <w:rsid w:val="004300AC"/>
    <w:rsid w:val="004328F9"/>
    <w:rsid w:val="00446A10"/>
    <w:rsid w:val="00450301"/>
    <w:rsid w:val="00450306"/>
    <w:rsid w:val="00450BFD"/>
    <w:rsid w:val="004525CC"/>
    <w:rsid w:val="00455243"/>
    <w:rsid w:val="0045584D"/>
    <w:rsid w:val="00462D5B"/>
    <w:rsid w:val="00462ED9"/>
    <w:rsid w:val="00463008"/>
    <w:rsid w:val="00466C7C"/>
    <w:rsid w:val="00466EB5"/>
    <w:rsid w:val="0046704C"/>
    <w:rsid w:val="004701AA"/>
    <w:rsid w:val="00470F14"/>
    <w:rsid w:val="0047441D"/>
    <w:rsid w:val="0048023F"/>
    <w:rsid w:val="00481074"/>
    <w:rsid w:val="00481864"/>
    <w:rsid w:val="00484376"/>
    <w:rsid w:val="00491DD8"/>
    <w:rsid w:val="00492CD0"/>
    <w:rsid w:val="0049449D"/>
    <w:rsid w:val="00497CBC"/>
    <w:rsid w:val="004A04FA"/>
    <w:rsid w:val="004A0CED"/>
    <w:rsid w:val="004A1627"/>
    <w:rsid w:val="004A275E"/>
    <w:rsid w:val="004B12A9"/>
    <w:rsid w:val="004B15EF"/>
    <w:rsid w:val="004B433E"/>
    <w:rsid w:val="004C37FE"/>
    <w:rsid w:val="004C3C18"/>
    <w:rsid w:val="004C5924"/>
    <w:rsid w:val="004C7360"/>
    <w:rsid w:val="004D1301"/>
    <w:rsid w:val="004D230E"/>
    <w:rsid w:val="004D2613"/>
    <w:rsid w:val="004E09D3"/>
    <w:rsid w:val="004E0CE5"/>
    <w:rsid w:val="004E1607"/>
    <w:rsid w:val="004E314A"/>
    <w:rsid w:val="004E335D"/>
    <w:rsid w:val="004E40DB"/>
    <w:rsid w:val="004E5CD9"/>
    <w:rsid w:val="004E79CA"/>
    <w:rsid w:val="004F0F15"/>
    <w:rsid w:val="004F2C67"/>
    <w:rsid w:val="004F3F38"/>
    <w:rsid w:val="004F41A3"/>
    <w:rsid w:val="004F5755"/>
    <w:rsid w:val="004F76CE"/>
    <w:rsid w:val="00502DBC"/>
    <w:rsid w:val="00504373"/>
    <w:rsid w:val="00507654"/>
    <w:rsid w:val="0051308A"/>
    <w:rsid w:val="005179DB"/>
    <w:rsid w:val="005202F5"/>
    <w:rsid w:val="005263AF"/>
    <w:rsid w:val="00527495"/>
    <w:rsid w:val="005308E3"/>
    <w:rsid w:val="00534A0C"/>
    <w:rsid w:val="00542D04"/>
    <w:rsid w:val="0054771E"/>
    <w:rsid w:val="00551B1F"/>
    <w:rsid w:val="00553598"/>
    <w:rsid w:val="005554AB"/>
    <w:rsid w:val="00555C8D"/>
    <w:rsid w:val="00556959"/>
    <w:rsid w:val="00557CD8"/>
    <w:rsid w:val="00562D87"/>
    <w:rsid w:val="00564205"/>
    <w:rsid w:val="00564773"/>
    <w:rsid w:val="00566774"/>
    <w:rsid w:val="005675A3"/>
    <w:rsid w:val="00576326"/>
    <w:rsid w:val="00577507"/>
    <w:rsid w:val="00580CCB"/>
    <w:rsid w:val="00585285"/>
    <w:rsid w:val="005866C5"/>
    <w:rsid w:val="005905E5"/>
    <w:rsid w:val="00590EED"/>
    <w:rsid w:val="00591999"/>
    <w:rsid w:val="00594764"/>
    <w:rsid w:val="005A1FE1"/>
    <w:rsid w:val="005A3AB7"/>
    <w:rsid w:val="005A4578"/>
    <w:rsid w:val="005A46C5"/>
    <w:rsid w:val="005A4790"/>
    <w:rsid w:val="005A4EC9"/>
    <w:rsid w:val="005A5A66"/>
    <w:rsid w:val="005A751D"/>
    <w:rsid w:val="005B07C2"/>
    <w:rsid w:val="005B2DCA"/>
    <w:rsid w:val="005B78FD"/>
    <w:rsid w:val="005C0D84"/>
    <w:rsid w:val="005C1C19"/>
    <w:rsid w:val="005C1C1E"/>
    <w:rsid w:val="005C4222"/>
    <w:rsid w:val="005C6A12"/>
    <w:rsid w:val="005D10D3"/>
    <w:rsid w:val="005D1982"/>
    <w:rsid w:val="005D2EC4"/>
    <w:rsid w:val="005D5B31"/>
    <w:rsid w:val="005D7B4E"/>
    <w:rsid w:val="005E016E"/>
    <w:rsid w:val="005E4D5B"/>
    <w:rsid w:val="005E67AF"/>
    <w:rsid w:val="005F048C"/>
    <w:rsid w:val="005F2FE2"/>
    <w:rsid w:val="005F6D48"/>
    <w:rsid w:val="005F72E2"/>
    <w:rsid w:val="006027E6"/>
    <w:rsid w:val="00603826"/>
    <w:rsid w:val="00605908"/>
    <w:rsid w:val="0060760D"/>
    <w:rsid w:val="00610395"/>
    <w:rsid w:val="00617DE3"/>
    <w:rsid w:val="00623422"/>
    <w:rsid w:val="006272E9"/>
    <w:rsid w:val="0063074B"/>
    <w:rsid w:val="00632BEC"/>
    <w:rsid w:val="0063519A"/>
    <w:rsid w:val="006403B5"/>
    <w:rsid w:val="006409D9"/>
    <w:rsid w:val="006427F4"/>
    <w:rsid w:val="006434AD"/>
    <w:rsid w:val="0064559C"/>
    <w:rsid w:val="006467BA"/>
    <w:rsid w:val="00650776"/>
    <w:rsid w:val="00651772"/>
    <w:rsid w:val="00653189"/>
    <w:rsid w:val="00660800"/>
    <w:rsid w:val="006612E8"/>
    <w:rsid w:val="00667650"/>
    <w:rsid w:val="006676B6"/>
    <w:rsid w:val="00667D3C"/>
    <w:rsid w:val="00671C50"/>
    <w:rsid w:val="00673DFC"/>
    <w:rsid w:val="006741CA"/>
    <w:rsid w:val="006743D3"/>
    <w:rsid w:val="00674D2F"/>
    <w:rsid w:val="0067516D"/>
    <w:rsid w:val="00676069"/>
    <w:rsid w:val="00681204"/>
    <w:rsid w:val="006859BF"/>
    <w:rsid w:val="00690511"/>
    <w:rsid w:val="00691C17"/>
    <w:rsid w:val="00692547"/>
    <w:rsid w:val="00694C2D"/>
    <w:rsid w:val="00697BEF"/>
    <w:rsid w:val="006A359D"/>
    <w:rsid w:val="006A3CE3"/>
    <w:rsid w:val="006A6C8B"/>
    <w:rsid w:val="006B3382"/>
    <w:rsid w:val="006B389B"/>
    <w:rsid w:val="006C00E3"/>
    <w:rsid w:val="006C0603"/>
    <w:rsid w:val="006C17BB"/>
    <w:rsid w:val="006C2B62"/>
    <w:rsid w:val="006C3AE7"/>
    <w:rsid w:val="006D1C1C"/>
    <w:rsid w:val="006D293F"/>
    <w:rsid w:val="006D3546"/>
    <w:rsid w:val="006D7710"/>
    <w:rsid w:val="006E2636"/>
    <w:rsid w:val="006E431C"/>
    <w:rsid w:val="006E4D68"/>
    <w:rsid w:val="006E4D80"/>
    <w:rsid w:val="006E63C1"/>
    <w:rsid w:val="006F0049"/>
    <w:rsid w:val="006F3D2E"/>
    <w:rsid w:val="006F3D96"/>
    <w:rsid w:val="006F4AE0"/>
    <w:rsid w:val="006F54D2"/>
    <w:rsid w:val="006F7256"/>
    <w:rsid w:val="0070021F"/>
    <w:rsid w:val="007020BD"/>
    <w:rsid w:val="007040F5"/>
    <w:rsid w:val="00707472"/>
    <w:rsid w:val="007075E6"/>
    <w:rsid w:val="00711926"/>
    <w:rsid w:val="00715DF7"/>
    <w:rsid w:val="007165FE"/>
    <w:rsid w:val="00716AB0"/>
    <w:rsid w:val="007206A7"/>
    <w:rsid w:val="00722514"/>
    <w:rsid w:val="00725048"/>
    <w:rsid w:val="00730F29"/>
    <w:rsid w:val="007331A5"/>
    <w:rsid w:val="007357FC"/>
    <w:rsid w:val="00735D01"/>
    <w:rsid w:val="00736005"/>
    <w:rsid w:val="00736A3D"/>
    <w:rsid w:val="00741284"/>
    <w:rsid w:val="007419C8"/>
    <w:rsid w:val="007437F2"/>
    <w:rsid w:val="00745464"/>
    <w:rsid w:val="0075040B"/>
    <w:rsid w:val="00752227"/>
    <w:rsid w:val="00753AFA"/>
    <w:rsid w:val="00753E79"/>
    <w:rsid w:val="00756642"/>
    <w:rsid w:val="007572F6"/>
    <w:rsid w:val="00763B91"/>
    <w:rsid w:val="00771735"/>
    <w:rsid w:val="00771EA1"/>
    <w:rsid w:val="00772C4F"/>
    <w:rsid w:val="00774BBE"/>
    <w:rsid w:val="00777029"/>
    <w:rsid w:val="007827EB"/>
    <w:rsid w:val="007860CB"/>
    <w:rsid w:val="0078751F"/>
    <w:rsid w:val="00790399"/>
    <w:rsid w:val="00791600"/>
    <w:rsid w:val="007942A2"/>
    <w:rsid w:val="00794A37"/>
    <w:rsid w:val="00795AA0"/>
    <w:rsid w:val="00796BF7"/>
    <w:rsid w:val="0079707B"/>
    <w:rsid w:val="007A1C83"/>
    <w:rsid w:val="007A240C"/>
    <w:rsid w:val="007A39F5"/>
    <w:rsid w:val="007A5735"/>
    <w:rsid w:val="007A5886"/>
    <w:rsid w:val="007A6068"/>
    <w:rsid w:val="007B1404"/>
    <w:rsid w:val="007B1A81"/>
    <w:rsid w:val="007B3CD5"/>
    <w:rsid w:val="007B540C"/>
    <w:rsid w:val="007C003B"/>
    <w:rsid w:val="007C2834"/>
    <w:rsid w:val="007C292F"/>
    <w:rsid w:val="007C43E2"/>
    <w:rsid w:val="007C49D5"/>
    <w:rsid w:val="007C5556"/>
    <w:rsid w:val="007D1F86"/>
    <w:rsid w:val="007D291B"/>
    <w:rsid w:val="007D46E4"/>
    <w:rsid w:val="007E0E6C"/>
    <w:rsid w:val="007E18E2"/>
    <w:rsid w:val="007E781A"/>
    <w:rsid w:val="007F07A8"/>
    <w:rsid w:val="007F0C75"/>
    <w:rsid w:val="007F7A3C"/>
    <w:rsid w:val="0080599C"/>
    <w:rsid w:val="00806AB8"/>
    <w:rsid w:val="00806C5C"/>
    <w:rsid w:val="008070BA"/>
    <w:rsid w:val="008107B1"/>
    <w:rsid w:val="00810C2B"/>
    <w:rsid w:val="0081186B"/>
    <w:rsid w:val="008124BC"/>
    <w:rsid w:val="0082234D"/>
    <w:rsid w:val="00830BAB"/>
    <w:rsid w:val="008349C1"/>
    <w:rsid w:val="00835B7C"/>
    <w:rsid w:val="008403AE"/>
    <w:rsid w:val="00843A57"/>
    <w:rsid w:val="008451B3"/>
    <w:rsid w:val="008451CE"/>
    <w:rsid w:val="00851450"/>
    <w:rsid w:val="00852701"/>
    <w:rsid w:val="00852F36"/>
    <w:rsid w:val="0085340B"/>
    <w:rsid w:val="00853A8F"/>
    <w:rsid w:val="00855577"/>
    <w:rsid w:val="0085616B"/>
    <w:rsid w:val="0085679C"/>
    <w:rsid w:val="00860168"/>
    <w:rsid w:val="008606A0"/>
    <w:rsid w:val="0086432E"/>
    <w:rsid w:val="00864C10"/>
    <w:rsid w:val="0086576A"/>
    <w:rsid w:val="00871176"/>
    <w:rsid w:val="008722AE"/>
    <w:rsid w:val="00876957"/>
    <w:rsid w:val="0087696E"/>
    <w:rsid w:val="00877813"/>
    <w:rsid w:val="00880BE7"/>
    <w:rsid w:val="00881DE9"/>
    <w:rsid w:val="0088251A"/>
    <w:rsid w:val="00885118"/>
    <w:rsid w:val="00885237"/>
    <w:rsid w:val="00885CBC"/>
    <w:rsid w:val="00885D34"/>
    <w:rsid w:val="00886A1A"/>
    <w:rsid w:val="00891341"/>
    <w:rsid w:val="008927D8"/>
    <w:rsid w:val="008A188C"/>
    <w:rsid w:val="008A1DFF"/>
    <w:rsid w:val="008A23F2"/>
    <w:rsid w:val="008A2A2B"/>
    <w:rsid w:val="008A60CB"/>
    <w:rsid w:val="008A77C4"/>
    <w:rsid w:val="008B26B7"/>
    <w:rsid w:val="008B3691"/>
    <w:rsid w:val="008B3E20"/>
    <w:rsid w:val="008B5802"/>
    <w:rsid w:val="008C3B5A"/>
    <w:rsid w:val="008C7EFB"/>
    <w:rsid w:val="008D118E"/>
    <w:rsid w:val="008D386B"/>
    <w:rsid w:val="008D472B"/>
    <w:rsid w:val="008D487E"/>
    <w:rsid w:val="008D5762"/>
    <w:rsid w:val="008E20C6"/>
    <w:rsid w:val="008E2B41"/>
    <w:rsid w:val="008E508D"/>
    <w:rsid w:val="008F04E1"/>
    <w:rsid w:val="008F263C"/>
    <w:rsid w:val="008F26C5"/>
    <w:rsid w:val="008F2839"/>
    <w:rsid w:val="008F4760"/>
    <w:rsid w:val="008F5247"/>
    <w:rsid w:val="008F6392"/>
    <w:rsid w:val="008F6760"/>
    <w:rsid w:val="008F6B7A"/>
    <w:rsid w:val="0090029F"/>
    <w:rsid w:val="0090073A"/>
    <w:rsid w:val="00904290"/>
    <w:rsid w:val="0090498E"/>
    <w:rsid w:val="00904D0D"/>
    <w:rsid w:val="00905AD7"/>
    <w:rsid w:val="009063DF"/>
    <w:rsid w:val="009078C9"/>
    <w:rsid w:val="00910C5F"/>
    <w:rsid w:val="00911DBC"/>
    <w:rsid w:val="00912265"/>
    <w:rsid w:val="0091437A"/>
    <w:rsid w:val="009154CD"/>
    <w:rsid w:val="00915CCD"/>
    <w:rsid w:val="0091794F"/>
    <w:rsid w:val="009243BF"/>
    <w:rsid w:val="00927023"/>
    <w:rsid w:val="009300A5"/>
    <w:rsid w:val="00931311"/>
    <w:rsid w:val="009337BA"/>
    <w:rsid w:val="00940D65"/>
    <w:rsid w:val="00941DF8"/>
    <w:rsid w:val="00943D9D"/>
    <w:rsid w:val="00946128"/>
    <w:rsid w:val="00947E0A"/>
    <w:rsid w:val="00952D23"/>
    <w:rsid w:val="0095438D"/>
    <w:rsid w:val="00956B1E"/>
    <w:rsid w:val="00957CC8"/>
    <w:rsid w:val="00957FFC"/>
    <w:rsid w:val="009600B2"/>
    <w:rsid w:val="009612D0"/>
    <w:rsid w:val="00962E95"/>
    <w:rsid w:val="0096510E"/>
    <w:rsid w:val="0097007F"/>
    <w:rsid w:val="009715B8"/>
    <w:rsid w:val="0097168B"/>
    <w:rsid w:val="009718A0"/>
    <w:rsid w:val="009727CC"/>
    <w:rsid w:val="00974C47"/>
    <w:rsid w:val="00980BB0"/>
    <w:rsid w:val="00981090"/>
    <w:rsid w:val="00981572"/>
    <w:rsid w:val="009847DA"/>
    <w:rsid w:val="00985E45"/>
    <w:rsid w:val="009877BF"/>
    <w:rsid w:val="009946DC"/>
    <w:rsid w:val="009A2D5F"/>
    <w:rsid w:val="009A5E3D"/>
    <w:rsid w:val="009B0119"/>
    <w:rsid w:val="009B10AD"/>
    <w:rsid w:val="009B54FD"/>
    <w:rsid w:val="009B582F"/>
    <w:rsid w:val="009B7EF3"/>
    <w:rsid w:val="009C6653"/>
    <w:rsid w:val="009C671B"/>
    <w:rsid w:val="009C6A0F"/>
    <w:rsid w:val="009C6D87"/>
    <w:rsid w:val="009D0099"/>
    <w:rsid w:val="009D009D"/>
    <w:rsid w:val="009D0C88"/>
    <w:rsid w:val="009D1AEA"/>
    <w:rsid w:val="009D3239"/>
    <w:rsid w:val="009D3F3A"/>
    <w:rsid w:val="009D71D9"/>
    <w:rsid w:val="009E16FC"/>
    <w:rsid w:val="009E204D"/>
    <w:rsid w:val="009E262B"/>
    <w:rsid w:val="009E2C83"/>
    <w:rsid w:val="009E3CD0"/>
    <w:rsid w:val="009E543D"/>
    <w:rsid w:val="009E7B8F"/>
    <w:rsid w:val="009F01FB"/>
    <w:rsid w:val="009F0595"/>
    <w:rsid w:val="009F1868"/>
    <w:rsid w:val="009F456D"/>
    <w:rsid w:val="009F513B"/>
    <w:rsid w:val="00A0182C"/>
    <w:rsid w:val="00A02AF6"/>
    <w:rsid w:val="00A03091"/>
    <w:rsid w:val="00A04984"/>
    <w:rsid w:val="00A1059C"/>
    <w:rsid w:val="00A11326"/>
    <w:rsid w:val="00A145EC"/>
    <w:rsid w:val="00A2440E"/>
    <w:rsid w:val="00A25E68"/>
    <w:rsid w:val="00A26F5A"/>
    <w:rsid w:val="00A32E2F"/>
    <w:rsid w:val="00A33956"/>
    <w:rsid w:val="00A47CD0"/>
    <w:rsid w:val="00A52F5C"/>
    <w:rsid w:val="00A52F91"/>
    <w:rsid w:val="00A52FAB"/>
    <w:rsid w:val="00A5523B"/>
    <w:rsid w:val="00A5526E"/>
    <w:rsid w:val="00A5545C"/>
    <w:rsid w:val="00A55C1B"/>
    <w:rsid w:val="00A56E4E"/>
    <w:rsid w:val="00A61321"/>
    <w:rsid w:val="00A627B1"/>
    <w:rsid w:val="00A6624E"/>
    <w:rsid w:val="00A70E06"/>
    <w:rsid w:val="00A718D5"/>
    <w:rsid w:val="00A7351C"/>
    <w:rsid w:val="00A7565C"/>
    <w:rsid w:val="00A76B97"/>
    <w:rsid w:val="00A77A22"/>
    <w:rsid w:val="00A8130E"/>
    <w:rsid w:val="00A82BA8"/>
    <w:rsid w:val="00A83BA8"/>
    <w:rsid w:val="00A84674"/>
    <w:rsid w:val="00A92B36"/>
    <w:rsid w:val="00A94D3E"/>
    <w:rsid w:val="00A94DE5"/>
    <w:rsid w:val="00A976B7"/>
    <w:rsid w:val="00AA141F"/>
    <w:rsid w:val="00AA3B5E"/>
    <w:rsid w:val="00AA458A"/>
    <w:rsid w:val="00AB0815"/>
    <w:rsid w:val="00AB3B43"/>
    <w:rsid w:val="00AB50E6"/>
    <w:rsid w:val="00AB7261"/>
    <w:rsid w:val="00AC2EC5"/>
    <w:rsid w:val="00AC6519"/>
    <w:rsid w:val="00AC6CA5"/>
    <w:rsid w:val="00AD4066"/>
    <w:rsid w:val="00AD7466"/>
    <w:rsid w:val="00AE4147"/>
    <w:rsid w:val="00AF3D06"/>
    <w:rsid w:val="00B014E6"/>
    <w:rsid w:val="00B01E20"/>
    <w:rsid w:val="00B02654"/>
    <w:rsid w:val="00B02AC5"/>
    <w:rsid w:val="00B05756"/>
    <w:rsid w:val="00B06789"/>
    <w:rsid w:val="00B12D80"/>
    <w:rsid w:val="00B15C70"/>
    <w:rsid w:val="00B16017"/>
    <w:rsid w:val="00B171A0"/>
    <w:rsid w:val="00B17F48"/>
    <w:rsid w:val="00B21928"/>
    <w:rsid w:val="00B21B40"/>
    <w:rsid w:val="00B21E0D"/>
    <w:rsid w:val="00B21F7A"/>
    <w:rsid w:val="00B22F33"/>
    <w:rsid w:val="00B2464C"/>
    <w:rsid w:val="00B25133"/>
    <w:rsid w:val="00B37A6B"/>
    <w:rsid w:val="00B4005A"/>
    <w:rsid w:val="00B40AD8"/>
    <w:rsid w:val="00B41D47"/>
    <w:rsid w:val="00B51950"/>
    <w:rsid w:val="00B51E11"/>
    <w:rsid w:val="00B51F1B"/>
    <w:rsid w:val="00B62276"/>
    <w:rsid w:val="00B6384C"/>
    <w:rsid w:val="00B6400B"/>
    <w:rsid w:val="00B73FF5"/>
    <w:rsid w:val="00B74EAC"/>
    <w:rsid w:val="00B7573F"/>
    <w:rsid w:val="00B77B44"/>
    <w:rsid w:val="00B77B46"/>
    <w:rsid w:val="00B81E8D"/>
    <w:rsid w:val="00B836B0"/>
    <w:rsid w:val="00B84B1F"/>
    <w:rsid w:val="00B92C60"/>
    <w:rsid w:val="00B959AC"/>
    <w:rsid w:val="00BA3A63"/>
    <w:rsid w:val="00BA4A8D"/>
    <w:rsid w:val="00BB1365"/>
    <w:rsid w:val="00BB78A2"/>
    <w:rsid w:val="00BC0BA6"/>
    <w:rsid w:val="00BC2BAC"/>
    <w:rsid w:val="00BC5E85"/>
    <w:rsid w:val="00BD02C1"/>
    <w:rsid w:val="00BD22B3"/>
    <w:rsid w:val="00BD2FD8"/>
    <w:rsid w:val="00BD4C66"/>
    <w:rsid w:val="00BD7E54"/>
    <w:rsid w:val="00BE281C"/>
    <w:rsid w:val="00BE2AFE"/>
    <w:rsid w:val="00BE2E7C"/>
    <w:rsid w:val="00BE3CEA"/>
    <w:rsid w:val="00BE6CB1"/>
    <w:rsid w:val="00BE76F6"/>
    <w:rsid w:val="00BE7A14"/>
    <w:rsid w:val="00BF0A5B"/>
    <w:rsid w:val="00BF0C46"/>
    <w:rsid w:val="00BF2940"/>
    <w:rsid w:val="00BF2C90"/>
    <w:rsid w:val="00BF44C1"/>
    <w:rsid w:val="00BF4A5E"/>
    <w:rsid w:val="00BF550B"/>
    <w:rsid w:val="00BF5B1E"/>
    <w:rsid w:val="00C021E1"/>
    <w:rsid w:val="00C03644"/>
    <w:rsid w:val="00C1057A"/>
    <w:rsid w:val="00C11A24"/>
    <w:rsid w:val="00C12793"/>
    <w:rsid w:val="00C12CEB"/>
    <w:rsid w:val="00C21872"/>
    <w:rsid w:val="00C22FEE"/>
    <w:rsid w:val="00C26464"/>
    <w:rsid w:val="00C430AC"/>
    <w:rsid w:val="00C46ACD"/>
    <w:rsid w:val="00C47138"/>
    <w:rsid w:val="00C50AA7"/>
    <w:rsid w:val="00C51D0B"/>
    <w:rsid w:val="00C51EFF"/>
    <w:rsid w:val="00C546DF"/>
    <w:rsid w:val="00C60314"/>
    <w:rsid w:val="00C6133B"/>
    <w:rsid w:val="00C628A2"/>
    <w:rsid w:val="00C72DB8"/>
    <w:rsid w:val="00C72E85"/>
    <w:rsid w:val="00C744D7"/>
    <w:rsid w:val="00C77B26"/>
    <w:rsid w:val="00C80727"/>
    <w:rsid w:val="00C83D30"/>
    <w:rsid w:val="00C862E7"/>
    <w:rsid w:val="00C87D16"/>
    <w:rsid w:val="00C87F0F"/>
    <w:rsid w:val="00C91DF0"/>
    <w:rsid w:val="00C924C2"/>
    <w:rsid w:val="00C954C9"/>
    <w:rsid w:val="00C95626"/>
    <w:rsid w:val="00C963E6"/>
    <w:rsid w:val="00C975E1"/>
    <w:rsid w:val="00CA39F0"/>
    <w:rsid w:val="00CA3B4E"/>
    <w:rsid w:val="00CA6F39"/>
    <w:rsid w:val="00CB0876"/>
    <w:rsid w:val="00CB2988"/>
    <w:rsid w:val="00CC1D44"/>
    <w:rsid w:val="00CC218C"/>
    <w:rsid w:val="00CC2F03"/>
    <w:rsid w:val="00CC36FC"/>
    <w:rsid w:val="00CC580F"/>
    <w:rsid w:val="00CC5DDA"/>
    <w:rsid w:val="00CC7069"/>
    <w:rsid w:val="00CD1640"/>
    <w:rsid w:val="00CD473D"/>
    <w:rsid w:val="00CD4894"/>
    <w:rsid w:val="00CD67C7"/>
    <w:rsid w:val="00CD709B"/>
    <w:rsid w:val="00CE5B11"/>
    <w:rsid w:val="00CE668C"/>
    <w:rsid w:val="00CE6A6E"/>
    <w:rsid w:val="00CF2197"/>
    <w:rsid w:val="00CF2C02"/>
    <w:rsid w:val="00CF3EE1"/>
    <w:rsid w:val="00CF3FF1"/>
    <w:rsid w:val="00CF54E4"/>
    <w:rsid w:val="00D0169E"/>
    <w:rsid w:val="00D06288"/>
    <w:rsid w:val="00D06D85"/>
    <w:rsid w:val="00D0760B"/>
    <w:rsid w:val="00D11DA1"/>
    <w:rsid w:val="00D136BA"/>
    <w:rsid w:val="00D20453"/>
    <w:rsid w:val="00D218B8"/>
    <w:rsid w:val="00D234AE"/>
    <w:rsid w:val="00D24858"/>
    <w:rsid w:val="00D34E41"/>
    <w:rsid w:val="00D353B6"/>
    <w:rsid w:val="00D35DDC"/>
    <w:rsid w:val="00D47A4E"/>
    <w:rsid w:val="00D52227"/>
    <w:rsid w:val="00D52AF8"/>
    <w:rsid w:val="00D53BAA"/>
    <w:rsid w:val="00D54332"/>
    <w:rsid w:val="00D55846"/>
    <w:rsid w:val="00D62539"/>
    <w:rsid w:val="00D631A2"/>
    <w:rsid w:val="00D669AC"/>
    <w:rsid w:val="00D66C06"/>
    <w:rsid w:val="00D67951"/>
    <w:rsid w:val="00D70007"/>
    <w:rsid w:val="00D75550"/>
    <w:rsid w:val="00D801A5"/>
    <w:rsid w:val="00D8082B"/>
    <w:rsid w:val="00D829F7"/>
    <w:rsid w:val="00D82C37"/>
    <w:rsid w:val="00D837FB"/>
    <w:rsid w:val="00D86D3E"/>
    <w:rsid w:val="00D92190"/>
    <w:rsid w:val="00D934B6"/>
    <w:rsid w:val="00D96AA3"/>
    <w:rsid w:val="00DA67E4"/>
    <w:rsid w:val="00DB17FA"/>
    <w:rsid w:val="00DC007B"/>
    <w:rsid w:val="00DC17E1"/>
    <w:rsid w:val="00DC3B44"/>
    <w:rsid w:val="00DC5EDA"/>
    <w:rsid w:val="00DC604C"/>
    <w:rsid w:val="00DC7866"/>
    <w:rsid w:val="00DD0929"/>
    <w:rsid w:val="00DD0EB3"/>
    <w:rsid w:val="00DD102E"/>
    <w:rsid w:val="00DD14F8"/>
    <w:rsid w:val="00DD21A1"/>
    <w:rsid w:val="00DD5F42"/>
    <w:rsid w:val="00DE2AF3"/>
    <w:rsid w:val="00DE47F4"/>
    <w:rsid w:val="00DE5024"/>
    <w:rsid w:val="00DE5150"/>
    <w:rsid w:val="00DE6622"/>
    <w:rsid w:val="00DF0950"/>
    <w:rsid w:val="00DF758A"/>
    <w:rsid w:val="00DF7DEE"/>
    <w:rsid w:val="00E031FD"/>
    <w:rsid w:val="00E03E29"/>
    <w:rsid w:val="00E06FCF"/>
    <w:rsid w:val="00E100E2"/>
    <w:rsid w:val="00E10AC5"/>
    <w:rsid w:val="00E115C9"/>
    <w:rsid w:val="00E12571"/>
    <w:rsid w:val="00E14879"/>
    <w:rsid w:val="00E14DE3"/>
    <w:rsid w:val="00E152DC"/>
    <w:rsid w:val="00E157EE"/>
    <w:rsid w:val="00E1663A"/>
    <w:rsid w:val="00E16A77"/>
    <w:rsid w:val="00E16E7D"/>
    <w:rsid w:val="00E1747C"/>
    <w:rsid w:val="00E2052B"/>
    <w:rsid w:val="00E2330F"/>
    <w:rsid w:val="00E265FD"/>
    <w:rsid w:val="00E2764F"/>
    <w:rsid w:val="00E305E5"/>
    <w:rsid w:val="00E32066"/>
    <w:rsid w:val="00E338ED"/>
    <w:rsid w:val="00E34258"/>
    <w:rsid w:val="00E366EE"/>
    <w:rsid w:val="00E3704B"/>
    <w:rsid w:val="00E45FDE"/>
    <w:rsid w:val="00E46195"/>
    <w:rsid w:val="00E471D8"/>
    <w:rsid w:val="00E51402"/>
    <w:rsid w:val="00E549F8"/>
    <w:rsid w:val="00E5680E"/>
    <w:rsid w:val="00E610F3"/>
    <w:rsid w:val="00E612B7"/>
    <w:rsid w:val="00E638E9"/>
    <w:rsid w:val="00E64097"/>
    <w:rsid w:val="00E65B83"/>
    <w:rsid w:val="00E66B28"/>
    <w:rsid w:val="00E67969"/>
    <w:rsid w:val="00E67ED1"/>
    <w:rsid w:val="00E72CD1"/>
    <w:rsid w:val="00E74579"/>
    <w:rsid w:val="00E75261"/>
    <w:rsid w:val="00E7688E"/>
    <w:rsid w:val="00E76B79"/>
    <w:rsid w:val="00E8267F"/>
    <w:rsid w:val="00E85B47"/>
    <w:rsid w:val="00E87C4C"/>
    <w:rsid w:val="00EA5213"/>
    <w:rsid w:val="00EA60B4"/>
    <w:rsid w:val="00EA6EB8"/>
    <w:rsid w:val="00EB1EF8"/>
    <w:rsid w:val="00EB26A7"/>
    <w:rsid w:val="00EB3C0B"/>
    <w:rsid w:val="00EB5460"/>
    <w:rsid w:val="00EB56FD"/>
    <w:rsid w:val="00EC289C"/>
    <w:rsid w:val="00EC3277"/>
    <w:rsid w:val="00EC497B"/>
    <w:rsid w:val="00EC4AFC"/>
    <w:rsid w:val="00EC62B4"/>
    <w:rsid w:val="00ED2B39"/>
    <w:rsid w:val="00ED55B5"/>
    <w:rsid w:val="00ED57D1"/>
    <w:rsid w:val="00ED5B09"/>
    <w:rsid w:val="00ED7CAD"/>
    <w:rsid w:val="00EE103A"/>
    <w:rsid w:val="00EE2729"/>
    <w:rsid w:val="00EE38E1"/>
    <w:rsid w:val="00EE39D3"/>
    <w:rsid w:val="00EE5307"/>
    <w:rsid w:val="00EF0DFB"/>
    <w:rsid w:val="00F0020B"/>
    <w:rsid w:val="00F05CB6"/>
    <w:rsid w:val="00F07844"/>
    <w:rsid w:val="00F13066"/>
    <w:rsid w:val="00F13887"/>
    <w:rsid w:val="00F1494A"/>
    <w:rsid w:val="00F2164F"/>
    <w:rsid w:val="00F24D68"/>
    <w:rsid w:val="00F30A2C"/>
    <w:rsid w:val="00F3272D"/>
    <w:rsid w:val="00F33409"/>
    <w:rsid w:val="00F3766D"/>
    <w:rsid w:val="00F40514"/>
    <w:rsid w:val="00F41EDC"/>
    <w:rsid w:val="00F50433"/>
    <w:rsid w:val="00F51BB7"/>
    <w:rsid w:val="00F51DB1"/>
    <w:rsid w:val="00F524D8"/>
    <w:rsid w:val="00F67330"/>
    <w:rsid w:val="00F703C3"/>
    <w:rsid w:val="00F7078A"/>
    <w:rsid w:val="00F70B1F"/>
    <w:rsid w:val="00F72C35"/>
    <w:rsid w:val="00F737C2"/>
    <w:rsid w:val="00FA000A"/>
    <w:rsid w:val="00FA32DA"/>
    <w:rsid w:val="00FA68AF"/>
    <w:rsid w:val="00FB2CA4"/>
    <w:rsid w:val="00FB3A59"/>
    <w:rsid w:val="00FB668F"/>
    <w:rsid w:val="00FC1353"/>
    <w:rsid w:val="00FC4FC5"/>
    <w:rsid w:val="00FD04DF"/>
    <w:rsid w:val="00FD3A10"/>
    <w:rsid w:val="00FD72AC"/>
    <w:rsid w:val="00FD7CAA"/>
    <w:rsid w:val="00FE10F2"/>
    <w:rsid w:val="00FE2C07"/>
    <w:rsid w:val="00FE42F3"/>
    <w:rsid w:val="00FE69A6"/>
    <w:rsid w:val="00FE7F4E"/>
    <w:rsid w:val="00FF072A"/>
    <w:rsid w:val="00FF5CE1"/>
    <w:rsid w:val="00FF672D"/>
    <w:rsid w:val="00FF67EF"/>
    <w:rsid w:val="00FF78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F805FC"/>
  <w15:chartTrackingRefBased/>
  <w15:docId w15:val="{19FB902A-F4C2-4DC1-8505-22421F4D9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E95"/>
    <w:pPr>
      <w:spacing w:after="0" w:line="360" w:lineRule="auto"/>
      <w:ind w:firstLine="709"/>
      <w:jc w:val="both"/>
    </w:pPr>
    <w:rPr>
      <w:rFonts w:ascii="Times New Roman" w:hAnsi="Times New Roman"/>
      <w:sz w:val="28"/>
    </w:rPr>
  </w:style>
  <w:style w:type="paragraph" w:styleId="1">
    <w:name w:val="heading 1"/>
    <w:basedOn w:val="a"/>
    <w:next w:val="a"/>
    <w:link w:val="10"/>
    <w:uiPriority w:val="9"/>
    <w:qFormat/>
    <w:rsid w:val="008403AE"/>
    <w:pPr>
      <w:keepNext/>
      <w:keepLines/>
      <w:jc w:val="center"/>
      <w:outlineLvl w:val="0"/>
    </w:pPr>
    <w:rPr>
      <w:rFonts w:eastAsiaTheme="majorEastAsia" w:cstheme="majorBidi"/>
      <w:b/>
      <w:szCs w:val="32"/>
    </w:rPr>
  </w:style>
  <w:style w:type="paragraph" w:styleId="2">
    <w:name w:val="heading 2"/>
    <w:basedOn w:val="a"/>
    <w:link w:val="20"/>
    <w:uiPriority w:val="9"/>
    <w:qFormat/>
    <w:rsid w:val="008403AE"/>
    <w:pPr>
      <w:outlineLvl w:val="1"/>
    </w:pPr>
    <w:rPr>
      <w:rFonts w:eastAsia="Times New Roman" w:cs="Times New Roman"/>
      <w:b/>
      <w:bCs/>
      <w:szCs w:val="36"/>
      <w:lang w:eastAsia="ru-RU"/>
    </w:rPr>
  </w:style>
  <w:style w:type="paragraph" w:styleId="3">
    <w:name w:val="heading 3"/>
    <w:basedOn w:val="a"/>
    <w:next w:val="a"/>
    <w:link w:val="30"/>
    <w:uiPriority w:val="9"/>
    <w:unhideWhenUsed/>
    <w:qFormat/>
    <w:rsid w:val="00753E79"/>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877813"/>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877813"/>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877813"/>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877813"/>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877813"/>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877813"/>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35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51B1F"/>
    <w:pPr>
      <w:spacing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551B1F"/>
    <w:rPr>
      <w:rFonts w:ascii="Segoe UI" w:hAnsi="Segoe UI" w:cs="Segoe UI"/>
      <w:sz w:val="18"/>
      <w:szCs w:val="18"/>
    </w:rPr>
  </w:style>
  <w:style w:type="paragraph" w:styleId="a6">
    <w:name w:val="List Paragraph"/>
    <w:basedOn w:val="a"/>
    <w:link w:val="a7"/>
    <w:uiPriority w:val="34"/>
    <w:qFormat/>
    <w:rsid w:val="00353E5E"/>
    <w:pPr>
      <w:pBdr>
        <w:top w:val="nil"/>
        <w:left w:val="nil"/>
        <w:bottom w:val="nil"/>
        <w:right w:val="nil"/>
        <w:between w:val="nil"/>
        <w:bar w:val="nil"/>
      </w:pBdr>
      <w:ind w:left="720"/>
      <w:contextualSpacing/>
    </w:pPr>
    <w:rPr>
      <w:rFonts w:eastAsia="Arial Unicode MS" w:cs="Arial Unicode MS"/>
      <w:color w:val="000000"/>
      <w:szCs w:val="24"/>
      <w:u w:color="000000"/>
      <w:bdr w:val="nil"/>
      <w:lang w:eastAsia="ru-RU"/>
    </w:rPr>
  </w:style>
  <w:style w:type="character" w:customStyle="1" w:styleId="a7">
    <w:name w:val="Абзац списка Знак"/>
    <w:link w:val="a6"/>
    <w:uiPriority w:val="34"/>
    <w:rsid w:val="00353E5E"/>
    <w:rPr>
      <w:rFonts w:ascii="Times New Roman" w:eastAsia="Arial Unicode MS" w:hAnsi="Times New Roman" w:cs="Arial Unicode MS"/>
      <w:color w:val="000000"/>
      <w:sz w:val="28"/>
      <w:szCs w:val="24"/>
      <w:u w:color="000000"/>
      <w:bdr w:val="nil"/>
      <w:lang w:eastAsia="ru-RU"/>
    </w:rPr>
  </w:style>
  <w:style w:type="character" w:styleId="a8">
    <w:name w:val="annotation reference"/>
    <w:basedOn w:val="a0"/>
    <w:uiPriority w:val="99"/>
    <w:semiHidden/>
    <w:unhideWhenUsed/>
    <w:rsid w:val="0082234D"/>
    <w:rPr>
      <w:sz w:val="16"/>
      <w:szCs w:val="16"/>
    </w:rPr>
  </w:style>
  <w:style w:type="paragraph" w:styleId="a9">
    <w:name w:val="annotation text"/>
    <w:basedOn w:val="a"/>
    <w:link w:val="aa"/>
    <w:uiPriority w:val="99"/>
    <w:unhideWhenUsed/>
    <w:rsid w:val="0082234D"/>
    <w:pPr>
      <w:spacing w:line="240" w:lineRule="auto"/>
    </w:pPr>
    <w:rPr>
      <w:sz w:val="20"/>
      <w:szCs w:val="20"/>
    </w:rPr>
  </w:style>
  <w:style w:type="character" w:customStyle="1" w:styleId="aa">
    <w:name w:val="Текст примечания Знак"/>
    <w:basedOn w:val="a0"/>
    <w:link w:val="a9"/>
    <w:uiPriority w:val="99"/>
    <w:rsid w:val="0082234D"/>
    <w:rPr>
      <w:sz w:val="20"/>
      <w:szCs w:val="20"/>
    </w:rPr>
  </w:style>
  <w:style w:type="paragraph" w:styleId="ab">
    <w:name w:val="annotation subject"/>
    <w:basedOn w:val="a9"/>
    <w:next w:val="a9"/>
    <w:link w:val="ac"/>
    <w:uiPriority w:val="99"/>
    <w:semiHidden/>
    <w:unhideWhenUsed/>
    <w:rsid w:val="0082234D"/>
    <w:rPr>
      <w:b/>
      <w:bCs/>
    </w:rPr>
  </w:style>
  <w:style w:type="character" w:customStyle="1" w:styleId="ac">
    <w:name w:val="Тема примечания Знак"/>
    <w:basedOn w:val="aa"/>
    <w:link w:val="ab"/>
    <w:uiPriority w:val="99"/>
    <w:semiHidden/>
    <w:rsid w:val="0082234D"/>
    <w:rPr>
      <w:b/>
      <w:bCs/>
      <w:sz w:val="20"/>
      <w:szCs w:val="20"/>
    </w:rPr>
  </w:style>
  <w:style w:type="character" w:styleId="ad">
    <w:name w:val="Hyperlink"/>
    <w:basedOn w:val="a0"/>
    <w:uiPriority w:val="99"/>
    <w:unhideWhenUsed/>
    <w:rsid w:val="00B25133"/>
    <w:rPr>
      <w:color w:val="0000FF"/>
      <w:u w:val="single"/>
    </w:rPr>
  </w:style>
  <w:style w:type="paragraph" w:customStyle="1" w:styleId="31">
    <w:name w:val="Основной текст с отступом 31"/>
    <w:basedOn w:val="a"/>
    <w:uiPriority w:val="99"/>
    <w:rsid w:val="001A17BC"/>
    <w:pPr>
      <w:suppressAutoHyphens/>
      <w:spacing w:line="240" w:lineRule="auto"/>
      <w:ind w:left="3780" w:hanging="3780"/>
    </w:pPr>
    <w:rPr>
      <w:rFonts w:eastAsia="Times New Roman" w:cs="Times New Roman"/>
      <w:sz w:val="24"/>
      <w:szCs w:val="24"/>
      <w:lang w:eastAsia="ar-SA"/>
    </w:rPr>
  </w:style>
  <w:style w:type="character" w:customStyle="1" w:styleId="20">
    <w:name w:val="Заголовок 2 Знак"/>
    <w:basedOn w:val="a0"/>
    <w:link w:val="2"/>
    <w:uiPriority w:val="9"/>
    <w:rsid w:val="008403AE"/>
    <w:rPr>
      <w:rFonts w:ascii="Times New Roman" w:eastAsia="Times New Roman" w:hAnsi="Times New Roman" w:cs="Times New Roman"/>
      <w:b/>
      <w:bCs/>
      <w:sz w:val="28"/>
      <w:szCs w:val="36"/>
      <w:lang w:eastAsia="ru-RU"/>
    </w:rPr>
  </w:style>
  <w:style w:type="character" w:customStyle="1" w:styleId="highlight-module1p2so">
    <w:name w:val="highlight-module__1p2so"/>
    <w:basedOn w:val="a0"/>
    <w:rsid w:val="008107B1"/>
  </w:style>
  <w:style w:type="character" w:styleId="ae">
    <w:name w:val="Strong"/>
    <w:basedOn w:val="a0"/>
    <w:uiPriority w:val="22"/>
    <w:qFormat/>
    <w:rsid w:val="006D1C1C"/>
    <w:rPr>
      <w:b/>
      <w:bCs/>
    </w:rPr>
  </w:style>
  <w:style w:type="character" w:customStyle="1" w:styleId="text">
    <w:name w:val="text"/>
    <w:basedOn w:val="a0"/>
    <w:rsid w:val="006D1C1C"/>
  </w:style>
  <w:style w:type="character" w:customStyle="1" w:styleId="10">
    <w:name w:val="Заголовок 1 Знак"/>
    <w:basedOn w:val="a0"/>
    <w:link w:val="1"/>
    <w:uiPriority w:val="9"/>
    <w:rsid w:val="008403AE"/>
    <w:rPr>
      <w:rFonts w:ascii="Times New Roman" w:eastAsiaTheme="majorEastAsia" w:hAnsi="Times New Roman" w:cstheme="majorBidi"/>
      <w:b/>
      <w:sz w:val="28"/>
      <w:szCs w:val="32"/>
    </w:rPr>
  </w:style>
  <w:style w:type="character" w:customStyle="1" w:styleId="title-text">
    <w:name w:val="title-text"/>
    <w:basedOn w:val="a0"/>
    <w:rsid w:val="006D1C1C"/>
  </w:style>
  <w:style w:type="paragraph" w:styleId="af">
    <w:name w:val="header"/>
    <w:basedOn w:val="a"/>
    <w:link w:val="af0"/>
    <w:uiPriority w:val="99"/>
    <w:unhideWhenUsed/>
    <w:rsid w:val="00A7565C"/>
    <w:pPr>
      <w:tabs>
        <w:tab w:val="center" w:pos="4677"/>
        <w:tab w:val="right" w:pos="9355"/>
      </w:tabs>
      <w:spacing w:line="240" w:lineRule="auto"/>
    </w:pPr>
  </w:style>
  <w:style w:type="character" w:customStyle="1" w:styleId="af0">
    <w:name w:val="Верхний колонтитул Знак"/>
    <w:basedOn w:val="a0"/>
    <w:link w:val="af"/>
    <w:uiPriority w:val="99"/>
    <w:rsid w:val="00A7565C"/>
  </w:style>
  <w:style w:type="paragraph" w:styleId="af1">
    <w:name w:val="footer"/>
    <w:basedOn w:val="a"/>
    <w:link w:val="af2"/>
    <w:uiPriority w:val="99"/>
    <w:unhideWhenUsed/>
    <w:rsid w:val="00A7565C"/>
    <w:pPr>
      <w:tabs>
        <w:tab w:val="center" w:pos="4677"/>
        <w:tab w:val="right" w:pos="9355"/>
      </w:tabs>
      <w:spacing w:line="240" w:lineRule="auto"/>
    </w:pPr>
  </w:style>
  <w:style w:type="character" w:customStyle="1" w:styleId="af2">
    <w:name w:val="Нижний колонтитул Знак"/>
    <w:basedOn w:val="a0"/>
    <w:link w:val="af1"/>
    <w:uiPriority w:val="99"/>
    <w:rsid w:val="00A7565C"/>
  </w:style>
  <w:style w:type="paragraph" w:styleId="af3">
    <w:name w:val="Subtitle"/>
    <w:basedOn w:val="a"/>
    <w:next w:val="a"/>
    <w:link w:val="af4"/>
    <w:uiPriority w:val="11"/>
    <w:qFormat/>
    <w:rsid w:val="00753E79"/>
    <w:pPr>
      <w:numPr>
        <w:ilvl w:val="1"/>
      </w:numPr>
      <w:ind w:firstLine="709"/>
    </w:pPr>
    <w:rPr>
      <w:rFonts w:eastAsiaTheme="minorEastAsia"/>
      <w:color w:val="5A5A5A" w:themeColor="text1" w:themeTint="A5"/>
      <w:spacing w:val="15"/>
    </w:rPr>
  </w:style>
  <w:style w:type="character" w:customStyle="1" w:styleId="af4">
    <w:name w:val="Подзаголовок Знак"/>
    <w:basedOn w:val="a0"/>
    <w:link w:val="af3"/>
    <w:uiPriority w:val="11"/>
    <w:rsid w:val="00753E79"/>
    <w:rPr>
      <w:rFonts w:eastAsiaTheme="minorEastAsia"/>
      <w:color w:val="5A5A5A" w:themeColor="text1" w:themeTint="A5"/>
      <w:spacing w:val="15"/>
    </w:rPr>
  </w:style>
  <w:style w:type="character" w:customStyle="1" w:styleId="30">
    <w:name w:val="Заголовок 3 Знак"/>
    <w:basedOn w:val="a0"/>
    <w:link w:val="3"/>
    <w:uiPriority w:val="9"/>
    <w:rsid w:val="00753E79"/>
    <w:rPr>
      <w:rFonts w:asciiTheme="majorHAnsi" w:eastAsiaTheme="majorEastAsia" w:hAnsiTheme="majorHAnsi" w:cstheme="majorBidi"/>
      <w:color w:val="1F3763" w:themeColor="accent1" w:themeShade="7F"/>
      <w:sz w:val="24"/>
      <w:szCs w:val="24"/>
    </w:rPr>
  </w:style>
  <w:style w:type="paragraph" w:styleId="af5">
    <w:name w:val="TOC Heading"/>
    <w:basedOn w:val="1"/>
    <w:next w:val="a"/>
    <w:uiPriority w:val="39"/>
    <w:unhideWhenUsed/>
    <w:qFormat/>
    <w:rsid w:val="003F2FD2"/>
    <w:pPr>
      <w:outlineLvl w:val="9"/>
    </w:pPr>
    <w:rPr>
      <w:lang w:eastAsia="ru-RU"/>
    </w:rPr>
  </w:style>
  <w:style w:type="paragraph" w:styleId="21">
    <w:name w:val="toc 2"/>
    <w:basedOn w:val="a"/>
    <w:next w:val="a"/>
    <w:autoRedefine/>
    <w:uiPriority w:val="39"/>
    <w:unhideWhenUsed/>
    <w:rsid w:val="003F2FD2"/>
    <w:pPr>
      <w:spacing w:after="100"/>
      <w:ind w:left="220"/>
    </w:pPr>
  </w:style>
  <w:style w:type="paragraph" w:styleId="32">
    <w:name w:val="toc 3"/>
    <w:basedOn w:val="a"/>
    <w:next w:val="a"/>
    <w:autoRedefine/>
    <w:uiPriority w:val="39"/>
    <w:unhideWhenUsed/>
    <w:rsid w:val="003F2FD2"/>
    <w:pPr>
      <w:spacing w:after="100"/>
      <w:ind w:left="440"/>
    </w:pPr>
  </w:style>
  <w:style w:type="paragraph" w:styleId="af6">
    <w:name w:val="Revision"/>
    <w:hidden/>
    <w:uiPriority w:val="99"/>
    <w:semiHidden/>
    <w:rsid w:val="000700FB"/>
    <w:pPr>
      <w:spacing w:after="0" w:line="240" w:lineRule="auto"/>
    </w:pPr>
  </w:style>
  <w:style w:type="paragraph" w:styleId="11">
    <w:name w:val="toc 1"/>
    <w:basedOn w:val="a"/>
    <w:next w:val="a"/>
    <w:autoRedefine/>
    <w:uiPriority w:val="39"/>
    <w:unhideWhenUsed/>
    <w:rsid w:val="000E7B95"/>
    <w:pPr>
      <w:spacing w:after="100"/>
    </w:pPr>
  </w:style>
  <w:style w:type="paragraph" w:styleId="af7">
    <w:name w:val="Body Text"/>
    <w:basedOn w:val="a"/>
    <w:link w:val="af8"/>
    <w:uiPriority w:val="1"/>
    <w:qFormat/>
    <w:rsid w:val="009847DA"/>
    <w:pPr>
      <w:widowControl w:val="0"/>
      <w:autoSpaceDE w:val="0"/>
      <w:autoSpaceDN w:val="0"/>
      <w:spacing w:line="240" w:lineRule="auto"/>
      <w:ind w:left="496" w:firstLine="0"/>
    </w:pPr>
    <w:rPr>
      <w:rFonts w:eastAsia="Times New Roman" w:cs="Times New Roman"/>
      <w:szCs w:val="28"/>
      <w:lang w:eastAsia="ru-RU" w:bidi="ru-RU"/>
    </w:rPr>
  </w:style>
  <w:style w:type="character" w:customStyle="1" w:styleId="af8">
    <w:name w:val="Основной текст Знак"/>
    <w:basedOn w:val="a0"/>
    <w:link w:val="af7"/>
    <w:uiPriority w:val="1"/>
    <w:rsid w:val="009847DA"/>
    <w:rPr>
      <w:rFonts w:ascii="Times New Roman" w:eastAsia="Times New Roman" w:hAnsi="Times New Roman" w:cs="Times New Roman"/>
      <w:sz w:val="28"/>
      <w:szCs w:val="28"/>
      <w:lang w:eastAsia="ru-RU" w:bidi="ru-RU"/>
    </w:rPr>
  </w:style>
  <w:style w:type="character" w:customStyle="1" w:styleId="tlid-translation">
    <w:name w:val="tlid-translation"/>
    <w:basedOn w:val="a0"/>
    <w:rsid w:val="001031A6"/>
  </w:style>
  <w:style w:type="paragraph" w:customStyle="1" w:styleId="af9">
    <w:name w:val="Отчет_Назв табл"/>
    <w:basedOn w:val="a"/>
    <w:link w:val="afa"/>
    <w:autoRedefine/>
    <w:qFormat/>
    <w:rsid w:val="001031A6"/>
    <w:pPr>
      <w:ind w:firstLine="0"/>
    </w:pPr>
    <w:rPr>
      <w:rFonts w:eastAsia="Calibri" w:cs="Times New Roman"/>
      <w:iCs/>
      <w:szCs w:val="24"/>
    </w:rPr>
  </w:style>
  <w:style w:type="character" w:customStyle="1" w:styleId="afa">
    <w:name w:val="Отчет_Назв табл Знак"/>
    <w:basedOn w:val="a0"/>
    <w:link w:val="af9"/>
    <w:rsid w:val="001031A6"/>
    <w:rPr>
      <w:rFonts w:ascii="Times New Roman" w:eastAsia="Calibri" w:hAnsi="Times New Roman" w:cs="Times New Roman"/>
      <w:iCs/>
      <w:sz w:val="28"/>
      <w:szCs w:val="24"/>
    </w:rPr>
  </w:style>
  <w:style w:type="paragraph" w:customStyle="1" w:styleId="afb">
    <w:name w:val="Отчет_Текст"/>
    <w:basedOn w:val="a"/>
    <w:link w:val="afc"/>
    <w:qFormat/>
    <w:rsid w:val="001031A6"/>
    <w:pPr>
      <w:spacing w:line="240" w:lineRule="auto"/>
    </w:pPr>
    <w:rPr>
      <w:sz w:val="24"/>
      <w:szCs w:val="24"/>
    </w:rPr>
  </w:style>
  <w:style w:type="character" w:customStyle="1" w:styleId="afc">
    <w:name w:val="Отчет_Текст Знак"/>
    <w:basedOn w:val="a0"/>
    <w:link w:val="afb"/>
    <w:rsid w:val="001031A6"/>
    <w:rPr>
      <w:rFonts w:ascii="Times New Roman" w:hAnsi="Times New Roman"/>
      <w:sz w:val="24"/>
      <w:szCs w:val="24"/>
    </w:rPr>
  </w:style>
  <w:style w:type="paragraph" w:customStyle="1" w:styleId="afd">
    <w:name w:val="Отчет_Таблица_Заголовок"/>
    <w:basedOn w:val="a"/>
    <w:link w:val="afe"/>
    <w:autoRedefine/>
    <w:qFormat/>
    <w:rsid w:val="001031A6"/>
    <w:pPr>
      <w:spacing w:line="240" w:lineRule="auto"/>
      <w:ind w:firstLine="0"/>
      <w:jc w:val="center"/>
    </w:pPr>
    <w:rPr>
      <w:sz w:val="24"/>
      <w:szCs w:val="24"/>
    </w:rPr>
  </w:style>
  <w:style w:type="character" w:customStyle="1" w:styleId="afe">
    <w:name w:val="Отчет_Таблица_Заголовок Знак"/>
    <w:basedOn w:val="a0"/>
    <w:link w:val="afd"/>
    <w:rsid w:val="001031A6"/>
    <w:rPr>
      <w:rFonts w:ascii="Times New Roman" w:hAnsi="Times New Roman"/>
      <w:sz w:val="24"/>
      <w:szCs w:val="24"/>
    </w:rPr>
  </w:style>
  <w:style w:type="paragraph" w:customStyle="1" w:styleId="22">
    <w:name w:val="Отчет_ Раздел (подзаг 2)"/>
    <w:basedOn w:val="a"/>
    <w:next w:val="a"/>
    <w:link w:val="23"/>
    <w:autoRedefine/>
    <w:qFormat/>
    <w:rsid w:val="00943D9D"/>
    <w:pPr>
      <w:ind w:firstLine="0"/>
      <w:jc w:val="center"/>
      <w:outlineLvl w:val="2"/>
    </w:pPr>
    <w:rPr>
      <w:rFonts w:eastAsia="FreeSerif" w:cs="Times New Roman"/>
      <w:i/>
      <w:szCs w:val="28"/>
      <w:lang w:eastAsia="ru-RU"/>
    </w:rPr>
  </w:style>
  <w:style w:type="character" w:customStyle="1" w:styleId="23">
    <w:name w:val="Отчет_ Раздел (подзаг 2) Знак"/>
    <w:basedOn w:val="a0"/>
    <w:link w:val="22"/>
    <w:rsid w:val="00943D9D"/>
    <w:rPr>
      <w:rFonts w:ascii="Times New Roman" w:eastAsia="FreeSerif" w:hAnsi="Times New Roman" w:cs="Times New Roman"/>
      <w:i/>
      <w:sz w:val="28"/>
      <w:szCs w:val="28"/>
      <w:lang w:eastAsia="ru-RU"/>
    </w:rPr>
  </w:style>
  <w:style w:type="character" w:styleId="aff">
    <w:name w:val="Unresolved Mention"/>
    <w:basedOn w:val="a0"/>
    <w:uiPriority w:val="99"/>
    <w:semiHidden/>
    <w:unhideWhenUsed/>
    <w:rsid w:val="00DC604C"/>
    <w:rPr>
      <w:color w:val="605E5C"/>
      <w:shd w:val="clear" w:color="auto" w:fill="E1DFDD"/>
    </w:rPr>
  </w:style>
  <w:style w:type="paragraph" w:styleId="aff0">
    <w:name w:val="caption"/>
    <w:basedOn w:val="a"/>
    <w:next w:val="a"/>
    <w:uiPriority w:val="35"/>
    <w:unhideWhenUsed/>
    <w:qFormat/>
    <w:rsid w:val="009078C9"/>
    <w:pPr>
      <w:spacing w:line="276" w:lineRule="auto"/>
      <w:ind w:firstLine="0"/>
      <w:jc w:val="left"/>
    </w:pPr>
    <w:rPr>
      <w:rFonts w:ascii="Arial" w:eastAsia="Arial" w:hAnsi="Arial" w:cs="Arial"/>
      <w:b/>
      <w:bCs/>
      <w:color w:val="4472C4" w:themeColor="accent1"/>
      <w:sz w:val="18"/>
      <w:szCs w:val="18"/>
      <w:lang w:val="ru" w:eastAsia="ru-RU"/>
    </w:rPr>
  </w:style>
  <w:style w:type="paragraph" w:customStyle="1" w:styleId="Default">
    <w:name w:val="Default"/>
    <w:qFormat/>
    <w:rsid w:val="00E031F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f1">
    <w:name w:val="Текст в заданном формате"/>
    <w:basedOn w:val="a"/>
    <w:qFormat/>
    <w:rsid w:val="00E031FD"/>
    <w:pPr>
      <w:spacing w:line="240" w:lineRule="auto"/>
      <w:ind w:firstLine="0"/>
      <w:jc w:val="left"/>
    </w:pPr>
    <w:rPr>
      <w:rFonts w:ascii="Liberation Mono" w:eastAsia="DejaVu Sans Mono" w:hAnsi="Liberation Mono" w:cs="Liberation Mono"/>
      <w:kern w:val="2"/>
      <w:sz w:val="20"/>
      <w:szCs w:val="20"/>
      <w:lang w:eastAsia="zh-CN" w:bidi="hi-IN"/>
    </w:rPr>
  </w:style>
  <w:style w:type="character" w:customStyle="1" w:styleId="40">
    <w:name w:val="Заголовок 4 Знак"/>
    <w:basedOn w:val="a0"/>
    <w:link w:val="4"/>
    <w:uiPriority w:val="9"/>
    <w:semiHidden/>
    <w:rsid w:val="00877813"/>
    <w:rPr>
      <w:rFonts w:ascii="Times New Roman" w:eastAsiaTheme="majorEastAsia" w:hAnsi="Times New Roman" w:cstheme="majorBidi"/>
      <w:i/>
      <w:iCs/>
      <w:color w:val="2F5496" w:themeColor="accent1" w:themeShade="BF"/>
      <w:sz w:val="28"/>
    </w:rPr>
  </w:style>
  <w:style w:type="character" w:customStyle="1" w:styleId="50">
    <w:name w:val="Заголовок 5 Знак"/>
    <w:basedOn w:val="a0"/>
    <w:link w:val="5"/>
    <w:uiPriority w:val="9"/>
    <w:semiHidden/>
    <w:rsid w:val="00877813"/>
    <w:rPr>
      <w:rFonts w:ascii="Times New Roman" w:eastAsiaTheme="majorEastAsia" w:hAnsi="Times New Roman" w:cstheme="majorBidi"/>
      <w:color w:val="2F5496" w:themeColor="accent1" w:themeShade="BF"/>
      <w:sz w:val="28"/>
    </w:rPr>
  </w:style>
  <w:style w:type="character" w:customStyle="1" w:styleId="60">
    <w:name w:val="Заголовок 6 Знак"/>
    <w:basedOn w:val="a0"/>
    <w:link w:val="6"/>
    <w:uiPriority w:val="9"/>
    <w:semiHidden/>
    <w:rsid w:val="00877813"/>
    <w:rPr>
      <w:rFonts w:ascii="Times New Roman" w:eastAsiaTheme="majorEastAsia" w:hAnsi="Times New Roman" w:cstheme="majorBidi"/>
      <w:i/>
      <w:iCs/>
      <w:color w:val="595959" w:themeColor="text1" w:themeTint="A6"/>
      <w:sz w:val="28"/>
    </w:rPr>
  </w:style>
  <w:style w:type="character" w:customStyle="1" w:styleId="70">
    <w:name w:val="Заголовок 7 Знак"/>
    <w:basedOn w:val="a0"/>
    <w:link w:val="7"/>
    <w:uiPriority w:val="9"/>
    <w:semiHidden/>
    <w:rsid w:val="00877813"/>
    <w:rPr>
      <w:rFonts w:ascii="Times New Roman" w:eastAsiaTheme="majorEastAsia" w:hAnsi="Times New Roman" w:cstheme="majorBidi"/>
      <w:color w:val="595959" w:themeColor="text1" w:themeTint="A6"/>
      <w:sz w:val="28"/>
    </w:rPr>
  </w:style>
  <w:style w:type="character" w:customStyle="1" w:styleId="80">
    <w:name w:val="Заголовок 8 Знак"/>
    <w:basedOn w:val="a0"/>
    <w:link w:val="8"/>
    <w:uiPriority w:val="9"/>
    <w:semiHidden/>
    <w:rsid w:val="00877813"/>
    <w:rPr>
      <w:rFonts w:ascii="Times New Roman" w:eastAsiaTheme="majorEastAsia" w:hAnsi="Times New Roman" w:cstheme="majorBidi"/>
      <w:i/>
      <w:iCs/>
      <w:color w:val="272727" w:themeColor="text1" w:themeTint="D8"/>
      <w:sz w:val="28"/>
    </w:rPr>
  </w:style>
  <w:style w:type="character" w:customStyle="1" w:styleId="90">
    <w:name w:val="Заголовок 9 Знак"/>
    <w:basedOn w:val="a0"/>
    <w:link w:val="9"/>
    <w:uiPriority w:val="9"/>
    <w:semiHidden/>
    <w:rsid w:val="00877813"/>
    <w:rPr>
      <w:rFonts w:ascii="Times New Roman" w:eastAsiaTheme="majorEastAsia" w:hAnsi="Times New Roman" w:cstheme="majorBidi"/>
      <w:color w:val="272727" w:themeColor="text1" w:themeTint="D8"/>
      <w:sz w:val="28"/>
    </w:rPr>
  </w:style>
  <w:style w:type="paragraph" w:styleId="aff2">
    <w:name w:val="Title"/>
    <w:basedOn w:val="a"/>
    <w:next w:val="a"/>
    <w:link w:val="aff3"/>
    <w:uiPriority w:val="10"/>
    <w:qFormat/>
    <w:rsid w:val="0087781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ff3">
    <w:name w:val="Заголовок Знак"/>
    <w:basedOn w:val="a0"/>
    <w:link w:val="aff2"/>
    <w:uiPriority w:val="10"/>
    <w:rsid w:val="00877813"/>
    <w:rPr>
      <w:rFonts w:asciiTheme="majorHAnsi" w:eastAsiaTheme="majorEastAsia" w:hAnsiTheme="majorHAnsi" w:cstheme="majorBidi"/>
      <w:spacing w:val="-10"/>
      <w:kern w:val="28"/>
      <w:sz w:val="56"/>
      <w:szCs w:val="56"/>
    </w:rPr>
  </w:style>
  <w:style w:type="paragraph" w:styleId="24">
    <w:name w:val="Quote"/>
    <w:basedOn w:val="a"/>
    <w:next w:val="a"/>
    <w:link w:val="25"/>
    <w:uiPriority w:val="29"/>
    <w:qFormat/>
    <w:rsid w:val="00877813"/>
    <w:pPr>
      <w:spacing w:before="160"/>
      <w:jc w:val="center"/>
    </w:pPr>
    <w:rPr>
      <w:i/>
      <w:iCs/>
      <w:color w:val="404040" w:themeColor="text1" w:themeTint="BF"/>
    </w:rPr>
  </w:style>
  <w:style w:type="character" w:customStyle="1" w:styleId="25">
    <w:name w:val="Цитата 2 Знак"/>
    <w:basedOn w:val="a0"/>
    <w:link w:val="24"/>
    <w:uiPriority w:val="29"/>
    <w:rsid w:val="00877813"/>
    <w:rPr>
      <w:rFonts w:ascii="Times New Roman" w:hAnsi="Times New Roman"/>
      <w:i/>
      <w:iCs/>
      <w:color w:val="404040" w:themeColor="text1" w:themeTint="BF"/>
      <w:sz w:val="28"/>
    </w:rPr>
  </w:style>
  <w:style w:type="character" w:styleId="aff4">
    <w:name w:val="Intense Emphasis"/>
    <w:basedOn w:val="a0"/>
    <w:uiPriority w:val="21"/>
    <w:qFormat/>
    <w:rsid w:val="00877813"/>
    <w:rPr>
      <w:i/>
      <w:iCs/>
      <w:color w:val="2F5496" w:themeColor="accent1" w:themeShade="BF"/>
    </w:rPr>
  </w:style>
  <w:style w:type="paragraph" w:styleId="aff5">
    <w:name w:val="Intense Quote"/>
    <w:basedOn w:val="a"/>
    <w:next w:val="a"/>
    <w:link w:val="aff6"/>
    <w:uiPriority w:val="30"/>
    <w:qFormat/>
    <w:rsid w:val="0087781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f6">
    <w:name w:val="Выделенная цитата Знак"/>
    <w:basedOn w:val="a0"/>
    <w:link w:val="aff5"/>
    <w:uiPriority w:val="30"/>
    <w:rsid w:val="00877813"/>
    <w:rPr>
      <w:rFonts w:ascii="Times New Roman" w:hAnsi="Times New Roman"/>
      <w:i/>
      <w:iCs/>
      <w:color w:val="2F5496" w:themeColor="accent1" w:themeShade="BF"/>
      <w:sz w:val="28"/>
    </w:rPr>
  </w:style>
  <w:style w:type="character" w:styleId="aff7">
    <w:name w:val="Intense Reference"/>
    <w:basedOn w:val="a0"/>
    <w:uiPriority w:val="32"/>
    <w:qFormat/>
    <w:rsid w:val="00877813"/>
    <w:rPr>
      <w:b/>
      <w:bCs/>
      <w:smallCaps/>
      <w:color w:val="2F5496" w:themeColor="accent1" w:themeShade="BF"/>
      <w:spacing w:val="5"/>
    </w:rPr>
  </w:style>
  <w:style w:type="character" w:styleId="aff8">
    <w:name w:val="Placeholder Text"/>
    <w:basedOn w:val="a0"/>
    <w:uiPriority w:val="99"/>
    <w:semiHidden/>
    <w:rsid w:val="00E65B83"/>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4793">
      <w:bodyDiv w:val="1"/>
      <w:marLeft w:val="0"/>
      <w:marRight w:val="0"/>
      <w:marTop w:val="0"/>
      <w:marBottom w:val="0"/>
      <w:divBdr>
        <w:top w:val="none" w:sz="0" w:space="0" w:color="auto"/>
        <w:left w:val="none" w:sz="0" w:space="0" w:color="auto"/>
        <w:bottom w:val="none" w:sz="0" w:space="0" w:color="auto"/>
        <w:right w:val="none" w:sz="0" w:space="0" w:color="auto"/>
      </w:divBdr>
    </w:div>
    <w:div w:id="42795043">
      <w:bodyDiv w:val="1"/>
      <w:marLeft w:val="0"/>
      <w:marRight w:val="0"/>
      <w:marTop w:val="0"/>
      <w:marBottom w:val="0"/>
      <w:divBdr>
        <w:top w:val="none" w:sz="0" w:space="0" w:color="auto"/>
        <w:left w:val="none" w:sz="0" w:space="0" w:color="auto"/>
        <w:bottom w:val="none" w:sz="0" w:space="0" w:color="auto"/>
        <w:right w:val="none" w:sz="0" w:space="0" w:color="auto"/>
      </w:divBdr>
    </w:div>
    <w:div w:id="94596391">
      <w:bodyDiv w:val="1"/>
      <w:marLeft w:val="0"/>
      <w:marRight w:val="0"/>
      <w:marTop w:val="0"/>
      <w:marBottom w:val="0"/>
      <w:divBdr>
        <w:top w:val="none" w:sz="0" w:space="0" w:color="auto"/>
        <w:left w:val="none" w:sz="0" w:space="0" w:color="auto"/>
        <w:bottom w:val="none" w:sz="0" w:space="0" w:color="auto"/>
        <w:right w:val="none" w:sz="0" w:space="0" w:color="auto"/>
      </w:divBdr>
    </w:div>
    <w:div w:id="101075473">
      <w:bodyDiv w:val="1"/>
      <w:marLeft w:val="0"/>
      <w:marRight w:val="0"/>
      <w:marTop w:val="0"/>
      <w:marBottom w:val="0"/>
      <w:divBdr>
        <w:top w:val="none" w:sz="0" w:space="0" w:color="auto"/>
        <w:left w:val="none" w:sz="0" w:space="0" w:color="auto"/>
        <w:bottom w:val="none" w:sz="0" w:space="0" w:color="auto"/>
        <w:right w:val="none" w:sz="0" w:space="0" w:color="auto"/>
      </w:divBdr>
    </w:div>
    <w:div w:id="106851588">
      <w:bodyDiv w:val="1"/>
      <w:marLeft w:val="0"/>
      <w:marRight w:val="0"/>
      <w:marTop w:val="0"/>
      <w:marBottom w:val="0"/>
      <w:divBdr>
        <w:top w:val="none" w:sz="0" w:space="0" w:color="auto"/>
        <w:left w:val="none" w:sz="0" w:space="0" w:color="auto"/>
        <w:bottom w:val="none" w:sz="0" w:space="0" w:color="auto"/>
        <w:right w:val="none" w:sz="0" w:space="0" w:color="auto"/>
      </w:divBdr>
    </w:div>
    <w:div w:id="121732314">
      <w:bodyDiv w:val="1"/>
      <w:marLeft w:val="0"/>
      <w:marRight w:val="0"/>
      <w:marTop w:val="0"/>
      <w:marBottom w:val="0"/>
      <w:divBdr>
        <w:top w:val="none" w:sz="0" w:space="0" w:color="auto"/>
        <w:left w:val="none" w:sz="0" w:space="0" w:color="auto"/>
        <w:bottom w:val="none" w:sz="0" w:space="0" w:color="auto"/>
        <w:right w:val="none" w:sz="0" w:space="0" w:color="auto"/>
      </w:divBdr>
    </w:div>
    <w:div w:id="198788975">
      <w:bodyDiv w:val="1"/>
      <w:marLeft w:val="0"/>
      <w:marRight w:val="0"/>
      <w:marTop w:val="0"/>
      <w:marBottom w:val="0"/>
      <w:divBdr>
        <w:top w:val="none" w:sz="0" w:space="0" w:color="auto"/>
        <w:left w:val="none" w:sz="0" w:space="0" w:color="auto"/>
        <w:bottom w:val="none" w:sz="0" w:space="0" w:color="auto"/>
        <w:right w:val="none" w:sz="0" w:space="0" w:color="auto"/>
      </w:divBdr>
    </w:div>
    <w:div w:id="228343124">
      <w:bodyDiv w:val="1"/>
      <w:marLeft w:val="0"/>
      <w:marRight w:val="0"/>
      <w:marTop w:val="0"/>
      <w:marBottom w:val="0"/>
      <w:divBdr>
        <w:top w:val="none" w:sz="0" w:space="0" w:color="auto"/>
        <w:left w:val="none" w:sz="0" w:space="0" w:color="auto"/>
        <w:bottom w:val="none" w:sz="0" w:space="0" w:color="auto"/>
        <w:right w:val="none" w:sz="0" w:space="0" w:color="auto"/>
      </w:divBdr>
      <w:divsChild>
        <w:div w:id="2026973497">
          <w:marLeft w:val="0"/>
          <w:marRight w:val="0"/>
          <w:marTop w:val="0"/>
          <w:marBottom w:val="0"/>
          <w:divBdr>
            <w:top w:val="none" w:sz="0" w:space="0" w:color="auto"/>
            <w:left w:val="none" w:sz="0" w:space="0" w:color="auto"/>
            <w:bottom w:val="none" w:sz="0" w:space="0" w:color="auto"/>
            <w:right w:val="none" w:sz="0" w:space="0" w:color="auto"/>
          </w:divBdr>
          <w:divsChild>
            <w:div w:id="73789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29076">
      <w:bodyDiv w:val="1"/>
      <w:marLeft w:val="0"/>
      <w:marRight w:val="0"/>
      <w:marTop w:val="0"/>
      <w:marBottom w:val="0"/>
      <w:divBdr>
        <w:top w:val="none" w:sz="0" w:space="0" w:color="auto"/>
        <w:left w:val="none" w:sz="0" w:space="0" w:color="auto"/>
        <w:bottom w:val="none" w:sz="0" w:space="0" w:color="auto"/>
        <w:right w:val="none" w:sz="0" w:space="0" w:color="auto"/>
      </w:divBdr>
      <w:divsChild>
        <w:div w:id="270432001">
          <w:marLeft w:val="0"/>
          <w:marRight w:val="0"/>
          <w:marTop w:val="0"/>
          <w:marBottom w:val="0"/>
          <w:divBdr>
            <w:top w:val="none" w:sz="0" w:space="0" w:color="auto"/>
            <w:left w:val="none" w:sz="0" w:space="0" w:color="auto"/>
            <w:bottom w:val="none" w:sz="0" w:space="0" w:color="auto"/>
            <w:right w:val="none" w:sz="0" w:space="0" w:color="auto"/>
          </w:divBdr>
          <w:divsChild>
            <w:div w:id="174996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15817">
      <w:bodyDiv w:val="1"/>
      <w:marLeft w:val="0"/>
      <w:marRight w:val="0"/>
      <w:marTop w:val="0"/>
      <w:marBottom w:val="0"/>
      <w:divBdr>
        <w:top w:val="none" w:sz="0" w:space="0" w:color="auto"/>
        <w:left w:val="none" w:sz="0" w:space="0" w:color="auto"/>
        <w:bottom w:val="none" w:sz="0" w:space="0" w:color="auto"/>
        <w:right w:val="none" w:sz="0" w:space="0" w:color="auto"/>
      </w:divBdr>
      <w:divsChild>
        <w:div w:id="1971283712">
          <w:marLeft w:val="0"/>
          <w:marRight w:val="0"/>
          <w:marTop w:val="0"/>
          <w:marBottom w:val="0"/>
          <w:divBdr>
            <w:top w:val="none" w:sz="0" w:space="0" w:color="auto"/>
            <w:left w:val="none" w:sz="0" w:space="0" w:color="auto"/>
            <w:bottom w:val="none" w:sz="0" w:space="0" w:color="auto"/>
            <w:right w:val="none" w:sz="0" w:space="0" w:color="auto"/>
          </w:divBdr>
        </w:div>
      </w:divsChild>
    </w:div>
    <w:div w:id="349768050">
      <w:bodyDiv w:val="1"/>
      <w:marLeft w:val="0"/>
      <w:marRight w:val="0"/>
      <w:marTop w:val="0"/>
      <w:marBottom w:val="0"/>
      <w:divBdr>
        <w:top w:val="none" w:sz="0" w:space="0" w:color="auto"/>
        <w:left w:val="none" w:sz="0" w:space="0" w:color="auto"/>
        <w:bottom w:val="none" w:sz="0" w:space="0" w:color="auto"/>
        <w:right w:val="none" w:sz="0" w:space="0" w:color="auto"/>
      </w:divBdr>
    </w:div>
    <w:div w:id="370106633">
      <w:bodyDiv w:val="1"/>
      <w:marLeft w:val="0"/>
      <w:marRight w:val="0"/>
      <w:marTop w:val="0"/>
      <w:marBottom w:val="0"/>
      <w:divBdr>
        <w:top w:val="none" w:sz="0" w:space="0" w:color="auto"/>
        <w:left w:val="none" w:sz="0" w:space="0" w:color="auto"/>
        <w:bottom w:val="none" w:sz="0" w:space="0" w:color="auto"/>
        <w:right w:val="none" w:sz="0" w:space="0" w:color="auto"/>
      </w:divBdr>
    </w:div>
    <w:div w:id="386075315">
      <w:bodyDiv w:val="1"/>
      <w:marLeft w:val="0"/>
      <w:marRight w:val="0"/>
      <w:marTop w:val="0"/>
      <w:marBottom w:val="0"/>
      <w:divBdr>
        <w:top w:val="none" w:sz="0" w:space="0" w:color="auto"/>
        <w:left w:val="none" w:sz="0" w:space="0" w:color="auto"/>
        <w:bottom w:val="none" w:sz="0" w:space="0" w:color="auto"/>
        <w:right w:val="none" w:sz="0" w:space="0" w:color="auto"/>
      </w:divBdr>
      <w:divsChild>
        <w:div w:id="635332642">
          <w:marLeft w:val="0"/>
          <w:marRight w:val="0"/>
          <w:marTop w:val="0"/>
          <w:marBottom w:val="0"/>
          <w:divBdr>
            <w:top w:val="none" w:sz="0" w:space="0" w:color="auto"/>
            <w:left w:val="none" w:sz="0" w:space="0" w:color="auto"/>
            <w:bottom w:val="none" w:sz="0" w:space="0" w:color="auto"/>
            <w:right w:val="none" w:sz="0" w:space="0" w:color="auto"/>
          </w:divBdr>
          <w:divsChild>
            <w:div w:id="146809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729798">
      <w:bodyDiv w:val="1"/>
      <w:marLeft w:val="0"/>
      <w:marRight w:val="0"/>
      <w:marTop w:val="0"/>
      <w:marBottom w:val="0"/>
      <w:divBdr>
        <w:top w:val="none" w:sz="0" w:space="0" w:color="auto"/>
        <w:left w:val="none" w:sz="0" w:space="0" w:color="auto"/>
        <w:bottom w:val="none" w:sz="0" w:space="0" w:color="auto"/>
        <w:right w:val="none" w:sz="0" w:space="0" w:color="auto"/>
      </w:divBdr>
      <w:divsChild>
        <w:div w:id="1841458364">
          <w:marLeft w:val="0"/>
          <w:marRight w:val="0"/>
          <w:marTop w:val="0"/>
          <w:marBottom w:val="0"/>
          <w:divBdr>
            <w:top w:val="none" w:sz="0" w:space="0" w:color="auto"/>
            <w:left w:val="none" w:sz="0" w:space="0" w:color="auto"/>
            <w:bottom w:val="none" w:sz="0" w:space="0" w:color="auto"/>
            <w:right w:val="none" w:sz="0" w:space="0" w:color="auto"/>
          </w:divBdr>
          <w:divsChild>
            <w:div w:id="63518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091559">
      <w:bodyDiv w:val="1"/>
      <w:marLeft w:val="0"/>
      <w:marRight w:val="0"/>
      <w:marTop w:val="0"/>
      <w:marBottom w:val="0"/>
      <w:divBdr>
        <w:top w:val="none" w:sz="0" w:space="0" w:color="auto"/>
        <w:left w:val="none" w:sz="0" w:space="0" w:color="auto"/>
        <w:bottom w:val="none" w:sz="0" w:space="0" w:color="auto"/>
        <w:right w:val="none" w:sz="0" w:space="0" w:color="auto"/>
      </w:divBdr>
    </w:div>
    <w:div w:id="451557335">
      <w:bodyDiv w:val="1"/>
      <w:marLeft w:val="0"/>
      <w:marRight w:val="0"/>
      <w:marTop w:val="0"/>
      <w:marBottom w:val="0"/>
      <w:divBdr>
        <w:top w:val="none" w:sz="0" w:space="0" w:color="auto"/>
        <w:left w:val="none" w:sz="0" w:space="0" w:color="auto"/>
        <w:bottom w:val="none" w:sz="0" w:space="0" w:color="auto"/>
        <w:right w:val="none" w:sz="0" w:space="0" w:color="auto"/>
      </w:divBdr>
    </w:div>
    <w:div w:id="491023781">
      <w:bodyDiv w:val="1"/>
      <w:marLeft w:val="0"/>
      <w:marRight w:val="0"/>
      <w:marTop w:val="0"/>
      <w:marBottom w:val="0"/>
      <w:divBdr>
        <w:top w:val="none" w:sz="0" w:space="0" w:color="auto"/>
        <w:left w:val="none" w:sz="0" w:space="0" w:color="auto"/>
        <w:bottom w:val="none" w:sz="0" w:space="0" w:color="auto"/>
        <w:right w:val="none" w:sz="0" w:space="0" w:color="auto"/>
      </w:divBdr>
      <w:divsChild>
        <w:div w:id="1060405091">
          <w:marLeft w:val="0"/>
          <w:marRight w:val="0"/>
          <w:marTop w:val="0"/>
          <w:marBottom w:val="0"/>
          <w:divBdr>
            <w:top w:val="none" w:sz="0" w:space="0" w:color="auto"/>
            <w:left w:val="none" w:sz="0" w:space="0" w:color="auto"/>
            <w:bottom w:val="none" w:sz="0" w:space="0" w:color="auto"/>
            <w:right w:val="none" w:sz="0" w:space="0" w:color="auto"/>
          </w:divBdr>
          <w:divsChild>
            <w:div w:id="108260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264292">
      <w:bodyDiv w:val="1"/>
      <w:marLeft w:val="0"/>
      <w:marRight w:val="0"/>
      <w:marTop w:val="0"/>
      <w:marBottom w:val="0"/>
      <w:divBdr>
        <w:top w:val="none" w:sz="0" w:space="0" w:color="auto"/>
        <w:left w:val="none" w:sz="0" w:space="0" w:color="auto"/>
        <w:bottom w:val="none" w:sz="0" w:space="0" w:color="auto"/>
        <w:right w:val="none" w:sz="0" w:space="0" w:color="auto"/>
      </w:divBdr>
    </w:div>
    <w:div w:id="626353609">
      <w:bodyDiv w:val="1"/>
      <w:marLeft w:val="0"/>
      <w:marRight w:val="0"/>
      <w:marTop w:val="0"/>
      <w:marBottom w:val="0"/>
      <w:divBdr>
        <w:top w:val="none" w:sz="0" w:space="0" w:color="auto"/>
        <w:left w:val="none" w:sz="0" w:space="0" w:color="auto"/>
        <w:bottom w:val="none" w:sz="0" w:space="0" w:color="auto"/>
        <w:right w:val="none" w:sz="0" w:space="0" w:color="auto"/>
      </w:divBdr>
      <w:divsChild>
        <w:div w:id="778644711">
          <w:marLeft w:val="0"/>
          <w:marRight w:val="0"/>
          <w:marTop w:val="0"/>
          <w:marBottom w:val="0"/>
          <w:divBdr>
            <w:top w:val="none" w:sz="0" w:space="0" w:color="auto"/>
            <w:left w:val="none" w:sz="0" w:space="0" w:color="auto"/>
            <w:bottom w:val="none" w:sz="0" w:space="0" w:color="auto"/>
            <w:right w:val="none" w:sz="0" w:space="0" w:color="auto"/>
          </w:divBdr>
          <w:divsChild>
            <w:div w:id="86055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5360">
      <w:bodyDiv w:val="1"/>
      <w:marLeft w:val="0"/>
      <w:marRight w:val="0"/>
      <w:marTop w:val="0"/>
      <w:marBottom w:val="0"/>
      <w:divBdr>
        <w:top w:val="none" w:sz="0" w:space="0" w:color="auto"/>
        <w:left w:val="none" w:sz="0" w:space="0" w:color="auto"/>
        <w:bottom w:val="none" w:sz="0" w:space="0" w:color="auto"/>
        <w:right w:val="none" w:sz="0" w:space="0" w:color="auto"/>
      </w:divBdr>
    </w:div>
    <w:div w:id="713849173">
      <w:bodyDiv w:val="1"/>
      <w:marLeft w:val="0"/>
      <w:marRight w:val="0"/>
      <w:marTop w:val="0"/>
      <w:marBottom w:val="0"/>
      <w:divBdr>
        <w:top w:val="none" w:sz="0" w:space="0" w:color="auto"/>
        <w:left w:val="none" w:sz="0" w:space="0" w:color="auto"/>
        <w:bottom w:val="none" w:sz="0" w:space="0" w:color="auto"/>
        <w:right w:val="none" w:sz="0" w:space="0" w:color="auto"/>
      </w:divBdr>
    </w:div>
    <w:div w:id="776024072">
      <w:bodyDiv w:val="1"/>
      <w:marLeft w:val="0"/>
      <w:marRight w:val="0"/>
      <w:marTop w:val="0"/>
      <w:marBottom w:val="0"/>
      <w:divBdr>
        <w:top w:val="none" w:sz="0" w:space="0" w:color="auto"/>
        <w:left w:val="none" w:sz="0" w:space="0" w:color="auto"/>
        <w:bottom w:val="none" w:sz="0" w:space="0" w:color="auto"/>
        <w:right w:val="none" w:sz="0" w:space="0" w:color="auto"/>
      </w:divBdr>
    </w:div>
    <w:div w:id="811675566">
      <w:bodyDiv w:val="1"/>
      <w:marLeft w:val="0"/>
      <w:marRight w:val="0"/>
      <w:marTop w:val="0"/>
      <w:marBottom w:val="0"/>
      <w:divBdr>
        <w:top w:val="none" w:sz="0" w:space="0" w:color="auto"/>
        <w:left w:val="none" w:sz="0" w:space="0" w:color="auto"/>
        <w:bottom w:val="none" w:sz="0" w:space="0" w:color="auto"/>
        <w:right w:val="none" w:sz="0" w:space="0" w:color="auto"/>
      </w:divBdr>
    </w:div>
    <w:div w:id="837960630">
      <w:bodyDiv w:val="1"/>
      <w:marLeft w:val="0"/>
      <w:marRight w:val="0"/>
      <w:marTop w:val="0"/>
      <w:marBottom w:val="0"/>
      <w:divBdr>
        <w:top w:val="none" w:sz="0" w:space="0" w:color="auto"/>
        <w:left w:val="none" w:sz="0" w:space="0" w:color="auto"/>
        <w:bottom w:val="none" w:sz="0" w:space="0" w:color="auto"/>
        <w:right w:val="none" w:sz="0" w:space="0" w:color="auto"/>
      </w:divBdr>
    </w:div>
    <w:div w:id="869758463">
      <w:bodyDiv w:val="1"/>
      <w:marLeft w:val="0"/>
      <w:marRight w:val="0"/>
      <w:marTop w:val="0"/>
      <w:marBottom w:val="0"/>
      <w:divBdr>
        <w:top w:val="none" w:sz="0" w:space="0" w:color="auto"/>
        <w:left w:val="none" w:sz="0" w:space="0" w:color="auto"/>
        <w:bottom w:val="none" w:sz="0" w:space="0" w:color="auto"/>
        <w:right w:val="none" w:sz="0" w:space="0" w:color="auto"/>
      </w:divBdr>
      <w:divsChild>
        <w:div w:id="1591231030">
          <w:marLeft w:val="0"/>
          <w:marRight w:val="0"/>
          <w:marTop w:val="0"/>
          <w:marBottom w:val="0"/>
          <w:divBdr>
            <w:top w:val="none" w:sz="0" w:space="0" w:color="auto"/>
            <w:left w:val="none" w:sz="0" w:space="0" w:color="auto"/>
            <w:bottom w:val="none" w:sz="0" w:space="0" w:color="auto"/>
            <w:right w:val="none" w:sz="0" w:space="0" w:color="auto"/>
          </w:divBdr>
          <w:divsChild>
            <w:div w:id="42515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15568">
      <w:bodyDiv w:val="1"/>
      <w:marLeft w:val="0"/>
      <w:marRight w:val="0"/>
      <w:marTop w:val="0"/>
      <w:marBottom w:val="0"/>
      <w:divBdr>
        <w:top w:val="none" w:sz="0" w:space="0" w:color="auto"/>
        <w:left w:val="none" w:sz="0" w:space="0" w:color="auto"/>
        <w:bottom w:val="none" w:sz="0" w:space="0" w:color="auto"/>
        <w:right w:val="none" w:sz="0" w:space="0" w:color="auto"/>
      </w:divBdr>
    </w:div>
    <w:div w:id="936523008">
      <w:bodyDiv w:val="1"/>
      <w:marLeft w:val="0"/>
      <w:marRight w:val="0"/>
      <w:marTop w:val="0"/>
      <w:marBottom w:val="0"/>
      <w:divBdr>
        <w:top w:val="none" w:sz="0" w:space="0" w:color="auto"/>
        <w:left w:val="none" w:sz="0" w:space="0" w:color="auto"/>
        <w:bottom w:val="none" w:sz="0" w:space="0" w:color="auto"/>
        <w:right w:val="none" w:sz="0" w:space="0" w:color="auto"/>
      </w:divBdr>
    </w:div>
    <w:div w:id="950480717">
      <w:bodyDiv w:val="1"/>
      <w:marLeft w:val="0"/>
      <w:marRight w:val="0"/>
      <w:marTop w:val="0"/>
      <w:marBottom w:val="0"/>
      <w:divBdr>
        <w:top w:val="none" w:sz="0" w:space="0" w:color="auto"/>
        <w:left w:val="none" w:sz="0" w:space="0" w:color="auto"/>
        <w:bottom w:val="none" w:sz="0" w:space="0" w:color="auto"/>
        <w:right w:val="none" w:sz="0" w:space="0" w:color="auto"/>
      </w:divBdr>
    </w:div>
    <w:div w:id="961419687">
      <w:bodyDiv w:val="1"/>
      <w:marLeft w:val="0"/>
      <w:marRight w:val="0"/>
      <w:marTop w:val="0"/>
      <w:marBottom w:val="0"/>
      <w:divBdr>
        <w:top w:val="none" w:sz="0" w:space="0" w:color="auto"/>
        <w:left w:val="none" w:sz="0" w:space="0" w:color="auto"/>
        <w:bottom w:val="none" w:sz="0" w:space="0" w:color="auto"/>
        <w:right w:val="none" w:sz="0" w:space="0" w:color="auto"/>
      </w:divBdr>
    </w:div>
    <w:div w:id="964852720">
      <w:bodyDiv w:val="1"/>
      <w:marLeft w:val="0"/>
      <w:marRight w:val="0"/>
      <w:marTop w:val="0"/>
      <w:marBottom w:val="0"/>
      <w:divBdr>
        <w:top w:val="none" w:sz="0" w:space="0" w:color="auto"/>
        <w:left w:val="none" w:sz="0" w:space="0" w:color="auto"/>
        <w:bottom w:val="none" w:sz="0" w:space="0" w:color="auto"/>
        <w:right w:val="none" w:sz="0" w:space="0" w:color="auto"/>
      </w:divBdr>
      <w:divsChild>
        <w:div w:id="1236815041">
          <w:marLeft w:val="0"/>
          <w:marRight w:val="0"/>
          <w:marTop w:val="0"/>
          <w:marBottom w:val="0"/>
          <w:divBdr>
            <w:top w:val="none" w:sz="0" w:space="0" w:color="auto"/>
            <w:left w:val="none" w:sz="0" w:space="0" w:color="auto"/>
            <w:bottom w:val="none" w:sz="0" w:space="0" w:color="auto"/>
            <w:right w:val="none" w:sz="0" w:space="0" w:color="auto"/>
          </w:divBdr>
          <w:divsChild>
            <w:div w:id="79209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76965">
      <w:bodyDiv w:val="1"/>
      <w:marLeft w:val="0"/>
      <w:marRight w:val="0"/>
      <w:marTop w:val="0"/>
      <w:marBottom w:val="0"/>
      <w:divBdr>
        <w:top w:val="none" w:sz="0" w:space="0" w:color="auto"/>
        <w:left w:val="none" w:sz="0" w:space="0" w:color="auto"/>
        <w:bottom w:val="none" w:sz="0" w:space="0" w:color="auto"/>
        <w:right w:val="none" w:sz="0" w:space="0" w:color="auto"/>
      </w:divBdr>
    </w:div>
    <w:div w:id="982662858">
      <w:bodyDiv w:val="1"/>
      <w:marLeft w:val="0"/>
      <w:marRight w:val="0"/>
      <w:marTop w:val="0"/>
      <w:marBottom w:val="0"/>
      <w:divBdr>
        <w:top w:val="none" w:sz="0" w:space="0" w:color="auto"/>
        <w:left w:val="none" w:sz="0" w:space="0" w:color="auto"/>
        <w:bottom w:val="none" w:sz="0" w:space="0" w:color="auto"/>
        <w:right w:val="none" w:sz="0" w:space="0" w:color="auto"/>
      </w:divBdr>
      <w:divsChild>
        <w:div w:id="1173766180">
          <w:marLeft w:val="0"/>
          <w:marRight w:val="0"/>
          <w:marTop w:val="0"/>
          <w:marBottom w:val="0"/>
          <w:divBdr>
            <w:top w:val="none" w:sz="0" w:space="0" w:color="auto"/>
            <w:left w:val="none" w:sz="0" w:space="0" w:color="auto"/>
            <w:bottom w:val="none" w:sz="0" w:space="0" w:color="auto"/>
            <w:right w:val="none" w:sz="0" w:space="0" w:color="auto"/>
          </w:divBdr>
          <w:divsChild>
            <w:div w:id="172394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61686">
      <w:bodyDiv w:val="1"/>
      <w:marLeft w:val="0"/>
      <w:marRight w:val="0"/>
      <w:marTop w:val="0"/>
      <w:marBottom w:val="0"/>
      <w:divBdr>
        <w:top w:val="none" w:sz="0" w:space="0" w:color="auto"/>
        <w:left w:val="none" w:sz="0" w:space="0" w:color="auto"/>
        <w:bottom w:val="none" w:sz="0" w:space="0" w:color="auto"/>
        <w:right w:val="none" w:sz="0" w:space="0" w:color="auto"/>
      </w:divBdr>
    </w:div>
    <w:div w:id="1003970603">
      <w:bodyDiv w:val="1"/>
      <w:marLeft w:val="0"/>
      <w:marRight w:val="0"/>
      <w:marTop w:val="0"/>
      <w:marBottom w:val="0"/>
      <w:divBdr>
        <w:top w:val="none" w:sz="0" w:space="0" w:color="auto"/>
        <w:left w:val="none" w:sz="0" w:space="0" w:color="auto"/>
        <w:bottom w:val="none" w:sz="0" w:space="0" w:color="auto"/>
        <w:right w:val="none" w:sz="0" w:space="0" w:color="auto"/>
      </w:divBdr>
      <w:divsChild>
        <w:div w:id="1814760207">
          <w:marLeft w:val="0"/>
          <w:marRight w:val="0"/>
          <w:marTop w:val="0"/>
          <w:marBottom w:val="0"/>
          <w:divBdr>
            <w:top w:val="none" w:sz="0" w:space="0" w:color="auto"/>
            <w:left w:val="none" w:sz="0" w:space="0" w:color="auto"/>
            <w:bottom w:val="none" w:sz="0" w:space="0" w:color="auto"/>
            <w:right w:val="none" w:sz="0" w:space="0" w:color="auto"/>
          </w:divBdr>
          <w:divsChild>
            <w:div w:id="82058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081742">
      <w:bodyDiv w:val="1"/>
      <w:marLeft w:val="0"/>
      <w:marRight w:val="0"/>
      <w:marTop w:val="0"/>
      <w:marBottom w:val="0"/>
      <w:divBdr>
        <w:top w:val="none" w:sz="0" w:space="0" w:color="auto"/>
        <w:left w:val="none" w:sz="0" w:space="0" w:color="auto"/>
        <w:bottom w:val="none" w:sz="0" w:space="0" w:color="auto"/>
        <w:right w:val="none" w:sz="0" w:space="0" w:color="auto"/>
      </w:divBdr>
      <w:divsChild>
        <w:div w:id="11953427">
          <w:marLeft w:val="0"/>
          <w:marRight w:val="0"/>
          <w:marTop w:val="0"/>
          <w:marBottom w:val="0"/>
          <w:divBdr>
            <w:top w:val="none" w:sz="0" w:space="0" w:color="auto"/>
            <w:left w:val="none" w:sz="0" w:space="0" w:color="auto"/>
            <w:bottom w:val="none" w:sz="0" w:space="0" w:color="auto"/>
            <w:right w:val="none" w:sz="0" w:space="0" w:color="auto"/>
          </w:divBdr>
          <w:divsChild>
            <w:div w:id="197023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428722">
      <w:bodyDiv w:val="1"/>
      <w:marLeft w:val="0"/>
      <w:marRight w:val="0"/>
      <w:marTop w:val="0"/>
      <w:marBottom w:val="0"/>
      <w:divBdr>
        <w:top w:val="none" w:sz="0" w:space="0" w:color="auto"/>
        <w:left w:val="none" w:sz="0" w:space="0" w:color="auto"/>
        <w:bottom w:val="none" w:sz="0" w:space="0" w:color="auto"/>
        <w:right w:val="none" w:sz="0" w:space="0" w:color="auto"/>
      </w:divBdr>
    </w:div>
    <w:div w:id="1082264942">
      <w:bodyDiv w:val="1"/>
      <w:marLeft w:val="0"/>
      <w:marRight w:val="0"/>
      <w:marTop w:val="0"/>
      <w:marBottom w:val="0"/>
      <w:divBdr>
        <w:top w:val="none" w:sz="0" w:space="0" w:color="auto"/>
        <w:left w:val="none" w:sz="0" w:space="0" w:color="auto"/>
        <w:bottom w:val="none" w:sz="0" w:space="0" w:color="auto"/>
        <w:right w:val="none" w:sz="0" w:space="0" w:color="auto"/>
      </w:divBdr>
      <w:divsChild>
        <w:div w:id="1573150965">
          <w:marLeft w:val="0"/>
          <w:marRight w:val="763"/>
          <w:marTop w:val="200"/>
          <w:marBottom w:val="5"/>
          <w:divBdr>
            <w:top w:val="none" w:sz="0" w:space="0" w:color="auto"/>
            <w:left w:val="none" w:sz="0" w:space="0" w:color="auto"/>
            <w:bottom w:val="none" w:sz="0" w:space="0" w:color="auto"/>
            <w:right w:val="none" w:sz="0" w:space="0" w:color="auto"/>
          </w:divBdr>
        </w:div>
        <w:div w:id="614600201">
          <w:marLeft w:val="0"/>
          <w:marRight w:val="763"/>
          <w:marTop w:val="200"/>
          <w:marBottom w:val="5"/>
          <w:divBdr>
            <w:top w:val="none" w:sz="0" w:space="0" w:color="auto"/>
            <w:left w:val="none" w:sz="0" w:space="0" w:color="auto"/>
            <w:bottom w:val="none" w:sz="0" w:space="0" w:color="auto"/>
            <w:right w:val="none" w:sz="0" w:space="0" w:color="auto"/>
          </w:divBdr>
        </w:div>
        <w:div w:id="29261621">
          <w:marLeft w:val="0"/>
          <w:marRight w:val="763"/>
          <w:marTop w:val="200"/>
          <w:marBottom w:val="5"/>
          <w:divBdr>
            <w:top w:val="none" w:sz="0" w:space="0" w:color="auto"/>
            <w:left w:val="none" w:sz="0" w:space="0" w:color="auto"/>
            <w:bottom w:val="none" w:sz="0" w:space="0" w:color="auto"/>
            <w:right w:val="none" w:sz="0" w:space="0" w:color="auto"/>
          </w:divBdr>
        </w:div>
      </w:divsChild>
    </w:div>
    <w:div w:id="1096444884">
      <w:bodyDiv w:val="1"/>
      <w:marLeft w:val="0"/>
      <w:marRight w:val="0"/>
      <w:marTop w:val="0"/>
      <w:marBottom w:val="0"/>
      <w:divBdr>
        <w:top w:val="none" w:sz="0" w:space="0" w:color="auto"/>
        <w:left w:val="none" w:sz="0" w:space="0" w:color="auto"/>
        <w:bottom w:val="none" w:sz="0" w:space="0" w:color="auto"/>
        <w:right w:val="none" w:sz="0" w:space="0" w:color="auto"/>
      </w:divBdr>
    </w:div>
    <w:div w:id="1110583259">
      <w:bodyDiv w:val="1"/>
      <w:marLeft w:val="0"/>
      <w:marRight w:val="0"/>
      <w:marTop w:val="0"/>
      <w:marBottom w:val="0"/>
      <w:divBdr>
        <w:top w:val="none" w:sz="0" w:space="0" w:color="auto"/>
        <w:left w:val="none" w:sz="0" w:space="0" w:color="auto"/>
        <w:bottom w:val="none" w:sz="0" w:space="0" w:color="auto"/>
        <w:right w:val="none" w:sz="0" w:space="0" w:color="auto"/>
      </w:divBdr>
    </w:div>
    <w:div w:id="1117914792">
      <w:bodyDiv w:val="1"/>
      <w:marLeft w:val="0"/>
      <w:marRight w:val="0"/>
      <w:marTop w:val="0"/>
      <w:marBottom w:val="0"/>
      <w:divBdr>
        <w:top w:val="none" w:sz="0" w:space="0" w:color="auto"/>
        <w:left w:val="none" w:sz="0" w:space="0" w:color="auto"/>
        <w:bottom w:val="none" w:sz="0" w:space="0" w:color="auto"/>
        <w:right w:val="none" w:sz="0" w:space="0" w:color="auto"/>
      </w:divBdr>
    </w:div>
    <w:div w:id="1138498747">
      <w:bodyDiv w:val="1"/>
      <w:marLeft w:val="0"/>
      <w:marRight w:val="0"/>
      <w:marTop w:val="0"/>
      <w:marBottom w:val="0"/>
      <w:divBdr>
        <w:top w:val="none" w:sz="0" w:space="0" w:color="auto"/>
        <w:left w:val="none" w:sz="0" w:space="0" w:color="auto"/>
        <w:bottom w:val="none" w:sz="0" w:space="0" w:color="auto"/>
        <w:right w:val="none" w:sz="0" w:space="0" w:color="auto"/>
      </w:divBdr>
    </w:div>
    <w:div w:id="1270743221">
      <w:bodyDiv w:val="1"/>
      <w:marLeft w:val="0"/>
      <w:marRight w:val="0"/>
      <w:marTop w:val="0"/>
      <w:marBottom w:val="0"/>
      <w:divBdr>
        <w:top w:val="none" w:sz="0" w:space="0" w:color="auto"/>
        <w:left w:val="none" w:sz="0" w:space="0" w:color="auto"/>
        <w:bottom w:val="none" w:sz="0" w:space="0" w:color="auto"/>
        <w:right w:val="none" w:sz="0" w:space="0" w:color="auto"/>
      </w:divBdr>
    </w:div>
    <w:div w:id="1287734842">
      <w:bodyDiv w:val="1"/>
      <w:marLeft w:val="0"/>
      <w:marRight w:val="0"/>
      <w:marTop w:val="0"/>
      <w:marBottom w:val="0"/>
      <w:divBdr>
        <w:top w:val="none" w:sz="0" w:space="0" w:color="auto"/>
        <w:left w:val="none" w:sz="0" w:space="0" w:color="auto"/>
        <w:bottom w:val="none" w:sz="0" w:space="0" w:color="auto"/>
        <w:right w:val="none" w:sz="0" w:space="0" w:color="auto"/>
      </w:divBdr>
    </w:div>
    <w:div w:id="1292370511">
      <w:bodyDiv w:val="1"/>
      <w:marLeft w:val="0"/>
      <w:marRight w:val="0"/>
      <w:marTop w:val="0"/>
      <w:marBottom w:val="0"/>
      <w:divBdr>
        <w:top w:val="none" w:sz="0" w:space="0" w:color="auto"/>
        <w:left w:val="none" w:sz="0" w:space="0" w:color="auto"/>
        <w:bottom w:val="none" w:sz="0" w:space="0" w:color="auto"/>
        <w:right w:val="none" w:sz="0" w:space="0" w:color="auto"/>
      </w:divBdr>
    </w:div>
    <w:div w:id="1317800530">
      <w:bodyDiv w:val="1"/>
      <w:marLeft w:val="0"/>
      <w:marRight w:val="0"/>
      <w:marTop w:val="0"/>
      <w:marBottom w:val="0"/>
      <w:divBdr>
        <w:top w:val="none" w:sz="0" w:space="0" w:color="auto"/>
        <w:left w:val="none" w:sz="0" w:space="0" w:color="auto"/>
        <w:bottom w:val="none" w:sz="0" w:space="0" w:color="auto"/>
        <w:right w:val="none" w:sz="0" w:space="0" w:color="auto"/>
      </w:divBdr>
    </w:div>
    <w:div w:id="1332679201">
      <w:bodyDiv w:val="1"/>
      <w:marLeft w:val="0"/>
      <w:marRight w:val="0"/>
      <w:marTop w:val="0"/>
      <w:marBottom w:val="0"/>
      <w:divBdr>
        <w:top w:val="none" w:sz="0" w:space="0" w:color="auto"/>
        <w:left w:val="none" w:sz="0" w:space="0" w:color="auto"/>
        <w:bottom w:val="none" w:sz="0" w:space="0" w:color="auto"/>
        <w:right w:val="none" w:sz="0" w:space="0" w:color="auto"/>
      </w:divBdr>
      <w:divsChild>
        <w:div w:id="1107702966">
          <w:marLeft w:val="0"/>
          <w:marRight w:val="0"/>
          <w:marTop w:val="0"/>
          <w:marBottom w:val="0"/>
          <w:divBdr>
            <w:top w:val="none" w:sz="0" w:space="0" w:color="auto"/>
            <w:left w:val="none" w:sz="0" w:space="0" w:color="auto"/>
            <w:bottom w:val="none" w:sz="0" w:space="0" w:color="auto"/>
            <w:right w:val="none" w:sz="0" w:space="0" w:color="auto"/>
          </w:divBdr>
          <w:divsChild>
            <w:div w:id="176037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643651">
      <w:bodyDiv w:val="1"/>
      <w:marLeft w:val="0"/>
      <w:marRight w:val="0"/>
      <w:marTop w:val="0"/>
      <w:marBottom w:val="0"/>
      <w:divBdr>
        <w:top w:val="none" w:sz="0" w:space="0" w:color="auto"/>
        <w:left w:val="none" w:sz="0" w:space="0" w:color="auto"/>
        <w:bottom w:val="none" w:sz="0" w:space="0" w:color="auto"/>
        <w:right w:val="none" w:sz="0" w:space="0" w:color="auto"/>
      </w:divBdr>
    </w:div>
    <w:div w:id="1434937841">
      <w:bodyDiv w:val="1"/>
      <w:marLeft w:val="0"/>
      <w:marRight w:val="0"/>
      <w:marTop w:val="0"/>
      <w:marBottom w:val="0"/>
      <w:divBdr>
        <w:top w:val="none" w:sz="0" w:space="0" w:color="auto"/>
        <w:left w:val="none" w:sz="0" w:space="0" w:color="auto"/>
        <w:bottom w:val="none" w:sz="0" w:space="0" w:color="auto"/>
        <w:right w:val="none" w:sz="0" w:space="0" w:color="auto"/>
      </w:divBdr>
    </w:div>
    <w:div w:id="1478885677">
      <w:bodyDiv w:val="1"/>
      <w:marLeft w:val="0"/>
      <w:marRight w:val="0"/>
      <w:marTop w:val="0"/>
      <w:marBottom w:val="0"/>
      <w:divBdr>
        <w:top w:val="none" w:sz="0" w:space="0" w:color="auto"/>
        <w:left w:val="none" w:sz="0" w:space="0" w:color="auto"/>
        <w:bottom w:val="none" w:sz="0" w:space="0" w:color="auto"/>
        <w:right w:val="none" w:sz="0" w:space="0" w:color="auto"/>
      </w:divBdr>
      <w:divsChild>
        <w:div w:id="198470172">
          <w:marLeft w:val="0"/>
          <w:marRight w:val="0"/>
          <w:marTop w:val="0"/>
          <w:marBottom w:val="0"/>
          <w:divBdr>
            <w:top w:val="none" w:sz="0" w:space="0" w:color="auto"/>
            <w:left w:val="none" w:sz="0" w:space="0" w:color="auto"/>
            <w:bottom w:val="none" w:sz="0" w:space="0" w:color="auto"/>
            <w:right w:val="none" w:sz="0" w:space="0" w:color="auto"/>
          </w:divBdr>
          <w:divsChild>
            <w:div w:id="55706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921183">
      <w:bodyDiv w:val="1"/>
      <w:marLeft w:val="0"/>
      <w:marRight w:val="0"/>
      <w:marTop w:val="0"/>
      <w:marBottom w:val="0"/>
      <w:divBdr>
        <w:top w:val="none" w:sz="0" w:space="0" w:color="auto"/>
        <w:left w:val="none" w:sz="0" w:space="0" w:color="auto"/>
        <w:bottom w:val="none" w:sz="0" w:space="0" w:color="auto"/>
        <w:right w:val="none" w:sz="0" w:space="0" w:color="auto"/>
      </w:divBdr>
    </w:div>
    <w:div w:id="1531183819">
      <w:bodyDiv w:val="1"/>
      <w:marLeft w:val="0"/>
      <w:marRight w:val="0"/>
      <w:marTop w:val="0"/>
      <w:marBottom w:val="0"/>
      <w:divBdr>
        <w:top w:val="none" w:sz="0" w:space="0" w:color="auto"/>
        <w:left w:val="none" w:sz="0" w:space="0" w:color="auto"/>
        <w:bottom w:val="none" w:sz="0" w:space="0" w:color="auto"/>
        <w:right w:val="none" w:sz="0" w:space="0" w:color="auto"/>
      </w:divBdr>
    </w:div>
    <w:div w:id="1541747314">
      <w:bodyDiv w:val="1"/>
      <w:marLeft w:val="0"/>
      <w:marRight w:val="0"/>
      <w:marTop w:val="0"/>
      <w:marBottom w:val="0"/>
      <w:divBdr>
        <w:top w:val="none" w:sz="0" w:space="0" w:color="auto"/>
        <w:left w:val="none" w:sz="0" w:space="0" w:color="auto"/>
        <w:bottom w:val="none" w:sz="0" w:space="0" w:color="auto"/>
        <w:right w:val="none" w:sz="0" w:space="0" w:color="auto"/>
      </w:divBdr>
    </w:div>
    <w:div w:id="1561819988">
      <w:bodyDiv w:val="1"/>
      <w:marLeft w:val="0"/>
      <w:marRight w:val="0"/>
      <w:marTop w:val="0"/>
      <w:marBottom w:val="0"/>
      <w:divBdr>
        <w:top w:val="none" w:sz="0" w:space="0" w:color="auto"/>
        <w:left w:val="none" w:sz="0" w:space="0" w:color="auto"/>
        <w:bottom w:val="none" w:sz="0" w:space="0" w:color="auto"/>
        <w:right w:val="none" w:sz="0" w:space="0" w:color="auto"/>
      </w:divBdr>
    </w:div>
    <w:div w:id="1599830752">
      <w:bodyDiv w:val="1"/>
      <w:marLeft w:val="0"/>
      <w:marRight w:val="0"/>
      <w:marTop w:val="0"/>
      <w:marBottom w:val="0"/>
      <w:divBdr>
        <w:top w:val="none" w:sz="0" w:space="0" w:color="auto"/>
        <w:left w:val="none" w:sz="0" w:space="0" w:color="auto"/>
        <w:bottom w:val="none" w:sz="0" w:space="0" w:color="auto"/>
        <w:right w:val="none" w:sz="0" w:space="0" w:color="auto"/>
      </w:divBdr>
    </w:div>
    <w:div w:id="1604264148">
      <w:bodyDiv w:val="1"/>
      <w:marLeft w:val="0"/>
      <w:marRight w:val="0"/>
      <w:marTop w:val="0"/>
      <w:marBottom w:val="0"/>
      <w:divBdr>
        <w:top w:val="none" w:sz="0" w:space="0" w:color="auto"/>
        <w:left w:val="none" w:sz="0" w:space="0" w:color="auto"/>
        <w:bottom w:val="none" w:sz="0" w:space="0" w:color="auto"/>
        <w:right w:val="none" w:sz="0" w:space="0" w:color="auto"/>
      </w:divBdr>
      <w:divsChild>
        <w:div w:id="731000581">
          <w:marLeft w:val="0"/>
          <w:marRight w:val="0"/>
          <w:marTop w:val="0"/>
          <w:marBottom w:val="0"/>
          <w:divBdr>
            <w:top w:val="none" w:sz="0" w:space="0" w:color="auto"/>
            <w:left w:val="none" w:sz="0" w:space="0" w:color="auto"/>
            <w:bottom w:val="none" w:sz="0" w:space="0" w:color="auto"/>
            <w:right w:val="none" w:sz="0" w:space="0" w:color="auto"/>
          </w:divBdr>
          <w:divsChild>
            <w:div w:id="86436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957620">
      <w:bodyDiv w:val="1"/>
      <w:marLeft w:val="0"/>
      <w:marRight w:val="0"/>
      <w:marTop w:val="0"/>
      <w:marBottom w:val="0"/>
      <w:divBdr>
        <w:top w:val="none" w:sz="0" w:space="0" w:color="auto"/>
        <w:left w:val="none" w:sz="0" w:space="0" w:color="auto"/>
        <w:bottom w:val="none" w:sz="0" w:space="0" w:color="auto"/>
        <w:right w:val="none" w:sz="0" w:space="0" w:color="auto"/>
      </w:divBdr>
      <w:divsChild>
        <w:div w:id="622885949">
          <w:marLeft w:val="0"/>
          <w:marRight w:val="0"/>
          <w:marTop w:val="0"/>
          <w:marBottom w:val="0"/>
          <w:divBdr>
            <w:top w:val="none" w:sz="0" w:space="0" w:color="auto"/>
            <w:left w:val="none" w:sz="0" w:space="0" w:color="auto"/>
            <w:bottom w:val="none" w:sz="0" w:space="0" w:color="auto"/>
            <w:right w:val="none" w:sz="0" w:space="0" w:color="auto"/>
          </w:divBdr>
          <w:divsChild>
            <w:div w:id="437914886">
              <w:marLeft w:val="0"/>
              <w:marRight w:val="0"/>
              <w:marTop w:val="0"/>
              <w:marBottom w:val="0"/>
              <w:divBdr>
                <w:top w:val="none" w:sz="0" w:space="0" w:color="auto"/>
                <w:left w:val="none" w:sz="0" w:space="0" w:color="auto"/>
                <w:bottom w:val="none" w:sz="0" w:space="0" w:color="auto"/>
                <w:right w:val="none" w:sz="0" w:space="0" w:color="auto"/>
              </w:divBdr>
            </w:div>
          </w:divsChild>
        </w:div>
        <w:div w:id="1435903171">
          <w:marLeft w:val="0"/>
          <w:marRight w:val="0"/>
          <w:marTop w:val="0"/>
          <w:marBottom w:val="0"/>
          <w:divBdr>
            <w:top w:val="none" w:sz="0" w:space="0" w:color="auto"/>
            <w:left w:val="none" w:sz="0" w:space="0" w:color="auto"/>
            <w:bottom w:val="none" w:sz="0" w:space="0" w:color="auto"/>
            <w:right w:val="none" w:sz="0" w:space="0" w:color="auto"/>
          </w:divBdr>
        </w:div>
      </w:divsChild>
    </w:div>
    <w:div w:id="1617441559">
      <w:bodyDiv w:val="1"/>
      <w:marLeft w:val="0"/>
      <w:marRight w:val="0"/>
      <w:marTop w:val="0"/>
      <w:marBottom w:val="0"/>
      <w:divBdr>
        <w:top w:val="none" w:sz="0" w:space="0" w:color="auto"/>
        <w:left w:val="none" w:sz="0" w:space="0" w:color="auto"/>
        <w:bottom w:val="none" w:sz="0" w:space="0" w:color="auto"/>
        <w:right w:val="none" w:sz="0" w:space="0" w:color="auto"/>
      </w:divBdr>
    </w:div>
    <w:div w:id="1621298915">
      <w:bodyDiv w:val="1"/>
      <w:marLeft w:val="0"/>
      <w:marRight w:val="0"/>
      <w:marTop w:val="0"/>
      <w:marBottom w:val="0"/>
      <w:divBdr>
        <w:top w:val="none" w:sz="0" w:space="0" w:color="auto"/>
        <w:left w:val="none" w:sz="0" w:space="0" w:color="auto"/>
        <w:bottom w:val="none" w:sz="0" w:space="0" w:color="auto"/>
        <w:right w:val="none" w:sz="0" w:space="0" w:color="auto"/>
      </w:divBdr>
    </w:div>
    <w:div w:id="1650590354">
      <w:bodyDiv w:val="1"/>
      <w:marLeft w:val="0"/>
      <w:marRight w:val="0"/>
      <w:marTop w:val="0"/>
      <w:marBottom w:val="0"/>
      <w:divBdr>
        <w:top w:val="none" w:sz="0" w:space="0" w:color="auto"/>
        <w:left w:val="none" w:sz="0" w:space="0" w:color="auto"/>
        <w:bottom w:val="none" w:sz="0" w:space="0" w:color="auto"/>
        <w:right w:val="none" w:sz="0" w:space="0" w:color="auto"/>
      </w:divBdr>
      <w:divsChild>
        <w:div w:id="746656934">
          <w:marLeft w:val="0"/>
          <w:marRight w:val="0"/>
          <w:marTop w:val="0"/>
          <w:marBottom w:val="0"/>
          <w:divBdr>
            <w:top w:val="none" w:sz="0" w:space="0" w:color="auto"/>
            <w:left w:val="none" w:sz="0" w:space="0" w:color="auto"/>
            <w:bottom w:val="none" w:sz="0" w:space="0" w:color="auto"/>
            <w:right w:val="none" w:sz="0" w:space="0" w:color="auto"/>
          </w:divBdr>
          <w:divsChild>
            <w:div w:id="20985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17155">
      <w:bodyDiv w:val="1"/>
      <w:marLeft w:val="0"/>
      <w:marRight w:val="0"/>
      <w:marTop w:val="0"/>
      <w:marBottom w:val="0"/>
      <w:divBdr>
        <w:top w:val="none" w:sz="0" w:space="0" w:color="auto"/>
        <w:left w:val="none" w:sz="0" w:space="0" w:color="auto"/>
        <w:bottom w:val="none" w:sz="0" w:space="0" w:color="auto"/>
        <w:right w:val="none" w:sz="0" w:space="0" w:color="auto"/>
      </w:divBdr>
      <w:divsChild>
        <w:div w:id="1085109117">
          <w:marLeft w:val="0"/>
          <w:marRight w:val="0"/>
          <w:marTop w:val="0"/>
          <w:marBottom w:val="0"/>
          <w:divBdr>
            <w:top w:val="none" w:sz="0" w:space="0" w:color="auto"/>
            <w:left w:val="none" w:sz="0" w:space="0" w:color="auto"/>
            <w:bottom w:val="none" w:sz="0" w:space="0" w:color="auto"/>
            <w:right w:val="none" w:sz="0" w:space="0" w:color="auto"/>
          </w:divBdr>
          <w:divsChild>
            <w:div w:id="2065250823">
              <w:marLeft w:val="0"/>
              <w:marRight w:val="0"/>
              <w:marTop w:val="0"/>
              <w:marBottom w:val="0"/>
              <w:divBdr>
                <w:top w:val="none" w:sz="0" w:space="0" w:color="auto"/>
                <w:left w:val="none" w:sz="0" w:space="0" w:color="auto"/>
                <w:bottom w:val="none" w:sz="0" w:space="0" w:color="auto"/>
                <w:right w:val="none" w:sz="0" w:space="0" w:color="auto"/>
              </w:divBdr>
            </w:div>
          </w:divsChild>
        </w:div>
        <w:div w:id="765928953">
          <w:marLeft w:val="0"/>
          <w:marRight w:val="0"/>
          <w:marTop w:val="0"/>
          <w:marBottom w:val="0"/>
          <w:divBdr>
            <w:top w:val="none" w:sz="0" w:space="0" w:color="auto"/>
            <w:left w:val="none" w:sz="0" w:space="0" w:color="auto"/>
            <w:bottom w:val="none" w:sz="0" w:space="0" w:color="auto"/>
            <w:right w:val="none" w:sz="0" w:space="0" w:color="auto"/>
          </w:divBdr>
        </w:div>
      </w:divsChild>
    </w:div>
    <w:div w:id="1747648580">
      <w:bodyDiv w:val="1"/>
      <w:marLeft w:val="0"/>
      <w:marRight w:val="0"/>
      <w:marTop w:val="0"/>
      <w:marBottom w:val="0"/>
      <w:divBdr>
        <w:top w:val="none" w:sz="0" w:space="0" w:color="auto"/>
        <w:left w:val="none" w:sz="0" w:space="0" w:color="auto"/>
        <w:bottom w:val="none" w:sz="0" w:space="0" w:color="auto"/>
        <w:right w:val="none" w:sz="0" w:space="0" w:color="auto"/>
      </w:divBdr>
      <w:divsChild>
        <w:div w:id="2068600157">
          <w:marLeft w:val="0"/>
          <w:marRight w:val="0"/>
          <w:marTop w:val="0"/>
          <w:marBottom w:val="0"/>
          <w:divBdr>
            <w:top w:val="none" w:sz="0" w:space="0" w:color="auto"/>
            <w:left w:val="none" w:sz="0" w:space="0" w:color="auto"/>
            <w:bottom w:val="none" w:sz="0" w:space="0" w:color="auto"/>
            <w:right w:val="none" w:sz="0" w:space="0" w:color="auto"/>
          </w:divBdr>
          <w:divsChild>
            <w:div w:id="100062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688541">
      <w:bodyDiv w:val="1"/>
      <w:marLeft w:val="0"/>
      <w:marRight w:val="0"/>
      <w:marTop w:val="0"/>
      <w:marBottom w:val="0"/>
      <w:divBdr>
        <w:top w:val="none" w:sz="0" w:space="0" w:color="auto"/>
        <w:left w:val="none" w:sz="0" w:space="0" w:color="auto"/>
        <w:bottom w:val="none" w:sz="0" w:space="0" w:color="auto"/>
        <w:right w:val="none" w:sz="0" w:space="0" w:color="auto"/>
      </w:divBdr>
    </w:div>
    <w:div w:id="1768769013">
      <w:bodyDiv w:val="1"/>
      <w:marLeft w:val="0"/>
      <w:marRight w:val="0"/>
      <w:marTop w:val="0"/>
      <w:marBottom w:val="0"/>
      <w:divBdr>
        <w:top w:val="none" w:sz="0" w:space="0" w:color="auto"/>
        <w:left w:val="none" w:sz="0" w:space="0" w:color="auto"/>
        <w:bottom w:val="none" w:sz="0" w:space="0" w:color="auto"/>
        <w:right w:val="none" w:sz="0" w:space="0" w:color="auto"/>
      </w:divBdr>
    </w:div>
    <w:div w:id="1802454028">
      <w:bodyDiv w:val="1"/>
      <w:marLeft w:val="0"/>
      <w:marRight w:val="0"/>
      <w:marTop w:val="0"/>
      <w:marBottom w:val="0"/>
      <w:divBdr>
        <w:top w:val="none" w:sz="0" w:space="0" w:color="auto"/>
        <w:left w:val="none" w:sz="0" w:space="0" w:color="auto"/>
        <w:bottom w:val="none" w:sz="0" w:space="0" w:color="auto"/>
        <w:right w:val="none" w:sz="0" w:space="0" w:color="auto"/>
      </w:divBdr>
    </w:div>
    <w:div w:id="1814372303">
      <w:bodyDiv w:val="1"/>
      <w:marLeft w:val="0"/>
      <w:marRight w:val="0"/>
      <w:marTop w:val="0"/>
      <w:marBottom w:val="0"/>
      <w:divBdr>
        <w:top w:val="none" w:sz="0" w:space="0" w:color="auto"/>
        <w:left w:val="none" w:sz="0" w:space="0" w:color="auto"/>
        <w:bottom w:val="none" w:sz="0" w:space="0" w:color="auto"/>
        <w:right w:val="none" w:sz="0" w:space="0" w:color="auto"/>
      </w:divBdr>
    </w:div>
    <w:div w:id="1820611230">
      <w:bodyDiv w:val="1"/>
      <w:marLeft w:val="0"/>
      <w:marRight w:val="0"/>
      <w:marTop w:val="0"/>
      <w:marBottom w:val="0"/>
      <w:divBdr>
        <w:top w:val="none" w:sz="0" w:space="0" w:color="auto"/>
        <w:left w:val="none" w:sz="0" w:space="0" w:color="auto"/>
        <w:bottom w:val="none" w:sz="0" w:space="0" w:color="auto"/>
        <w:right w:val="none" w:sz="0" w:space="0" w:color="auto"/>
      </w:divBdr>
    </w:div>
    <w:div w:id="1827353183">
      <w:bodyDiv w:val="1"/>
      <w:marLeft w:val="0"/>
      <w:marRight w:val="0"/>
      <w:marTop w:val="0"/>
      <w:marBottom w:val="0"/>
      <w:divBdr>
        <w:top w:val="none" w:sz="0" w:space="0" w:color="auto"/>
        <w:left w:val="none" w:sz="0" w:space="0" w:color="auto"/>
        <w:bottom w:val="none" w:sz="0" w:space="0" w:color="auto"/>
        <w:right w:val="none" w:sz="0" w:space="0" w:color="auto"/>
      </w:divBdr>
    </w:div>
    <w:div w:id="1847205643">
      <w:bodyDiv w:val="1"/>
      <w:marLeft w:val="0"/>
      <w:marRight w:val="0"/>
      <w:marTop w:val="0"/>
      <w:marBottom w:val="0"/>
      <w:divBdr>
        <w:top w:val="none" w:sz="0" w:space="0" w:color="auto"/>
        <w:left w:val="none" w:sz="0" w:space="0" w:color="auto"/>
        <w:bottom w:val="none" w:sz="0" w:space="0" w:color="auto"/>
        <w:right w:val="none" w:sz="0" w:space="0" w:color="auto"/>
      </w:divBdr>
      <w:divsChild>
        <w:div w:id="779835518">
          <w:marLeft w:val="0"/>
          <w:marRight w:val="0"/>
          <w:marTop w:val="0"/>
          <w:marBottom w:val="0"/>
          <w:divBdr>
            <w:top w:val="none" w:sz="0" w:space="0" w:color="auto"/>
            <w:left w:val="none" w:sz="0" w:space="0" w:color="auto"/>
            <w:bottom w:val="none" w:sz="0" w:space="0" w:color="auto"/>
            <w:right w:val="none" w:sz="0" w:space="0" w:color="auto"/>
          </w:divBdr>
          <w:divsChild>
            <w:div w:id="175003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54178">
      <w:bodyDiv w:val="1"/>
      <w:marLeft w:val="0"/>
      <w:marRight w:val="0"/>
      <w:marTop w:val="0"/>
      <w:marBottom w:val="0"/>
      <w:divBdr>
        <w:top w:val="none" w:sz="0" w:space="0" w:color="auto"/>
        <w:left w:val="none" w:sz="0" w:space="0" w:color="auto"/>
        <w:bottom w:val="none" w:sz="0" w:space="0" w:color="auto"/>
        <w:right w:val="none" w:sz="0" w:space="0" w:color="auto"/>
      </w:divBdr>
    </w:div>
    <w:div w:id="1882859366">
      <w:bodyDiv w:val="1"/>
      <w:marLeft w:val="0"/>
      <w:marRight w:val="0"/>
      <w:marTop w:val="0"/>
      <w:marBottom w:val="0"/>
      <w:divBdr>
        <w:top w:val="none" w:sz="0" w:space="0" w:color="auto"/>
        <w:left w:val="none" w:sz="0" w:space="0" w:color="auto"/>
        <w:bottom w:val="none" w:sz="0" w:space="0" w:color="auto"/>
        <w:right w:val="none" w:sz="0" w:space="0" w:color="auto"/>
      </w:divBdr>
      <w:divsChild>
        <w:div w:id="1142961998">
          <w:marLeft w:val="0"/>
          <w:marRight w:val="0"/>
          <w:marTop w:val="0"/>
          <w:marBottom w:val="0"/>
          <w:divBdr>
            <w:top w:val="none" w:sz="0" w:space="0" w:color="auto"/>
            <w:left w:val="none" w:sz="0" w:space="0" w:color="auto"/>
            <w:bottom w:val="none" w:sz="0" w:space="0" w:color="auto"/>
            <w:right w:val="none" w:sz="0" w:space="0" w:color="auto"/>
          </w:divBdr>
          <w:divsChild>
            <w:div w:id="8024077">
              <w:marLeft w:val="0"/>
              <w:marRight w:val="0"/>
              <w:marTop w:val="0"/>
              <w:marBottom w:val="0"/>
              <w:divBdr>
                <w:top w:val="none" w:sz="0" w:space="0" w:color="auto"/>
                <w:left w:val="none" w:sz="0" w:space="0" w:color="auto"/>
                <w:bottom w:val="none" w:sz="0" w:space="0" w:color="auto"/>
                <w:right w:val="none" w:sz="0" w:space="0" w:color="auto"/>
              </w:divBdr>
            </w:div>
          </w:divsChild>
        </w:div>
        <w:div w:id="876164186">
          <w:marLeft w:val="0"/>
          <w:marRight w:val="0"/>
          <w:marTop w:val="0"/>
          <w:marBottom w:val="0"/>
          <w:divBdr>
            <w:top w:val="none" w:sz="0" w:space="0" w:color="auto"/>
            <w:left w:val="none" w:sz="0" w:space="0" w:color="auto"/>
            <w:bottom w:val="none" w:sz="0" w:space="0" w:color="auto"/>
            <w:right w:val="none" w:sz="0" w:space="0" w:color="auto"/>
          </w:divBdr>
        </w:div>
      </w:divsChild>
    </w:div>
    <w:div w:id="1930574328">
      <w:bodyDiv w:val="1"/>
      <w:marLeft w:val="0"/>
      <w:marRight w:val="0"/>
      <w:marTop w:val="0"/>
      <w:marBottom w:val="0"/>
      <w:divBdr>
        <w:top w:val="none" w:sz="0" w:space="0" w:color="auto"/>
        <w:left w:val="none" w:sz="0" w:space="0" w:color="auto"/>
        <w:bottom w:val="none" w:sz="0" w:space="0" w:color="auto"/>
        <w:right w:val="none" w:sz="0" w:space="0" w:color="auto"/>
      </w:divBdr>
    </w:div>
    <w:div w:id="1964193905">
      <w:bodyDiv w:val="1"/>
      <w:marLeft w:val="0"/>
      <w:marRight w:val="0"/>
      <w:marTop w:val="0"/>
      <w:marBottom w:val="0"/>
      <w:divBdr>
        <w:top w:val="none" w:sz="0" w:space="0" w:color="auto"/>
        <w:left w:val="none" w:sz="0" w:space="0" w:color="auto"/>
        <w:bottom w:val="none" w:sz="0" w:space="0" w:color="auto"/>
        <w:right w:val="none" w:sz="0" w:space="0" w:color="auto"/>
      </w:divBdr>
    </w:div>
    <w:div w:id="2105419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0.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3.emf"/><Relationship Id="rId19" Type="http://schemas.microsoft.com/office/2007/relationships/hdphoto" Target="media/hdphoto1.wdp"/><Relationship Id="rId31"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chart" Target="charts/chart2.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55;&#1086;&#1083;&#1100;&#1079;&#1086;&#1074;&#1072;&#1090;&#1077;&#1083;&#1100;\Desktop\&#1044;&#1083;&#1103;%20&#1084;&#1086;&#1077;&#1081;%20&#1076;&#1080;&#1089;&#1089;&#1077;&#1088;&#1090;&#1072;&#1094;&#1080;&#1080;\&#1048;&#1089;&#1093;&#1086;&#1076;&#1085;&#1080;&#1082;&#1080;\&#1042;&#1089;&#1077;%20&#1084;&#1072;&#1090;&#1077;&#1088;&#1080;&#1072;&#1083;&#1099;\&#1044;&#1072;&#1085;&#1085;&#1099;&#1077;%20&#1080;%20&#1090;&#1076;\&#1052;&#1080;&#1082;&#1088;&#1086;&#1084;&#1080;&#1094;&#1077;&#1090;&#109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55;&#1086;&#1083;&#1100;&#1079;&#1086;&#1074;&#1072;&#1090;&#1077;&#1083;&#1100;\Desktop\&#1044;&#1083;&#1103;%20&#1084;&#1086;&#1077;&#1081;%20&#1076;&#1080;&#1089;&#1089;&#1077;&#1088;&#1090;&#1072;&#1094;&#1080;&#1080;\&#1048;&#1089;&#1093;&#1086;&#1076;&#1085;&#1080;&#1082;&#1080;\&#1042;&#1089;&#1077;%20&#1084;&#1072;&#1090;&#1077;&#1088;&#1080;&#1072;&#1083;&#1099;\&#1044;&#1072;&#1085;&#1085;&#1099;&#1077;%20&#1080;%20&#1090;&#1076;\&#1052;&#1080;&#1082;&#1088;&#1086;&#1084;&#1080;&#1094;&#1077;&#1090;&#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55;&#1086;&#1083;&#1100;&#1079;&#1086;&#1074;&#1072;&#1090;&#1077;&#1083;&#1100;\Desktop\&#1044;&#1083;&#1103;%20&#1084;&#1086;&#1077;&#1081;%20&#1076;&#1080;&#1089;&#1089;&#1077;&#1088;&#1090;&#1072;&#1094;&#1080;&#1080;\&#1048;&#1089;&#1093;&#1086;&#1076;&#1085;&#1080;&#1082;&#1080;\&#1042;&#1089;&#1077;%20&#1084;&#1072;&#1090;&#1077;&#1088;&#1080;&#1072;&#1083;&#1099;\&#1044;&#1072;&#1085;&#1085;&#1099;&#1077;%20&#1080;%20&#1090;&#1076;\&#1052;&#1080;&#1082;&#1088;&#1086;&#1084;&#1080;&#1094;&#1077;&#1090;&#1099;.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Лист1!$E$17</c:f>
              <c:strCache>
                <c:ptCount val="1"/>
                <c:pt idx="0">
                  <c:v>Численность микромицетов </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Лист1!$D$18:$D$22</c:f>
              <c:strCache>
                <c:ptCount val="5"/>
                <c:pt idx="0">
                  <c:v>Контроль</c:v>
                </c:pt>
                <c:pt idx="1">
                  <c:v>Загрязненная почва</c:v>
                </c:pt>
                <c:pt idx="2">
                  <c:v>Бактерии</c:v>
                </c:pt>
                <c:pt idx="3">
                  <c:v>Биочар</c:v>
                </c:pt>
                <c:pt idx="4">
                  <c:v>Бактерия + Биочар </c:v>
                </c:pt>
              </c:strCache>
            </c:strRef>
          </c:cat>
          <c:val>
            <c:numRef>
              <c:f>Лист1!$E$18:$E$22</c:f>
              <c:numCache>
                <c:formatCode>0.00</c:formatCode>
                <c:ptCount val="5"/>
                <c:pt idx="0">
                  <c:v>54000</c:v>
                </c:pt>
                <c:pt idx="1">
                  <c:v>240000</c:v>
                </c:pt>
                <c:pt idx="2">
                  <c:v>140000</c:v>
                </c:pt>
                <c:pt idx="3">
                  <c:v>225000</c:v>
                </c:pt>
                <c:pt idx="4">
                  <c:v>205000</c:v>
                </c:pt>
              </c:numCache>
            </c:numRef>
          </c:val>
          <c:extLst>
            <c:ext xmlns:c16="http://schemas.microsoft.com/office/drawing/2014/chart" uri="{C3380CC4-5D6E-409C-BE32-E72D297353CC}">
              <c16:uniqueId val="{00000000-EF98-4255-BD05-EB749104A750}"/>
            </c:ext>
          </c:extLst>
        </c:ser>
        <c:dLbls>
          <c:showLegendKey val="0"/>
          <c:showVal val="0"/>
          <c:showCatName val="0"/>
          <c:showSerName val="0"/>
          <c:showPercent val="0"/>
          <c:showBubbleSize val="0"/>
        </c:dLbls>
        <c:gapWidth val="219"/>
        <c:overlap val="-27"/>
        <c:axId val="907933183"/>
        <c:axId val="907931263"/>
      </c:barChart>
      <c:catAx>
        <c:axId val="9079331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Варианты опыта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31263"/>
        <c:crosses val="autoZero"/>
        <c:auto val="1"/>
        <c:lblAlgn val="ctr"/>
        <c:lblOffset val="100"/>
        <c:noMultiLvlLbl val="0"/>
      </c:catAx>
      <c:valAx>
        <c:axId val="907931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КОЕ/г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331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Лист1!$E$26</c:f>
              <c:strCache>
                <c:ptCount val="1"/>
                <c:pt idx="0">
                  <c:v>Численность бактерий и актиномицетов</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Лист1!$D$27:$D$31</c:f>
              <c:strCache>
                <c:ptCount val="5"/>
                <c:pt idx="0">
                  <c:v>Контроль</c:v>
                </c:pt>
                <c:pt idx="1">
                  <c:v>Загрязненная почва</c:v>
                </c:pt>
                <c:pt idx="2">
                  <c:v>Бактерии</c:v>
                </c:pt>
                <c:pt idx="3">
                  <c:v>Биочар</c:v>
                </c:pt>
                <c:pt idx="4">
                  <c:v>Бактерия + Биочар </c:v>
                </c:pt>
              </c:strCache>
            </c:strRef>
          </c:cat>
          <c:val>
            <c:numRef>
              <c:f>Лист1!$E$27:$E$31</c:f>
              <c:numCache>
                <c:formatCode>0.00</c:formatCode>
                <c:ptCount val="5"/>
                <c:pt idx="0">
                  <c:v>25800000</c:v>
                </c:pt>
                <c:pt idx="1">
                  <c:v>29600000</c:v>
                </c:pt>
                <c:pt idx="2">
                  <c:v>28770000</c:v>
                </c:pt>
                <c:pt idx="3">
                  <c:v>19000000</c:v>
                </c:pt>
                <c:pt idx="4">
                  <c:v>27400000</c:v>
                </c:pt>
              </c:numCache>
            </c:numRef>
          </c:val>
          <c:extLst>
            <c:ext xmlns:c16="http://schemas.microsoft.com/office/drawing/2014/chart" uri="{C3380CC4-5D6E-409C-BE32-E72D297353CC}">
              <c16:uniqueId val="{00000000-7AE3-4BEB-90E2-35013232FF0B}"/>
            </c:ext>
          </c:extLst>
        </c:ser>
        <c:dLbls>
          <c:showLegendKey val="0"/>
          <c:showVal val="0"/>
          <c:showCatName val="0"/>
          <c:showSerName val="0"/>
          <c:showPercent val="0"/>
          <c:showBubbleSize val="0"/>
        </c:dLbls>
        <c:gapWidth val="219"/>
        <c:overlap val="-27"/>
        <c:axId val="907937983"/>
        <c:axId val="907928383"/>
      </c:barChart>
      <c:catAx>
        <c:axId val="907937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Варианты опыта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28383"/>
        <c:crosses val="autoZero"/>
        <c:auto val="1"/>
        <c:lblAlgn val="ctr"/>
        <c:lblOffset val="100"/>
        <c:noMultiLvlLbl val="0"/>
      </c:catAx>
      <c:valAx>
        <c:axId val="907928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КОЕ/г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37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Лист1!$E$26</c:f>
              <c:strCache>
                <c:ptCount val="1"/>
                <c:pt idx="0">
                  <c:v>Численность бактерий и актиномицетов</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Лист1!$D$37:$D$41</c:f>
              <c:strCache>
                <c:ptCount val="5"/>
                <c:pt idx="0">
                  <c:v>Контроль</c:v>
                </c:pt>
                <c:pt idx="1">
                  <c:v>Загрязненная почва</c:v>
                </c:pt>
                <c:pt idx="2">
                  <c:v>Бактерии</c:v>
                </c:pt>
                <c:pt idx="3">
                  <c:v>Биочар</c:v>
                </c:pt>
                <c:pt idx="4">
                  <c:v>Бактерия + Биочар </c:v>
                </c:pt>
              </c:strCache>
            </c:strRef>
          </c:cat>
          <c:val>
            <c:numRef>
              <c:f>Лист1!$E$37:$E$41</c:f>
              <c:numCache>
                <c:formatCode>0.00</c:formatCode>
                <c:ptCount val="5"/>
                <c:pt idx="0">
                  <c:v>540000</c:v>
                </c:pt>
                <c:pt idx="1">
                  <c:v>515000</c:v>
                </c:pt>
                <c:pt idx="2">
                  <c:v>668000</c:v>
                </c:pt>
                <c:pt idx="3">
                  <c:v>440000</c:v>
                </c:pt>
                <c:pt idx="4">
                  <c:v>450000</c:v>
                </c:pt>
              </c:numCache>
            </c:numRef>
          </c:val>
          <c:extLst>
            <c:ext xmlns:c16="http://schemas.microsoft.com/office/drawing/2014/chart" uri="{C3380CC4-5D6E-409C-BE32-E72D297353CC}">
              <c16:uniqueId val="{00000000-734E-4FC6-8D2A-D755F48086F1}"/>
            </c:ext>
          </c:extLst>
        </c:ser>
        <c:dLbls>
          <c:showLegendKey val="0"/>
          <c:showVal val="0"/>
          <c:showCatName val="0"/>
          <c:showSerName val="0"/>
          <c:showPercent val="0"/>
          <c:showBubbleSize val="0"/>
        </c:dLbls>
        <c:gapWidth val="219"/>
        <c:overlap val="-27"/>
        <c:axId val="907937983"/>
        <c:axId val="907928383"/>
      </c:barChart>
      <c:catAx>
        <c:axId val="907937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Варианты опыта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28383"/>
        <c:crosses val="autoZero"/>
        <c:auto val="1"/>
        <c:lblAlgn val="ctr"/>
        <c:lblOffset val="100"/>
        <c:noMultiLvlLbl val="0"/>
      </c:catAx>
      <c:valAx>
        <c:axId val="907928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КОЕ/г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37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AAEA8-18C5-440E-804F-4C331D4C8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1001</TotalTime>
  <Pages>156</Pages>
  <Words>39063</Words>
  <Characters>222662</Characters>
  <Application>Microsoft Office Word</Application>
  <DocSecurity>0</DocSecurity>
  <Lines>1855</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Барбашев Андрей Игоревич</dc:creator>
  <cp:keywords/>
  <dc:description/>
  <cp:lastModifiedBy>The reviewer</cp:lastModifiedBy>
  <cp:revision>83</cp:revision>
  <cp:lastPrinted>2026-06-16T14:51:00Z</cp:lastPrinted>
  <dcterms:created xsi:type="dcterms:W3CDTF">2026-06-01T08:52:00Z</dcterms:created>
  <dcterms:modified xsi:type="dcterms:W3CDTF">2026-07-06T11:51:00Z</dcterms:modified>
</cp:coreProperties>
</file>